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D7D31" w:sz="24"/>
              <w:left w:val="single" w:color="ED7D31" w:sz="24"/>
              <w:bottom w:val="single" w:color="ED7D31" w:sz="24"/>
              <w:right w:val="single" w:color="ED7D31" w:sz="24"/>
            </w:tcBorders>
            <w:shd w:fill="1F3864" w:color="auto" w:val="clear"/>
            <w:tcMar>
              <w:top w:type="dxa" w:w="700"/>
              <w:left w:type="dxa" w:w="300"/>
              <w:bottom w:type="dxa" w:w="700"/>
              <w:right w:type="dxa" w:w="300"/>
            </w:tcMar>
            <w:vAlign w:val="top"/>
          </w:tcPr>
          <w:p>
            <w:pPr>
              <w:spacing w:after="20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B183"/>
                <w:sz w:val="22"/>
                <w:szCs w:val="22"/>
              </w:rPr>
              <w:t xml:space="preserve">DESIGN NOTES, WIREFRAMES &amp; SYSTEM ARCHITECTURE COMPENDIUM</w:t>
            </w:r>
          </w:p>
          <w:p>
            <w:pPr>
              <w:spacing w:after="6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6"/>
                <w:szCs w:val="76"/>
              </w:rPr>
              <w:t xml:space="preserve">BlueHawk Civic Nexus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Autonomous Edge-AI Street Rover (H.A.W.K.)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4B183"/>
                <w:sz w:val="28"/>
                <w:szCs w:val="28"/>
              </w:rPr>
              <w:t xml:space="preserve">&amp;</w:t>
            </w:r>
          </w:p>
          <w:p>
            <w:pPr>
              <w:spacing w:after="22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GIS Urban Governance Grid (BlueBridge)</w:t>
            </w:r>
          </w:p>
          <w:p>
            <w:pPr>
              <w:pBdr>
                <w:top w:val="single" w:color="ED7D31" w:sz="12" w:space="8"/>
              </w:pBd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4"/>
                <w:szCs w:val="24"/>
              </w:rPr>
              <w:t xml:space="preserve">Proactive Emergency Threat Alerting and Sustainable Municipal Action</w:t>
            </w:r>
          </w:p>
        </w:tc>
      </w:tr>
    </w:tbl>
    <w:p>
      <w:pPr>
        <w:spacing w:after="0" w:before="0" w:line="20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2"/>
        <w:gridCol w:w="120"/>
        <w:gridCol w:w="3222"/>
        <w:gridCol w:w="120"/>
        <w:gridCol w:w="3222"/>
      </w:tblGrid>
      <w:tr>
        <w:tc>
          <w:tcPr>
            <w:tcW w:type="dxa" w:w="3222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0070C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THEME 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Governance &amp; Civic Technology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3222"/>
            <w:tcBorders>
              <w:top w:val="single" w:color="2E8B57" w:sz="6"/>
              <w:left w:val="single" w:color="2E8B57" w:sz="6"/>
              <w:bottom w:val="single" w:color="2E8B57" w:sz="6"/>
              <w:right w:val="single" w:color="2E8B57" w:sz="6"/>
            </w:tcBorders>
            <w:shd w:fill="2E8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THEME 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AI, GIS &amp; Emerging Technologies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3222"/>
            <w:tcBorders>
              <w:top w:val="single" w:color="ED7D31" w:sz="6"/>
              <w:left w:val="single" w:color="ED7D31" w:sz="6"/>
              <w:bottom w:val="single" w:color="ED7D31" w:sz="6"/>
              <w:right w:val="single" w:color="ED7D31" w:sz="6"/>
            </w:tcBorders>
            <w:shd w:fill="ED7D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SDGs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3  |  9  |  11  |  16</w:t>
            </w:r>
          </w:p>
        </w:tc>
      </w:tr>
    </w:tbl>
    <w:p>
      <w:pPr>
        <w:spacing w:after="0" w:before="0" w:line="160" w:lineRule="exact"/>
      </w:pPr>
    </w:p>
    <w:tbl>
      <w:tblPr>
        <w:tblW w:type="dxa" w:w="99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6"/>
        <w:gridCol w:w="120"/>
        <w:gridCol w:w="2386"/>
        <w:gridCol w:w="120"/>
        <w:gridCol w:w="2386"/>
        <w:gridCol w:w="120"/>
        <w:gridCol w:w="2386"/>
      </w:tblGrid>
      <w:tr>
        <w:tc>
          <w:tcPr>
            <w:tcW w:type="dxa" w:w="238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Core sections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238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Figures &amp; diagrams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2386"/>
            <w:tcBorders>
              <w:top w:val="single" w:color="2E8B57" w:sz="6"/>
              <w:left w:val="single" w:color="2E8B57" w:sz="6"/>
              <w:bottom w:val="single" w:color="2E8B57" w:sz="6"/>
              <w:right w:val="single" w:color="2E8B57" w:sz="6"/>
            </w:tcBorders>
            <w:shd w:fill="2E8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UI wireframes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2386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0070C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Month roadmap</w:t>
            </w:r>
          </w:p>
        </w:tc>
      </w:tr>
    </w:tbl>
    <w:p>
      <w:pPr>
        <w:spacing w:after="0" w:before="0" w:line="20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Submitted to</w:t>
            </w:r>
          </w:p>
        </w:tc>
        <w:tc>
          <w:tcPr>
            <w:tcW w:type="dxa" w:w="77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MY Bharat Portal: "Upload any other design documentation" (supporting the 7-slide pitch deck)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Framework</w:t>
            </w:r>
          </w:p>
        </w:tc>
        <w:tc>
          <w:tcPr>
            <w:tcW w:type="dxa" w:w="77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Ministry of Youth Affairs &amp; Sports (MoYAS) and IIT Bombay VBYLD 2027 Framework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Team / State</w:t>
            </w:r>
          </w:p>
        </w:tc>
        <w:tc>
          <w:tcPr>
            <w:tcW w:type="dxa" w:w="77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BlueHawk Civic Nexus  |  Uttar Pradesh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Lead Innovator</w:t>
            </w:r>
          </w:p>
        </w:tc>
        <w:tc>
          <w:tcPr>
            <w:tcW w:type="dxa" w:w="77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Aravind K. T., B.Tech Electrical Engineering (Class of 2028), Indian Institute of Technology Kanpur, Hall of Residence 5  |  AISHE Code: U-0517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</w:t>
            </w:r>
          </w:p>
        </w:tc>
        <w:tc>
          <w:tcPr>
            <w:tcW w:type="dxa" w:w="77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Version 1.0  |  22 October 2026  |  Design Notes, Wireframes &amp; System Architecture</w:t>
            </w:r>
          </w:p>
        </w:tc>
      </w:tr>
    </w:tbl>
    <w:p>
      <w:pPr>
        <w:spacing w:after="0" w:before="0" w:line="200" w:lineRule="exact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Portfolio: </w:t>
      </w:r>
      <w:hyperlink w:history="1" r:id="rIdirjagfo-e6juzaz6ocv4z">
        <w:r>
          <w:rPr>
            <w:rStyle w:val="Hyperlink"/>
            <w:rFonts w:ascii="Calibri" w:cs="Calibri" w:eastAsia="Calibri" w:hAnsi="Calibri"/>
            <w:color w:val="0070C0"/>
            <w:sz w:val="19"/>
            <w:szCs w:val="19"/>
            <w:u w:val="single"/>
          </w:rPr>
          <w:t xml:space="preserve">https://sites.google.com/view/aravind-k-t-iitk/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Live App: </w:t>
      </w:r>
      <w:hyperlink w:history="1" r:id="rIdtljhrzaqdobf8tgaywjdw">
        <w:r>
          <w:rPr>
            <w:rStyle w:val="Hyperlink"/>
            <w:rFonts w:ascii="Calibri" w:cs="Calibri" w:eastAsia="Calibri" w:hAnsi="Calibri"/>
            <w:color w:val="0070C0"/>
            <w:sz w:val="19"/>
            <w:szCs w:val="19"/>
            <w:u w:val="single"/>
          </w:rPr>
          <w:t xml:space="preserve">https://bluehawk-civic-nexus.streamlit.app</w:t>
        </w:r>
      </w:hyperlink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GitHub: </w:t>
      </w:r>
      <w:hyperlink w:history="1" r:id="rIdqagmnr8qb5vnn3rhdlanf">
        <w:r>
          <w:rPr>
            <w:rStyle w:val="Hyperlink"/>
            <w:rFonts w:ascii="Calibri" w:cs="Calibri" w:eastAsia="Calibri" w:hAnsi="Calibri"/>
            <w:color w:val="0070C0"/>
            <w:sz w:val="19"/>
            <w:szCs w:val="19"/>
            <w:u w:val="single"/>
          </w:rPr>
          <w:t xml:space="preserve">https://github.com/kt2141/BlueHawk-Civic-Nexus</w:t>
        </w:r>
      </w:hyperlink>
    </w:p>
    <w:p>
      <w:pPr>
        <w:sectPr>
          <w:pgSz w:w="11906" w:h="16838" w:orient="portrait"/>
          <w:pgMar w:top="1000" w:right="1000" w:bottom="1000" w:left="1000" w:header="520" w:footer="480" w:gutter="0"/>
          <w:pgBorders w:display="allPages" w:offsetFrom="page" w:zOrder="front">
            <w:top w:val="double" w:color="1F3864" w:sz="12" w:space="16"/>
            <w:left w:val="double" w:color="1F3864" w:sz="12" w:space="16"/>
            <w:bottom w:val="double" w:color="1F3864" w:sz="12" w:space="16"/>
            <w:right w:val="double" w:color="1F3864" w:sz="12" w:space="16"/>
          </w:pgBorders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706"/>
      </w:tblGrid>
      <w:tr>
        <w:trPr>
          <w:cantSplit/>
          <w:tblHeader/>
        </w:trP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Summary &amp; System Vision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dual crisis, the unified H.A.W.K.-Nexus paradigm, design principles, closed-loop concept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Hardware Engineering &amp; Embedded Specifications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H.A.W.K. platform, power architecture, reference pin map, state machine and C++ logic, evaluation routines, failure-analysis log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Software, AI Classifier &amp; GIS Spatial Grid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Ingestion pipeline, dual-triage routing (Path A / Path B), PostGIS data model, heatmap scoring, feedback cycle, security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UI/UX Wireframes &amp; Dashboard Specifications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Rover telemetry tab, citizen portal, GIS heatmap and triage register, Youth Action Log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Scalability, Feasibility &amp; Deployment Roadmap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12-month phased blueprint, KPIs, risk register, scaling plan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Innovator Credentials &amp; Verification References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Academic, award and delegation dossier; official links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Annexure: Document Notes</w:t>
            </w:r>
          </w:p>
        </w:tc>
        <w:tc>
          <w:tcPr>
            <w:tcW w:type="dxa" w:w="57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Reference-design conventions, glossary, AI-use disclosure</w:t>
            </w:r>
          </w:p>
        </w:tc>
      </w:tr>
    </w:tbl>
    <w:p>
      <w:pPr>
        <w:spacing w:after="0" w:before="0" w:line="16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4"/>
              <w:left w:val="single" w:color="1F3864" w:sz="36"/>
              <w:bottom w:val="single" w:color="1F3864" w:sz="4"/>
              <w:right w:val="single" w:color="1F3864" w:sz="4"/>
            </w:tcBorders>
            <w:shd w:fill="E9EDF5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HOW TO READ THIS COMPENDIUM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Every section pairs 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 decision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with its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engineering rationale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 Figures are provided as diagrams and as text layouts so the content survives plain-text review. Items marked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Reference design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(pin allocation, firmware, database schema, scoring weights) are the documented baseline architecture; the as-built source is in the public repository.</w:t>
            </w:r>
          </w:p>
        </w:tc>
      </w:tr>
    </w:tbl>
    <w:p>
      <w:pPr>
        <w:spacing w:after="0" w:before="0" w:line="140" w:lineRule="exact"/>
      </w:pPr>
    </w:p>
    <w:p>
      <w:pPr>
        <w:spacing w:after="60" w:before="0" w:line="264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LIST OF FIGURES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06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Fig.</w:t>
            </w:r>
          </w:p>
        </w:tc>
        <w:tc>
          <w:tcPr>
            <w:tcW w:type="dxa" w:w="7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Closed-loop operating cycle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End-to-end layered system architecture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/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H.A.W.K. hardware and power block diagram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Differential-drive state machine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Dual-triage decision flow (Path A / Path B)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Wireframe 1: Rover telemetry &amp; vision feed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Wireframe 2: Citizen omni-channel reporting portal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Wireframe 3: GIS ward heatmap &amp; triage register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Wireframe 4: Youth-Led Dialogue Circles action log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12-month deployment roadmap</w:t>
            </w:r>
          </w:p>
        </w:tc>
        <w:tc>
          <w:tcPr>
            <w:tcW w:type="dxa" w:w="1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1"/>
      </w:pPr>
      <w:r>
        <w:t xml:space="preserve">1. Executive Summary &amp; System Vision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4"/>
              <w:left w:val="single" w:color="1F3864" w:sz="36"/>
              <w:bottom w:val="single" w:color="1F3864" w:sz="4"/>
              <w:right w:val="single" w:color="1F3864" w:sz="4"/>
            </w:tcBorders>
            <w:shd w:fill="E9EDF5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EXECUTIVE BRIEF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BlueHawk Civic Nexus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joins two proven building blocks into one accountable civic system: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H.A.W.K.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a low-cost autonomous street-patrol rover that senses and sees at the edge, and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BlueBridge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an AI/NLP classification engine on a PostgreSQL/PostGIS spatial grid that turns every observation into a located, prioritized, trackable action. Youth-Led Peace &amp; Dialogue Circles close the loop on the ground.</w:t>
            </w:r>
          </w:p>
        </w:tc>
      </w:tr>
    </w:tbl>
    <w:p>
      <w:pPr>
        <w:pStyle w:val="Heading2"/>
      </w:pPr>
      <w:r>
        <w:t xml:space="preserve">1.1 The Dual Crisis in Urban &amp; Vulnerable Wards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Urban and semi-urban wards face two problems at once, and treating them separately is why neither gets fixed. One is loud and visible; the other is quiet and structural.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106"/>
      </w:tblGrid>
      <w:tr>
        <w:trPr>
          <w:cantSplit/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Visible crisis</w:t>
            </w:r>
          </w:p>
        </w:tc>
        <w:tc>
          <w:tcPr>
            <w:tcW w:type="dxa" w:w="41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Invisible crisis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Uncollected garbage, drainage blockages, waterlogging</w:t>
            </w:r>
          </w:p>
        </w:tc>
        <w:tc>
          <w:tcPr>
            <w:tcW w:type="dxa" w:w="41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Governance system gaps and inadequate street-level security monitoring in vulnerable corridors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How it shows up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the street, in photos, in complaints</w:t>
            </w:r>
          </w:p>
        </w:tc>
        <w:tc>
          <w:tcPr>
            <w:tcW w:type="dxa" w:w="41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missing data, unlinked complaint channels, late or no response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Who feels it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Residents, sanitation crews, health workers</w:t>
            </w:r>
          </w:p>
        </w:tc>
        <w:tc>
          <w:tcPr>
            <w:tcW w:type="dxa" w:w="41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Residents in vulnerable corridors, police control rooms, ward officials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Core failure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Reactive cleanup with no prioritization</w:t>
            </w:r>
          </w:p>
        </w:tc>
        <w:tc>
          <w:tcPr>
            <w:tcW w:type="dxa" w:w="41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shared, geo-referenced picture; no feedback to the citizen</w:t>
            </w:r>
          </w:p>
        </w:tc>
      </w:tr>
    </w:tbl>
    <w:p>
      <w:pPr>
        <w:spacing w:after="0" w:before="0" w:line="10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D7D31" w:sz="4"/>
              <w:left w:val="single" w:color="ED7D31" w:sz="36"/>
              <w:bottom w:val="single" w:color="ED7D31" w:sz="4"/>
              <w:right w:val="single" w:color="ED7D31" w:sz="4"/>
            </w:tcBorders>
            <w:shd w:fill="FDF0E6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D7D31"/>
                <w:sz w:val="19"/>
                <w:szCs w:val="19"/>
              </w:rPr>
              <w:t xml:space="preserve">THE DWIVIDHTA (DESIGN DUALITY) FRAMEWORK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Every alert carries two halves.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Technology precision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an AI flag, a GIS coordinate and a timestamp.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Community empathy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a Youth-Led Peace &amp; Dialogue Circle that verifies, explains and builds trust. An item is closed only when both halves are satisfied.</w:t>
            </w:r>
          </w:p>
        </w:tc>
      </w:tr>
    </w:tbl>
    <w:p>
      <w:pPr>
        <w:pStyle w:val="Heading2"/>
      </w:pPr>
      <w:r>
        <w:t xml:space="preserve">1.2 The Unified H.A.W.K.-Nexus Paradigm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paradigm closes the loop between three layers that are usually built in isolation: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Autonomous edge sensing: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rover patrols managed corridors, detects hazards and threats with on-board and edge-node vision, and tags them with location.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GIS routing: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BlueBridge classifies each item, indexes it spatially, and routes it automatically: emergencies to the Police Control Room, municipal hazards to the ward heatmap and crews.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Grassroots civic execution: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crews and Youth-Led Dialogue Circles act, verify and report back, refreshing the public dashboard.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2857500" cy="2124075"/>
            <wp:effectExtent t="0" r="0" b="0" l="0"/>
            <wp:docPr id="1" name="loop" descr="Closed-loop operating cycle: detect, classify, locate, route, act, verify." title="Closed-loop operating cycle: detect, classify, locate, route, act, verif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1.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Closed-loop operating cycle: detect, classify, locate, route, act, verify.</w:t>
      </w:r>
    </w:p>
    <w:p>
      <w:pPr>
        <w:keepNext/>
        <w:spacing w:after="60" w:before="0" w:line="264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End-to-end data path in text form: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0070C0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H.A.W.K. ROVER --------+                                   +--&gt; PATH A: EMERGENCY THREAT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(sensors + edge vision)|     +-----------+   +----------+  |    live alert + target tracking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                  +----&gt;| AI / NLP  |--&gt;| PostGIS  |--+    --&gt; POLICE CONTROL ROOM (PCR)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                  |     |  TRIAGE   |   |  GRID    |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CITIZEN WEB / MOBILE --+     +-----------+   +----------+  +--&gt; PATH B: MUNICIPAL HAZARD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(omni-channel intake)                                           ward heatmap + sanitation routes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  ^                                                        --&gt; CREWS + YOUTH ACTION LOG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  |                                                         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  +---- Dialogue Circle verification &lt;-- public dashboard refresh &lt;----+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 xml:space="preserve">1.3 Design Principles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7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 in this design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Low cost, modular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Arduino / ESP32 class hardware; each module (drive, sensing, vision, uplink) is replaceable on its own.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Python, OpenCV, YOLO, Streamlit and PostgreSQL/PostGIS; no licence barrier for municipalities.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Human in the loop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Low-confidence detections go to a review queue; emergency alerts are verified at the PCR before dispatch.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Privacy by design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Inference at the edge; only geotagged event records and short evidence clips are stored; role-based access.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Community verified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Dialogue Circles verify closure on the ground, so dashboards reflect lived reality.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Fail-safe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rover defaults to STATE_STOP on sensor fault, low battery or thermal cut-off.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1.4 Alignment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Alignment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Themes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Theme 4: Governance &amp; Civic Technology | Theme 7: AI, GIS &amp; Emerging Technologies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 SDGs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SDG 3 (health: fewer waste and waterlogging hazards) | SDG 9 (innovation and infrastructure) | SDG 11 (sustainable cities) | SDG 16 (strong, transparent institutions)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Programme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Ministry of Youth Affairs &amp; Sports (MoYAS) and IIT Bombay VBYLD 2027 Framework</w:t>
            </w:r>
          </w:p>
        </w:tc>
      </w:tr>
    </w:tbl>
    <w:p>
      <w:pPr>
        <w:pStyle w:val="Heading1"/>
      </w:pPr>
      <w:r>
        <w:t xml:space="preserve">2. Hardware Engineering &amp; Embedded Specifications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H.A.W.K. module.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hardware foundation is a 4-wheel mobile platform built around an Arduino Uno R3, extended with an edge computer-vision node so that detections happen on the rover instead of in the cloud.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0392B" w:sz="4"/>
              <w:left w:val="single" w:color="C0392B" w:sz="36"/>
              <w:bottom w:val="single" w:color="C0392B" w:sz="4"/>
              <w:right w:val="single" w:color="C0392B" w:sz="4"/>
            </w:tcBorders>
            <w:shd w:fill="FBEAE8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REFERENCE DESIGN NOTICE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pin allocation, firmware listing, power-rail values and test criteria below form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documented reference design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for H.A.W.K. They are written to be reproducible. The as-built firmware and wiring are published in the public repository; where the two differ, the repository is authoritative.</w:t>
            </w:r>
          </w:p>
        </w:tc>
      </w:tr>
    </w:tbl>
    <w:p>
      <w:pPr>
        <w:pStyle w:val="Heading2"/>
      </w:pPr>
      <w:r>
        <w:t xml:space="preserve">2.1 Platform Overview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Chassis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4-wheel differential-drive mobile platform (left pair / right pair driven together)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Main controller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Arduino Uno R3 (ATmega328P), runs sensing loop and drive state machine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Motor driver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Adafruit Motor Shield (stacked on the Uno) driving 4 DC motors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Proximity sensing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HC-SR04 ultrasonic range sensing; dual IR line/proximity sensors for close-range and edge detection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Environmental sensing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UV sensor(s)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Actuators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Metal-gear servos (sensor scanning / pan)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Edge vision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ESP32-CAM or Raspberry Pi Zero 2W running OpenCV + YOLO bounding-box detection; telemetry link to the Uno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Power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11.1 V (3S) Li-Ion battery bank with buck converters for logic, servo and vision rails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6096000" cy="3457575"/>
            <wp:effectExtent t="0" r="0" b="0" l="0"/>
            <wp:docPr id="2" name="hw_block" descr="H.A.W.K. hardware and power block diagram." title="H.A.W.K. hardware and power block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2.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H.A.W.K. hardware and power block diagram.</w:t>
      </w:r>
    </w:p>
    <w:p>
      <w:pPr>
        <w:pStyle w:val="Heading2"/>
      </w:pPr>
      <w:r>
        <w:t xml:space="preserve">2.2 Mechanical &amp; Electrical Schematic Breakdown</w:t>
      </w:r>
    </w:p>
    <w:p>
      <w:pPr>
        <w:pStyle w:val="Heading3"/>
      </w:pPr>
      <w:r>
        <w:t xml:space="preserve">Reference pin allocation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Adafruit Motor Shield (V1 / AFMotor) reserves D3, D4, D5, D6, D7, D8, D11 and D12 for motor PWM and its shift-register, and D9/D10 for the two servo headers. The remaining pins are allocated to sensing as follows.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806"/>
      </w:tblGrid>
      <w:tr>
        <w:trPr>
          <w:cantSplit/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Arduino pin</w:t>
            </w:r>
          </w:p>
        </w:tc>
        <w:tc>
          <w:tcPr>
            <w:tcW w:type="dxa" w:w="3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DC motors M1 to M4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Shield-managed (D3, D5, D6, D11 PWM; D4, D7, D8, D12 shift register)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M1+M2 = left side, M3+M4 = right side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Servo (scan)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D9 (shield SER2)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Attached only while scanning (thermal protection)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HC-SR04 TRIG / ECHO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A0 / A1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Digital use of analog pins; 30 ms echo timeout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IR left / right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A2 / A3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Digital read, LOW = obstacle detected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UV sensor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Analog read, reported in telemetry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Battery monitor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Resistor divider from pack; drives low-voltage fail-safe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Vision link (UART)</w:t>
            </w:r>
          </w:p>
        </w:tc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D2 (RX) / D13 (TX)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SoftwareSerial to ESP32-CAM / Pi Zero 2W</w:t>
            </w:r>
          </w:p>
        </w:tc>
      </w:tr>
    </w:tbl>
    <w:p>
      <w:pPr>
        <w:spacing w:after="0" w:before="0" w:line="100" w:lineRule="exact"/>
      </w:pPr>
    </w:p>
    <w:p>
      <w:pPr>
        <w:pStyle w:val="Heading3"/>
      </w:pPr>
      <w:r>
        <w:t xml:space="preserve">Power management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500"/>
        <w:gridCol w:w="3806"/>
      </w:tblGrid>
      <w:tr>
        <w:trPr>
          <w:cantSplit/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Rail</w:t>
            </w:r>
          </w:p>
        </w:tc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Feeds</w:t>
            </w:r>
          </w:p>
        </w:tc>
        <w:tc>
          <w:tcPr>
            <w:tcW w:type="dxa" w:w="3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Protection / design rule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Battery bus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11.1 V Li-Ion 3S pack</w:t>
            </w:r>
          </w:p>
        </w:tc>
        <w:tc>
          <w:tcPr>
            <w:tcW w:type="dxa" w:w="2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rails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 fuse + master switch; common ground; do not discharge below about 9.0 V (3.0 V per cell)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 V logic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Buck converter 1</w:t>
            </w:r>
          </w:p>
        </w:tc>
        <w:tc>
          <w:tcPr>
            <w:tcW w:type="dxa" w:w="2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Arduino, sensors, IR, UV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Decoupling capacitors close to sensors; kept separate from motor noise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Servo / vision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Buck converter 2</w:t>
            </w:r>
          </w:p>
        </w:tc>
        <w:tc>
          <w:tcPr>
            <w:tcW w:type="dxa" w:w="2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Servos, ESP32-CAM / Pi Zero 2W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Dedicated rail so servo surges and camera boot current do not reset the controller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Motor supply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Battery bus (fused)</w:t>
            </w:r>
          </w:p>
        </w:tc>
        <w:tc>
          <w:tcPr>
            <w:tcW w:type="dxa" w:w="2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Adafruit Motor Shield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Fuse sized above running current and below wiring limit; flyback handled by driver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2.3 Embedded C++ State Machine Logic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Differential drive is implemented as a four-state machine. Sensing runs every loop iteration; transitions are evaluated from the latest ultrasonic and IR readings.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906"/>
      </w:tblGrid>
      <w:tr>
        <w:trPr>
          <w:cantSplit/>
          <w:tblHeader/>
        </w:trP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action</w:t>
            </w:r>
          </w:p>
        </w:tc>
        <w:tc>
          <w:tcPr>
            <w:tcW w:type="dxa" w:w="4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Leaves when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STATE_STOP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sides released</w:t>
            </w:r>
          </w:p>
        </w:tc>
        <w:tc>
          <w:tcPr>
            <w:tcW w:type="dxa" w:w="4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Path clear &gt; FORWARD; else the clearer side &gt; TURN_LEFT / TURN_RIGHT. Held while a fault is active.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STATE_FORWARD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sides driven forward</w:t>
            </w:r>
          </w:p>
        </w:tc>
        <w:tc>
          <w:tcPr>
            <w:tcW w:type="dxa" w:w="4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Ultrasonic below threshold, or either IR sees an obstacle &gt; STOP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STATE_TURN_LEFT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Left side reverse, right side forward</w:t>
            </w:r>
          </w:p>
        </w:tc>
        <w:tc>
          <w:tcPr>
            <w:tcW w:type="dxa" w:w="4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Turn time elapsed &gt; FORWARD (re-evaluate)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STATE_TURN_RIGHT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Left side forward, right side reverse</w:t>
            </w:r>
          </w:p>
        </w:tc>
        <w:tc>
          <w:tcPr>
            <w:tcW w:type="dxa" w:w="4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Turn time elapsed &gt; FORWARD (re-evaluate)</w:t>
            </w:r>
          </w:p>
        </w:tc>
      </w:tr>
    </w:tbl>
    <w:p>
      <w:pPr>
        <w:spacing w:after="0" w:before="0" w:line="60" w:lineRule="exact"/>
      </w:pPr>
    </w:p>
    <w:p>
      <w:pPr>
        <w:keepNext/>
        <w:spacing w:after="40" w:before="100"/>
        <w:jc w:val="center"/>
      </w:pPr>
      <w:r>
        <w:drawing>
          <wp:inline distT="0" distB="0" distL="0" distR="0">
            <wp:extent cx="4953000" cy="2781300"/>
            <wp:effectExtent t="0" r="0" b="0" l="0"/>
            <wp:docPr id="3" name="fsm" descr="Differential-drive state machine with fail-safe stop." title="Differential-drive state machine with fail-safe s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3.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Differential-drive state machine with fail-safe stop.</w:t>
      </w:r>
    </w:p>
    <w:p>
      <w:pPr>
        <w:keepNext/>
        <w:spacing w:after="60" w:before="0" w:line="264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Reference firmware listing (Arduino C++):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2E8B57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#include &lt;AFMotor.h&gt;          // Adafruit Motor Shield V1 library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#include &lt;Servo.h&gt;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#include &lt;SoftwareSerial.h&gt;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// ---- Reference pin allocation (confirm against as-built firmware) ----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uint8_t PIN_TRIG = A0, PIN_ECHO = A1;   // HC-SR04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uint8_t PIN_IR_L = A2, PIN_IR_R = A3;   // dual IR, LOW = obstacle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uint8_t PIN_UV = A4, PIN_BATT = A5;     // UV sensor, battery divider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SoftwareSerial visionLink(2, 13);             // RX, TX to ESP32-CAM / Pi Zero 2W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AF_DCMotor m1(1), m2(2), m3(3), m4(4);        // left: M1,M2  right: M3,M4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Servo scanServo;                              // shield SER2 -&gt; D9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enum State { STATE_STOP, STATE_FORWARD, STATE_TURN_LEFT, STATE_TURN_RIGHT };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State state = STATE_STOP;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uint32_t stateSince = 0;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uint16_t OBSTACLE_CM = 25;      // tunable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uint8_t  DRIVE_SPEED = 180;     // 0-255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uint16_t TURN_MS = 450;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const uint16_t BATT_MIN_RAW = 600;    // set from divider ratio (about 9.0 V on 3S)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uint16_t readCm()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digitalWrite(PIN_TRIG, LOW);  delayMicroseconds(2);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digitalWrite(PIN_TRIG, HIGH); delayMicroseconds(10);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digitalWrite(PIN_TRIG, LOW);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unsigned long us = pulseIn(PIN_ECHO, HIGH, 30000UL);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return us ? us / 58 : 999;          // 999 = no echo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void setSide(AF_DCMotor &amp;a, AF_DCMotor &amp;b, int v)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uint8_t d = v &gt; 0 ? FORWARD : (v &lt; 0 ? BACKWARD : RELEASE);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a.setSpeed(abs(v)); b.setSpeed(abs(v)); a.run(d); b.run(d);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void drive(int l, int r) { setSide(m1, m2, l); setSide(m3, m4, r); 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bool faultActive() { return analogRead(PIN_BATT) &lt; BATT_MIN_RAW; 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void enter(State s) {                 // entry actions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state = s; stateSince = millis();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switch (s)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STATE_STOP:       drive(0, 0);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STATE_FORWARD:    drive(DRIVE_SPEED, DRIVE_SPEED);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STATE_TURN_LEFT:  drive(-DRIVE_SPEED, DRIVE_SPEED);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STATE_TURN_RIGHT: drive(DRIVE_SPEED, -DRIVE_SPEED);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void setup()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pinMode(PIN_TRIG, OUTPUT); pinMode(PIN_ECHO, INPUT);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pinMode(PIN_IR_L, INPUT);  pinMode(PIN_IR_R, INPUT);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Serial.begin(9600); visionLink.begin(9600);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enter(STATE_STOP);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void loop()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uint16_t cm = readCm();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bool blockL = digitalRead(PIN_IR_L) == LOW;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bool blockR = digitalRead(PIN_IR_R) == LOW;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if (faultActive() &amp;&amp; state != STATE_STOP) enter(STATE_STOP);   // fail-safe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switch (state) {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STATE_FORWARD: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if (cm &lt; OBSTACLE_CM || blockL || blockR) enter(STATE_STOP);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STATE_STOP: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if (faultActive())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if (cm &gt;= OBSTACLE_CM &amp;&amp; !blockL &amp;&amp; !blockR) enter(STATE_FORWARD);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else if (!blockL) enter(STATE_TURN_LEFT);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else if (!blockR) enter(STATE_TURN_RIGHT);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STATE_TURN_LEFT: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case STATE_TURN_RIGHT: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if (millis() - stateSince &gt; TURN_MS) enter(STATE_FORWARD);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break;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}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visionLink.print(state); visionLink.print(','); visionLink.println(cm);   // telemetry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delay(30);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}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 xml:space="preserve">2.4 Evaluation Routines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Each routine has a defined procedure and acceptance criterion. Measured values are recorded in the test log kept with the repository.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8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Routine</w:t>
            </w:r>
          </w:p>
        </w:tc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3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Ultrasonic calibration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Compare readings against a tape-measured target at fixed distances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Readings stable and within the sensor's rated tolerance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Obstacle-stop test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Drive at DRIVE_SPEED toward a fixed obstacle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Rover enters STATE_STOP before contact on every run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IR edge / proximity test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Present obstacles to the left and right IR sensors separately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 side detected; correct turn direction chosen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Thermal soak test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continuous patrol with scanning servo active; check servo and driver temperature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thermal shutdown; temperature stabilizes within safe limits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Battery cut-off test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Lower supply to the cut-off threshold on a bench supply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Rover enters and holds STATE_STOP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Vision accuracy test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labelled test frames through the edge detector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Precision and recall recorded per class; thresholds tuned to minimize false emergency alerts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Endurance patrol</w:t>
            </w:r>
          </w:p>
        </w:tc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Repeated managed-corridor patrol over a full battery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Completes patrol without manual intervention; telemetry uplink continuous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2.5 Iterative Engineering &amp; Failure Analysis 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400"/>
        <w:gridCol w:w="2800"/>
        <w:gridCol w:w="1906"/>
      </w:tblGrid>
      <w:tr>
        <w:trPr>
          <w:cantSplit/>
          <w:tblHeader/>
        </w:trPr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observed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Heavy mild-steel wheels made the platform sluggish and strained the drive motors</w:t>
            </w:r>
          </w:p>
        </w:tc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Wheel mass and rotational inertia exceeded the comfortable torque envelope of the small DC gear motors</w:t>
            </w:r>
          </w:p>
        </w:tc>
        <w:tc>
          <w:tcPr>
            <w:tcW w:type="dxa" w:w="2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Replaced with rugged rubber/plastic wheels</w:t>
            </w:r>
          </w:p>
        </w:tc>
        <w:tc>
          <w:tcPr>
            <w:tcW w:type="dxa" w:w="1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Lower motor load, better traction, more responsive turns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Servo wear and heating under continuous load</w:t>
            </w:r>
          </w:p>
        </w:tc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Servo held position or jittered continuously, sustaining high current and heat</w:t>
            </w:r>
          </w:p>
        </w:tc>
        <w:tc>
          <w:tcPr>
            <w:tcW w:type="dxa" w:w="2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Thermal protection upgrade: detach servo when idle, limit scan duty cycle, dedicated servo rail, cool-down interval</w:t>
            </w:r>
          </w:p>
        </w:tc>
        <w:tc>
          <w:tcPr>
            <w:tcW w:type="dxa" w:w="19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Servo runs cooler; wear reduced; no thermal shutdowns in soak testing</w:t>
            </w:r>
          </w:p>
        </w:tc>
      </w:tr>
    </w:tbl>
    <w:p>
      <w:pPr>
        <w:spacing w:after="0" w:before="0" w:line="80" w:lineRule="exact"/>
      </w:pPr>
    </w:p>
    <w:p>
      <w:pPr>
        <w:spacing w:after="0" w:before="0" w:line="100" w:lineRule="exact"/>
      </w:pPr>
    </w:p>
    <w:p>
      <w:pPr>
        <w:pStyle w:val="Heading2"/>
      </w:pPr>
      <w:r>
        <w:t xml:space="preserve">2.6 Key Design Decisions &amp; Trade-offs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3100"/>
        <w:gridCol w:w="3006"/>
      </w:tblGrid>
      <w:tr>
        <w:trPr>
          <w:cantSplit/>
          <w:tblHeader/>
        </w:trPr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3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3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Trade-off and how it is handled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Main controller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Arduino Uno R3</w:t>
            </w:r>
          </w:p>
        </w:tc>
        <w:tc>
          <w:tcPr>
            <w:tcW w:type="dxa" w:w="3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Simple, robust, widely supported; ideal for deterministic sensing and drive control</w:t>
            </w:r>
          </w:p>
        </w:tc>
        <w:tc>
          <w:tcPr>
            <w:tcW w:type="dxa" w:w="3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Limited compute, so vision runs on a separate edge node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Vision at the edge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ESP32-CAM / Raspberry Pi Zero 2W</w:t>
            </w:r>
          </w:p>
        </w:tc>
        <w:tc>
          <w:tcPr>
            <w:tcW w:type="dxa" w:w="3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 cost and power; detections happen on the rover, so only results are uplinked</w:t>
            </w:r>
          </w:p>
        </w:tc>
        <w:tc>
          <w:tcPr>
            <w:tcW w:type="dxa" w:w="3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Small models only; lightweight YOLO configuration and confidence thresholds with human review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Drive layout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4-wheel differential drive</w:t>
            </w:r>
          </w:p>
        </w:tc>
        <w:tc>
          <w:tcPr>
            <w:tcW w:type="dxa" w:w="3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Mechanical simplicity and in-place turns suit narrow corridors</w:t>
            </w:r>
          </w:p>
        </w:tc>
        <w:tc>
          <w:tcPr>
            <w:tcW w:type="dxa" w:w="3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Skid on turns; handled with rubber/plastic wheels and short turn intervals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Power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11.1 V Li-Ion 3S + buck converters</w:t>
            </w:r>
          </w:p>
        </w:tc>
        <w:tc>
          <w:tcPr>
            <w:tcW w:type="dxa" w:w="3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Headroom for motors with standard, available cells; clean separate rails</w:t>
            </w:r>
          </w:p>
        </w:tc>
        <w:tc>
          <w:tcPr>
            <w:tcW w:type="dxa" w:w="3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Needs low-voltage cut-off and fusing, both built into the design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Default behaviour</w:t>
            </w:r>
          </w:p>
        </w:tc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STATE_STOP on any fault</w:t>
            </w:r>
          </w:p>
        </w:tc>
        <w:tc>
          <w:tcPr>
            <w:tcW w:type="dxa" w:w="3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 stopped rover is safe in public space</w:t>
            </w:r>
          </w:p>
        </w:tc>
        <w:tc>
          <w:tcPr>
            <w:tcW w:type="dxa" w:w="3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Patrol pauses until the fault clears or an operator intervenes</w:t>
            </w:r>
          </w:p>
        </w:tc>
      </w:tr>
    </w:tbl>
    <w:p>
      <w:pPr>
        <w:spacing w:after="0" w:before="0" w:line="8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2E8B57" w:sz="4"/>
              <w:left w:val="single" w:color="2E8B57" w:sz="36"/>
              <w:bottom w:val="single" w:color="2E8B57" w:sz="4"/>
              <w:right w:val="single" w:color="2E8B57" w:sz="4"/>
            </w:tcBorders>
            <w:shd w:fill="E6F4EC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19"/>
                <w:szCs w:val="19"/>
              </w:rPr>
              <w:t xml:space="preserve">ENGINEERING TAKEAWAY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Both failures were resolved by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reducing load and managing duty cycle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not by adding cost. That keeps H.A.W.K. inside its low-cost, replicable design envelope.</w:t>
            </w:r>
          </w:p>
        </w:tc>
      </w:tr>
    </w:tbl>
    <w:p>
      <w:pPr>
        <w:pStyle w:val="Heading1"/>
      </w:pPr>
      <w:r>
        <w:t xml:space="preserve">3. Software, AI Classifier &amp; GIS Spatial Grid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BlueBridge module.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BlueBridge is the software and governance grid: ingestion, AI/NLP classification, spatial indexing, routing and the dashboards officials and citizens use.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476750" cy="2962275"/>
            <wp:effectExtent t="0" r="0" b="0" l="0"/>
            <wp:docPr id="4" name="sys_arch" descr="End-to-end layered system architecture (reference design)." title="End-to-end layered system architecture (reference desig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4.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End-to-end layered system architecture (reference design).</w:t>
      </w:r>
    </w:p>
    <w:p>
      <w:pPr>
        <w:pStyle w:val="Heading2"/>
      </w:pPr>
      <w:r>
        <w:t xml:space="preserve">3.1 Multi-Modal Ingestion Pipeline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300"/>
        <w:gridCol w:w="2206"/>
      </w:tblGrid>
      <w:tr>
        <w:trPr>
          <w:cantSplit/>
          <w:tblHeader/>
        </w:trPr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Pre-processing</w:t>
            </w:r>
          </w:p>
        </w:tc>
        <w:tc>
          <w:tcPr>
            <w:tcW w:type="dxa" w:w="22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Tagged with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H.A.W.K. telemetry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State, range, IR, UV, battery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Validated and time-stamped on the rover</w:t>
            </w:r>
          </w:p>
        </w:tc>
        <w:tc>
          <w:tcPr>
            <w:tcW w:type="dxa" w:w="22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Rover ID, location, 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H.A.W.K. video / frames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Camera frames with bounding boxes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YOLO + OpenCV on the edge node; only detections and short evidence clips uplinked</w:t>
            </w:r>
          </w:p>
        </w:tc>
        <w:tc>
          <w:tcPr>
            <w:tcW w:type="dxa" w:w="22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Location, confidence, class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Citizen web portal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Text, photo, location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NLP classification, duplicate check</w:t>
            </w:r>
          </w:p>
        </w:tc>
        <w:tc>
          <w:tcPr>
            <w:tcW w:type="dxa" w:w="22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GPS pin or address, 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Citizen mobile app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 or voice note, photo, auto GPS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Speech-to-text where used, then NLP</w:t>
            </w:r>
          </w:p>
        </w:tc>
        <w:tc>
          <w:tcPr>
            <w:tcW w:type="dxa" w:w="22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GPS pin, 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Helpline text (optional)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Short messages</w:t>
            </w:r>
          </w:p>
        </w:tc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NLP classification; location asked back if missing</w:t>
            </w:r>
          </w:p>
        </w:tc>
        <w:tc>
          <w:tcPr>
            <w:tcW w:type="dxa" w:w="22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/ landmark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3.2 Dual-Triage Routing Engine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Every ingested item passes through one triage engine that outputs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class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confidence score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path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762500" cy="2371725"/>
            <wp:effectExtent t="0" r="0" b="0" l="0"/>
            <wp:docPr id="5" name="triage" descr="Dual-triage decision flow. Low-confidence items go to a human review queue." title="Dual-triage decision flow. Low-confidence items go to a human review que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5.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Dual-triage decision flow. Low-confidence items go to a human review queue.</w:t>
      </w:r>
    </w:p>
    <w:p>
      <w:pPr>
        <w:pStyle w:val="Heading3"/>
      </w:pPr>
      <w:r>
        <w:t xml:space="preserve">Path A: Emergency threats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Real-time bounding-box detection from the rover's edge vision node.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Alert routed directly to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Police Control Room (PCR) dashboard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the frame, location, time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active target-tracking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PCR operator verifies before dispatch (human in the loop); false positives are logged to retrain the model.</w:t>
      </w:r>
    </w:p>
    <w:p>
      <w:pPr>
        <w:pStyle w:val="Heading3"/>
      </w:pPr>
      <w:r>
        <w:t xml:space="preserve">Path B: Municipal hazards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Automated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PostgreSQL/PostGIS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spatial mapping of every garbage, drainage or waterlogging item.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Green-to-red hotspot visualization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per ward, with automatic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priority sanitation route generation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for crews.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Status updates flow back to the citizen and to the Youth Action Log.</w:t>
      </w:r>
    </w:p>
    <w:p>
      <w:pPr>
        <w:spacing w:after="0" w:before="0" w:line="60" w:lineRule="exact"/>
      </w:pPr>
    </w:p>
    <w:p>
      <w:pPr>
        <w:pStyle w:val="Heading2"/>
      </w:pPr>
      <w:r>
        <w:t xml:space="preserve">3.3 PostGIS Spatial Data Model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806"/>
      </w:tblGrid>
      <w:tr>
        <w:trPr>
          <w:cantSplit/>
          <w:tblHeader/>
        </w:trPr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ward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Ward boundary polygons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ward_id, name, geom (MultiPolygon, SRID 4326)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geotagged hazard or threat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source, class, path, confidence, status, ward_id, reported_at, resolved_at, geom (Point)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class_weight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Severity weight per class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class, path, weight (tunable by the ward office)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rover_telemetry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Rover health and trail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rover_id, state, battery, range, geom, time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youth_action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Youth Action Log entries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event_id, circle_id, action, outcome, verified_at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app_user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4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role (citizen, crew, PCR operator, ward officer, admin)</w:t>
            </w:r>
          </w:p>
        </w:tc>
      </w:tr>
    </w:tbl>
    <w:p>
      <w:pPr>
        <w:spacing w:after="0" w:before="0" w:line="100" w:lineRule="exact"/>
      </w:pPr>
    </w:p>
    <w:p>
      <w:pPr>
        <w:keepNext/>
        <w:spacing w:after="60" w:before="0" w:line="264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Reference schema and hotspot query: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ED7D31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CREATE EXTENSION IF NOT EXISTS postgis;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CREATE TABLE ward (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ward_id serial PRIMARY KEY, name text NOT NULL,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geom geometry(MultiPolygon, 4326) NOT NULL);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CREATE TABLE class_weight (class text PRIMARY KEY, path char(1), weight real);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CREATE TABLE event (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event_id bigserial PRIMARY KEY,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source text CHECK (source IN ('rover','citizen_web','citizen_app')),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class text NOT NULL,                    -- litter, drain_block, waterlogging, person ...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path char(1) CHECK (path IN ('A','B')),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confidence real, status text DEFAULT 'open',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ward_id int REFERENCES ward,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reported_at timestamptz DEFAULT now(), resolved_at timestamptz,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geom geometry(Point, 4326) NOT NULL);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CREATE INDEX event_geom_gix ON event USING GIST (geom);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-- Raw hotspot score per ward (open Path B items, older items weigh more)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SELECT w.ward_id, w.name,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       SUM(c.weight * (1 + EXTRACT(EPOCH FROM now() - e.reported_at) / 604800)) AS raw_score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FROM ward w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JOIN event e ON ST_Contains(w.geom, e.geom) AND e.path = 'B' AND e.status &lt;&gt; 'resolved'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JOIN class_weight c ON c.class = e.class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GROUP BY w.ward_id, w.name;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 xml:space="preserve">3.4 Ward Sustainability Heatmap Scoring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Each ward receives a normalized 0 to 100 score from its open Path B items, weighted by class severity and age. Weights are configuration, not code, so ward offices can tune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300"/>
        <w:gridCol w:w="4306"/>
      </w:tblGrid>
      <w:tr>
        <w:trPr>
          <w:cantSplit/>
          <w:tblHeader/>
        </w:trPr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43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Operational 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Healthy</w:t>
            </w:r>
          </w:p>
        </w:tc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 to 20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43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Routine schedule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Watch</w:t>
            </w:r>
          </w:p>
        </w:tc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 to 40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 green / yellow</w:t>
            </w:r>
          </w:p>
        </w:tc>
        <w:tc>
          <w:tcPr>
            <w:tcW w:type="dxa" w:w="43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Monitor; include in next planned round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Elevated</w:t>
            </w:r>
          </w:p>
        </w:tc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41 to 60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  <w:tc>
          <w:tcPr>
            <w:tcW w:type="dxa" w:w="43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Prioritize in next route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61 to 100</w:t>
            </w:r>
          </w:p>
        </w:tc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43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Immediate crew dispatch; escalate to ward officer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3.5 The Closed-Loop Feedback Cycle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006"/>
      </w:tblGrid>
      <w:tr>
        <w:trPr>
          <w:cantSplit/>
          <w:tblHeader/>
        </w:trP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Municipal action update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Crew marks the item resolved with photo proof; status changes in PostGIS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dashboard refresh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Ward heatmap, scorecard and the citizen's tracker update automatically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Youth Dialogue Circle verification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Circle confirms on the ground, records the outcome in the Youth Action Log; only then is the item closed for good (or re-opened)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3.6 Security, Privacy &amp; Governance Controls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Access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Role-based access (citizen, crew, PCR operator, ward officer, admin); PCR view limited to Path A items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Privacy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 inference; store detections and short evidence clips, not continuous video; retention limits set by the ward office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Integrity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event timestamps; every status change audit-logged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Transparency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dashboard shows ward-level counts and resolution status, not personal data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Model quality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Confidence thresholds, human review queue, and periodic retraining from verified outcomes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YOLO + OpenCV (vision), NLP models (complaint text), Python, Streamlit (dashboards), Pandas / NumPy (analytics), PostgreSQL / PostGIS (spatial database); live app and source are public</w:t>
            </w:r>
          </w:p>
        </w:tc>
      </w:tr>
    </w:tbl>
    <w:p>
      <w:pPr>
        <w:pStyle w:val="Heading1"/>
      </w:pPr>
      <w:r>
        <w:t xml:space="preserve">4. UI/UX Wireframes &amp; Interactive Dashboard Specifications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Four interfaces cover the full loop. Each is shown as a wireframe and as a text layout, followed by its component specification. All values in the wireframes are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illustrative layout data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not measured results.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4"/>
              <w:left w:val="single" w:color="1F3864" w:sz="36"/>
              <w:bottom w:val="single" w:color="1F3864" w:sz="4"/>
              <w:right w:val="single" w:color="1F3864" w:sz="4"/>
            </w:tcBorders>
            <w:shd w:fill="E9EDF5" w:color="auto" w:val="clear"/>
            <w:tcMar>
              <w:top w:type="dxa" w:w="10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UX PRINCIPLES</w:t>
            </w:r>
          </w:p>
          <w:p>
            <w:pPr>
              <w:spacing w:after="4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One-glance status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(colour-coded, green to red),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mobile-first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citizen reporting in Hindi and English,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accessible contrast and large touch targets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personal data on public screens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</w:pPr>
      <w:r>
        <w:t xml:space="preserve">4.1 Autonomous Rover Telemetry &amp; Vision Feed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3448050"/>
            <wp:effectExtent t="0" r="0" b="0" l="0"/>
            <wp:docPr id="6" name="wf1" descr="Wireframe 1: H.A.W.K. telemetry and live vision feed." title="Wireframe 1: H.A.W.K. telemetry and live vision fe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6.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Wireframe 1: H.A.W.K. telemetry and live vision feed.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1F3864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+-----------------------------------------+----------------------------------------------+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BLUEBRIDGE | [Telemetry]  Citizen Portal  Ward Heatmap  Youth Log           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+-----------------------------------------+----------------------------------------------+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LIVE VISION FEED (bounding boxes)       | ROVER STATUS: state | battery | range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[litter .91] [person .88] [drain .84]   | CONTROLS: [STOP] [PATROL] [RETURN]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+-----------------------------------------+----------------------------------------------+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DETECTION LOG: time | class | confidence | path | action                    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+-----------------------------------------+----------------------------------------------+</w:t>
            </w:r>
          </w:p>
        </w:tc>
      </w:tr>
    </w:tbl>
    <w:p>
      <w:pPr>
        <w:spacing w:after="0" w:before="0" w:line="8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Live vision feed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Streams the edge-node frame with bounding boxes and class + confidence labels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Rover status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Current state (STATE_*), battery, ultrasonic range, IR left/right, servo temperature, location tag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Controls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STOP (immediate fail-safe), PATROL, RETURN; commands authenticated and logged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Detection log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Time-ordered detections with the path taken (A to PCR, B to ward queue)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4.2 Citizen Mobile / Web Omni-Channel Reporting Portal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3448050"/>
            <wp:effectExtent t="0" r="0" b="0" l="0"/>
            <wp:docPr id="7" name="wf2" descr="Wireframe 2: citizen mobile app and web portal." title="Wireframe 2: citizen mobile app and web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7.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Wireframe 2: citizen mobile app and web portal.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0070C0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+--------------------------------+-------------------------------------------------------+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PHONE: Report an issue         | WEB: Web form | App | Helpline | Rover auto-report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+--------------------------------+-------------------------------------------------------+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[Garbage] [Drainage] [Safety]  | TRACK: Received&gt;Classified&gt;Crew&gt;Resolved   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[photo + GPS pin] [text/voice] | WARD MAP: my complaint + nearby open issues  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[ SUBMIT ]                     | TRANSPARENCY BOARD: ward | open | resolved this week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+--------------------------------+-------------------------------------------------------+</w:t>
            </w:r>
          </w:p>
        </w:tc>
      </w:tr>
    </w:tbl>
    <w:p>
      <w:pPr>
        <w:spacing w:after="0" w:before="0" w:line="8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Issue picker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Garbage / waste, drainage / waterlogging, safety concern; free text or voice in Hindi or English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Photo + auto location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Camera capture with automatic GPS pin; manual pin adjustment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Complaint tracker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Received, AI-classified, crew assigned, resolved, with notifications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Transparency board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Ward-level open and resolved counts; no personal data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4.3 Live GIS Ward Heatmap &amp; Automated Triage Register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3552825"/>
            <wp:effectExtent t="0" r="0" b="0" l="0"/>
            <wp:docPr id="8" name="wf3" descr="Wireframe 3: ward heatmap, scorecard and triage register." title="Wireframe 3: ward heatmap, scorecard and triage regis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8.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Wireframe 3: ward heatmap, scorecard and triage register.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ED7D31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+------------------------------------+---------------------------------------------------+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GIS WARD HEATMAP (green &gt; red)     | SCORECARD: hazards, resolution time, alerts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+------------------------------------+---------------------------------------------------+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[ ward grid coloured by score ]    | TRIAGE: ID | class | path | conf | status 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green = healthy, red = critical    | [Generate sanitation route] [Export ward report]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+------------------------------------+---------------------------------------------------+</w:t>
            </w:r>
          </w:p>
        </w:tc>
      </w:tr>
    </w:tbl>
    <w:p>
      <w:pPr>
        <w:spacing w:after="0" w:before="0" w:line="8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Ward heatmap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Green-to-red tiles or ward polygons from the scoring model; click to drill into items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Ward scorecard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 hazards by class and age, average resolution time and trend, emergency alerts handled and pending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Triage register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AI decision with class, path, confidence and status; Path A rows highlighted; low-confidence rows marked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Actions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Generate priority sanitation route; export ward report for officials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4.4 Youth-Led Peace &amp; Dialogue Circles Action Log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3343275"/>
            <wp:effectExtent t="0" r="0" b="0" l="0"/>
            <wp:docPr id="9" name="wf4" descr="Wireframe 4: Youth Action Log and the Dwividhta check." title="Wireframe 4: Youth Action Log and the Dwividhta che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9.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Wireframe 4: Youth Action Log and the Dwividhta check.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DB2CE" w:sz="6"/>
              <w:left w:val="single" w:color="2E8B57" w:sz="30"/>
              <w:bottom w:val="single" w:color="9DB2CE" w:sz="6"/>
              <w:right w:val="single" w:color="9DB2CE" w:sz="6"/>
            </w:tcBorders>
            <w:shd w:fill="F3F6FA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+------------------------------------------+---------------------------------------------+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CIRCLE SUMMARY: circles held | issues verified | actions signed off | volunteer hours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+------------------------------------------+---------------------------------------------+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ACTION LOG: date|ward|action|outcome     | DWIVIDHTA: AI flag + GIS + timestamp  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| (rows of verified community actions)     | Circle verifies + explains; both close      |</w:t>
            </w:r>
          </w:p>
          <w:p>
            <w:pPr>
              <w:spacing w:after="0" w:line="196" w:lineRule="exact"/>
            </w:pPr>
            <w:r>
              <w:rPr>
                <w:rFonts w:ascii="Consolas" w:cs="Consolas" w:eastAsia="Consolas" w:hAnsi="Consolas"/>
                <w:color w:val="1B2A41"/>
                <w:sz w:val="14"/>
                <w:szCs w:val="14"/>
              </w:rPr>
              <w:t xml:space="preserve">+------------------------------------------+---------------------------------------------+</w:t>
            </w:r>
          </w:p>
        </w:tc>
      </w:tr>
    </w:tbl>
    <w:p>
      <w:pPr>
        <w:spacing w:after="0" w:before="0" w:line="80" w:lineRule="exact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Circle summary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Circles held, issues verified on the ground, actions signed off, volunteer hours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Action log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Date, ward and issue, action by the Youth Circle (site visit, cleanup, audit walk, awareness session), 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Dwividhta check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Shows both halves for each item: technology evidence and community verification; closure needs both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Community record</w:t>
            </w:r>
          </w:p>
        </w:tc>
        <w:tc>
          <w:tcPr>
            <w:tcW w:type="dxa" w:w="7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Feedback and consent notes; feeds the public dashboard refresh</w:t>
            </w:r>
          </w:p>
        </w:tc>
      </w:tr>
    </w:tbl>
    <w:p>
      <w:pPr>
        <w:pStyle w:val="Heading1"/>
      </w:pPr>
      <w:r>
        <w:t xml:space="preserve">5. Scalability, Feasibility &amp; Deployment Roadmap</w:t>
      </w:r>
    </w:p>
    <w:p>
      <w:pPr>
        <w:pStyle w:val="Heading2"/>
      </w:pPr>
      <w:r>
        <w:t xml:space="preserve">5.1 Feasibility Snapshot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2"/>
        <w:gridCol w:w="120"/>
        <w:gridCol w:w="3222"/>
        <w:gridCol w:w="120"/>
        <w:gridCol w:w="3222"/>
      </w:tblGrid>
      <w:tr>
        <w:tc>
          <w:tcPr>
            <w:tcW w:type="dxa" w:w="322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LOW COST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Arduino / ESP32 modular parts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3222"/>
            <w:tcBorders>
              <w:top w:val="single" w:color="2E8B57" w:sz="6"/>
              <w:left w:val="single" w:color="2E8B57" w:sz="6"/>
              <w:bottom w:val="single" w:color="2E8B57" w:sz="6"/>
              <w:right w:val="single" w:color="2E8B57" w:sz="6"/>
            </w:tcBorders>
            <w:shd w:fill="2E8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OPEN SOURCE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PostGIS + Python stack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3222"/>
            <w:tcBorders>
              <w:top w:val="single" w:color="0070C0" w:sz="6"/>
              <w:left w:val="single" w:color="0070C0" w:sz="6"/>
              <w:bottom w:val="single" w:color="0070C0" w:sz="6"/>
              <w:right w:val="single" w:color="0070C0" w:sz="6"/>
            </w:tcBorders>
            <w:shd w:fill="0070C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WORKING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Live app + public repo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</w:pPr>
      <w:r>
        <w:t xml:space="preserve">5.2 Phased Implementation Blueprint (Months 1 to 12)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05500" cy="2409825"/>
            <wp:effectExtent t="0" r="0" b="0" l="0"/>
            <wp:docPr id="10" name="roadmap" descr="12-month phased deployment roadmap." title="12-month phased deployment roadm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Figure 10.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12-month phased deployment roadmap.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000"/>
        <w:gridCol w:w="2800"/>
        <w:gridCol w:w="2506"/>
      </w:tblGrid>
      <w:tr>
        <w:trPr>
          <w:cantSplit/>
          <w:tblHeader/>
        </w:trPr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Months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25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1: Campus corridors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to 4</w:t>
            </w:r>
          </w:p>
        </w:tc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Managed campus corridors; controlled terrain and connectivity</w:t>
            </w:r>
          </w:p>
        </w:tc>
        <w:tc>
          <w:tcPr>
            <w:tcW w:type="dxa" w:w="2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Calibrated rover fleet; edge detector tuned; citizen portal live for the campus; PCR demo dashboard</w:t>
            </w:r>
          </w:p>
        </w:tc>
        <w:tc>
          <w:tcPr>
            <w:tcW w:type="dxa" w:w="2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Stable patrols; detection precision and recall recorded; Path A and Path B routing verified end to end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2: Managed ward pilots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 to 8</w:t>
            </w:r>
          </w:p>
        </w:tc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or more managed wards with the ward office</w:t>
            </w:r>
          </w:p>
        </w:tc>
        <w:tc>
          <w:tcPr>
            <w:tcW w:type="dxa" w:w="2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Ward polygons loaded; heatmap and triage register in daily use; Youth Dialogue Circles started; sanitation route generation</w:t>
            </w:r>
          </w:p>
        </w:tc>
        <w:tc>
          <w:tcPr>
            <w:tcW w:type="dxa" w:w="2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Measured response-time change versus baseline; community adoption; false-alarm rate within agreed limit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3: City-wide integration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 to 12</w:t>
            </w:r>
          </w:p>
        </w:tc>
        <w:tc>
          <w:tcPr>
            <w:tcW w:type="dxa" w:w="2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Municipal and Police Control Room integration</w:t>
            </w:r>
          </w:p>
        </w:tc>
        <w:tc>
          <w:tcPr>
            <w:tcW w:type="dxa" w:w="2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Integration with municipal complaint systems and PCR workflows; multi-ward dashboards; operator training; public transparency board</w:t>
            </w:r>
          </w:p>
        </w:tc>
        <w:tc>
          <w:tcPr>
            <w:tcW w:type="dxa" w:w="2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Sustained operation across wards; municipal sign-off; documented SOPs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5.3 Key Performance Indicators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806"/>
      </w:tblGrid>
      <w:tr>
        <w:trPr>
          <w:cantSplit/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/ measure</w:t>
            </w:r>
          </w:p>
        </w:tc>
        <w:tc>
          <w:tcPr>
            <w:tcW w:type="dxa" w:w="3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is measured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Municipal cleanup time</w:t>
            </w:r>
          </w:p>
        </w:tc>
        <w:tc>
          <w:tcPr>
            <w:tcW w:type="dxa" w:w="3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25 to 40% faster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(projected target, to be validated in pilot)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Median time from report to resolution versus ward baseline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Emergency response time</w:t>
            </w:r>
          </w:p>
        </w:tc>
        <w:tc>
          <w:tcPr>
            <w:tcW w:type="dxa" w:w="3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25 to 40% faster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(projected target, to be validated in pilot)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 from Path A alert to PCR acknowledgment and dispatch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Triage quality</w:t>
            </w:r>
          </w:p>
        </w:tc>
        <w:tc>
          <w:tcPr>
            <w:tcW w:type="dxa" w:w="3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Precision and recall per class, false-alarm rate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Labelled test set plus PCR verification outcomes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Citizen engagement</w:t>
            </w:r>
          </w:p>
        </w:tc>
        <w:tc>
          <w:tcPr>
            <w:tcW w:type="dxa" w:w="3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Reports per ward, repeat-reporter rate, tracker views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Portal analytics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Community verification</w:t>
            </w:r>
          </w:p>
        </w:tc>
        <w:tc>
          <w:tcPr>
            <w:tcW w:type="dxa" w:w="37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 of closed items verified by Dialogue Circles</w:t>
            </w:r>
          </w:p>
        </w:tc>
        <w:tc>
          <w:tcPr>
            <w:tcW w:type="dxa" w:w="3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Youth Action Log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5.4 Risk Analysis &amp; Mitigation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900"/>
        <w:gridCol w:w="5506"/>
      </w:tblGrid>
      <w:tr>
        <w:trPr>
          <w:cantSplit/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55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 strategy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Terrain obstacles and hardware wear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Restrict initial deployments to managed campus and ward corridors; rubber/plastic wheels; scheduled maintenance; modular spares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Public adoption friction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Pair rover patrols with Youth-Led Peace &amp; Dialogue Circles to build trust; transparent public dashboard; simple bilingual reporting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False-positive emergency alerts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Confidence thresholds; human review queue; PCR verification before dispatch; retraining from false-positive logs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Edge data privacy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On-device inference; store only detections and short clips; role-based access; retention limits; no personal data on public screens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Connectivity gaps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Offline buffering on the rover; sync on reconnection; patrol-route planning around dead zones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Battery and thermal limits</w:t>
            </w:r>
          </w:p>
        </w:tc>
        <w:tc>
          <w:tcPr>
            <w:tcW w:type="dxa" w:w="1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55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Low-voltage cut-off; servo duty-cycle limits; thermal soak testing; patrol length matched to battery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5.5 Scalability Plan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cantSplit/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8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scales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Rovers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rovers per corridor; identical low-cost build; fleet view in telemetry tab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Edge vision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Inference stays on each rover, so cloud load does not grow with video volume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Database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PostGIS partitioned by ward; GIST spatial indexes; read replicas for dashboards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Dashboards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Role-based views per ward, zone and city; stateless Streamlit front end behind a load balancer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Governance</w:t>
            </w:r>
          </w:p>
        </w:tc>
        <w:tc>
          <w:tcPr>
            <w:tcW w:type="dxa" w:w="8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Youth Circles replicate ward by ward using a standard Action Log template</w:t>
            </w:r>
          </w:p>
        </w:tc>
      </w:tr>
    </w:tbl>
    <w:p>
      <w:pPr>
        <w:pStyle w:val="Heading1"/>
      </w:pPr>
      <w:r>
        <w:t xml:space="preserve">6. Innovator Credentials &amp; Verification References</w:t>
      </w:r>
    </w:p>
    <w:p>
      <w:pPr>
        <w:pStyle w:val="Heading2"/>
      </w:pPr>
      <w:r>
        <w:t xml:space="preserve">6.1 Academic &amp; Institutional Profile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Aravind K. 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B.Tech in Electrical Engineering (Class of 2028)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Indian Institute of Technology Kanpur, Hall of Residence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AISHE Code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U-0517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AF2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State</w:t>
            </w:r>
          </w:p>
        </w:tc>
        <w:tc>
          <w:tcPr>
            <w:tcW w:type="dxa" w:w="7506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Uttar Pradesh (project registration)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6.2 National &amp; International Accolades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006"/>
      </w:tblGrid>
      <w:tr>
        <w:trPr>
          <w:cantSplit/>
          <w:tblHeader/>
        </w:trPr>
        <w:tc>
          <w:tcPr>
            <w:tcW w:type="dxa" w:w="3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Recognition</w:t>
            </w:r>
          </w:p>
        </w:tc>
        <w:tc>
          <w:tcPr>
            <w:tcW w:type="dxa" w:w="6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Devbhoomi Rashtriya Ratna Puraskar 2025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National Award for Outstanding Contribution to Youth Welfare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Youth Leadership Outstanding Awardee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50 Youth Leaders in Asia-Pacific, Seoul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United Nations Social Forum 2025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Officially accredited delegate, Palais des Nations, Geneva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i-SEA Fellow 2026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Nanyang Technological University (NTU), Singapore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My Bharat Budget Quest 2026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National Finalist, top among 13 lakh+ participants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Global Youth Festival 2026 (Paris)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Fully funded delegate selection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6.3 Leadership, Certifications &amp; Roles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006"/>
      </w:tblGrid>
      <w:tr>
        <w:trPr>
          <w:cantSplit/>
          <w:tblHeader/>
        </w:trPr>
        <w:tc>
          <w:tcPr>
            <w:tcW w:type="dxa" w:w="3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/ credential</w:t>
            </w:r>
          </w:p>
        </w:tc>
        <w:tc>
          <w:tcPr>
            <w:tcW w:type="dxa" w:w="60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Former Secretary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Policy &amp; Opinion Cell, IIT Kanpur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Founder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Youth-Led Peace &amp; Dialogue Circles (Karnataka); the grassroots engine of the Dwividhta framework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UPG Sustainability Champion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Sustainability leadership recognition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UNESCO APCEIU GCED Certified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Global Citizenship Education certification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Official ICSC Ambassador</w:t>
            </w:r>
          </w:p>
        </w:tc>
        <w:tc>
          <w:tcPr>
            <w:tcW w:type="dxa" w:w="60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Ambassador role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6.4 Official Verification Links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cantSplit/>
          <w:tblHeader/>
        </w:trPr>
        <w:tc>
          <w:tcPr>
            <w:tcW w:type="dxa" w:w="3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6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Digital portfolio (Google Sites)</w:t>
            </w:r>
          </w:p>
        </w:tc>
        <w:tc>
          <w:tcPr>
            <w:tcW w:type="dxa" w:w="6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hyperlink w:history="1" r:id="rId9u4tbq9ubrptc9bfdmxtq">
              <w:r>
                <w:rPr>
                  <w:rStyle w:val="Hyperlink"/>
                  <w:rFonts w:ascii="Calibri" w:cs="Calibri" w:eastAsia="Calibri" w:hAnsi="Calibri"/>
                  <w:color w:val="0070C0"/>
                  <w:sz w:val="19"/>
                  <w:szCs w:val="19"/>
                  <w:u w:val="single"/>
                </w:rPr>
                <w:t xml:space="preserve">https://sites.google.com/view/aravind-k-t-iitk/</w:t>
              </w:r>
            </w:hyperlink>
          </w:p>
        </w:tc>
      </w:tr>
      <w:tr>
        <w:trPr>
          <w:cantSplit/>
        </w:trPr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Live Streamlit web app</w:t>
            </w:r>
          </w:p>
        </w:tc>
        <w:tc>
          <w:tcPr>
            <w:tcW w:type="dxa" w:w="6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hyperlink w:history="1" r:id="rIdftxbeugulkwx_-anxwik9">
              <w:r>
                <w:rPr>
                  <w:rStyle w:val="Hyperlink"/>
                  <w:rFonts w:ascii="Calibri" w:cs="Calibri" w:eastAsia="Calibri" w:hAnsi="Calibri"/>
                  <w:color w:val="0070C0"/>
                  <w:sz w:val="19"/>
                  <w:szCs w:val="19"/>
                  <w:u w:val="single"/>
                </w:rPr>
                <w:t xml:space="preserve">https://bluehawk-civic-nexus.streamlit.app</w:t>
              </w:r>
            </w:hyperlink>
          </w:p>
        </w:tc>
      </w:tr>
      <w:tr>
        <w:trPr>
          <w:cantSplit/>
        </w:trPr>
        <w:tc>
          <w:tcPr>
            <w:tcW w:type="dxa" w:w="3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Public GitHub repository</w:t>
            </w:r>
          </w:p>
        </w:tc>
        <w:tc>
          <w:tcPr>
            <w:tcW w:type="dxa" w:w="66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hyperlink w:history="1" r:id="rIdbqpqy4ukcq8lw_vxikhgi">
              <w:r>
                <w:rPr>
                  <w:rStyle w:val="Hyperlink"/>
                  <w:rFonts w:ascii="Calibri" w:cs="Calibri" w:eastAsia="Calibri" w:hAnsi="Calibri"/>
                  <w:color w:val="0070C0"/>
                  <w:sz w:val="19"/>
                  <w:szCs w:val="19"/>
                  <w:u w:val="single"/>
                </w:rPr>
                <w:t xml:space="preserve">https://github.com/kt2141/BlueHawk-Civic-Nexus</w:t>
              </w:r>
            </w:hyperlink>
          </w:p>
        </w:tc>
      </w:tr>
    </w:tbl>
    <w:p>
      <w:pPr>
        <w:pStyle w:val="Heading1"/>
      </w:pPr>
      <w:r>
        <w:t xml:space="preserve">Annexure A: Document Notes</w:t>
      </w:r>
    </w:p>
    <w:p>
      <w:pPr>
        <w:pStyle w:val="Heading2"/>
      </w:pPr>
      <w:r>
        <w:t xml:space="preserve">A.1 Reference-Design Conventions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Reference design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items (pin allocation, firmware listing, rail values, schema, scoring bands and weights, test criteria) describe the baseline architecture and are meant to be reproducible and tunable.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As-built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wiring and code are in the public GitHub repository, which is authoritative where details differ.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Dashboard values in wireframes are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illustrative layout data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No measured outcomes are claimed in this document.</w:t>
      </w:r>
    </w:p>
    <w:p>
      <w:pPr>
        <w:pStyle w:val="ListParagraph"/>
        <w:numPr>
          <w:ilvl w:val="0"/>
          <w:numId w:val="2"/>
        </w:numPr>
        <w:spacing w:after="60" w:line="259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25 to 40%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improvement is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projected target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to be validated in the managed pilot.</w:t>
      </w:r>
    </w:p>
    <w:p>
      <w:pPr>
        <w:pStyle w:val="Heading2"/>
      </w:pPr>
      <w:r>
        <w:t xml:space="preserve">A.2 Glossary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8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H.A.W.K.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autonomous edge-AI street patrol rover (hardware module)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BlueBridge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AI/NLP classification and PostGIS GIS governance grid (software module)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Dwividhta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Design Duality framework: technology precision plus community empathy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PCR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Police Control Room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Path A / Path B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Emergency-threat routing to the PCR / municipal-hazard routing to the ward heatmap and crews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PostGIS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Spatial extension for PostgreSQL used for geotagged indexing and ward queries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YOLO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object-detection model family used for bounding-box detection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MoYAS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Ministry of Youth Affairs &amp; Sports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VBYLD</w:t>
            </w:r>
          </w:p>
        </w:tc>
        <w:tc>
          <w:tcPr>
            <w:tcW w:type="dxa" w:w="7806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4F8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Viksit Bharat Young Leaders Dialogue (as referenced in the programme framework)</w:t>
            </w:r>
          </w:p>
        </w:tc>
      </w:tr>
    </w:tbl>
    <w:p>
      <w:pPr>
        <w:spacing w:after="0" w:before="0" w:line="100" w:lineRule="exact"/>
      </w:pPr>
    </w:p>
    <w:p>
      <w:pPr>
        <w:pStyle w:val="Heading2"/>
      </w:pPr>
      <w:r>
        <w:t xml:space="preserve">A.3 AI-Use Disclosure</w:t>
      </w:r>
    </w:p>
    <w:p>
      <w:pPr>
        <w:spacing w:after="100" w:before="0" w:line="264" w:lineRule="auto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core classification engine uses YOLO/OpenCV (vision) and NLP models (text). Hardware design, Arduino firmware and governance frameworks are the innovator's original work. Generative AI was used to help draft and format this compendium; the innovator is responsible for its technical content.</w:t>
      </w:r>
    </w:p>
    <w:sectPr>
      <w:headerReference w:type="default" r:id="rId6"/>
      <w:footerReference w:type="default" r:id="rId7"/>
      <w:pgSz w:w="11906" w:h="16838" w:orient="portrait"/>
      <w:pgMar w:top="1550" w:right="1000" w:bottom="1000" w:left="1000" w:header="520" w:footer="480" w:gutter="0"/>
      <w:pgBorders w:display="allPages" w:offsetFrom="page" w:zOrder="front">
        <w:top w:val="double" w:color="1F3864" w:sz="12" w:space="16"/>
        <w:left w:val="double" w:color="1F3864" w:sz="12" w:space="16"/>
        <w:bottom w:val="double" w:color="1F3864" w:sz="12" w:space="16"/>
        <w:right w:val="double" w:color="1F3864" w:sz="12" w:space="16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953"/>
        <w:tab w:val="right" w:pos="9906"/>
      </w:tabs>
    </w:pPr>
    <w:r>
      <w:rPr>
        <w:rFonts w:ascii="Calibri" w:cs="Calibri" w:eastAsia="Calibri" w:hAnsi="Calibri"/>
        <w:color w:val="595959"/>
        <w:sz w:val="17"/>
        <w:szCs w:val="17"/>
      </w:rPr>
      <w:t xml:space="preserve">Aravind K. T.  |  IIT Kanpur</w:t>
    </w: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	Version 1.0  |  22 Oct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7D31" w:sz="14" w:space="4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color w:val="1F3864"/>
        <w:sz w:val="20"/>
        <w:szCs w:val="20"/>
      </w:rPr>
      <w:t xml:space="preserve">BlueHawk Civic Nexus</w:t>
    </w:r>
    <w:r>
      <w:rPr>
        <w:rFonts w:ascii="Calibri" w:cs="Calibri" w:eastAsia="Calibri" w:hAnsi="Calibri"/>
        <w:color w:val="595959"/>
        <w:sz w:val="18"/>
        <w:szCs w:val="18"/>
      </w:rPr>
      <w:t xml:space="preserve">  |  Design Notes, Wireframes &amp; System Architecture</w:t>
    </w:r>
    <w:r>
      <w:rPr>
        <w:rFonts w:ascii="Calibri" w:cs="Calibri" w:eastAsia="Calibri" w:hAnsi="Calibri"/>
        <w:color w:val="595959"/>
        <w:sz w:val="18"/>
        <w:szCs w:val="18"/>
      </w:rPr>
      <w:t xml:space="preserve">	MoYAS  |  IIT Bombay VBYLD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0070C0"/>
      </w:r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ED7D31" w:sz="24" w:space="4"/>
      </w:pBdr>
      <w:shd w:fill="1F3864" w:color="auto" w:val="clear"/>
      <w:spacing w:after="200" w:before="0"/>
      <w:ind w:left="12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ED7D31" w:sz="8" w:space="2"/>
      </w:pBdr>
      <w:spacing w:after="10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color w:val="0070C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rjagfo-e6juzaz6ocv4z" Type="http://schemas.openxmlformats.org/officeDocument/2006/relationships/hyperlink" Target="https://sites.google.com/view/aravind-k-t-iitk/" TargetMode="External"/><Relationship Id="rIdtljhrzaqdobf8tgaywjdw" Type="http://schemas.openxmlformats.org/officeDocument/2006/relationships/hyperlink" Target="https://bluehawk-civic-nexus.streamlit.app" TargetMode="External"/><Relationship Id="rIdqagmnr8qb5vnn3rhdlanf" Type="http://schemas.openxmlformats.org/officeDocument/2006/relationships/hyperlink" Target="https://github.com/kt2141/BlueHawk-Civic-Nexus" TargetMode="External"/><Relationship Id="rId9u4tbq9ubrptc9bfdmxtq" Type="http://schemas.openxmlformats.org/officeDocument/2006/relationships/hyperlink" Target="https://sites.google.com/view/aravind-k-t-iitk/" TargetMode="External"/><Relationship Id="rIdftxbeugulkwx_-anxwik9" Type="http://schemas.openxmlformats.org/officeDocument/2006/relationships/hyperlink" Target="https://bluehawk-civic-nexus.streamlit.app" TargetMode="External"/><Relationship Id="rIdbqpqy4ukcq8lw_vxikhgi" Type="http://schemas.openxmlformats.org/officeDocument/2006/relationships/hyperlink" Target="https://github.com/kt2141/BlueHawk-Civic-Nexus" TargetMode="External"/><Relationship Id="rId9" Type="http://schemas.openxmlformats.org/officeDocument/2006/relationships/image" Target="media/816e3837f63a354321c8577867df3c83cabe4733.png"/><Relationship Id="rId10" Type="http://schemas.openxmlformats.org/officeDocument/2006/relationships/image" Target="media/fed3160bef6ee47bd10ffa9b3c5003fb38b693a7.png"/><Relationship Id="rId11" Type="http://schemas.openxmlformats.org/officeDocument/2006/relationships/image" Target="media/8fb46e61fd597f735dee09a9b45c749a95a7c944.png"/><Relationship Id="rId12" Type="http://schemas.openxmlformats.org/officeDocument/2006/relationships/image" Target="media/f8b17f6c592d837f4e0f8d8c83dd93cd577c5c0f.png"/><Relationship Id="rId13" Type="http://schemas.openxmlformats.org/officeDocument/2006/relationships/image" Target="media/a83e7acb70b4fd7ba7b74af3ad4b5c2ce7bfcabe.png"/><Relationship Id="rId14" Type="http://schemas.openxmlformats.org/officeDocument/2006/relationships/image" Target="media/e3809f5560df20ffb8cb42e70730a89ee63e437a.png"/><Relationship Id="rId15" Type="http://schemas.openxmlformats.org/officeDocument/2006/relationships/image" Target="media/6f9f00c29347da90e5a645c29cf24afb45f5109c.png"/><Relationship Id="rId16" Type="http://schemas.openxmlformats.org/officeDocument/2006/relationships/image" Target="media/413d970411273176f8802ad7e67460b3e002f51a.png"/><Relationship Id="rId17" Type="http://schemas.openxmlformats.org/officeDocument/2006/relationships/image" Target="media/e87ebfd054cccc56fc9987bfe87a8b7f64ecc394.png"/><Relationship Id="rId18" Type="http://schemas.openxmlformats.org/officeDocument/2006/relationships/image" Target="media/9a2faaadb0d5bcdf1705a7293b8eeba6ee021a9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BlueHawk Civic Nexus - Design Notes, Wireframes &amp; System Architecture Compendium</dc:title>
  <dc:creator>Aravind K. T.</dc:creator>
  <cp:lastModifiedBy>Un-named</cp:lastModifiedBy>
  <cp:revision>1</cp:revision>
  <dcterms:created xsi:type="dcterms:W3CDTF">2026-10-21T19:59:33.624Z</dcterms:created>
  <dcterms:modified xsi:type="dcterms:W3CDTF">2026-10-21T19:59:33.624Z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