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F29C0" w14:textId="3FD840A4" w:rsidR="004C55C4" w:rsidRPr="00B87C42" w:rsidRDefault="004C55C4" w:rsidP="00B87C42">
      <w:pPr>
        <w:outlineLvl w:val="0"/>
        <w:rPr>
          <w:rFonts w:cstheme="minorHAnsi"/>
          <w:b/>
        </w:rPr>
      </w:pPr>
      <w:r w:rsidRPr="00B87C42">
        <w:rPr>
          <w:rFonts w:cstheme="minorHAnsi"/>
          <w:b/>
        </w:rPr>
        <w:t>Introduction:</w:t>
      </w:r>
      <w:r w:rsidRPr="00B87C42">
        <w:rPr>
          <w:rFonts w:cstheme="minorHAnsi"/>
        </w:rPr>
        <w:t xml:space="preserve">  </w:t>
      </w:r>
    </w:p>
    <w:p w14:paraId="358D40F3" w14:textId="61C6D5B0" w:rsidR="004133E7" w:rsidRPr="004133E7" w:rsidRDefault="004133E7" w:rsidP="00BB335E">
      <w:pPr>
        <w:widowControl w:val="0"/>
        <w:autoSpaceDE w:val="0"/>
        <w:autoSpaceDN w:val="0"/>
        <w:adjustRightInd w:val="0"/>
        <w:rPr>
          <w:rFonts w:cstheme="minorHAnsi"/>
        </w:rPr>
      </w:pPr>
      <w:r w:rsidRPr="00B87C42">
        <w:rPr>
          <w:rFonts w:cstheme="minorHAnsi"/>
        </w:rPr>
        <w:t xml:space="preserve">Several decades of </w:t>
      </w:r>
      <w:r>
        <w:rPr>
          <w:rFonts w:cstheme="minorHAnsi"/>
        </w:rPr>
        <w:t xml:space="preserve">research on </w:t>
      </w:r>
      <w:r w:rsidRPr="004133E7">
        <w:rPr>
          <w:rFonts w:cstheme="minorHAnsi"/>
        </w:rPr>
        <w:t xml:space="preserve">infants </w:t>
      </w:r>
      <w:r>
        <w:rPr>
          <w:rFonts w:cstheme="minorHAnsi"/>
        </w:rPr>
        <w:t>has established</w:t>
      </w:r>
      <w:r w:rsidRPr="004133E7">
        <w:rPr>
          <w:rFonts w:cstheme="minorHAnsi"/>
        </w:rPr>
        <w:t xml:space="preserve"> that</w:t>
      </w:r>
      <w:r>
        <w:rPr>
          <w:rFonts w:cstheme="minorHAnsi"/>
        </w:rPr>
        <w:t xml:space="preserve"> children are born </w:t>
      </w:r>
      <w:r w:rsidRPr="00B87C42">
        <w:rPr>
          <w:rFonts w:cstheme="minorHAnsi"/>
        </w:rPr>
        <w:t xml:space="preserve">with a universal capacity to perceive phonetic differences across all languages, but by 12 months of age, infant phoneme perception narrows such that native-language differences are recognized more accurately while non-native phoneme discrimination declines </w:t>
      </w:r>
      <w:r w:rsidRPr="00B87C42">
        <w:rPr>
          <w:rFonts w:cstheme="minorHAnsi"/>
        </w:rPr>
        <w:fldChar w:fldCharType="begin" w:fldLock="1"/>
      </w:r>
      <w:r w:rsidRPr="00B87C42">
        <w:rPr>
          <w:rFonts w:cstheme="minorHAnsi"/>
        </w:rPr>
        <w:instrText>ADDIN CSL_CITATION { "citationItems" : [ { "id" : "ITEM-1", "itemData" : { "DOI" : "10.1111/j.1467-7687.2006.00468.x", "ISBN" : "1363-755X (Print)\\n1363-755X (Linking)", "ISSN" : "1363755X", "PMID" : "16472309", "abstract" : "Patterns of developmental change in phonetic perception are critical to theory development. Many previous studies document a decline in nonnative phonetic perception between 6 and 12 months of age. However, much less experimental attention has been paid to developmental change in native-language phonetic perception over the same time period. We hypothesized that language experience in the first year facilitates native-language phonetic performance between 6 and 12 months of age. We tested 6-8- and 10-12-month-old infants in the United States and Japan to examine native and nonnative patterns of developmental change using the American English Ir-11 contrast. The goals of the experiment were to: (a) determine whether facilitation characterizes native-language phonetic change between 6 and 12 months of age, (b) examine the decline previously observed for nonnative contrasts and (c) test directional asynimetriesjbr consonants. The results show a significant increase in performance for the native-language contrast in the first year, a decline in nonnative perception over the same time period, and indicate directional asymmetries that are constant across age and culture. We argue that neural commitment to native-language phonetic properties explains the pattern of developmental change in the first year.", "author" : [ { "dropping-particle" : "", "family" : "Kuhl", "given" : "Patricia K.", "non-dropping-particle" : "", "parse-names" : false, "suffix" : "" }, { "dropping-particle" : "", "family" : "Stevens", "given" : "Erica", "non-dropping-particle" : "", "parse-names" : false, "suffix" : "" }, { "dropping-particle" : "", "family" : "Hayashi", "given" : "Akiko", "non-dropping-particle" : "", "parse-names" : false, "suffix" : "" }, { "dropping-particle" : "", "family" : "Deguchi", "given" : "Toshisada", "non-dropping-particle" : "", "parse-names" : false, "suffix" : "" }, { "dropping-particle" : "", "family" : "Kiritani", "given" : "Shigeru", "non-dropping-particle" : "", "parse-names" : false, "suffix" : "" }, { "dropping-particle" : "", "family" : "Iverson", "given" : "Paul", "non-dropping-particle" : "", "parse-names" : false, "suffix" : "" } ], "container-title" : "Developmental Science", "id" : "ITEM-1", "issue" : "2", "issued" : { "date-parts" : [ [ "2006" ] ] }, "title" : "Infants show a facilitation effect for native language phonetic perception between 6 and 12 months", "type" : "article-journal", "volume" : "9" }, "uris" : [ "http://www.mendeley.com/documents/?uuid=a747bacf-b035-4e8c-ace8-63519789d7be" ] }, { "id" : "ITEM-2", "itemData" : { "DOI" : "10.1126/science.1736364", "ISBN" : "0036-8075 (Print)\\r0036-8075 (Linking)", "ISSN" : "0036-8075", "PMID" : "1736364", "abstract" :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 "author" : [ { "dropping-particle" : "", "family" : "Kuhl", "given" : "P.", "non-dropping-particle" : "", "parse-names" : false, "suffix" : "" }, { "dropping-particle" : "", "family" : "Williams", "given" : "K.", "non-dropping-particle" : "", "parse-names" : false, "suffix" : "" }, { "dropping-particle" : "", "family" : "Lacerda", "given" : "F", "non-dropping-particle" : "", "parse-names" : false, "suffix" : "" }, { "dropping-particle" : "", "family" : "Stevens", "given" : "K.", "non-dropping-particle" : "", "parse-names" : false, "suffix" : "" }, { "dropping-particle" : "", "family" : "Lindblom", "given" : "B", "non-dropping-particle" : "", "parse-names" : false, "suffix" : "" } ], "container-title" : "Science", "id" : "ITEM-2", "issue" : "5044", "issued" : { "date-parts" : [ [ "1992" ] ] }, "page" : "606-608", "title" : "Linguistic experience alters phonetic perception in infants by 6 months of age", "type" : "article-journal", "volume" : "255" }, "uris" : [ "http://www.mendeley.com/documents/?uuid=773f8436-b8e7-407e-bd6c-26d3d1a0393d" ] }, { "id" : "ITEM-3", "itemData" : { "DOI" : "10.1111/j.1467-8624.1981.tb03051.x", "ISBN" : "00093920", "ISSN" : "00093920", "PMID" : "7238150", "abstract" : "Previous research has suggested that infants discriminate many speech sounds according to phonemic category regardless of language exposure, while adults of one language group may have difficulty discriminating nonnative linguistic contrasts. Our study attempted to address directly questions about infant perceptual ability and the possibility of its decline as a function of development in the absence of specific experience by comparing English-speaking adults, Hindi-speaking adults, and 7-month-old infants on their ability to discriminate 2 pairs of natural Hindi (non-English) speech contrasts. To do this, infants were tested in a \"visually reinforced infant speech discrimination\" paradigm, while a variant of this paradigm was used to test adults. Support was obtained for the above hypotheses. Infants were shown to be able to discriminate both Hindi sound pairs, and support for the idea of a decrease in speech perceptual abilities wih age and experience was clearly evident with the rarer of the 2 non-English contrasts. The results were then discussed with respect to the possible nature and purpose of these abilities.", "author" : [ { "dropping-particle" : "", "family" : "Werker", "given" : "J. F.", "non-dropping-particle" : "", "parse-names" : false, "suffix" : "" }, { "dropping-particle" : "", "family" : "Gilbert", "given" : "J. H.", "non-dropping-particle" : "", "parse-names" : false, "suffix" : "" }, { "dropping-particle" : "", "family" : "Humphrey", "given" : "K.", "non-dropping-particle" : "", "parse-names" : false, "suffix" : "" }, { "dropping-particle" : "", "family" : "Tees", "given" : "R. C.", "non-dropping-particle" : "", "parse-names" : false, "suffix" : "" } ], "container-title" : "Child development", "id" : "ITEM-3", "issue" : "1", "issued" : { "date-parts" : [ [ "1981" ] ] }, "page" : "349-355", "title" : "Developmental aspects of cross-language speech perception.", "type" : "article-journal", "volume" : "52" }, "uris" : [ "http://www.mendeley.com/documents/?uuid=0fe0c8f9-31a2-43e2-8707-27b3d98fd37c" ] }, { "id" : "ITEM-4", "itemData" : { "DOI" : "10.1037/h0080725", "ISBN" : "0008-4255", "ISSN" : "00084255", "PMID" : "6616342", "abstract" : "Tested 12 English-speaking children at each of 3 ages (4, 8, and 12 yrs) on 3 speech contrasts of English and Hindi sounds. As a control procedure, 2 bilingual Hindi\u00e2\u20ac\u201cEnglish speaking children (aged 4 and 5 yrs) were also tested. Results show that the loss of ability to discriminate the nonnative (Hindi) speech contrasts was evident by 4 yrs of age, suggesting that important reorganizations in linguistic perceptual abilities occur in early childhood. Results support the notion that learning a 2nd language may not necessarily be easier in young childhood. (French abstract) (31 ref) (PsycINFO Database Record (c) 2010 APA, all rights reserved)", "author" : [ { "dropping-particle" : "", "family" : "Werker", "given" : "J. F.", "non-dropping-particle" : "", "parse-names" : false, "suffix" : "" }, { "dropping-particle" : "", "family" : "Tees", "given" : "R. C.", "non-dropping-particle" : "", "parse-names" : false, "suffix" : "" } ], "container-title" : "Canadian journal of psychology", "id" : "ITEM-4", "issue" : "2", "issued" : { "date-parts" : [ [ "1983" ] ] }, "page" : "278-286", "title" : "Developmental changes across childhood in the perception of non-native speech sounds.", "type" : "article-journal", "volume" : "37" }, "uris" : [ "http://www.mendeley.com/documents/?uuid=b954e70f-71a3-4b1b-bd29-96874c27b35e" ] } ], "mendeley" : { "formattedCitation" : "(Kuhl et al. 2006; Kuhl et al. 1992; Werker et al. 1981; Werker &amp; Tees 1983)", "plainTextFormattedCitation" : "(Kuhl et al. 2006; Kuhl et al. 1992; Werker et al. 1981; Werker &amp; Tees 1983)", "previouslyFormattedCitation" : "(Kuhl et al. 2006; Kuhl et al. 1992; Werker et al. 1981; Werker &amp; Tees 1983)" }, "properties" : {  }, "schema" : "https://github.com/citation-style-language/schema/raw/master/csl-citation.json" }</w:instrText>
      </w:r>
      <w:r w:rsidRPr="00B87C42">
        <w:rPr>
          <w:rFonts w:cstheme="minorHAnsi"/>
        </w:rPr>
        <w:fldChar w:fldCharType="separate"/>
      </w:r>
      <w:r w:rsidRPr="00B87C42">
        <w:rPr>
          <w:rFonts w:cstheme="minorHAnsi"/>
          <w:noProof/>
        </w:rPr>
        <w:t>(Kuhl et al. 2006; Kuhl et al. 1992; Werker et al. 1981; Werker &amp; Tees 1984)</w:t>
      </w:r>
      <w:r w:rsidRPr="00B87C42">
        <w:rPr>
          <w:rFonts w:cstheme="minorHAnsi"/>
        </w:rPr>
        <w:fldChar w:fldCharType="end"/>
      </w:r>
      <w:r w:rsidRPr="00B87C42">
        <w:rPr>
          <w:rFonts w:cstheme="minorHAnsi"/>
        </w:rPr>
        <w:t>.</w:t>
      </w:r>
      <w:r>
        <w:rPr>
          <w:rFonts w:cstheme="minorHAnsi"/>
        </w:rPr>
        <w:t xml:space="preserve"> Moreover, </w:t>
      </w:r>
      <w:r w:rsidR="00BB335E">
        <w:rPr>
          <w:rFonts w:cstheme="minorHAnsi"/>
        </w:rPr>
        <w:t xml:space="preserve">researchers have demonstrated that </w:t>
      </w:r>
      <w:r w:rsidRPr="004133E7">
        <w:rPr>
          <w:rFonts w:cstheme="minorHAnsi"/>
        </w:rPr>
        <w:t xml:space="preserve">speech perception skills </w:t>
      </w:r>
      <w:r w:rsidR="00BB335E">
        <w:rPr>
          <w:rFonts w:cstheme="minorHAnsi"/>
        </w:rPr>
        <w:t xml:space="preserve">in infancy is a reliable predictor of </w:t>
      </w:r>
      <w:r w:rsidRPr="004133E7">
        <w:rPr>
          <w:rFonts w:cstheme="minorHAnsi"/>
        </w:rPr>
        <w:t>future</w:t>
      </w:r>
      <w:r w:rsidR="00BB335E">
        <w:rPr>
          <w:rFonts w:cstheme="minorHAnsi"/>
        </w:rPr>
        <w:t xml:space="preserve"> l</w:t>
      </w:r>
      <w:r w:rsidRPr="004133E7">
        <w:rPr>
          <w:rFonts w:cstheme="minorHAnsi"/>
        </w:rPr>
        <w:t xml:space="preserve">anguage abilities. </w:t>
      </w:r>
      <w:r w:rsidR="00BB335E">
        <w:rPr>
          <w:rFonts w:cstheme="minorHAnsi"/>
        </w:rPr>
        <w:t xml:space="preserve">For example, </w:t>
      </w:r>
      <w:r w:rsidRPr="004133E7">
        <w:rPr>
          <w:rFonts w:cstheme="minorHAnsi"/>
        </w:rPr>
        <w:t>Tsao</w:t>
      </w:r>
      <w:r w:rsidR="00BB335E">
        <w:rPr>
          <w:rFonts w:cstheme="minorHAnsi"/>
        </w:rPr>
        <w:t xml:space="preserve"> et al. </w:t>
      </w:r>
      <w:r w:rsidRPr="004133E7">
        <w:rPr>
          <w:rFonts w:cstheme="minorHAnsi"/>
        </w:rPr>
        <w:t>2004</w:t>
      </w:r>
      <w:r w:rsidR="00BB335E">
        <w:rPr>
          <w:rFonts w:cstheme="minorHAnsi"/>
        </w:rPr>
        <w:t xml:space="preserve"> showed t</w:t>
      </w:r>
      <w:r w:rsidRPr="004133E7">
        <w:rPr>
          <w:rFonts w:cstheme="minorHAnsi"/>
        </w:rPr>
        <w:t>hat individual variation in infants’ speech discrimination</w:t>
      </w:r>
    </w:p>
    <w:p w14:paraId="61167A7B" w14:textId="46A33170" w:rsidR="004133E7" w:rsidRPr="004133E7" w:rsidRDefault="004133E7" w:rsidP="004133E7">
      <w:pPr>
        <w:widowControl w:val="0"/>
        <w:autoSpaceDE w:val="0"/>
        <w:autoSpaceDN w:val="0"/>
        <w:adjustRightInd w:val="0"/>
        <w:rPr>
          <w:rFonts w:cstheme="minorHAnsi"/>
        </w:rPr>
      </w:pPr>
      <w:r w:rsidRPr="004133E7">
        <w:rPr>
          <w:rFonts w:cstheme="minorHAnsi"/>
        </w:rPr>
        <w:t>skills at 6 months of age predicted their</w:t>
      </w:r>
      <w:r w:rsidR="00BB335E">
        <w:rPr>
          <w:rFonts w:cstheme="minorHAnsi"/>
        </w:rPr>
        <w:t xml:space="preserve"> </w:t>
      </w:r>
      <w:r w:rsidRPr="004133E7">
        <w:rPr>
          <w:rFonts w:cstheme="minorHAnsi"/>
        </w:rPr>
        <w:t>language abilities at three future points in time, 13</w:t>
      </w:r>
    </w:p>
    <w:p w14:paraId="2ED4F7B2" w14:textId="3665B1E7" w:rsidR="004C55C4" w:rsidRDefault="004133E7" w:rsidP="004133E7">
      <w:pPr>
        <w:widowControl w:val="0"/>
        <w:autoSpaceDE w:val="0"/>
        <w:autoSpaceDN w:val="0"/>
        <w:adjustRightInd w:val="0"/>
        <w:rPr>
          <w:rFonts w:cstheme="minorHAnsi"/>
        </w:rPr>
      </w:pPr>
      <w:r w:rsidRPr="004133E7">
        <w:rPr>
          <w:rFonts w:cstheme="minorHAnsi"/>
        </w:rPr>
        <w:t>months, 16 months, and 24 months.</w:t>
      </w:r>
      <w:r w:rsidR="004C55C4" w:rsidRPr="00B87C42">
        <w:rPr>
          <w:rFonts w:cstheme="minorHAnsi"/>
        </w:rPr>
        <w:t xml:space="preserve"> </w:t>
      </w:r>
    </w:p>
    <w:p w14:paraId="766F9692" w14:textId="77777777" w:rsidR="00B87C42" w:rsidRPr="00B87C42" w:rsidRDefault="00B87C42" w:rsidP="00B87C42">
      <w:pPr>
        <w:widowControl w:val="0"/>
        <w:autoSpaceDE w:val="0"/>
        <w:autoSpaceDN w:val="0"/>
        <w:adjustRightInd w:val="0"/>
        <w:rPr>
          <w:rFonts w:cstheme="minorHAnsi"/>
          <w:b/>
        </w:rPr>
      </w:pPr>
      <w:r w:rsidRPr="00B87C42">
        <w:rPr>
          <w:rFonts w:cstheme="minorHAnsi"/>
          <w:b/>
        </w:rPr>
        <w:t>﻿</w:t>
      </w:r>
    </w:p>
    <w:p w14:paraId="6634B5F5" w14:textId="2F8571A9" w:rsidR="00B87C42" w:rsidRDefault="00B87C42" w:rsidP="00B87C42">
      <w:pPr>
        <w:widowControl w:val="0"/>
        <w:autoSpaceDE w:val="0"/>
        <w:autoSpaceDN w:val="0"/>
        <w:adjustRightInd w:val="0"/>
        <w:rPr>
          <w:rFonts w:cstheme="minorHAnsi"/>
        </w:rPr>
      </w:pPr>
      <w:r>
        <w:rPr>
          <w:rFonts w:cstheme="minorHAnsi"/>
        </w:rPr>
        <w:t xml:space="preserve">We used MEG to record the </w:t>
      </w:r>
      <w:r w:rsidRPr="00B87C42">
        <w:rPr>
          <w:rFonts w:cstheme="minorHAnsi"/>
        </w:rPr>
        <w:t>auditory evoked MMN,</w:t>
      </w:r>
      <w:r>
        <w:rPr>
          <w:rFonts w:cstheme="minorHAnsi"/>
        </w:rPr>
        <w:t xml:space="preserve"> </w:t>
      </w:r>
      <w:r w:rsidRPr="00B87C42">
        <w:rPr>
          <w:rFonts w:cstheme="minorHAnsi"/>
        </w:rPr>
        <w:t>whose time course is taken as an electrophysiological index for</w:t>
      </w:r>
      <w:r>
        <w:rPr>
          <w:rFonts w:cstheme="minorHAnsi"/>
        </w:rPr>
        <w:t xml:space="preserve"> </w:t>
      </w:r>
      <w:r w:rsidRPr="00B87C42">
        <w:rPr>
          <w:rFonts w:cstheme="minorHAnsi"/>
        </w:rPr>
        <w:t xml:space="preserve">early speech-comprehension processes </w:t>
      </w:r>
      <w:r>
        <w:rPr>
          <w:rFonts w:cstheme="minorHAnsi"/>
        </w:rPr>
        <w:t>(</w:t>
      </w:r>
      <w:proofErr w:type="spellStart"/>
      <w:r>
        <w:rPr>
          <w:rFonts w:cstheme="minorHAnsi"/>
        </w:rPr>
        <w:t>Pulvermuller</w:t>
      </w:r>
      <w:proofErr w:type="spellEnd"/>
      <w:r>
        <w:rPr>
          <w:rFonts w:cstheme="minorHAnsi"/>
        </w:rPr>
        <w:t xml:space="preserve"> F. 2006)</w:t>
      </w:r>
      <w:r w:rsidRPr="00B87C42">
        <w:rPr>
          <w:rFonts w:cstheme="minorHAnsi"/>
        </w:rPr>
        <w:t>. MMN is a neuro-physiological index of the detection of a change in the acoustic</w:t>
      </w:r>
      <w:r>
        <w:rPr>
          <w:rFonts w:cstheme="minorHAnsi"/>
        </w:rPr>
        <w:t xml:space="preserve"> </w:t>
      </w:r>
      <w:r w:rsidRPr="00B87C42">
        <w:rPr>
          <w:rFonts w:cstheme="minorHAnsi"/>
        </w:rPr>
        <w:t>input that can be elicited in the ab</w:t>
      </w:r>
      <w:r>
        <w:rPr>
          <w:rFonts w:cstheme="minorHAnsi"/>
        </w:rPr>
        <w:t xml:space="preserve">sence of focused attention </w:t>
      </w:r>
      <w:proofErr w:type="gramStart"/>
      <w:r w:rsidRPr="00B87C42">
        <w:rPr>
          <w:rFonts w:cstheme="minorHAnsi"/>
        </w:rPr>
        <w:t>﻿</w:t>
      </w:r>
      <w:r>
        <w:rPr>
          <w:rFonts w:cstheme="minorHAnsi"/>
        </w:rPr>
        <w:t>(</w:t>
      </w:r>
      <w:proofErr w:type="gramEnd"/>
      <w:r>
        <w:rPr>
          <w:rFonts w:cstheme="minorHAnsi"/>
        </w:rPr>
        <w:t xml:space="preserve">for a review, see </w:t>
      </w:r>
      <w:proofErr w:type="spellStart"/>
      <w:r w:rsidRPr="00B87C42">
        <w:rPr>
          <w:rFonts w:cstheme="minorHAnsi"/>
        </w:rPr>
        <w:t>Näätänen</w:t>
      </w:r>
      <w:proofErr w:type="spellEnd"/>
      <w:r w:rsidRPr="00B87C42">
        <w:rPr>
          <w:rFonts w:cstheme="minorHAnsi"/>
        </w:rPr>
        <w:t xml:space="preserve"> et al., 2007). It arises in the oddball paradigm, when listeners are confronted</w:t>
      </w:r>
      <w:r>
        <w:rPr>
          <w:rFonts w:cstheme="minorHAnsi"/>
        </w:rPr>
        <w:t xml:space="preserve"> </w:t>
      </w:r>
      <w:r w:rsidRPr="00B87C42">
        <w:rPr>
          <w:rFonts w:cstheme="minorHAnsi"/>
        </w:rPr>
        <w:t>with series of stimuli, some of which are frequently presented</w:t>
      </w:r>
      <w:r>
        <w:rPr>
          <w:rFonts w:cstheme="minorHAnsi"/>
        </w:rPr>
        <w:t xml:space="preserve"> </w:t>
      </w:r>
      <w:r w:rsidRPr="00B87C42">
        <w:rPr>
          <w:rFonts w:cstheme="minorHAnsi"/>
        </w:rPr>
        <w:t>(standards) and some infrequently (deviants). Relative to the</w:t>
      </w:r>
      <w:r>
        <w:rPr>
          <w:rFonts w:cstheme="minorHAnsi"/>
        </w:rPr>
        <w:t xml:space="preserve"> </w:t>
      </w:r>
      <w:r w:rsidRPr="00B87C42">
        <w:rPr>
          <w:rFonts w:cstheme="minorHAnsi"/>
        </w:rPr>
        <w:t>response evoked by standards, around 200 ms after stimulus onset,</w:t>
      </w:r>
      <w:r>
        <w:rPr>
          <w:rFonts w:cstheme="minorHAnsi"/>
        </w:rPr>
        <w:t xml:space="preserve"> </w:t>
      </w:r>
      <w:r w:rsidRPr="00B87C42">
        <w:rPr>
          <w:rFonts w:cstheme="minorHAnsi"/>
        </w:rPr>
        <w:t>deviants evoke a more pronounced response – negative in EEG.</w:t>
      </w:r>
      <w:r>
        <w:rPr>
          <w:rFonts w:cstheme="minorHAnsi"/>
        </w:rPr>
        <w:t xml:space="preserve"> </w:t>
      </w:r>
      <w:r w:rsidRPr="00B87C42">
        <w:rPr>
          <w:rFonts w:cstheme="minorHAnsi"/>
        </w:rPr>
        <w:t>This is labelled Mismatch Negativity, MMN.</w:t>
      </w:r>
    </w:p>
    <w:p w14:paraId="6ABA4625" w14:textId="77777777" w:rsidR="00865E28" w:rsidRDefault="00865E28" w:rsidP="00B87C42">
      <w:pPr>
        <w:widowControl w:val="0"/>
        <w:autoSpaceDE w:val="0"/>
        <w:autoSpaceDN w:val="0"/>
        <w:adjustRightInd w:val="0"/>
        <w:rPr>
          <w:rFonts w:cstheme="minorHAnsi"/>
        </w:rPr>
      </w:pPr>
    </w:p>
    <w:p w14:paraId="0721DE60" w14:textId="0959EB80" w:rsidR="00865E28" w:rsidRDefault="00865E28" w:rsidP="00B87C42">
      <w:pPr>
        <w:widowControl w:val="0"/>
        <w:autoSpaceDE w:val="0"/>
        <w:autoSpaceDN w:val="0"/>
        <w:adjustRightInd w:val="0"/>
        <w:rPr>
          <w:rFonts w:cstheme="minorHAnsi"/>
        </w:rPr>
      </w:pPr>
      <w:r w:rsidRPr="00865E28">
        <w:rPr>
          <w:rFonts w:cstheme="minorHAnsi"/>
        </w:rPr>
        <w:t xml:space="preserve">The rationale behind the oddball paradigm combines what is known about early infant language learning and categorical perception of speech sounds. It is well known that at birth infants are able to detect differences between speech sounds used in the world’s languages. But within the first year of life this capacity is altered by language experience resulting in a narrowing of phonetic perceptual ability facilitating native language learning </w:t>
      </w:r>
      <w:r w:rsidRPr="00865E28">
        <w:rPr>
          <w:rFonts w:cstheme="minorHAnsi"/>
        </w:rPr>
        <w:fldChar w:fldCharType="begin" w:fldLock="1"/>
      </w:r>
      <w:r w:rsidRPr="00865E28">
        <w:rPr>
          <w:rFonts w:cstheme="minorHAnsi"/>
        </w:rPr>
        <w:instrText>ADDIN CSL_CITATION { "citationItems" : [ { "id" : "ITEM-1", "itemData" : { "DOI" : "10.1038/1561", "ISBN" : "1097-6256 (Print)\\r1097-6256 (Linking)", "ISSN" : "1097-6256", "PMID" : "10196522", "abstract" : "Studies using behavioral methods, such as head-turning experiments, in which children are conditioned to turn their heads toward the sound source when they detect a change in the sound, have shown that environment has an important effect on how infants perceive language. Young infants are able to discriminate almost all phonetic contrasts, whereas older infants discriminate better between phonemes that occur in the language that they normally hear, rather than foreign-language phonemes. Here we demonstrate the development of language-specific 'memory traces' in the brains of the same group of infants between six months and one year of age.", "author" : [ { "dropping-particle" : "", "family" : "Cheour", "given" : "Marie", "non-dropping-particle" : "", "parse-names" : false, "suffix" : "" }, { "dropping-particle" : "", "family" : "Ceponiene", "given" : "Rita", "non-dropping-particle" : "", "parse-names" : false, "suffix" : "" }, { "dropping-particle" : "", "family" : "Lehtokoski", "given" : "Anne", "non-dropping-particle" : "", "parse-names" : false, "suffix" : "" }, { "dropping-particle" : "", "family" : "Luuk", "given" : "Aavo", "non-dropping-particle" : "", "parse-names" : false, "suffix" : "" }, { "dropping-particle" : "", "family" : "Allik", "given" : "Juri", "non-dropping-particle" : "", "parse-names" : false, "suffix" : "" }, { "dropping-particle" : "", "family" : "Ahlo", "given" : "Kimmo", "non-dropping-particle" : "", "parse-names" : false, "suffix" : "" }, { "dropping-particle" : "", "family" : "Naatanen", "given" : "Risto", "non-dropping-particle" : "", "parse-names" : false, "suffix" : "" } ], "container-title" : "Nature neuroscience", "id" : "ITEM-1", "issue" : "5", "issued" : { "date-parts" : [ [ "1998" ] ] }, "page" : "351-353", "title" : "Development of language-specific phoneme representations in the infant brain", "type" : "article-journal", "volume" : "1" }, "uris" : [ "http://www.mendeley.com/documents/?uuid=813ccb56-c16d-48d8-9cfd-de22f5550f7e" ] }, { "id" : "ITEM-2", "itemData" : { "ISBN" : "0036-8075 (Print)\r0036-8075 (Linking)", "PMID" : "1736364", "abstract" : "Linguistic experience affects phonetic perception. However, the critical period during which experience affects perception and the mechanism responsible for these effects are unknown. This study of 6-month-old infants from two countries, the United States and Sweden, shows that exposure to a specific language in the first half year of life alters infants' phonetic perception.", "author" : [ { "dropping-particle" : "", "family" : "Kuhl", "given" : "P K", "non-dropping-particle" : "", "parse-names" : false, "suffix" : "" }, { "dropping-particle" : "", "family" : "Williams", "given" : "K A", "non-dropping-particle" : "", "parse-names" : false, "suffix" : "" }, { "dropping-particle" : "", "family" : "Lacerda", "given" : "F", "non-dropping-particle" : "", "parse-names" : false, "suffix" : "" }, { "dropping-particle" : "", "family" : "Stevens", "given" : "K N", "non-dropping-particle" : "", "parse-names" : false, "suffix" : "" }, { "dropping-particle" : "", "family" : "Lindblom", "given" : "B", "non-dropping-particle" : "", "parse-names" : false, "suffix" : "" } ], "container-title" : "Science", "id" : "ITEM-2", "issue" : "5044", "issued" : { "date-parts" : [ [ "1992" ] ] }, "note" : "Kuhl, P K\nWilliams, K A\nLacerda, F\nStevens, K N\nLindblom, B\neng\nDC 00520/DC/NIDCD NIH HHS/\nComparative Study\nResearch Support, Non-U.S. Gov't\nResearch Support, U.S. Gov't, P.H.S.\n1992/01/31\nScience. 1992 Jan 31;255(5044):606-8.", "page" : "606-608", "title" : "Linguistic experience alters phonetic perception in infants by 6 months of age", "type" : "article-journal", "volume" : "255" }, "uris" : [ "http://www.mendeley.com/documents/?uuid=d1c8803c-fa30-4b64-abf9-0249d5709d8f" ] }, { "id" : "ITEM-3", "itemData" : { "author" : [ { "dropping-particle" : "", "family" : "Kuhl", "given" : "P K", "non-dropping-particle" : "", "parse-names" : false, "suffix" : "" }, { "dropping-particle" : "", "family" : "Stevens", "given" : "E", "non-dropping-particle" : "", "parse-names" : false, "suffix" : "" }, { "dropping-particle" : "", "family" : "Hayashi", "given" : "A", "non-dropping-particle" : "", "parse-names" : false, "suffix" : "" }, { "dropping-particle" : "", "family" : "Deguchi", "given" : "T", "non-dropping-particle" : "", "parse-names" : false, "suffix" : "" }, { "dropping-particle" : "", "family" : "Kiritani", "given" : "S", "non-dropping-particle" : "", "parse-names" : false, "suffix" : "" }, { "dropping-particle" : "", "family" : "Iverson", "given" : "P", "non-dropping-particle" : "", "parse-names" : false, "suffix" : "" } ], "container-title" : "Developmental Science", "id" : "ITEM-3", "issued" : { "date-parts" : [ [ "2006" ] ] }, "page" : "F13-F21", "title" : "Infants show a facilitation effect for native language phonetic perception between 6 and 12 months", "type" : "article-journal", "volume" : "9" }, "uris" : [ "http://www.mendeley.com/documents/?uuid=0b19dcc7-8337-4338-8af3-71e35ae80307" ] }, { "id" : "ITEM-4", "itemData" : { "author" : [ { "dropping-particle" : "", "family" : "Conboy", "given" : "B T", "non-dropping-particle" : "", "parse-names" : false, "suffix" : "" }, { "dropping-particle" : "", "family" : "Rivera-Gaxiola", "given" : "M", "non-dropping-particle" : "", "parse-names" : false, "suffix" : "" }, { "dropping-particle" : "", "family" : "Silva-Pereyra", "given" : "J F", "non-dropping-particle" : "", "parse-names" : false, "suffix" : "" }, { "dropping-particle" : "", "family" : "Kuhl", "given" : "P K", "non-dropping-particle" : "", "parse-names" : false, "suffix" : "" } ], "container-title" : "Early language development: bridging brain and behaviour, Trends in language acquisition research series", "editor" : [ { "dropping-particle" : "", "family" : "Friederici", "given" : "A D", "non-dropping-particle" : "", "parse-names" : false, "suffix" : "" }, { "dropping-particle" : "", "family" : "Thierry", "given" : "G", "non-dropping-particle" : "", "parse-names" : false, "suffix" : "" } ], "id" : "ITEM-4", "issued" : { "date-parts" : [ [ "2008" ] ] }, "page" : "24-64", "publisher" : "John Benjamins", "publisher-place" : "Amsterdam/The Netherlands", "title" : "Event-related potential studies of early language processing at the phoneme, word, and sentence levels", "type" : "chapter", "volume" : "5" }, "uris" : [ "http://www.mendeley.com/documents/?uuid=ff1a2e32-080f-4c5b-bace-7c98b8fab5b2" ] }, { "id" : "ITEM-5", "itemData" : { "DOI" : "10.1111/j.1467-7687.2005.00403.x", "ISSN" : "1363-755X", "author" : [ { "dropping-particle" : "", "family" : "Rivera-Gaxiola", "given" : "Maritza", "non-dropping-particle" : "", "parse-names" : false, "suffix" : "" }, { "dropping-particle" : "", "family" : "Silva-Pereyra", "given" : "Juan", "non-dropping-particle" : "", "parse-names" : false, "suffix" : "" }, { "dropping-particle" : "", "family" : "Kuhl", "given" : "Patricia K.", "non-dropping-particle" : "", "parse-names" : false, "suffix" : "" } ], "container-title" : "Developmental Science", "id" : "ITEM-5", "issue" : "2", "issued" : { "date-parts" : [ [ "2005", "3", "1" ] ] }, "page" : "162-172", "publisher" : "Blackwell Publishing, Ltd.", "title" : "Brain potentials to native and non-native speech contrasts in 7- and 11-month-old American infants", "type" : "article-journal", "volume" : "8" }, "uris" : [ "http://www.mendeley.com/documents/?uuid=3296572a-28b2-3dee-8571-eef1a587bf67" ] }, { "id" : "ITEM-6", "itemData" : { "DOI" : "10.1016/j.cognition.2005.04.007", "ISBN" : "0010-0277 (Print)\\r0010-0277 (Linking)", "ISSN" : "0010-0277", "PMID" : "16115614", "abstract" : "To trace how age and language experience shape the discrimination of native and non-native phonetic contrasts, we compared 4-year-olds learning either English or French or both and simultaneous bilingual adults on their ability to discriminate the English /d-th/ contrast. Findings show that the ability to discriminate the native English contrast improved with age. However, in the absence of experience with this contrast, discrimination of French children and adults remained unchanged during development. Furthermore, although simultaneous bilingual and monolingual English adults were comparable, children exposed to both English and French were poorer at discriminating this contrast when compared to monolingual English-learning 4-year-olds. Thus, language experience facilitates perception of the English /d-th/ contrast and this facilitation occurs later in development when English and French are acquired simultaneously. The difference between bilingual and monolingual acquisition has implications for language organization in children with simultaneous exposure.", "author" : [ { "dropping-particle" : "", "family" : "Sundara", "given" : "Megha", "non-dropping-particle" : "", "parse-names" : false, "suffix" : "" }, { "dropping-particle" : "", "family" : "Polka", "given" : "Linda", "non-dropping-particle" : "", "parse-names" : false, "suffix" : "" }, { "dropping-particle" : "", "family" : "Genesee", "given" : "Fred", "non-dropping-particle" : "", "parse-names" : false, "suffix" : "" } ], "container-title" : "Cognition", "id" : "ITEM-6", "issue" : "2", "issued" : { "date-parts" : [ [ "2006" ] ] }, "page" : "369-88", "title" : "Language-experience facilitates discrimination of /d-th/ in monolingual and bilingual acquisition of English.", "type" : "article-journal", "volume" : "100" }, "uris" : [ "http://www.mendeley.com/documents/?uuid=4213dfe2-f586-4479-8193-c1b374d072c8" ] } ], "mendeley" : { "formattedCitation" : "(12\u201317)", "plainTextFormattedCitation" : "(12\u201317)", "previouslyFormattedCitation" : "(12\u201317)" }, "properties" : { "noteIndex" : 0 }, "schema" : "https://github.com/citation-style-language/schema/raw/master/csl-citation.json" }</w:instrText>
      </w:r>
      <w:r w:rsidRPr="00865E28">
        <w:rPr>
          <w:rFonts w:cstheme="minorHAnsi"/>
        </w:rPr>
        <w:fldChar w:fldCharType="separate"/>
      </w:r>
      <w:r w:rsidRPr="00865E28">
        <w:rPr>
          <w:rFonts w:cstheme="minorHAnsi"/>
        </w:rPr>
        <w:t>(12–17)</w:t>
      </w:r>
      <w:r w:rsidRPr="00865E28">
        <w:rPr>
          <w:rFonts w:cstheme="minorHAnsi"/>
        </w:rPr>
        <w:fldChar w:fldCharType="end"/>
      </w:r>
      <w:r w:rsidRPr="00865E28">
        <w:rPr>
          <w:rFonts w:cstheme="minorHAnsi"/>
        </w:rPr>
        <w:t xml:space="preserve">. Along with this, we also know that information like speech sounds is typically perceived as discrete categories as opposed to gradual instances when there is a change in some variable along a continuum </w:t>
      </w:r>
      <w:r w:rsidRPr="00865E28">
        <w:rPr>
          <w:rFonts w:cstheme="minorHAnsi"/>
        </w:rPr>
        <w:fldChar w:fldCharType="begin" w:fldLock="1"/>
      </w:r>
      <w:r w:rsidRPr="00865E28">
        <w:rPr>
          <w:rFonts w:cstheme="minorHAnsi"/>
        </w:rPr>
        <w:instrText>ADDIN CSL_CITATION { "citationItems" : [ { "id" : "ITEM-1", "itemData" : { "DOI" : "10.2307/417480", "ISBN" : "0262600366", "ISSN" : "00978507", "abstract" : "jacket: \"The Discovery of Spoken Language\" marks one of the 1st efforts to integrate the field of infant speech perception research into the general study of language acquisition. It reviews research on the acquisition of language during the 1st year of life, focusing primarily on how normally developing infants learn the organization of native language sound patterns. /// [The author] examines the initial capacities that infants possess for discriminating and categorizing speech sounds and how these capacities evolve as infants gain experience with native language input. Considerable attention is paid to ways speech perception capacities develop so that listeners can recognize words in fluent speech. Jusczyk also looks at how infants' growing knowledge of native language sound patterns may facilitate the acquisition of other aspects of language organization, and he discusses the relationship between the learner's developing capacities for perceiving and producing speech. (PsycINFO Database Record (c) 2000 APA, all rights reserved):", "author" : [ { "dropping-particle" : "", "family" : "Ingram", "given" : "David", "non-dropping-particle" : "", "parse-names" : false, "suffix" : "" }, { "dropping-particle" : "", "family" : "Jusczyk", "given" : "Peter", "non-dropping-particle" : "", "parse-names" : false, "suffix" : "" } ], "container-title" : "Language", "id" : "ITEM-1", "issue" : "1", "issued" : { "date-parts" : [ [ "1999" ] ] }, "number-of-pages" : "131", "title" : "The Discovery of Spoken Language", "type" : "book", "volume" : "75" }, "uris" : [ "http://www.mendeley.com/documents/?uuid=8e600706-177f-4d67-b107-16703bd2abb1" ] } ], "mendeley" : { "formattedCitation" : "(18)", "plainTextFormattedCitation" : "(18)", "previouslyFormattedCitation" : "(18)" }, "properties" : { "noteIndex" : 0 }, "schema" : "https://github.com/citation-style-language/schema/raw/master/csl-citation.json" }</w:instrText>
      </w:r>
      <w:r w:rsidRPr="00865E28">
        <w:rPr>
          <w:rFonts w:cstheme="minorHAnsi"/>
        </w:rPr>
        <w:fldChar w:fldCharType="separate"/>
      </w:r>
      <w:r w:rsidRPr="00865E28">
        <w:rPr>
          <w:rFonts w:cstheme="minorHAnsi"/>
        </w:rPr>
        <w:t>(18)</w:t>
      </w:r>
      <w:r w:rsidRPr="00865E28">
        <w:rPr>
          <w:rFonts w:cstheme="minorHAnsi"/>
        </w:rPr>
        <w:fldChar w:fldCharType="end"/>
      </w:r>
      <w:r w:rsidRPr="00865E28">
        <w:rPr>
          <w:rFonts w:cstheme="minorHAnsi"/>
        </w:rPr>
        <w:t>.  In our paradigm we use categorical tokens of syllables /</w:t>
      </w:r>
      <w:proofErr w:type="spellStart"/>
      <w:r w:rsidRPr="00865E28">
        <w:rPr>
          <w:rFonts w:cstheme="minorHAnsi"/>
        </w:rPr>
        <w:t>ba</w:t>
      </w:r>
      <w:proofErr w:type="spellEnd"/>
      <w:r w:rsidRPr="00865E28">
        <w:rPr>
          <w:rFonts w:cstheme="minorHAnsi"/>
        </w:rPr>
        <w:t>/ and /</w:t>
      </w:r>
      <w:proofErr w:type="spellStart"/>
      <w:r w:rsidRPr="00865E28">
        <w:rPr>
          <w:rFonts w:cstheme="minorHAnsi"/>
        </w:rPr>
        <w:t>wa</w:t>
      </w:r>
      <w:proofErr w:type="spellEnd"/>
      <w:r w:rsidRPr="00865E28">
        <w:rPr>
          <w:rFonts w:cstheme="minorHAnsi"/>
        </w:rPr>
        <w:t>/ as deviants and an ambiguous syllable as standard, which is perceived by English speaking adults as either category prototype (i.e. /</w:t>
      </w:r>
      <w:proofErr w:type="spellStart"/>
      <w:r w:rsidRPr="00865E28">
        <w:rPr>
          <w:rFonts w:cstheme="minorHAnsi"/>
        </w:rPr>
        <w:t>ba</w:t>
      </w:r>
      <w:proofErr w:type="spellEnd"/>
      <w:r w:rsidRPr="00865E28">
        <w:rPr>
          <w:rFonts w:cstheme="minorHAnsi"/>
        </w:rPr>
        <w:t>/ or /</w:t>
      </w:r>
      <w:proofErr w:type="spellStart"/>
      <w:r w:rsidRPr="00865E28">
        <w:rPr>
          <w:rFonts w:cstheme="minorHAnsi"/>
        </w:rPr>
        <w:t>wa</w:t>
      </w:r>
      <w:proofErr w:type="spellEnd"/>
      <w:r w:rsidRPr="00865E28">
        <w:rPr>
          <w:rFonts w:cstheme="minorHAnsi"/>
        </w:rPr>
        <w:t xml:space="preserve">/) with equal probability. </w:t>
      </w:r>
      <w:r w:rsidR="00640FF0">
        <w:rPr>
          <w:rFonts w:cstheme="minorHAnsi"/>
        </w:rPr>
        <w:t>We</w:t>
      </w:r>
      <w:r w:rsidRPr="00865E28">
        <w:rPr>
          <w:rFonts w:cstheme="minorHAnsi"/>
        </w:rPr>
        <w:t xml:space="preserve"> reasoned that as young infants </w:t>
      </w:r>
      <w:r w:rsidR="00640FF0">
        <w:rPr>
          <w:rFonts w:cstheme="minorHAnsi"/>
        </w:rPr>
        <w:t>who</w:t>
      </w:r>
      <w:r w:rsidRPr="00865E28">
        <w:rPr>
          <w:rFonts w:cstheme="minorHAnsi"/>
        </w:rPr>
        <w:t xml:space="preserve"> have undergone limited perceptual narrowing by 2-months of age, would discern three distinct syllables presented as oddball stimuli that give rise to </w:t>
      </w:r>
      <w:r w:rsidR="00640FF0">
        <w:rPr>
          <w:rFonts w:cstheme="minorHAnsi"/>
        </w:rPr>
        <w:t>mismatch</w:t>
      </w:r>
      <w:r w:rsidRPr="00865E28">
        <w:rPr>
          <w:rFonts w:cstheme="minorHAnsi"/>
        </w:rPr>
        <w:t xml:space="preserve"> activity. In contrast, by 6-months of age infants are less likely to hear three distinct </w:t>
      </w:r>
      <w:r w:rsidR="00640FF0">
        <w:rPr>
          <w:rFonts w:cstheme="minorHAnsi"/>
        </w:rPr>
        <w:t>syllables</w:t>
      </w:r>
      <w:r w:rsidRPr="00865E28">
        <w:rPr>
          <w:rFonts w:cstheme="minorHAnsi"/>
        </w:rPr>
        <w:t>, and as such show an attenuated MMN response due to the perceptual narrowing associated with their experience with English speech sounds. Meaning that as infants (speech) perceptual abilities mature the likelihood for perceiving the standard as a unique speech sound diminishes, and in turn diminishes the oddball effect by reducing the auditory memory trace established by the standard token. In the attached abstract, we presented preliminary MEG data for attenuated MMN activity as a potential electrophysiological marker for perceptual narrowing during early infant development. We argue that the attenuation in auditory MMN by 6-months of age corroborates the idea of perceptual narrowing, which facilitates later language learning.</w:t>
      </w:r>
    </w:p>
    <w:p w14:paraId="14FEACD0" w14:textId="77777777" w:rsidR="00865E28" w:rsidRPr="00B87C42" w:rsidRDefault="00865E28" w:rsidP="00B87C42">
      <w:pPr>
        <w:widowControl w:val="0"/>
        <w:autoSpaceDE w:val="0"/>
        <w:autoSpaceDN w:val="0"/>
        <w:adjustRightInd w:val="0"/>
        <w:rPr>
          <w:rFonts w:cstheme="minorHAnsi"/>
        </w:rPr>
      </w:pPr>
    </w:p>
    <w:p w14:paraId="3310D943" w14:textId="77777777" w:rsidR="004C55C4" w:rsidRPr="00B87C42" w:rsidRDefault="004C55C4" w:rsidP="001452F2">
      <w:pPr>
        <w:widowControl w:val="0"/>
        <w:autoSpaceDE w:val="0"/>
        <w:autoSpaceDN w:val="0"/>
        <w:adjustRightInd w:val="0"/>
        <w:ind w:left="720"/>
        <w:rPr>
          <w:rFonts w:cstheme="minorHAnsi"/>
          <w:i/>
        </w:rPr>
      </w:pPr>
      <w:r w:rsidRPr="00B87C42">
        <w:rPr>
          <w:rFonts w:cstheme="minorHAnsi"/>
          <w:b/>
        </w:rPr>
        <w:lastRenderedPageBreak/>
        <w:t>Materials &amp; Methods</w:t>
      </w:r>
      <w:r w:rsidRPr="00B87C42">
        <w:rPr>
          <w:rFonts w:cstheme="minorHAnsi"/>
          <w:b/>
        </w:rPr>
        <w:br/>
      </w:r>
      <w:r w:rsidRPr="00B87C42">
        <w:rPr>
          <w:rFonts w:cstheme="minorHAnsi"/>
          <w:b/>
          <w:i/>
        </w:rPr>
        <w:t>Subjects</w:t>
      </w:r>
    </w:p>
    <w:p w14:paraId="02E883EC" w14:textId="6C96C703" w:rsidR="00CE04D9" w:rsidRPr="001452F2" w:rsidRDefault="001C2E99" w:rsidP="001452F2">
      <w:pPr>
        <w:ind w:firstLine="720"/>
        <w:rPr>
          <w:rFonts w:cstheme="minorHAnsi"/>
          <w:b/>
          <w:bCs/>
          <w:i/>
          <w:iCs/>
        </w:rPr>
      </w:pPr>
      <w:r>
        <w:rPr>
          <w:rFonts w:cstheme="minorHAnsi"/>
        </w:rPr>
        <w:t>Fifty-two</w:t>
      </w:r>
      <w:r w:rsidR="004C55C4" w:rsidRPr="00B87C42">
        <w:rPr>
          <w:rFonts w:cstheme="minorHAnsi"/>
        </w:rPr>
        <w:t xml:space="preserve"> </w:t>
      </w:r>
      <w:r w:rsidR="00945F5A">
        <w:rPr>
          <w:rFonts w:cstheme="minorHAnsi"/>
        </w:rPr>
        <w:t xml:space="preserve">(22 males) </w:t>
      </w:r>
      <w:r w:rsidR="004C55C4" w:rsidRPr="00B87C42">
        <w:rPr>
          <w:rFonts w:cstheme="minorHAnsi"/>
        </w:rPr>
        <w:t>typically developing (TD) English-learning infan</w:t>
      </w:r>
      <w:r>
        <w:rPr>
          <w:rFonts w:cstheme="minorHAnsi"/>
        </w:rPr>
        <w:t>ts were recruited for</w:t>
      </w:r>
      <w:r w:rsidR="00945F5A">
        <w:rPr>
          <w:rFonts w:cstheme="minorHAnsi"/>
        </w:rPr>
        <w:t xml:space="preserve"> the study at two-months of age. At the time MEG recording at first visit children were on average </w:t>
      </w:r>
      <w:r w:rsidR="00945F5A" w:rsidRPr="00945F5A">
        <w:rPr>
          <w:rFonts w:cstheme="minorHAnsi"/>
          <w:bCs/>
          <w:iCs/>
        </w:rPr>
        <w:t>60±5.49</w:t>
      </w:r>
      <w:r w:rsidR="00945F5A">
        <w:rPr>
          <w:rFonts w:cstheme="minorHAnsi"/>
          <w:bCs/>
          <w:iCs/>
        </w:rPr>
        <w:t xml:space="preserve"> (M</w:t>
      </w:r>
      <w:r w:rsidR="00945F5A" w:rsidRPr="00945F5A">
        <w:rPr>
          <w:rFonts w:cstheme="minorHAnsi"/>
          <w:bCs/>
          <w:iCs/>
        </w:rPr>
        <w:t>±</w:t>
      </w:r>
      <w:r w:rsidR="00945F5A">
        <w:rPr>
          <w:rFonts w:cstheme="minorHAnsi"/>
          <w:bCs/>
          <w:iCs/>
        </w:rPr>
        <w:t xml:space="preserve">STD) days old. </w:t>
      </w:r>
      <w:r w:rsidR="004C55C4" w:rsidRPr="00B87C42">
        <w:rPr>
          <w:rFonts w:cstheme="minorHAnsi"/>
        </w:rPr>
        <w:t>The infants had no history of ear infections or other hearing difficulties, were born full term (between 39 and 42 weeks gestational age), had normal birt</w:t>
      </w:r>
      <w:r w:rsidR="001452F2">
        <w:rPr>
          <w:rFonts w:cstheme="minorHAnsi"/>
        </w:rPr>
        <w:t xml:space="preserve">h weights between 6 and 10 lbs., and typical head circumference </w:t>
      </w:r>
      <w:r w:rsidR="001452F2" w:rsidRPr="001452F2">
        <w:rPr>
          <w:rFonts w:cstheme="minorHAnsi"/>
        </w:rPr>
        <w:t>39±1.19</w:t>
      </w:r>
      <w:r w:rsidR="001452F2">
        <w:rPr>
          <w:rFonts w:cstheme="minorHAnsi"/>
        </w:rPr>
        <w:t xml:space="preserve"> cm. Of the total number of infants recruited 40 (17 males) returned at six-months of age for MEG recording. At the time of t second visit children were on average </w:t>
      </w:r>
      <w:r w:rsidR="001452F2" w:rsidRPr="001452F2">
        <w:rPr>
          <w:rFonts w:cstheme="minorHAnsi"/>
        </w:rPr>
        <w:t>192±6.46</w:t>
      </w:r>
      <w:r w:rsidR="001452F2">
        <w:rPr>
          <w:rFonts w:cstheme="minorHAnsi"/>
        </w:rPr>
        <w:t xml:space="preserve"> days old, and had typical head circumference of </w:t>
      </w:r>
      <w:r w:rsidR="001452F2" w:rsidRPr="001452F2">
        <w:rPr>
          <w:rFonts w:cstheme="minorHAnsi"/>
        </w:rPr>
        <w:t>44±1.77</w:t>
      </w:r>
      <w:r w:rsidR="001452F2">
        <w:rPr>
          <w:rFonts w:cstheme="minorHAnsi"/>
        </w:rPr>
        <w:t xml:space="preserve"> cm. </w:t>
      </w:r>
      <w:r w:rsidR="00945F5A">
        <w:rPr>
          <w:rFonts w:cstheme="minorHAnsi"/>
        </w:rPr>
        <w:t>Ethical approval was</w:t>
      </w:r>
      <w:r w:rsidR="004C55C4" w:rsidRPr="00B87C42">
        <w:rPr>
          <w:rFonts w:cstheme="minorHAnsi"/>
        </w:rPr>
        <w:t xml:space="preserve"> obtained from the University of Washington Human Subjects Division. The parents or legal guardians of all participants provided informed written consent as per the principles of the Declaration of Helsinki. </w:t>
      </w:r>
    </w:p>
    <w:p w14:paraId="1A007AEF" w14:textId="77777777" w:rsidR="001452F2" w:rsidRDefault="001452F2" w:rsidP="001452F2">
      <w:pPr>
        <w:ind w:firstLine="720"/>
        <w:rPr>
          <w:rFonts w:cstheme="minorHAnsi"/>
          <w:b/>
          <w:i/>
        </w:rPr>
      </w:pPr>
    </w:p>
    <w:p w14:paraId="7DAC784A" w14:textId="5C8FB095" w:rsidR="00BB335E" w:rsidRDefault="00BB335E" w:rsidP="001452F2">
      <w:pPr>
        <w:ind w:firstLine="720"/>
        <w:rPr>
          <w:rFonts w:cstheme="minorHAnsi"/>
        </w:rPr>
      </w:pPr>
      <w:r>
        <w:rPr>
          <w:rFonts w:cstheme="minorHAnsi"/>
          <w:b/>
          <w:i/>
        </w:rPr>
        <w:t>Stimuli</w:t>
      </w:r>
    </w:p>
    <w:p w14:paraId="0F762E28" w14:textId="2D7F2804" w:rsidR="00BB335E" w:rsidRDefault="00BB335E" w:rsidP="001452F2">
      <w:pPr>
        <w:ind w:firstLine="720"/>
        <w:rPr>
          <w:rFonts w:cstheme="minorHAnsi"/>
        </w:rPr>
      </w:pPr>
      <w:r w:rsidRPr="00BB335E">
        <w:rPr>
          <w:rFonts w:cstheme="minorHAnsi"/>
        </w:rPr>
        <w:t>The speech stimuli were the consonant–vowel (CV) syllables</w:t>
      </w:r>
      <w:r>
        <w:rPr>
          <w:rFonts w:cstheme="minorHAnsi"/>
        </w:rPr>
        <w:t xml:space="preserve"> /</w:t>
      </w:r>
      <w:proofErr w:type="spellStart"/>
      <w:r>
        <w:rPr>
          <w:rFonts w:cstheme="minorHAnsi"/>
        </w:rPr>
        <w:t>ba</w:t>
      </w:r>
      <w:proofErr w:type="spellEnd"/>
      <w:r>
        <w:rPr>
          <w:rFonts w:cstheme="minorHAnsi"/>
        </w:rPr>
        <w:t>/ and /</w:t>
      </w:r>
      <w:proofErr w:type="spellStart"/>
      <w:r>
        <w:rPr>
          <w:rFonts w:cstheme="minorHAnsi"/>
        </w:rPr>
        <w:t>wa</w:t>
      </w:r>
      <w:proofErr w:type="spellEnd"/>
      <w:r>
        <w:rPr>
          <w:rFonts w:cstheme="minorHAnsi"/>
        </w:rPr>
        <w:t>/ (Figure</w:t>
      </w:r>
      <w:r w:rsidRPr="00BB335E">
        <w:rPr>
          <w:rFonts w:cstheme="minorHAnsi"/>
        </w:rPr>
        <w:t>), computer synthesized to</w:t>
      </w:r>
      <w:r>
        <w:rPr>
          <w:rFonts w:cstheme="minorHAnsi"/>
        </w:rPr>
        <w:t xml:space="preserve"> </w:t>
      </w:r>
      <w:r w:rsidRPr="00BB335E">
        <w:rPr>
          <w:rFonts w:cstheme="minorHAnsi"/>
        </w:rPr>
        <w:t>be identical except for the duration of the initial formant</w:t>
      </w:r>
      <w:r>
        <w:rPr>
          <w:rFonts w:cstheme="minorHAnsi"/>
        </w:rPr>
        <w:t xml:space="preserve"> </w:t>
      </w:r>
      <w:r w:rsidRPr="00BB335E">
        <w:rPr>
          <w:rFonts w:cstheme="minorHAnsi"/>
        </w:rPr>
        <w:t>transitions, the critical acoustic information differentiating</w:t>
      </w:r>
      <w:r>
        <w:rPr>
          <w:rFonts w:cstheme="minorHAnsi"/>
        </w:rPr>
        <w:t xml:space="preserve"> </w:t>
      </w:r>
      <w:r w:rsidRPr="00BB335E">
        <w:rPr>
          <w:rFonts w:cstheme="minorHAnsi"/>
        </w:rPr>
        <w:t>the two syllables (</w:t>
      </w:r>
      <w:proofErr w:type="spellStart"/>
      <w:r w:rsidRPr="00BB335E">
        <w:rPr>
          <w:rFonts w:cstheme="minorHAnsi"/>
        </w:rPr>
        <w:t>Pisoni</w:t>
      </w:r>
      <w:proofErr w:type="spellEnd"/>
      <w:r w:rsidRPr="00BB335E">
        <w:rPr>
          <w:rFonts w:cstheme="minorHAnsi"/>
        </w:rPr>
        <w:t xml:space="preserve">, Carrell &amp; </w:t>
      </w:r>
      <w:proofErr w:type="spellStart"/>
      <w:r w:rsidRPr="00BB335E">
        <w:rPr>
          <w:rFonts w:cstheme="minorHAnsi"/>
        </w:rPr>
        <w:t>Gans</w:t>
      </w:r>
      <w:proofErr w:type="spellEnd"/>
      <w:r w:rsidRPr="00BB335E">
        <w:rPr>
          <w:rFonts w:cstheme="minorHAnsi"/>
        </w:rPr>
        <w:t>, 1983). The</w:t>
      </w:r>
      <w:r>
        <w:rPr>
          <w:rFonts w:cstheme="minorHAnsi"/>
        </w:rPr>
        <w:t xml:space="preserve"> </w:t>
      </w:r>
      <w:r w:rsidRPr="00BB335E">
        <w:rPr>
          <w:rFonts w:cstheme="minorHAnsi"/>
        </w:rPr>
        <w:t>stimuli contained five formants and consist of a 20-ms</w:t>
      </w:r>
      <w:r>
        <w:rPr>
          <w:rFonts w:cstheme="minorHAnsi"/>
        </w:rPr>
        <w:t xml:space="preserve"> </w:t>
      </w:r>
      <w:r w:rsidRPr="00BB335E">
        <w:rPr>
          <w:rFonts w:cstheme="minorHAnsi"/>
        </w:rPr>
        <w:t>period of low frequency, low amplitude pre-voicing, 15-</w:t>
      </w:r>
      <w:r>
        <w:rPr>
          <w:rFonts w:cstheme="minorHAnsi"/>
        </w:rPr>
        <w:t>ms /</w:t>
      </w:r>
      <w:proofErr w:type="spellStart"/>
      <w:r>
        <w:rPr>
          <w:rFonts w:cstheme="minorHAnsi"/>
        </w:rPr>
        <w:t>ba</w:t>
      </w:r>
      <w:proofErr w:type="spellEnd"/>
      <w:r>
        <w:rPr>
          <w:rFonts w:cstheme="minorHAnsi"/>
        </w:rPr>
        <w:t>/ or 45-ms /</w:t>
      </w:r>
      <w:proofErr w:type="spellStart"/>
      <w:r>
        <w:rPr>
          <w:rFonts w:cstheme="minorHAnsi"/>
        </w:rPr>
        <w:t>wa</w:t>
      </w:r>
      <w:proofErr w:type="spellEnd"/>
      <w:r>
        <w:rPr>
          <w:rFonts w:cstheme="minorHAnsi"/>
        </w:rPr>
        <w:t>/</w:t>
      </w:r>
      <w:r w:rsidRPr="00BB335E">
        <w:rPr>
          <w:rFonts w:cstheme="minorHAnsi"/>
        </w:rPr>
        <w:t xml:space="preserve"> formant transitions, and a</w:t>
      </w:r>
      <w:r>
        <w:rPr>
          <w:rFonts w:cstheme="minorHAnsi"/>
        </w:rPr>
        <w:t xml:space="preserve"> </w:t>
      </w:r>
      <w:r w:rsidRPr="00BB335E">
        <w:rPr>
          <w:rFonts w:cstheme="minorHAnsi"/>
        </w:rPr>
        <w:t>steady state vowel. The F1 transition started at 234 Hz</w:t>
      </w:r>
      <w:r>
        <w:rPr>
          <w:rFonts w:cstheme="minorHAnsi"/>
        </w:rPr>
        <w:t xml:space="preserve"> </w:t>
      </w:r>
      <w:r w:rsidRPr="00BB335E">
        <w:rPr>
          <w:rFonts w:cstheme="minorHAnsi"/>
        </w:rPr>
        <w:t>and rose linearly to 769 Hz. The F2 transition started at</w:t>
      </w:r>
      <w:r>
        <w:rPr>
          <w:rFonts w:cstheme="minorHAnsi"/>
        </w:rPr>
        <w:t xml:space="preserve"> </w:t>
      </w:r>
      <w:r w:rsidRPr="00BB335E">
        <w:rPr>
          <w:rFonts w:cstheme="minorHAnsi"/>
        </w:rPr>
        <w:t>616 Hz and rose linearly to a steady state value of 1232</w:t>
      </w:r>
      <w:r>
        <w:rPr>
          <w:rFonts w:cstheme="minorHAnsi"/>
        </w:rPr>
        <w:t xml:space="preserve"> </w:t>
      </w:r>
      <w:r w:rsidRPr="00BB335E">
        <w:rPr>
          <w:rFonts w:cstheme="minorHAnsi"/>
        </w:rPr>
        <w:t>Hz. F3, F4, and F5 were constant for the duration of the</w:t>
      </w:r>
      <w:r>
        <w:rPr>
          <w:rFonts w:cstheme="minorHAnsi"/>
        </w:rPr>
        <w:t xml:space="preserve"> </w:t>
      </w:r>
      <w:r w:rsidRPr="00BB335E">
        <w:rPr>
          <w:rFonts w:cstheme="minorHAnsi"/>
        </w:rPr>
        <w:t>steady state vowel and were set at 2862 Hz, 3600 Hz, and</w:t>
      </w:r>
      <w:r>
        <w:rPr>
          <w:rFonts w:cstheme="minorHAnsi"/>
        </w:rPr>
        <w:t xml:space="preserve"> </w:t>
      </w:r>
      <w:r w:rsidRPr="00BB335E">
        <w:rPr>
          <w:rFonts w:cstheme="minorHAnsi"/>
        </w:rPr>
        <w:t xml:space="preserve">3850 Hz. The stimuli were </w:t>
      </w:r>
      <w:r>
        <w:rPr>
          <w:rFonts w:cstheme="minorHAnsi"/>
        </w:rPr>
        <w:t>325</w:t>
      </w:r>
      <w:r w:rsidRPr="00BB335E">
        <w:rPr>
          <w:rFonts w:cstheme="minorHAnsi"/>
        </w:rPr>
        <w:t xml:space="preserve"> ms in duration.</w:t>
      </w:r>
    </w:p>
    <w:p w14:paraId="3C40B8DB" w14:textId="77777777" w:rsidR="001452F2" w:rsidRDefault="001452F2" w:rsidP="001452F2">
      <w:pPr>
        <w:ind w:firstLine="720"/>
        <w:rPr>
          <w:rFonts w:cstheme="minorHAnsi"/>
          <w:b/>
          <w:i/>
        </w:rPr>
      </w:pPr>
    </w:p>
    <w:p w14:paraId="022EEEB5" w14:textId="5D8853A5" w:rsidR="00BB335E" w:rsidRDefault="00BB335E" w:rsidP="001452F2">
      <w:pPr>
        <w:ind w:firstLine="720"/>
        <w:rPr>
          <w:rFonts w:cstheme="minorHAnsi"/>
        </w:rPr>
      </w:pPr>
      <w:r>
        <w:rPr>
          <w:rFonts w:cstheme="minorHAnsi"/>
          <w:b/>
          <w:i/>
        </w:rPr>
        <w:t>Paradigm</w:t>
      </w:r>
    </w:p>
    <w:p w14:paraId="51E19345" w14:textId="500B973E" w:rsidR="00BB335E" w:rsidRPr="00BB335E" w:rsidRDefault="00BB335E" w:rsidP="001452F2">
      <w:pPr>
        <w:ind w:firstLine="720"/>
        <w:rPr>
          <w:rFonts w:cstheme="minorHAnsi"/>
        </w:rPr>
      </w:pPr>
      <w:r>
        <w:rPr>
          <w:rFonts w:cstheme="minorHAnsi"/>
        </w:rPr>
        <w:t>The task was a double</w:t>
      </w:r>
      <w:r w:rsidRPr="00BB335E">
        <w:rPr>
          <w:rFonts w:cstheme="minorHAnsi"/>
        </w:rPr>
        <w:t xml:space="preserve"> oddball paradigm designed to elicit the</w:t>
      </w:r>
      <w:r>
        <w:rPr>
          <w:rFonts w:cstheme="minorHAnsi"/>
        </w:rPr>
        <w:t xml:space="preserve"> </w:t>
      </w:r>
      <w:r w:rsidRPr="00BB335E">
        <w:rPr>
          <w:rFonts w:cstheme="minorHAnsi"/>
        </w:rPr>
        <w:t xml:space="preserve">MMN, with </w:t>
      </w:r>
      <w:r>
        <w:rPr>
          <w:rFonts w:cstheme="minorHAnsi"/>
        </w:rPr>
        <w:t>the standard</w:t>
      </w:r>
      <w:r w:rsidRPr="00BB335E">
        <w:rPr>
          <w:rFonts w:cstheme="minorHAnsi"/>
        </w:rPr>
        <w:t xml:space="preserve"> </w:t>
      </w:r>
      <w:r>
        <w:rPr>
          <w:rFonts w:cstheme="minorHAnsi"/>
        </w:rPr>
        <w:t xml:space="preserve">stimulus occurring </w:t>
      </w:r>
      <w:r w:rsidR="00413E80">
        <w:rPr>
          <w:rFonts w:cstheme="minorHAnsi"/>
        </w:rPr>
        <w:t>6</w:t>
      </w:r>
      <w:r>
        <w:rPr>
          <w:rFonts w:cstheme="minorHAnsi"/>
        </w:rPr>
        <w:t>0</w:t>
      </w:r>
      <w:r w:rsidRPr="00BB335E">
        <w:rPr>
          <w:rFonts w:cstheme="minorHAnsi"/>
        </w:rPr>
        <w:t>% of the time and</w:t>
      </w:r>
      <w:r>
        <w:rPr>
          <w:rFonts w:cstheme="minorHAnsi"/>
        </w:rPr>
        <w:t xml:space="preserve"> deviant stimuli</w:t>
      </w:r>
      <w:r w:rsidRPr="00BB335E">
        <w:rPr>
          <w:rFonts w:cstheme="minorHAnsi"/>
        </w:rPr>
        <w:t xml:space="preserve"> the remaining </w:t>
      </w:r>
      <w:r w:rsidR="00413E80">
        <w:rPr>
          <w:rFonts w:cstheme="minorHAnsi"/>
        </w:rPr>
        <w:t>4</w:t>
      </w:r>
      <w:r>
        <w:rPr>
          <w:rFonts w:cstheme="minorHAnsi"/>
        </w:rPr>
        <w:t>0</w:t>
      </w:r>
      <w:r w:rsidRPr="00BB335E">
        <w:rPr>
          <w:rFonts w:cstheme="minorHAnsi"/>
        </w:rPr>
        <w:t xml:space="preserve">% of the time. </w:t>
      </w:r>
      <w:r w:rsidR="00C90BD2">
        <w:rPr>
          <w:rFonts w:cstheme="minorHAnsi"/>
        </w:rPr>
        <w:t xml:space="preserve">Deviant stimuli consisted of CV </w:t>
      </w:r>
      <w:r w:rsidR="00C90BD2">
        <w:rPr>
          <w:rFonts w:ascii="Arial" w:eastAsia="Arial" w:hAnsi="Arial" w:cs="Arial"/>
          <w:sz w:val="22"/>
          <w:szCs w:val="22"/>
        </w:rPr>
        <w:t xml:space="preserve">tokens at </w:t>
      </w:r>
      <w:r w:rsidR="00640FF0">
        <w:rPr>
          <w:rFonts w:ascii="Arial" w:eastAsia="Arial" w:hAnsi="Arial" w:cs="Arial"/>
          <w:sz w:val="22"/>
          <w:szCs w:val="22"/>
        </w:rPr>
        <w:t>the extremes</w:t>
      </w:r>
      <w:r w:rsidR="00C90BD2">
        <w:rPr>
          <w:rFonts w:ascii="Arial" w:eastAsia="Arial" w:hAnsi="Arial" w:cs="Arial"/>
          <w:sz w:val="22"/>
          <w:szCs w:val="22"/>
        </w:rPr>
        <w:t xml:space="preserve"> of the VOT continuum separating /</w:t>
      </w:r>
      <w:proofErr w:type="spellStart"/>
      <w:r w:rsidR="00C90BD2">
        <w:rPr>
          <w:rFonts w:ascii="Arial" w:eastAsia="Arial" w:hAnsi="Arial" w:cs="Arial"/>
          <w:sz w:val="22"/>
          <w:szCs w:val="22"/>
        </w:rPr>
        <w:t>ba</w:t>
      </w:r>
      <w:proofErr w:type="spellEnd"/>
      <w:r w:rsidR="00C90BD2">
        <w:rPr>
          <w:rFonts w:ascii="Arial" w:eastAsia="Arial" w:hAnsi="Arial" w:cs="Arial"/>
          <w:sz w:val="22"/>
          <w:szCs w:val="22"/>
        </w:rPr>
        <w:t>/ and /</w:t>
      </w:r>
      <w:proofErr w:type="spellStart"/>
      <w:r w:rsidR="00C90BD2">
        <w:rPr>
          <w:rFonts w:ascii="Arial" w:eastAsia="Arial" w:hAnsi="Arial" w:cs="Arial"/>
          <w:sz w:val="22"/>
          <w:szCs w:val="22"/>
        </w:rPr>
        <w:t>wa</w:t>
      </w:r>
      <w:proofErr w:type="spellEnd"/>
      <w:r w:rsidR="00C90BD2">
        <w:rPr>
          <w:rFonts w:ascii="Arial" w:eastAsia="Arial" w:hAnsi="Arial" w:cs="Arial"/>
          <w:sz w:val="22"/>
          <w:szCs w:val="22"/>
        </w:rPr>
        <w:t xml:space="preserve">/. The standard stimulus was the perceptual mid-point of the VOT continuum separating deviant CVs. Oddball stimuli were </w:t>
      </w:r>
      <w:proofErr w:type="spellStart"/>
      <w:r w:rsidR="00C90BD2">
        <w:rPr>
          <w:rFonts w:ascii="Arial" w:eastAsia="Arial" w:hAnsi="Arial" w:cs="Arial"/>
          <w:sz w:val="22"/>
          <w:szCs w:val="22"/>
        </w:rPr>
        <w:t>pseudorandomly</w:t>
      </w:r>
      <w:proofErr w:type="spellEnd"/>
      <w:r w:rsidR="00C90BD2">
        <w:rPr>
          <w:rFonts w:ascii="Arial" w:eastAsia="Arial" w:hAnsi="Arial" w:cs="Arial"/>
          <w:sz w:val="22"/>
          <w:szCs w:val="22"/>
        </w:rPr>
        <w:t xml:space="preserve"> </w:t>
      </w:r>
      <w:r w:rsidR="00E2234F">
        <w:rPr>
          <w:rFonts w:ascii="Arial" w:eastAsia="Arial" w:hAnsi="Arial" w:cs="Arial"/>
          <w:sz w:val="22"/>
          <w:szCs w:val="22"/>
        </w:rPr>
        <w:t>arranged where (</w:t>
      </w:r>
      <w:proofErr w:type="spellStart"/>
      <w:r w:rsidR="00E2234F">
        <w:rPr>
          <w:rFonts w:ascii="Arial" w:eastAsia="Arial" w:hAnsi="Arial" w:cs="Arial"/>
          <w:sz w:val="22"/>
          <w:szCs w:val="22"/>
        </w:rPr>
        <w:t>i</w:t>
      </w:r>
      <w:proofErr w:type="spellEnd"/>
      <w:r w:rsidR="00E2234F">
        <w:rPr>
          <w:rFonts w:ascii="Arial" w:eastAsia="Arial" w:hAnsi="Arial" w:cs="Arial"/>
          <w:sz w:val="22"/>
          <w:szCs w:val="22"/>
        </w:rPr>
        <w:t xml:space="preserve">) deviants never occurred consecutively, and (ii) at least three successive standards deviant stimuli. </w:t>
      </w:r>
      <w:r w:rsidR="00C90BD2">
        <w:rPr>
          <w:rFonts w:cstheme="minorHAnsi"/>
        </w:rPr>
        <w:t>Stimuli</w:t>
      </w:r>
      <w:r w:rsidRPr="00BB335E">
        <w:rPr>
          <w:rFonts w:cstheme="minorHAnsi"/>
        </w:rPr>
        <w:t xml:space="preserve"> were</w:t>
      </w:r>
    </w:p>
    <w:p w14:paraId="51FDBC21" w14:textId="329044B8" w:rsidR="00BB335E" w:rsidRPr="00BB335E" w:rsidRDefault="00BB335E" w:rsidP="00BB335E">
      <w:pPr>
        <w:rPr>
          <w:rFonts w:cstheme="minorHAnsi"/>
        </w:rPr>
      </w:pPr>
      <w:r w:rsidRPr="00BB335E">
        <w:rPr>
          <w:rFonts w:cstheme="minorHAnsi"/>
        </w:rPr>
        <w:t xml:space="preserve">presented at </w:t>
      </w:r>
      <w:r w:rsidR="00C90BD2">
        <w:rPr>
          <w:rFonts w:cstheme="minorHAnsi"/>
        </w:rPr>
        <w:t xml:space="preserve">65 </w:t>
      </w:r>
      <w:r w:rsidRPr="00BB335E">
        <w:rPr>
          <w:rFonts w:cstheme="minorHAnsi"/>
        </w:rPr>
        <w:t>dB</w:t>
      </w:r>
      <w:r w:rsidR="00C90BD2">
        <w:rPr>
          <w:rFonts w:cstheme="minorHAnsi"/>
        </w:rPr>
        <w:t xml:space="preserve"> SL</w:t>
      </w:r>
      <w:r w:rsidRPr="00BB335E">
        <w:rPr>
          <w:rFonts w:cstheme="minorHAnsi"/>
        </w:rPr>
        <w:t xml:space="preserve">. The </w:t>
      </w:r>
      <w:r w:rsidR="00E2234F">
        <w:rPr>
          <w:rFonts w:cstheme="minorHAnsi"/>
        </w:rPr>
        <w:t xml:space="preserve">stimulus onset asynchrony was randomized at 1.0 </w:t>
      </w:r>
      <w:r w:rsidR="00E2234F">
        <w:rPr>
          <w:rFonts w:ascii="m" w:hAnsi="m" w:cstheme="minorHAnsi"/>
        </w:rPr>
        <w:t>±</w:t>
      </w:r>
      <w:r w:rsidR="00E2234F">
        <w:rPr>
          <w:rFonts w:cstheme="minorHAnsi"/>
        </w:rPr>
        <w:t xml:space="preserve"> 0.5s</w:t>
      </w:r>
      <w:r w:rsidRPr="00BB335E">
        <w:rPr>
          <w:rFonts w:cstheme="minorHAnsi"/>
        </w:rPr>
        <w:t xml:space="preserve">. Participants heard a </w:t>
      </w:r>
      <w:r w:rsidR="00E2234F">
        <w:rPr>
          <w:rFonts w:cstheme="minorHAnsi"/>
        </w:rPr>
        <w:t>total</w:t>
      </w:r>
      <w:r w:rsidRPr="00BB335E">
        <w:rPr>
          <w:rFonts w:cstheme="minorHAnsi"/>
        </w:rPr>
        <w:t xml:space="preserve"> of</w:t>
      </w:r>
      <w:r w:rsidR="00E2234F">
        <w:rPr>
          <w:rFonts w:cstheme="minorHAnsi"/>
        </w:rPr>
        <w:t xml:space="preserve"> 700</w:t>
      </w:r>
      <w:r w:rsidRPr="00BB335E">
        <w:rPr>
          <w:rFonts w:cstheme="minorHAnsi"/>
        </w:rPr>
        <w:t xml:space="preserve"> syllables. </w:t>
      </w:r>
      <w:r w:rsidR="00413E80">
        <w:rPr>
          <w:rFonts w:cstheme="minorHAnsi"/>
        </w:rPr>
        <w:t>Only s</w:t>
      </w:r>
      <w:r w:rsidRPr="00BB335E">
        <w:rPr>
          <w:rFonts w:cstheme="minorHAnsi"/>
        </w:rPr>
        <w:t xml:space="preserve">tandards immediately </w:t>
      </w:r>
      <w:r w:rsidR="00413E80">
        <w:rPr>
          <w:rFonts w:cstheme="minorHAnsi"/>
        </w:rPr>
        <w:t>preceding</w:t>
      </w:r>
      <w:r w:rsidRPr="00BB335E">
        <w:rPr>
          <w:rFonts w:cstheme="minorHAnsi"/>
        </w:rPr>
        <w:t xml:space="preserve"> deviants were </w:t>
      </w:r>
      <w:r w:rsidR="00413E80">
        <w:rPr>
          <w:rFonts w:cstheme="minorHAnsi"/>
        </w:rPr>
        <w:t xml:space="preserve">included in the analysis evoked responses. </w:t>
      </w:r>
    </w:p>
    <w:p w14:paraId="1F78E058" w14:textId="77777777" w:rsidR="001452F2" w:rsidRDefault="001452F2" w:rsidP="001452F2">
      <w:pPr>
        <w:ind w:firstLine="720"/>
        <w:rPr>
          <w:rFonts w:cstheme="minorHAnsi"/>
          <w:b/>
          <w:i/>
        </w:rPr>
      </w:pPr>
    </w:p>
    <w:p w14:paraId="2F455C29" w14:textId="77777777" w:rsidR="004C55C4" w:rsidRPr="00B87C42" w:rsidRDefault="004C55C4" w:rsidP="001452F2">
      <w:pPr>
        <w:ind w:firstLine="720"/>
        <w:rPr>
          <w:rFonts w:cstheme="minorHAnsi"/>
          <w:b/>
          <w:i/>
        </w:rPr>
      </w:pPr>
      <w:r w:rsidRPr="00B87C42">
        <w:rPr>
          <w:rFonts w:cstheme="minorHAnsi"/>
          <w:b/>
          <w:i/>
        </w:rPr>
        <w:t>Data acquisition</w:t>
      </w:r>
    </w:p>
    <w:p w14:paraId="12ED5768" w14:textId="263E5CF6" w:rsidR="004C55C4" w:rsidRPr="00B87C42" w:rsidRDefault="004C55C4" w:rsidP="00B87C42">
      <w:pPr>
        <w:ind w:firstLine="720"/>
        <w:rPr>
          <w:rFonts w:cstheme="minorHAnsi"/>
        </w:rPr>
      </w:pPr>
      <w:r w:rsidRPr="00B87C42">
        <w:rPr>
          <w:rFonts w:cstheme="minorHAnsi"/>
        </w:rPr>
        <w:t>Infants were prepared for testing outside the MSR while a research assistant entertained them. A 3D position monitoring system (</w:t>
      </w:r>
      <w:proofErr w:type="spellStart"/>
      <w:r w:rsidRPr="00B87C42">
        <w:rPr>
          <w:rFonts w:cstheme="minorHAnsi"/>
        </w:rPr>
        <w:t>Polhemus</w:t>
      </w:r>
      <w:proofErr w:type="spellEnd"/>
      <w:r w:rsidRPr="00B87C42">
        <w:rPr>
          <w:rFonts w:cstheme="minorHAnsi"/>
        </w:rPr>
        <w:t xml:space="preserve">, </w:t>
      </w:r>
      <w:proofErr w:type="spellStart"/>
      <w:r w:rsidRPr="00B87C42">
        <w:rPr>
          <w:rFonts w:cstheme="minorHAnsi"/>
        </w:rPr>
        <w:t>Colhester</w:t>
      </w:r>
      <w:proofErr w:type="spellEnd"/>
      <w:r w:rsidRPr="00B87C42">
        <w:rPr>
          <w:rFonts w:cstheme="minorHAnsi"/>
        </w:rPr>
        <w:t>, VT) was used to record the locations of head position indicator (HPI) coils, cardinal (nasion, left/right preauricular) anatomical landmarks, and additional points (&gt; 100) covering the scalp. We used an infant seat made for use in the MEG scanner to record brain activity in participants. The child's head was centered and positioned as high as possible relative to the MEG dewar, using foam cushions and padding to adjust position for recording. All infants were awake and alert during recordings. A female research assistant entertained the infant using silent toys, and we played a silent video in the background throughout the recording session. We recorded MEG signals with a 306-channel whole-scalp MEG system (</w:t>
      </w:r>
      <w:proofErr w:type="spellStart"/>
      <w:r w:rsidRPr="00B87C42">
        <w:rPr>
          <w:rFonts w:cstheme="minorHAnsi"/>
        </w:rPr>
        <w:t>VectorView</w:t>
      </w:r>
      <w:proofErr w:type="spellEnd"/>
      <w:r w:rsidRPr="00B87C42">
        <w:rPr>
          <w:rFonts w:cstheme="minorHAnsi"/>
        </w:rPr>
        <w:t xml:space="preserve">™, Elekta </w:t>
      </w:r>
      <w:proofErr w:type="spellStart"/>
      <w:r w:rsidRPr="00B87C42">
        <w:rPr>
          <w:rFonts w:cstheme="minorHAnsi"/>
        </w:rPr>
        <w:t>Neuromag</w:t>
      </w:r>
      <w:proofErr w:type="spellEnd"/>
      <w:r w:rsidRPr="00B87C42">
        <w:rPr>
          <w:rFonts w:cstheme="minorHAnsi"/>
        </w:rPr>
        <w:t xml:space="preserve"> Oy, Helsinki, Finland) within an MSR at the Institute for Learning &amp; Brain Sciences, University of Washington, Seattle. Neuromagnetic data was sampled at 1 kHz with a pass-band of .01 to 300 Hz. During MEG recordings signals from the HPI coils were used to continuously track the child’s head position relative to the MEG sensors. </w:t>
      </w:r>
    </w:p>
    <w:p w14:paraId="7B434850" w14:textId="77777777" w:rsidR="001452F2" w:rsidRDefault="001452F2" w:rsidP="001452F2">
      <w:pPr>
        <w:ind w:firstLine="720"/>
        <w:rPr>
          <w:rFonts w:cstheme="minorHAnsi"/>
          <w:b/>
          <w:i/>
        </w:rPr>
      </w:pPr>
    </w:p>
    <w:p w14:paraId="363EE156" w14:textId="77777777" w:rsidR="004C55C4" w:rsidRPr="00B87C42" w:rsidRDefault="004C55C4" w:rsidP="001452F2">
      <w:pPr>
        <w:ind w:firstLine="720"/>
        <w:rPr>
          <w:rFonts w:cstheme="minorHAnsi"/>
          <w:b/>
          <w:i/>
        </w:rPr>
      </w:pPr>
      <w:r w:rsidRPr="00B87C42">
        <w:rPr>
          <w:rFonts w:cstheme="minorHAnsi"/>
          <w:b/>
          <w:i/>
        </w:rPr>
        <w:t>Data reduction and analysis</w:t>
      </w:r>
    </w:p>
    <w:p w14:paraId="25576EB2" w14:textId="2E9FFF64" w:rsidR="004C55C4" w:rsidRDefault="004C55C4" w:rsidP="00B87C42">
      <w:pPr>
        <w:ind w:firstLine="720"/>
        <w:rPr>
          <w:rFonts w:cstheme="minorHAnsi"/>
        </w:rPr>
      </w:pPr>
      <w:r w:rsidRPr="00B87C42">
        <w:rPr>
          <w:rFonts w:cstheme="minorHAnsi"/>
        </w:rPr>
        <w:t xml:space="preserve">MEG data signal processing was carried out using MNE-python </w:t>
      </w:r>
      <w:r w:rsidRPr="00B87C42">
        <w:rPr>
          <w:rFonts w:cstheme="minorHAnsi"/>
        </w:rPr>
        <w:fldChar w:fldCharType="begin" w:fldLock="1"/>
      </w:r>
      <w:r w:rsidRPr="00B87C42">
        <w:rPr>
          <w:rFonts w:cstheme="minorHAnsi"/>
        </w:rPr>
        <w:instrText>ADDIN CSL_CITATION { "citationItems" : [ { "id" : "ITEM-1", "itemData" : { "DOI" : "10.3389/fnins.2013.00267", "ISBN" : "1662-4548 (Print) 1662-453X (Linking)", "PMID" : "24431986", "abstract" : "Magnetoencephalography and electroencephalography (M/EEG) measure the weak electromagnetic signals generated by neuronal activity in the brain. Using these signals to characterize and locate neural activation in the brain is a challenge that requires expertise in physics, signal processing, statistics, and numerical methods. As part of the MNE software suite, MNE-Python is an open-source software package that addresses this challenge by providing state-of-the-art algorithms implemented in Python that cover multiple methods of data preprocessing, source localization, statistical analysis, and estimation of functional connectivity between distributed brain regions. All algorithms and utility functions are implemented in a consistent manner with well-documented interfaces, enabling users to create M/EEG data analysis pipelines by writing Python scripts. Moreover, MNE-Python is tightly integrated with the core Python libraries for scientific comptutation (NumPy, SciPy) and visualization (matplotlib and Mayavi), as well as the greater neuroimaging ecosystem in Python via the Nibabel package. The code is provided under the new BSD license allowing code reuse, even in commercial products. Although MNE-Python has only been under heavy development for a couple of years, it has rapidly evolved with expanded analysis capabilities and pedagogical tutorials because multiple labs have collaborated during code development to help share best practices. MNE-Python also gives easy access to preprocessed datasets, helping users to get started quickly and facilitating reproducibility of methods by other researchers. Full documentation, including dozens of examples, is available at http://martinos.org/mne.", "author" : [ { "dropping-particle" : "", "family" : "Gramfort", "given" : "A", "non-dropping-particle" : "", "parse-names" : false, "suffix" : "" }, { "dropping-particle" : "", "family" : "Luessi", "given" : "M", "non-dropping-particle" : "", "parse-names" : false, "suffix" : "" }, { "dropping-particle" : "", "family" : "Larson", "given" : "E", "non-dropping-particle" : "", "parse-names" : false, "suffix" : "" }, { "dropping-particle" : "", "family" : "Engemann", "given" : "D A", "non-dropping-particle" : "", "parse-names" : false, "suffix" : "" }, { "dropping-particle" : "", "family" : "Strohmeier", "given" : "D", "non-dropping-particle" : "", "parse-names" : false, "suffix" : "" }, { "dropping-particle" : "", "family" : "Brodbeck", "given" : "C", "non-dropping-particle" : "", "parse-names" : false, "suffix" : "" }, { "dropping-particle" : "", "family" : "Goj", "given" : "R", "non-dropping-particle" : "", "parse-names" : false, "suffix" : "" }, { "dropping-particle" : "", "family" : "Jas", "given" : "M", "non-dropping-particle" : "", "parse-names" : false, "suffix" : "" }, { "dropping-particle" : "", "family" : "Brooks", "given" : "T", "non-dropping-particle" : "", "parse-names" : false, "suffix" : "" }, { "dropping-particle" : "", "family" : "Parkkonen", "given" : "L", "non-dropping-particle" : "", "parse-names" : false, "suffix" : "" }, { "dropping-particle" : "", "family" : "Haamaalaainen", "given" : "M S", "non-dropping-particle" : "", "parse-names" : false, "suffix" : "" } ], "container-title" : "Front Neurosci", "edition" : "2014/01/17", "id" : "ITEM-1", "issued" : { "date-parts" : [ [ "2013" ] ] }, "language" : "eng", "note" : "Gramfort, Alexandre\nLuessi, Martin\nLarson, Eric\nEngemann, Denis A\nStrohmeier, Daniel\nBrodbeck, Christian\nGoj, Roman\nJas, Mainak\nBrooks, Teon\nParkkonen, Lauri\nHamalainen, Matti\nSwitzerland\nFront Neurosci. 2013 Dec 26;7:267. doi: 10.3389/fnins.2013.00267. eCollection 2013 Dec 26.", "page" : "267", "title" : "MEG and EEG data analysis with MNE-Python", "type" : "article-journal", "volume" : "7" }, "uris" : [ "http://www.mendeley.com/documents/?uuid=12cf4c9c-8a7c-480b-8147-c7a67b4fd0c1" ] }, { "id" : "ITEM-2", "itemData" : { "DOI" : "10.1016/j.neuroimage.2013.10.027", "ISBN" : "1095-9572 (Electronic) 1053-8119 (Linking)", "PMID" : "24161808", "abstract" : "Magnetoencephalography and electroencephalography (M/EEG) measure the weak electromagnetic signals originating from neural currents in the brain. Using these signals to characterize and locate brain activity is a challenging task, as evidenced by several decades of methodological contributions. MNE, whose name stems from its capability to compute cortically-constrained minimum-norm current estimates from M/EEG data, is a software package that provides comprehensive analysis tools and workflows including preprocessing, source estimation, time-frequency analysis, statistical analysis, and several methods to estimate functional connectivity between distributed brain regions. The present paper gives detailed information about the MNE package and describes typical use cases while also warning about potential caveats in analysis. The MNE package is a collaborative effort of multiple institutes striving to implement and share best methods and to facilitate distribution of analysis pipelines to advance reproducibility of research. Full documentation is available at http://martinos.org/mne.", "author" : [ { "dropping-particle" : "", "family" : "Gramfort", "given" : "A", "non-dropping-particle" : "", "parse-names" : false, "suffix" : "" }, { "dropping-particle" : "", "family" : "Luessi", "given" : "M", "non-dropping-particle" : "", "parse-names" : false, "suffix" : "" }, { "dropping-particle" : "", "family" : "Larson", "given" : "E", "non-dropping-particle" : "", "parse-names" : false, "suffix" : "" }, { "dropping-particle" : "", "family" : "Engemann", "given" : "D A", "non-dropping-particle" : "", "parse-names" : false, "suffix" : "" }, { "dropping-particle" : "", "family" : "Strohmeier", "given" : "D", "non-dropping-particle" : "", "parse-names" : false, "suffix" : "" }, { "dropping-particle" : "", "family" : "Brodbeck", "given" : "C", "non-dropping-particle" : "", "parse-names" : false, "suffix" : "" }, { "dropping-particle" : "", "family" : "Parkkonen", "given" : "L", "non-dropping-particle" : "", "parse-names" : false, "suffix" : "" }, { "dropping-particle" : "", "family" : "Haamaalaainen", "given" : "M S", "non-dropping-particle" : "", "parse-names" : false, "suffix" : "" } ], "container-title" : "Neuroimage", "id" : "ITEM-2", "issued" : { "date-parts" : [ [ "2014" ] ] }, "note" : "Gramfort, Alexandre\nLuessi, Martin\nLarson, Eric\nEngemann, Denis A\nStrohmeier, Daniel\nBrodbeck, Christian\nParkkonen, Lauri\nHamalainen, Matti S\neng\n5R01EB009048/EB/NIBIB NIH HHS/\nF32DC012456/DC/NIDCD NIH HHS/\nP41 RR014075/RR/NCRR NIH HHS/\nP41RR014075/RR/NCRR NIH HHS/\nR01 EB009048/EB/NIBIB NIH HHS/\nS10 RR031599/RR/NCRR NIH HHS/\nResearch Support, N.I.H., Extramural\nResearch Support, Non-U.S. Gov't\nResearch Support, U.S. Gov't, Non-P.H.S.\n2013/10/29 06:00\nNeuroimage. 2014 Feb 1;86:446-60. doi: 10.1016/j.neuroimage.2013.10.027. Epub 2013 Oct 24.", "page" : "446-460", "title" : "MNE software for processing MEG and EEG data", "type" : "article-journal", "volume" : "86" }, "uris" : [ "http://www.mendeley.com/documents/?uuid=f6489933-9752-45b8-8506-0b4596ff35d2" ] } ], "mendeley" : { "formattedCitation" : "(55, 56)", "plainTextFormattedCitation" : "(55, 56)", "previouslyFormattedCitation" : "(55, 56)" }, "properties" : { "noteIndex" : 0 }, "schema" : "https://github.com/citation-style-language/schema/raw/master/csl-citation.json" }</w:instrText>
      </w:r>
      <w:r w:rsidRPr="00B87C42">
        <w:rPr>
          <w:rFonts w:cstheme="minorHAnsi"/>
        </w:rPr>
        <w:fldChar w:fldCharType="separate"/>
      </w:r>
      <w:r w:rsidRPr="00B87C42">
        <w:rPr>
          <w:rFonts w:cstheme="minorHAnsi"/>
          <w:noProof/>
        </w:rPr>
        <w:t>(55, 56)</w:t>
      </w:r>
      <w:r w:rsidRPr="00B87C42">
        <w:rPr>
          <w:rFonts w:cstheme="minorHAnsi"/>
        </w:rPr>
        <w:fldChar w:fldCharType="end"/>
      </w:r>
      <w:r w:rsidRPr="00B87C42">
        <w:rPr>
          <w:rFonts w:cstheme="minorHAnsi"/>
        </w:rPr>
        <w:t xml:space="preserve">. To suppress signal artifacts from external sources the data were processed using temporal signal space separation </w:t>
      </w:r>
      <w:r w:rsidRPr="00B87C42">
        <w:rPr>
          <w:rFonts w:cstheme="minorHAnsi"/>
        </w:rPr>
        <w:fldChar w:fldCharType="begin" w:fldLock="1"/>
      </w:r>
      <w:r w:rsidRPr="00B87C42">
        <w:rPr>
          <w:rFonts w:cstheme="minorHAnsi"/>
        </w:rPr>
        <w:instrText>ADDIN CSL_CITATION { "citationItems" : [ { "id" : "ITEM-1", "itemData" : { "abstract" : "Multichannel measurement with hundreds of channels essentially covers all measurable degrees of freedom of a curl and source free vector field, like the magnetic field in a volume free of current sources (e.g. in magnetoencephalography, MEG). A functional expansion solution of Laplace's equation enables one to separate signals arising from the sphere enclosing the interesting sources, e.g. the currents in the brain, from the rest of the signals. The signal space separation (SSS) is accomplished by calculating individual basis vectors for each term of the functional expansion solution to create a signal basis covering all measurable signal vectors. Any signal vector has a unique SSS decomposition with separate coefficients for the interesting signals and signals coming from outside the interesting volume. Thus, SSS basis provides an elegant method to remove external disturbances, and to transform the interesting signals to virtual sensor configurations. SSS can also be used in compensating the movements of the subject and removing the artefacts caused by magnetized particles in the subject.", "author" : [ { "dropping-particle" : "", "family" : "Taulu", "given" : "Samu", "non-dropping-particle" : "", "parse-names" : false, "suffix" : "" }, { "dropping-particle" : "", "family" : "Kajola", "given" : "Matti", "non-dropping-particle" : "", "parse-names" : false, "suffix" : "" }, { "dropping-particle" : "", "family" : "Simola", "given" : "Juha", "non-dropping-particle" : "", "parse-names" : false, "suffix" : "" } ], "container-title" : "arXiv", "id" : "ITEM-1", "issued" : { "date-parts" : [ [ "2004" ] ] }, "title" : "The Signal Space Separation method", "type" : "article-journal", "volume" : "physics.in" }, "uris" : [ "http://www.mendeley.com/documents/?uuid=88b104fb-b0b1-4783-aa29-5d9aa239750a" ] } ], "mendeley" : { "formattedCitation" : "(57)", "plainTextFormattedCitation" : "(57)", "previouslyFormattedCitation" : "(57)" }, "properties" : { "noteIndex" : 0 }, "schema" : "https://github.com/citation-style-language/schema/raw/master/csl-citation.json" }</w:instrText>
      </w:r>
      <w:r w:rsidRPr="00B87C42">
        <w:rPr>
          <w:rFonts w:cstheme="minorHAnsi"/>
        </w:rPr>
        <w:fldChar w:fldCharType="separate"/>
      </w:r>
      <w:r w:rsidRPr="00B87C42">
        <w:rPr>
          <w:rFonts w:cstheme="minorHAnsi"/>
          <w:noProof/>
        </w:rPr>
        <w:t>(57)</w:t>
      </w:r>
      <w:r w:rsidRPr="00B87C42">
        <w:rPr>
          <w:rFonts w:cstheme="minorHAnsi"/>
        </w:rPr>
        <w:fldChar w:fldCharType="end"/>
      </w:r>
      <w:r w:rsidRPr="00B87C42">
        <w:rPr>
          <w:rFonts w:cstheme="minorHAnsi"/>
        </w:rPr>
        <w:t xml:space="preserve">. The continuous HPI data was used to compensate for </w:t>
      </w:r>
      <w:proofErr w:type="gramStart"/>
      <w:r w:rsidRPr="00B87C42">
        <w:rPr>
          <w:rFonts w:cstheme="minorHAnsi"/>
        </w:rPr>
        <w:t>subjects</w:t>
      </w:r>
      <w:proofErr w:type="gramEnd"/>
      <w:r w:rsidRPr="00B87C42">
        <w:rPr>
          <w:rFonts w:cstheme="minorHAnsi"/>
        </w:rPr>
        <w:t xml:space="preserve"> head movements using the initial head position as the target MEG coordinate frame. Signal space projection </w:t>
      </w:r>
      <w:r w:rsidRPr="00B87C42">
        <w:rPr>
          <w:rFonts w:cstheme="minorHAnsi"/>
        </w:rPr>
        <w:fldChar w:fldCharType="begin" w:fldLock="1"/>
      </w:r>
      <w:r w:rsidRPr="00B87C42">
        <w:rPr>
          <w:rFonts w:cstheme="minorHAnsi"/>
        </w:rPr>
        <w:instrText>ADDIN CSL_CITATION { "citationItems" : [ { "id" : "ITEM-1", "itemData" : { "ISBN" : "0896-0267 (Print) 0896-0267 (Linking)", "PMID" : "7577326", "abstract" : "Whole-cortex magnetometers represent a significant methodological breakthrough in noninvasive studies of the brain's electrical activity. This paper describes our 122-channel instrument with planar gradiometers, methods to interpret its data, and gives a few examples of neuromagnetic studies.", "author" : [ { "dropping-particle" : "", "family" : "Haamaalaainen", "given" : "M S", "non-dropping-particle" : "", "parse-names" : false, "suffix" : "" } ], "container-title" : "Brain Topogr", "id" : "ITEM-1", "issue" : "4", "issued" : { "date-parts" : [ [ "1995" ] ] }, "note" : "Hamalainen, M S\neng\n1995/01/01\nBrain Topogr. 1995 Summer;7(4):283-9.", "page" : "283-289", "title" : "Functional localization based on measurements with a whole-head magnetometer system", "type" : "article-journal", "volume" : "7" }, "uris" : [ "http://www.mendeley.com/documents/?uuid=7577183b-9097-405a-9d39-e2a7bc03ba18" ] } ], "mendeley" : { "formattedCitation" : "(58)", "plainTextFormattedCitation" : "(58)", "previouslyFormattedCitation" : "(58)" }, "properties" : { "noteIndex" : 0 }, "schema" : "https://github.com/citation-style-language/schema/raw/master/csl-citation.json" }</w:instrText>
      </w:r>
      <w:r w:rsidRPr="00B87C42">
        <w:rPr>
          <w:rFonts w:cstheme="minorHAnsi"/>
        </w:rPr>
        <w:fldChar w:fldCharType="separate"/>
      </w:r>
      <w:r w:rsidRPr="00B87C42">
        <w:rPr>
          <w:rFonts w:cstheme="minorHAnsi"/>
          <w:noProof/>
        </w:rPr>
        <w:t>(58)</w:t>
      </w:r>
      <w:r w:rsidRPr="00B87C42">
        <w:rPr>
          <w:rFonts w:cstheme="minorHAnsi"/>
        </w:rPr>
        <w:fldChar w:fldCharType="end"/>
      </w:r>
      <w:r w:rsidRPr="00B87C42">
        <w:rPr>
          <w:rFonts w:cstheme="minorHAnsi"/>
        </w:rPr>
        <w:t xml:space="preserve"> was used to suppress the cardiac signal from the MEG data by estimating the spatial structure of the QRS complex from a maximally</w:t>
      </w:r>
      <w:r w:rsidR="00DD2079">
        <w:rPr>
          <w:rFonts w:cstheme="minorHAnsi"/>
        </w:rPr>
        <w:t xml:space="preserve"> responsive gradiometer sensor for </w:t>
      </w:r>
      <w:r w:rsidRPr="00B87C42">
        <w:rPr>
          <w:rFonts w:cstheme="minorHAnsi"/>
        </w:rPr>
        <w:t xml:space="preserve">each subject. </w:t>
      </w:r>
      <w:r w:rsidR="00DD2079">
        <w:rPr>
          <w:rFonts w:cstheme="minorHAnsi"/>
        </w:rPr>
        <w:t>S</w:t>
      </w:r>
      <w:r w:rsidRPr="00B87C42">
        <w:rPr>
          <w:rFonts w:cstheme="minorHAnsi"/>
        </w:rPr>
        <w:t>ingle trial</w:t>
      </w:r>
      <w:r w:rsidR="00DD2079">
        <w:rPr>
          <w:rFonts w:cstheme="minorHAnsi"/>
        </w:rPr>
        <w:t>s of neuromagnetic</w:t>
      </w:r>
      <w:r w:rsidRPr="00B87C42">
        <w:rPr>
          <w:rFonts w:cstheme="minorHAnsi"/>
        </w:rPr>
        <w:t xml:space="preserve"> data were averaged to create ERF datasets for each </w:t>
      </w:r>
      <w:r w:rsidR="00DD2079">
        <w:rPr>
          <w:rFonts w:cstheme="minorHAnsi"/>
        </w:rPr>
        <w:t>oddball stimuli</w:t>
      </w:r>
      <w:r w:rsidRPr="00B87C42">
        <w:rPr>
          <w:rFonts w:cstheme="minorHAnsi"/>
        </w:rPr>
        <w:t xml:space="preserve"> using </w:t>
      </w:r>
      <w:r w:rsidR="00DD2079">
        <w:rPr>
          <w:rFonts w:cstheme="minorHAnsi"/>
        </w:rPr>
        <w:t>0.7</w:t>
      </w:r>
      <w:r w:rsidRPr="00B87C42">
        <w:rPr>
          <w:rFonts w:cstheme="minorHAnsi"/>
        </w:rPr>
        <w:t>s</w:t>
      </w:r>
      <w:r w:rsidR="00DD2079">
        <w:rPr>
          <w:rFonts w:cstheme="minorHAnsi"/>
        </w:rPr>
        <w:t xml:space="preserve"> </w:t>
      </w:r>
      <w:r w:rsidR="00DD2079" w:rsidRPr="00B87C42">
        <w:rPr>
          <w:rFonts w:cstheme="minorHAnsi"/>
        </w:rPr>
        <w:t xml:space="preserve">(0.1 s pre-stimulus) </w:t>
      </w:r>
      <w:r w:rsidR="00DD2079">
        <w:rPr>
          <w:rFonts w:cstheme="minorHAnsi"/>
        </w:rPr>
        <w:t>epochs. To</w:t>
      </w:r>
      <w:r w:rsidR="00DD2079" w:rsidRPr="00DD2079">
        <w:rPr>
          <w:rFonts w:cstheme="minorHAnsi"/>
        </w:rPr>
        <w:t xml:space="preserve"> </w:t>
      </w:r>
      <w:r w:rsidR="00DD2079">
        <w:rPr>
          <w:rFonts w:cstheme="minorHAnsi"/>
        </w:rPr>
        <w:t>adjust for DC offset in evoked data, the m</w:t>
      </w:r>
      <w:r w:rsidRPr="00B87C42">
        <w:rPr>
          <w:rFonts w:cstheme="minorHAnsi"/>
        </w:rPr>
        <w:t xml:space="preserve">ean </w:t>
      </w:r>
      <w:r w:rsidR="00DD2079">
        <w:rPr>
          <w:rFonts w:cstheme="minorHAnsi"/>
        </w:rPr>
        <w:t>amplitude</w:t>
      </w:r>
      <w:r w:rsidRPr="00B87C42">
        <w:rPr>
          <w:rFonts w:cstheme="minorHAnsi"/>
        </w:rPr>
        <w:t xml:space="preserve"> across sensors in the pre-stimulus interval </w:t>
      </w:r>
      <w:r w:rsidR="00DD2079">
        <w:rPr>
          <w:rFonts w:cstheme="minorHAnsi"/>
        </w:rPr>
        <w:t xml:space="preserve">was subtracted </w:t>
      </w:r>
      <w:r w:rsidRPr="00B87C42">
        <w:rPr>
          <w:rFonts w:cstheme="minorHAnsi"/>
        </w:rPr>
        <w:t xml:space="preserve">from sensor values in the post-stimulus period. </w:t>
      </w:r>
    </w:p>
    <w:p w14:paraId="5F3A15AE" w14:textId="77777777" w:rsidR="001452F2" w:rsidRDefault="001452F2" w:rsidP="001452F2">
      <w:pPr>
        <w:ind w:firstLine="720"/>
        <w:rPr>
          <w:rFonts w:cstheme="minorHAnsi"/>
          <w:b/>
        </w:rPr>
      </w:pPr>
    </w:p>
    <w:p w14:paraId="702B812A" w14:textId="77777777" w:rsidR="001452F2" w:rsidRPr="001452F2" w:rsidRDefault="001452F2" w:rsidP="001452F2">
      <w:pPr>
        <w:ind w:firstLine="720"/>
        <w:rPr>
          <w:rFonts w:cstheme="minorHAnsi"/>
          <w:b/>
        </w:rPr>
      </w:pPr>
      <w:r w:rsidRPr="001452F2">
        <w:rPr>
          <w:rFonts w:cstheme="minorHAnsi"/>
          <w:b/>
        </w:rPr>
        <w:t>Language measures</w:t>
      </w:r>
    </w:p>
    <w:p w14:paraId="4A9BA5C1" w14:textId="50071F18" w:rsidR="00945F5A" w:rsidRDefault="001452F2" w:rsidP="001452F2">
      <w:pPr>
        <w:ind w:firstLine="720"/>
        <w:rPr>
          <w:rFonts w:cstheme="minorHAnsi"/>
        </w:rPr>
      </w:pPr>
      <w:r w:rsidRPr="001452F2">
        <w:rPr>
          <w:rFonts w:cstheme="minorHAnsi"/>
        </w:rPr>
        <w:t xml:space="preserve">Language skills were assessed using the MacArthur-Bates Communicative Development Inventories (CDIs), Words and Sentences assessment </w:t>
      </w:r>
      <w:bookmarkStart w:id="0" w:name="_GoBack"/>
      <w:r w:rsidRPr="001452F2">
        <w:rPr>
          <w:rFonts w:cstheme="minorHAnsi"/>
        </w:rPr>
        <w:t>(1)</w:t>
      </w:r>
      <w:bookmarkEnd w:id="0"/>
      <w:r w:rsidRPr="001452F2">
        <w:rPr>
          <w:rFonts w:cstheme="minorHAnsi"/>
        </w:rPr>
        <w:t xml:space="preserve">.  The words and sentences form </w:t>
      </w:r>
      <w:proofErr w:type="gramStart"/>
      <w:r w:rsidRPr="001452F2">
        <w:rPr>
          <w:rFonts w:cstheme="minorHAnsi"/>
        </w:rPr>
        <w:t>is</w:t>
      </w:r>
      <w:proofErr w:type="gramEnd"/>
      <w:r w:rsidRPr="001452F2">
        <w:rPr>
          <w:rFonts w:cstheme="minorHAnsi"/>
        </w:rPr>
        <w:t xml:space="preserve"> designed to measure language production in children from 16 to 30 months of age. This form divides language production into two parts. Part 1 contains a 680-word vocabulary production checklist. Part 2 includes five sections designed to assess morphological and syntactic development. We used three of these sections in this study: vocabulary size, sentence complexity, and mean length of the longest three utterances (MLU). For each child included in the study the CDI survey was completed online by the parent or caregiver survey starting at 15 months of age, i.e., the earliest time point the words and sentences form can be administered, with follow-ups at three months intervals through 30 months of age. For each completed survey families received $10 for their effort. Out of the 10 participants with MEG in the study nine had completed CDI surveys at 15 months of age and eight provided measures of productive vocabulary at 27 and 30-time points. Here we report on productive vocabulary at 27 and 30 months, along with words understood approximately one month after MEG recording at 15 months.</w:t>
      </w:r>
    </w:p>
    <w:p w14:paraId="525E8E59" w14:textId="77777777" w:rsidR="001452F2" w:rsidRDefault="001452F2" w:rsidP="001452F2">
      <w:pPr>
        <w:rPr>
          <w:rFonts w:cstheme="minorHAnsi"/>
          <w:b/>
        </w:rPr>
      </w:pPr>
    </w:p>
    <w:p w14:paraId="5032B873" w14:textId="1B8BFEB9" w:rsidR="00945F5A" w:rsidRDefault="00945F5A" w:rsidP="001452F2">
      <w:pPr>
        <w:rPr>
          <w:rFonts w:cstheme="minorHAnsi"/>
          <w:b/>
        </w:rPr>
      </w:pPr>
      <w:r>
        <w:rPr>
          <w:rFonts w:cstheme="minorHAnsi"/>
          <w:b/>
        </w:rPr>
        <w:t>Results</w:t>
      </w:r>
    </w:p>
    <w:p w14:paraId="64B7B933" w14:textId="6A88B2A8" w:rsidR="00945F5A" w:rsidRPr="00945F5A" w:rsidRDefault="00945F5A" w:rsidP="00945F5A">
      <w:pPr>
        <w:rPr>
          <w:rFonts w:cstheme="minorHAnsi"/>
        </w:rPr>
      </w:pPr>
      <w:r>
        <w:rPr>
          <w:rFonts w:cstheme="minorHAnsi"/>
          <w:b/>
        </w:rPr>
        <w:tab/>
      </w:r>
      <w:r>
        <w:rPr>
          <w:rFonts w:cstheme="minorHAnsi"/>
        </w:rPr>
        <w:t xml:space="preserve">MEG data for 44 infants at two-months and 31 infants at six-months of age is included in this report. </w:t>
      </w:r>
    </w:p>
    <w:p w14:paraId="4B3E4762" w14:textId="77777777" w:rsidR="004C55C4" w:rsidRPr="00B87C42" w:rsidRDefault="004C55C4" w:rsidP="00B87C42">
      <w:pPr>
        <w:rPr>
          <w:rFonts w:cstheme="minorHAnsi"/>
        </w:rPr>
      </w:pPr>
    </w:p>
    <w:sectPr w:rsidR="004C55C4" w:rsidRPr="00B87C42" w:rsidSect="004C55C4">
      <w:pgSz w:w="12240" w:h="15840"/>
      <w:pgMar w:top="1440" w:right="1440" w:bottom="172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9ED10" w14:textId="77777777" w:rsidR="004863C0" w:rsidRDefault="004863C0" w:rsidP="00C90BD2">
      <w:r>
        <w:separator/>
      </w:r>
    </w:p>
  </w:endnote>
  <w:endnote w:type="continuationSeparator" w:id="0">
    <w:p w14:paraId="346F9C7F" w14:textId="77777777" w:rsidR="004863C0" w:rsidRDefault="004863C0" w:rsidP="00C90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65555" w14:textId="77777777" w:rsidR="004863C0" w:rsidRDefault="004863C0" w:rsidP="00C90BD2">
      <w:r>
        <w:separator/>
      </w:r>
    </w:p>
  </w:footnote>
  <w:footnote w:type="continuationSeparator" w:id="0">
    <w:p w14:paraId="412F6BDC" w14:textId="77777777" w:rsidR="004863C0" w:rsidRDefault="004863C0" w:rsidP="00C90B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5C4"/>
    <w:rsid w:val="00142225"/>
    <w:rsid w:val="001452F2"/>
    <w:rsid w:val="001C2E99"/>
    <w:rsid w:val="001F4DDD"/>
    <w:rsid w:val="004133E7"/>
    <w:rsid w:val="00413E80"/>
    <w:rsid w:val="004863C0"/>
    <w:rsid w:val="004C55C4"/>
    <w:rsid w:val="00640FF0"/>
    <w:rsid w:val="006760B8"/>
    <w:rsid w:val="00865E28"/>
    <w:rsid w:val="00945F5A"/>
    <w:rsid w:val="00B76158"/>
    <w:rsid w:val="00B87C42"/>
    <w:rsid w:val="00BB335E"/>
    <w:rsid w:val="00C77552"/>
    <w:rsid w:val="00C90BD2"/>
    <w:rsid w:val="00DD2079"/>
    <w:rsid w:val="00E22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11698"/>
  <w14:defaultImageDpi w14:val="32767"/>
  <w15:chartTrackingRefBased/>
  <w15:docId w15:val="{761776AA-A0C9-E147-8944-AD642A02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BD2"/>
    <w:pPr>
      <w:tabs>
        <w:tab w:val="center" w:pos="4680"/>
        <w:tab w:val="right" w:pos="9360"/>
      </w:tabs>
    </w:pPr>
  </w:style>
  <w:style w:type="character" w:customStyle="1" w:styleId="HeaderChar">
    <w:name w:val="Header Char"/>
    <w:basedOn w:val="DefaultParagraphFont"/>
    <w:link w:val="Header"/>
    <w:uiPriority w:val="99"/>
    <w:rsid w:val="00C90BD2"/>
  </w:style>
  <w:style w:type="paragraph" w:styleId="Footer">
    <w:name w:val="footer"/>
    <w:basedOn w:val="Normal"/>
    <w:link w:val="FooterChar"/>
    <w:uiPriority w:val="99"/>
    <w:unhideWhenUsed/>
    <w:rsid w:val="00C90BD2"/>
    <w:pPr>
      <w:tabs>
        <w:tab w:val="center" w:pos="4680"/>
        <w:tab w:val="right" w:pos="9360"/>
      </w:tabs>
    </w:pPr>
  </w:style>
  <w:style w:type="character" w:customStyle="1" w:styleId="FooterChar">
    <w:name w:val="Footer Char"/>
    <w:basedOn w:val="DefaultParagraphFont"/>
    <w:link w:val="Footer"/>
    <w:uiPriority w:val="99"/>
    <w:rsid w:val="00C90BD2"/>
  </w:style>
  <w:style w:type="table" w:styleId="TableGrid">
    <w:name w:val="Table Grid"/>
    <w:basedOn w:val="TableNormal"/>
    <w:uiPriority w:val="39"/>
    <w:rsid w:val="00945F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6787">
      <w:bodyDiv w:val="1"/>
      <w:marLeft w:val="0"/>
      <w:marRight w:val="0"/>
      <w:marTop w:val="0"/>
      <w:marBottom w:val="0"/>
      <w:divBdr>
        <w:top w:val="none" w:sz="0" w:space="0" w:color="auto"/>
        <w:left w:val="none" w:sz="0" w:space="0" w:color="auto"/>
        <w:bottom w:val="none" w:sz="0" w:space="0" w:color="auto"/>
        <w:right w:val="none" w:sz="0" w:space="0" w:color="auto"/>
      </w:divBdr>
    </w:div>
    <w:div w:id="355934274">
      <w:bodyDiv w:val="1"/>
      <w:marLeft w:val="0"/>
      <w:marRight w:val="0"/>
      <w:marTop w:val="0"/>
      <w:marBottom w:val="0"/>
      <w:divBdr>
        <w:top w:val="none" w:sz="0" w:space="0" w:color="auto"/>
        <w:left w:val="none" w:sz="0" w:space="0" w:color="auto"/>
        <w:bottom w:val="none" w:sz="0" w:space="0" w:color="auto"/>
        <w:right w:val="none" w:sz="0" w:space="0" w:color="auto"/>
      </w:divBdr>
    </w:div>
    <w:div w:id="1063217570">
      <w:bodyDiv w:val="1"/>
      <w:marLeft w:val="0"/>
      <w:marRight w:val="0"/>
      <w:marTop w:val="0"/>
      <w:marBottom w:val="0"/>
      <w:divBdr>
        <w:top w:val="none" w:sz="0" w:space="0" w:color="auto"/>
        <w:left w:val="none" w:sz="0" w:space="0" w:color="auto"/>
        <w:bottom w:val="none" w:sz="0" w:space="0" w:color="auto"/>
        <w:right w:val="none" w:sz="0" w:space="0" w:color="auto"/>
      </w:divBdr>
    </w:div>
    <w:div w:id="1086684471">
      <w:bodyDiv w:val="1"/>
      <w:marLeft w:val="0"/>
      <w:marRight w:val="0"/>
      <w:marTop w:val="0"/>
      <w:marBottom w:val="0"/>
      <w:divBdr>
        <w:top w:val="none" w:sz="0" w:space="0" w:color="auto"/>
        <w:left w:val="none" w:sz="0" w:space="0" w:color="auto"/>
        <w:bottom w:val="none" w:sz="0" w:space="0" w:color="auto"/>
        <w:right w:val="none" w:sz="0" w:space="0" w:color="auto"/>
      </w:divBdr>
    </w:div>
    <w:div w:id="1174563919">
      <w:bodyDiv w:val="1"/>
      <w:marLeft w:val="0"/>
      <w:marRight w:val="0"/>
      <w:marTop w:val="0"/>
      <w:marBottom w:val="0"/>
      <w:divBdr>
        <w:top w:val="none" w:sz="0" w:space="0" w:color="auto"/>
        <w:left w:val="none" w:sz="0" w:space="0" w:color="auto"/>
        <w:bottom w:val="none" w:sz="0" w:space="0" w:color="auto"/>
        <w:right w:val="none" w:sz="0" w:space="0" w:color="auto"/>
      </w:divBdr>
    </w:div>
    <w:div w:id="174247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2405</TotalTime>
  <Pages>3</Pages>
  <Words>6158</Words>
  <Characters>35106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41182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Kambiz Tavabi</dc:creator>
  <cp:keywords/>
  <dc:description/>
  <cp:lastModifiedBy>Kambiz Tavabi</cp:lastModifiedBy>
  <cp:revision>4</cp:revision>
  <dcterms:created xsi:type="dcterms:W3CDTF">2018-07-23T12:28:00Z</dcterms:created>
  <dcterms:modified xsi:type="dcterms:W3CDTF">2018-07-29T21:45:00Z</dcterms:modified>
</cp:coreProperties>
</file>