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KTB ERP — Günlük Rapor</w:t>
      </w:r>
    </w:p>
    <w:p>
      <w:r>
        <w:rPr>
          <w:rFonts w:ascii="Calibri" w:hAnsi="Calibri"/>
          <w:b w:val="0"/>
        </w:rPr>
        <w:t>Tarih: 2026-10-15 · Kodlama: UTF-8</w:t>
      </w:r>
    </w:p>
    <w:p>
      <w:r>
        <w:rPr>
          <w:rFonts w:ascii="Calibri" w:hAnsi="Calibri"/>
          <w:b w:val="0"/>
        </w:rPr>
        <w:t>Dal: cursor/erp-dalga-a-omurga-4f63 · PR #8</w:t>
      </w:r>
    </w:p>
    <w:p>
      <w:pPr>
        <w:pStyle w:val="Heading1"/>
      </w:pPr>
      <w:r>
        <w:t>1. Kapanış durumu</w:t>
      </w:r>
    </w:p>
    <w:p>
      <w:r>
        <w:rPr>
          <w:rFonts w:ascii="Calibri" w:hAnsi="Calibri"/>
          <w:b/>
        </w:rPr>
        <w:t>Git: temiz, origin ile senkron.</w:t>
      </w:r>
    </w:p>
    <w:p>
      <w:r>
        <w:rPr>
          <w:rFonts w:ascii="Calibri" w:hAnsi="Calibri"/>
          <w:b w:val="0"/>
        </w:rPr>
        <w:t>PR #8 açık ve güncel: Dalga A omurga + UI (menü/stok hareket/bağlı ekranlar).</w:t>
      </w:r>
    </w:p>
    <w:p>
      <w:r>
        <w:rPr>
          <w:rFonts w:ascii="Calibri" w:hAnsi="Calibri"/>
          <w:b w:val="0"/>
        </w:rPr>
        <w:t>.env / erp.db commit dışı (gitignore).</w:t>
      </w:r>
    </w:p>
    <w:p>
      <w:pPr>
        <w:pStyle w:val="Heading1"/>
      </w:pPr>
      <w:r>
        <w:t>2. Bugün yapılanlar</w:t>
      </w:r>
    </w:p>
    <w:p>
      <w:r>
        <w:rPr>
          <w:rFonts w:ascii="Calibri" w:hAnsi="Calibri"/>
          <w:b w:val="0"/>
        </w:rPr>
        <w:t>• Canias gap araştırması → docs/16_* öncelik listesi</w:t>
      </w:r>
    </w:p>
    <w:p>
      <w:r>
        <w:rPr>
          <w:rFonts w:ascii="Calibri" w:hAnsi="Calibri"/>
          <w:b w:val="0"/>
        </w:rPr>
        <w:t>• Dalga A skor 25: P01 REFDOC omurga, P02 hareket kodu bağ, P04 depo doğrulama, P39 irsaliye→fatura kilidi</w:t>
      </w:r>
    </w:p>
    <w:p>
      <w:r>
        <w:rPr>
          <w:rFonts w:ascii="Calibri" w:hAnsi="Calibri"/>
          <w:b w:val="0"/>
        </w:rPr>
        <w:t>• Bağlı: P31 dönüşüm diyaloğu, P32 açık miktar, P38 STOK_NEGATIF</w:t>
      </w:r>
    </w:p>
    <w:p>
      <w:r>
        <w:rPr>
          <w:rFonts w:ascii="Calibri" w:hAnsi="Calibri"/>
          <w:b w:val="0"/>
        </w:rPr>
        <w:t>• Master/detay tek ekran (alt alta)</w:t>
      </w:r>
    </w:p>
    <w:p>
      <w:r>
        <w:rPr>
          <w:rFonts w:ascii="Calibri" w:hAnsi="Calibri"/>
          <w:b w:val="0"/>
        </w:rPr>
        <w:t>• Daraltılabilir sol menü</w:t>
      </w:r>
    </w:p>
    <w:p>
      <w:r>
        <w:rPr>
          <w:rFonts w:ascii="Calibri" w:hAnsi="Calibri"/>
          <w:b w:val="0"/>
        </w:rPr>
        <w:t>• Stok hareket CRUD: giriş/çıkış/transfer + numaratör (migration 015)</w:t>
      </w:r>
    </w:p>
    <w:p>
      <w:r>
        <w:rPr>
          <w:rFonts w:ascii="Calibri" w:hAnsi="Calibri"/>
          <w:b w:val="0"/>
        </w:rPr>
        <w:t>• Bağlı iç içe ekranlar (sipariş→sevk vb.) animasyon + prefill</w:t>
      </w:r>
    </w:p>
    <w:p>
      <w:r>
        <w:rPr>
          <w:rFonts w:ascii="Calibri" w:hAnsi="Calibri"/>
          <w:b w:val="0"/>
        </w:rPr>
        <w:t>• Rapor: docs/17_DALGA_A_YAPILAN_YAPILMAYAN_*.docx/csv (UTF-8)</w:t>
      </w:r>
    </w:p>
    <w:p>
      <w:pPr>
        <w:pStyle w:val="Heading1"/>
      </w:pPr>
      <w:r>
        <w:t>3. Smoke / sistem</w:t>
      </w:r>
    </w:p>
    <w:p>
      <w:r>
        <w:rPr>
          <w:rFonts w:ascii="Calibri" w:hAnsi="Calibri"/>
          <w:b w:val="0"/>
        </w:rPr>
        <w:t>Sunucu :3000 ayakta; migration 001–015 uygulandı.</w:t>
      </w:r>
    </w:p>
    <w:p>
      <w:r>
        <w:rPr>
          <w:rFonts w:ascii="Calibri" w:hAnsi="Calibri"/>
          <w:b w:val="0"/>
        </w:rPr>
        <w:t>Satış zinciri + stok giriş/çıkış/transfer smoke OK.</w:t>
      </w:r>
    </w:p>
    <w:p>
      <w:pPr>
        <w:pStyle w:val="Heading1"/>
      </w:pPr>
      <w:r>
        <w:t>4. Açık / yarın adayları</w:t>
      </w:r>
    </w:p>
    <w:p>
      <w:r>
        <w:rPr>
          <w:rFonts w:ascii="Calibri" w:hAnsi="Calibri"/>
          <w:b w:val="0"/>
        </w:rPr>
        <w:t>Dalga B (skor ~20): P03 rezervasyon, P09 sayım belgesi, P12 üretim emri UI, P37 fatura filtre, P40 PUR dönüşüm</w:t>
      </w:r>
    </w:p>
    <w:p>
      <w:r>
        <w:rPr>
          <w:rFonts w:ascii="Calibri" w:hAnsi="Calibri"/>
          <w:b w:val="0"/>
        </w:rPr>
        <w:t>Diğer: auth/yetki UI, MRP öneri, VER 3-way, fatura→muhasebe, e-dönüşüm PDF/GİB</w:t>
      </w:r>
    </w:p>
    <w:p>
      <w:r>
        <w:rPr>
          <w:rFonts w:ascii="Calibri" w:hAnsi="Calibri"/>
          <w:b w:val="0"/>
        </w:rPr>
        <w:t>Kontrol listesi: docs/14_GUN_SONU_KONTROL_LISTESI.docx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