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KTB ERP — Canias YouTube Oynatma Listesi Analiz Raporu</w:t>
      </w:r>
    </w:p>
    <w:p>
      <w:r>
        <w:rPr>
          <w:rFonts w:ascii="Calibri" w:hAnsi="Calibri"/>
          <w:b w:val="0"/>
        </w:rPr>
        <w:t>Tarih: 14–15 Ekim 2026 · Kodlama: UTF-8</w:t>
      </w:r>
    </w:p>
    <w:p>
      <w:r>
        <w:rPr>
          <w:rFonts w:ascii="Calibri" w:hAnsi="Calibri"/>
          <w:b w:val="0"/>
        </w:rPr>
        <w:t>Kaynak kanal: https://www.youtube.com/@caniasofficial/playlists</w:t>
      </w:r>
    </w:p>
    <w:p>
      <w:r>
        <w:rPr>
          <w:rFonts w:ascii="Calibri" w:hAnsi="Calibri"/>
          <w:b w:val="0"/>
        </w:rPr>
        <w:t>Toplam analiz edilen video: 318 · Benzersiz TX kodu: 91</w:t>
      </w:r>
    </w:p>
    <w:p>
      <w:pPr>
        <w:pStyle w:val="Heading1"/>
      </w:pPr>
      <w:r>
        <w:t>1. Kapsamındaki oynatma listeleri</w:t>
      </w:r>
    </w:p>
    <w:p>
      <w:pPr>
        <w:pStyle w:val="ListBullet"/>
      </w:pPr>
      <w:r>
        <w:t>SYS - TR - Kullanıcı Seviyesi — 45 video — https://www.youtube.com/playlist?list=PLItkgPiGskZx9dB76V84fB8H4pry9ylNP</w:t>
      </w:r>
    </w:p>
    <w:p>
      <w:pPr>
        <w:pStyle w:val="ListBullet"/>
      </w:pPr>
      <w:r>
        <w:t>BAS - TR - Kullanıcı Seviyesi — 6 video — https://www.youtube.com/playlist?list=PLItkgPiGskZyc2Z4iXilw3arbauFZGtSg</w:t>
      </w:r>
    </w:p>
    <w:p>
      <w:pPr>
        <w:pStyle w:val="ListBullet"/>
      </w:pPr>
      <w:r>
        <w:t>PRD - TR - Kullanıcı Seviyesi — 66 video — https://www.youtube.com/playlist?list=PLItkgPiGskZzqPNBTJuyKm-_TS5Ijyss9</w:t>
      </w:r>
    </w:p>
    <w:p>
      <w:pPr>
        <w:pStyle w:val="ListBullet"/>
      </w:pPr>
      <w:r>
        <w:t>PRD,BAS - TR - Kullanıcı Seviyesi — 16 video — https://www.youtube.com/playlist?list=PLItkgPiGskZy0NHWsz2Fj1wYMy6rVRLOK</w:t>
      </w:r>
    </w:p>
    <w:p>
      <w:pPr>
        <w:pStyle w:val="ListBullet"/>
      </w:pPr>
      <w:r>
        <w:t>BOM - TR - Kullanıcı Seviyesi — 12 video — https://www.youtube.com/playlist?list=PLItkgPiGskZyi4816ZZ5UODK8T7NNLjt5</w:t>
      </w:r>
    </w:p>
    <w:p>
      <w:pPr>
        <w:pStyle w:val="ListBullet"/>
      </w:pPr>
      <w:r>
        <w:t>PUR - TR - Kullanıcı Seviyesi — 72 video — https://www.youtube.com/playlist?list=PLItkgPiGskZzoCs5KCbR1AwRCCdkdxYJn</w:t>
      </w:r>
    </w:p>
    <w:p>
      <w:pPr>
        <w:pStyle w:val="ListBullet"/>
      </w:pPr>
      <w:r>
        <w:t>FIN - TR - Kullanıcı Seviyesi — 101 video — https://www.youtube.com/playlist?list=PLItkgPiGskZwyjtn6HT69UngcuyiFsxua</w:t>
      </w:r>
    </w:p>
    <w:p>
      <w:r>
        <w:rPr>
          <w:rFonts w:ascii="Calibri" w:hAnsi="Calibri"/>
          <w:b w:val="0"/>
        </w:rPr>
        <w:t>Not: FIN listesi kullanıcı mesajında iki kez geçti; tek liste (101 video) alındı. BAS-TR listesi yalnızca HOMEPAGE (6 video); ana veri BAS içerikleri çoğunlukla INV ve diğer listelerdedir.</w:t>
      </w:r>
    </w:p>
    <w:p>
      <w:pPr>
        <w:pStyle w:val="Heading1"/>
      </w:pPr>
      <w:r>
        <w:t>2. Modül bazlı özet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Modül</w:t>
            </w:r>
          </w:p>
        </w:tc>
        <w:tc>
          <w:tcPr>
            <w:tcW w:type="dxa" w:w="2436"/>
          </w:tcPr>
          <w:p>
            <w:r>
              <w:t>Video</w:t>
            </w:r>
          </w:p>
        </w:tc>
        <w:tc>
          <w:tcPr>
            <w:tcW w:type="dxa" w:w="2436"/>
          </w:tcPr>
          <w:p>
            <w:r>
              <w:t>TX sayısı</w:t>
            </w:r>
          </w:p>
        </w:tc>
        <w:tc>
          <w:tcPr>
            <w:tcW w:type="dxa" w:w="2436"/>
          </w:tcPr>
          <w:p>
            <w:r>
              <w:t>Öne çıkan TX</w:t>
            </w:r>
          </w:p>
        </w:tc>
      </w:tr>
      <w:tr>
        <w:tc>
          <w:tcPr>
            <w:tcW w:type="dxa" w:w="2436"/>
          </w:tcPr>
          <w:p>
            <w:r>
              <w:t>SYS</w:t>
            </w:r>
          </w:p>
        </w:tc>
        <w:tc>
          <w:tcPr>
            <w:tcW w:type="dxa" w:w="2436"/>
          </w:tcPr>
          <w:p>
            <w:r>
              <w:t>45</w:t>
            </w:r>
          </w:p>
        </w:tc>
        <w:tc>
          <w:tcPr>
            <w:tcW w:type="dxa" w:w="2436"/>
          </w:tcPr>
          <w:p>
            <w:r>
              <w:t>23</w:t>
            </w:r>
          </w:p>
        </w:tc>
        <w:tc>
          <w:tcPr>
            <w:tcW w:type="dxa" w:w="2436"/>
          </w:tcPr>
          <w:p>
            <w:r>
              <w:t>SYST03(7), SYST00(4), SYST04(4), SYST35(4), SYST01(3)</w:t>
            </w:r>
          </w:p>
        </w:tc>
      </w:tr>
      <w:tr>
        <w:tc>
          <w:tcPr>
            <w:tcW w:type="dxa" w:w="2436"/>
          </w:tcPr>
          <w:p>
            <w:r>
              <w:t>BAS</w:t>
            </w:r>
          </w:p>
        </w:tc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HOMEPAGE(6)</w:t>
            </w:r>
          </w:p>
        </w:tc>
      </w:tr>
      <w:tr>
        <w:tc>
          <w:tcPr>
            <w:tcW w:type="dxa" w:w="2436"/>
          </w:tcPr>
          <w:p>
            <w:r>
              <w:t>BOM</w:t>
            </w:r>
          </w:p>
        </w:tc>
        <w:tc>
          <w:tcPr>
            <w:tcW w:type="dxa" w:w="2436"/>
          </w:tcPr>
          <w:p>
            <w:r>
              <w:t>12</w:t>
            </w:r>
          </w:p>
        </w:tc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BOMT01(5), BOMT08(3), BAST03(1), BOMT03(1), BOMT05(1)</w:t>
            </w:r>
          </w:p>
        </w:tc>
      </w:tr>
      <w:tr>
        <w:tc>
          <w:tcPr>
            <w:tcW w:type="dxa" w:w="2436"/>
          </w:tcPr>
          <w:p>
            <w:r>
              <w:t>PRD_BAS</w:t>
            </w:r>
          </w:p>
        </w:tc>
        <w:tc>
          <w:tcPr>
            <w:tcW w:type="dxa" w:w="2436"/>
          </w:tcPr>
          <w:p>
            <w:r>
              <w:t>16</w:t>
            </w:r>
          </w:p>
        </w:tc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BAST20(9), BAST18(4), BAST05(3)</w:t>
            </w:r>
          </w:p>
        </w:tc>
      </w:tr>
      <w:tr>
        <w:tc>
          <w:tcPr>
            <w:tcW w:type="dxa" w:w="2436"/>
          </w:tcPr>
          <w:p>
            <w:r>
              <w:t>PRD</w:t>
            </w:r>
          </w:p>
        </w:tc>
        <w:tc>
          <w:tcPr>
            <w:tcW w:type="dxa" w:w="2436"/>
          </w:tcPr>
          <w:p>
            <w:r>
              <w:t>66</w:t>
            </w:r>
          </w:p>
        </w:tc>
        <w:tc>
          <w:tcPr>
            <w:tcW w:type="dxa" w:w="2436"/>
          </w:tcPr>
          <w:p>
            <w:r>
              <w:t>11</w:t>
            </w:r>
          </w:p>
        </w:tc>
        <w:tc>
          <w:tcPr>
            <w:tcW w:type="dxa" w:w="2436"/>
          </w:tcPr>
          <w:p>
            <w:r>
              <w:t>PRDT01(21), PRDT02(17), PRDT03(11), PRDT42(6), PRDT40(3)</w:t>
            </w:r>
          </w:p>
        </w:tc>
      </w:tr>
      <w:tr>
        <w:tc>
          <w:tcPr>
            <w:tcW w:type="dxa" w:w="2436"/>
          </w:tcPr>
          <w:p>
            <w:r>
              <w:t>PUR</w:t>
            </w:r>
          </w:p>
        </w:tc>
        <w:tc>
          <w:tcPr>
            <w:tcW w:type="dxa" w:w="2436"/>
          </w:tcPr>
          <w:p>
            <w:r>
              <w:t>72</w:t>
            </w:r>
          </w:p>
        </w:tc>
        <w:tc>
          <w:tcPr>
            <w:tcW w:type="dxa" w:w="2436"/>
          </w:tcPr>
          <w:p>
            <w:r>
              <w:t>25</w:t>
            </w:r>
          </w:p>
        </w:tc>
        <w:tc>
          <w:tcPr>
            <w:tcW w:type="dxa" w:w="2436"/>
          </w:tcPr>
          <w:p>
            <w:r>
              <w:t>VERT01(13), PURT03(11), PURT02(8), PURT05(8), PURT01(7)</w:t>
            </w:r>
          </w:p>
        </w:tc>
      </w:tr>
      <w:tr>
        <w:tc>
          <w:tcPr>
            <w:tcW w:type="dxa" w:w="2436"/>
          </w:tcPr>
          <w:p>
            <w:r>
              <w:t>FIN</w:t>
            </w:r>
          </w:p>
        </w:tc>
        <w:tc>
          <w:tcPr>
            <w:tcW w:type="dxa" w:w="2436"/>
          </w:tcPr>
          <w:p>
            <w:r>
              <w:t>101</w:t>
            </w:r>
          </w:p>
        </w:tc>
        <w:tc>
          <w:tcPr>
            <w:tcW w:type="dxa" w:w="2436"/>
          </w:tcPr>
          <w:p>
            <w:r>
              <w:t>22</w:t>
            </w:r>
          </w:p>
        </w:tc>
        <w:tc>
          <w:tcPr>
            <w:tcW w:type="dxa" w:w="2436"/>
          </w:tcPr>
          <w:p>
            <w:r>
              <w:t>FINT02(26), FINT39(17), (8), FINT34(6), FINT93(6)</w:t>
            </w:r>
          </w:p>
        </w:tc>
      </w:tr>
    </w:tbl>
    <w:p>
      <w:pPr>
        <w:pStyle w:val="Heading1"/>
      </w:pPr>
      <w:r>
        <w:t>3. Canias kullanım mantığı → KTB uyarlama ilkeleri</w:t>
      </w:r>
    </w:p>
    <w:p>
      <w:pPr>
        <w:pStyle w:val="ListBullet"/>
      </w:pPr>
      <w:r>
        <w:t>Belge odaklı süreç: İstek → Teklif → Anlaşma → Sipariş → Mal kabul → Alış faturası (PUR/VER).</w:t>
      </w:r>
    </w:p>
    <w:p>
      <w:pPr>
        <w:pStyle w:val="ListBullet"/>
      </w:pPr>
      <w:r>
        <w:t>Üretim: BOM + Rota → İş emri (operasyon/komponent) → Onay/düzeltme → Üretim girişi (PRD).</w:t>
      </w:r>
    </w:p>
    <w:p>
      <w:pPr>
        <w:pStyle w:val="ListBullet"/>
      </w:pPr>
      <w:r>
        <w:t>SYS: Kullanıcı, numaratör, parametre, menü/hak — işletim omurgası.</w:t>
      </w:r>
    </w:p>
    <w:p>
      <w:pPr>
        <w:pStyle w:val="ListBullet"/>
      </w:pPr>
      <w:r>
        <w:t>FIN: Hesap planı → muhasebe belgesi → mizan; ileri portföy/kredi/DBS Faz 3.</w:t>
      </w:r>
    </w:p>
    <w:p>
      <w:pPr>
        <w:pStyle w:val="ListBullet"/>
      </w:pPr>
      <w:r>
        <w:t>Varyant/konfigüratör (BAST18/20, BOM varyant) KTB v1’de bilinçli Faz 2.</w:t>
      </w:r>
    </w:p>
    <w:p>
      <w:pPr>
        <w:pStyle w:val="ListBullet"/>
      </w:pPr>
      <w:r>
        <w:t>Ekranlar Canias TX adlarıyla hizalı Türkçe menü; alanlar sadeleştirilmiş KTB modeli.</w:t>
      </w:r>
    </w:p>
    <w:p>
      <w:pPr>
        <w:pStyle w:val="Heading1"/>
      </w:pPr>
      <w:r>
        <w:t>4. Bu dalda kapatılan / açılan ekranlar (1. dalga)</w:t>
      </w:r>
    </w:p>
    <w:p>
      <w:pPr>
        <w:pStyle w:val="ListBullet"/>
      </w:pPr>
      <w:r>
        <w:t>Sistem: Kullanıcılar (SYST03), Kullanıcı Grupları (SYST40), Sistem Parametreleri (SYST06)</w:t>
      </w:r>
    </w:p>
    <w:p>
      <w:pPr>
        <w:pStyle w:val="ListBullet"/>
      </w:pPr>
      <w:r>
        <w:t>PUR: Teklif İstekleri (PURT01), Teklifler (PURT02), Anlaşmalar (PURT03), Alış Faturaları (VERT01)</w:t>
      </w:r>
    </w:p>
    <w:p>
      <w:pPr>
        <w:pStyle w:val="ListBullet"/>
      </w:pPr>
      <w:r>
        <w:t>BOM: Seviye Listesi (BOMT05), Malzeme Değişikliği (BOMT03)</w:t>
      </w:r>
    </w:p>
    <w:p>
      <w:pPr>
        <w:pStyle w:val="ListBullet"/>
      </w:pPr>
      <w:r>
        <w:t>PRD: İş emri onay (PRDT02/03), satış siparişinden iş emri (PRDT13)</w:t>
      </w:r>
    </w:p>
    <w:p>
      <w:pPr>
        <w:pStyle w:val="ListBullet"/>
      </w:pPr>
      <w:r>
        <w:t>PRD,BAS: Sınıf Tanımı (BAST05)</w:t>
      </w:r>
    </w:p>
    <w:p>
      <w:pPr>
        <w:pStyle w:val="ListBullet"/>
      </w:pPr>
      <w:r>
        <w:t>FIN: Hesap Planı (FINT01), Muhasebe Belgeleri (FINT06), Mizan (FINT62)</w:t>
      </w:r>
    </w:p>
    <w:p>
      <w:pPr>
        <w:pStyle w:val="Heading1"/>
      </w:pPr>
      <w:r>
        <w:t>5. TX durum dağılımı (özet tablo)</w:t>
      </w:r>
    </w:p>
    <w:p>
      <w:r>
        <w:rPr>
          <w:rFonts w:ascii="Calibri" w:hAnsi="Calibri"/>
          <w:b w:val="0"/>
        </w:rPr>
        <w:t>Yapildi=7 · Kismi=18 · Yapilmadi=66 (TX bazında)</w:t>
      </w:r>
    </w:p>
    <w:p>
      <w:pPr>
        <w:pStyle w:val="Heading1"/>
      </w:pPr>
      <w:r>
        <w:t>6. Faz 2 / Faz 3 adayları</w:t>
      </w:r>
    </w:p>
    <w:p>
      <w:pPr>
        <w:pStyle w:val="ListBullet"/>
      </w:pPr>
      <w:r>
        <w:t>Faz 2: PUR raporları, fiyat karşılaştırma, paylaştırmalı sipariş; PRD fason/birleşik op; BOM varyant/şablon; FIN yevmiye/dönem/nakit; SYS yetki-menü-JWT.</w:t>
      </w:r>
    </w:p>
    <w:p>
      <w:pPr>
        <w:pStyle w:val="ListBullet"/>
      </w:pPr>
      <w:r>
        <w:t>Faz 3: FIN portföy/çek-senet/kredi/DBS/MT940/damga; SYS yazıcı/log/tarihçe; e-dönüşüm.</w:t>
      </w:r>
    </w:p>
    <w:p>
      <w:pPr>
        <w:pStyle w:val="Heading1"/>
      </w:pPr>
      <w:r>
        <w:t>7. Ek dosyalar</w:t>
      </w:r>
    </w:p>
    <w:p>
      <w:pPr>
        <w:pStyle w:val="ListBullet"/>
      </w:pPr>
      <w:r>
        <w:t>docs/15_CANIAS_YOUTUBE_TX_ESLESTIRME.csv — 318 video satır eşlemesi (UTF-8)</w:t>
      </w:r>
    </w:p>
    <w:p>
      <w:pPr>
        <w:pStyle w:val="ListBullet"/>
      </w:pPr>
      <w:r>
        <w:t>docs/15_CANIAS_YOUTUBE_TX_OZET.csv — TX özeti</w:t>
      </w:r>
    </w:p>
    <w:p>
      <w:pPr>
        <w:pStyle w:val="ListBullet"/>
      </w:pPr>
      <w:r>
        <w:t>docs/canias_youtube/*_videos.tsv — ham envanter</w:t>
      </w:r>
    </w:p>
    <w:p>
      <w:pPr>
        <w:pStyle w:val="ListBullet"/>
      </w:pPr>
      <w:r>
        <w:t>docs/canias_youtube/inventory_all.json — makine okunur envanter</w:t>
      </w:r>
    </w:p>
    <w:p>
      <w:r>
        <w:rPr>
          <w:rFonts w:ascii="Calibri" w:hAnsi="Calibri"/>
          <w:b w:val="0"/>
        </w:rPr>
        <w:t>— Rapor sonu · UTF-8 · KTB ERP · Canias Official YouTube analizi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