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5 — Thiết kế kiến trúc và giao diện</w:t>
      </w:r>
    </w:p>
    <w:p>
      <w:pPr>
        <w:spacing w:after="120"/>
        <w:jc w:val="both"/>
      </w:pPr>
      <w:r>
        <w:rPr>
          <w:i/>
        </w:rPr>
        <w:t>Người phụ trách: D — System &amp; UI Designer, Demo Lead. Chương này chuyển phân tích của Chương 2, 3, 4 thành bản thiết kế thi công được: hai sơ đồ COMP-01 và DEP-01, 12 quyết định ADR-01…ADR-12, 11 màn hình, 14 mã NFR.</w:t>
      </w:r>
    </w:p>
    <w:p>
      <w:pPr>
        <w:spacing w:before="40" w:after="40"/>
        <w:pBdr>
          <w:bottom w:val="single" w:sz="6" w:color="BBBBBB"/>
        </w:pBdr>
      </w:pPr>
    </w:p>
    <w:p>
      <w:pPr>
        <w:pStyle w:val="Heading2"/>
      </w:pPr>
      <w:r>
        <w:t>5.1. Ràng buộc và lựa chọn kiến trúc</w:t>
      </w:r>
    </w:p>
    <w:p>
      <w:pPr>
        <w:spacing w:after="120"/>
        <w:jc w:val="both"/>
      </w:pPr>
      <w:r>
        <w:t>Bảng 5.1 tổng hợp sáu ràng buộc dẫn dắt và quyết định tương ứng.</w:t>
      </w:r>
    </w:p>
    <w:p>
      <w:pPr>
        <w:spacing w:after="120"/>
        <w:jc w:val="both"/>
      </w:pPr>
      <w:r>
        <w:rPr>
          <w:b/>
        </w:rPr>
        <w:t>Bảng 5.1 — Sáu ràng buộc dẫn dắt và quyết định</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8EDF5"/>
          </w:tcPr>
          <w:p>
            <w:pPr>
              <w:spacing w:after="40"/>
            </w:pPr>
            <w:r>
              <w:rPr>
                <w:sz w:val="19"/>
              </w:rPr>
            </w:r>
            <w:r>
              <w:rPr>
                <w:b/>
                <w:sz w:val="19"/>
              </w:rPr>
              <w:t>#</w:t>
            </w:r>
          </w:p>
        </w:tc>
        <w:tc>
          <w:tcPr>
            <w:tcW w:type="dxa" w:w="1728"/>
            <w:shd w:val="clear" w:color="auto" w:fill="E8EDF5"/>
          </w:tcPr>
          <w:p>
            <w:pPr>
              <w:spacing w:after="40"/>
            </w:pPr>
            <w:r>
              <w:rPr>
                <w:sz w:val="19"/>
              </w:rPr>
            </w:r>
            <w:r>
              <w:rPr>
                <w:b/>
                <w:sz w:val="19"/>
              </w:rPr>
              <w:t>Ràng buộc</w:t>
            </w:r>
          </w:p>
        </w:tc>
        <w:tc>
          <w:tcPr>
            <w:tcW w:type="dxa" w:w="1728"/>
            <w:shd w:val="clear" w:color="auto" w:fill="E8EDF5"/>
          </w:tcPr>
          <w:p>
            <w:pPr>
              <w:spacing w:after="40"/>
            </w:pPr>
            <w:r>
              <w:rPr>
                <w:sz w:val="19"/>
              </w:rPr>
            </w:r>
            <w:r>
              <w:rPr>
                <w:b/>
                <w:sz w:val="19"/>
              </w:rPr>
              <w:t>Nguồn</w:t>
            </w:r>
          </w:p>
        </w:tc>
        <w:tc>
          <w:tcPr>
            <w:tcW w:type="dxa" w:w="1728"/>
            <w:shd w:val="clear" w:color="auto" w:fill="E8EDF5"/>
          </w:tcPr>
          <w:p>
            <w:pPr>
              <w:spacing w:after="40"/>
            </w:pPr>
            <w:r>
              <w:rPr>
                <w:sz w:val="19"/>
              </w:rPr>
            </w:r>
            <w:r>
              <w:rPr>
                <w:b/>
                <w:sz w:val="19"/>
              </w:rPr>
              <w:t>Quyết định</w:t>
            </w:r>
          </w:p>
        </w:tc>
        <w:tc>
          <w:tcPr>
            <w:tcW w:type="dxa" w:w="1728"/>
            <w:shd w:val="clear" w:color="auto" w:fill="E8EDF5"/>
          </w:tcPr>
          <w:p>
            <w:pPr>
              <w:spacing w:after="40"/>
            </w:pPr>
            <w:r>
              <w:rPr>
                <w:sz w:val="19"/>
              </w:rPr>
            </w:r>
            <w:r>
              <w:rPr>
                <w:b/>
                <w:sz w:val="19"/>
              </w:rPr>
              <w:t>ADR</w:t>
            </w:r>
          </w:p>
        </w:tc>
      </w:tr>
      <w:tr>
        <w:tc>
          <w:tcPr>
            <w:tcW w:type="dxa" w:w="1728"/>
          </w:tcPr>
          <w:p>
            <w:pPr>
              <w:spacing w:after="40"/>
            </w:pPr>
            <w:r>
              <w:rPr>
                <w:sz w:val="19"/>
              </w:rPr>
            </w:r>
            <w:r>
              <w:rPr>
                <w:sz w:val="19"/>
              </w:rPr>
              <w:t>1</w:t>
            </w:r>
          </w:p>
        </w:tc>
        <w:tc>
          <w:tcPr>
            <w:tcW w:type="dxa" w:w="1728"/>
          </w:tcPr>
          <w:p>
            <w:pPr>
              <w:spacing w:after="40"/>
            </w:pPr>
            <w:r>
              <w:rPr>
                <w:sz w:val="19"/>
              </w:rPr>
            </w:r>
            <w:r>
              <w:rPr>
                <w:sz w:val="19"/>
              </w:rPr>
              <w:t>≤50 JD mở, ≤200 ứng viên/JD, ~60 người dùng nội bộ</w:t>
            </w:r>
          </w:p>
        </w:tc>
        <w:tc>
          <w:tcPr>
            <w:tcW w:type="dxa" w:w="1728"/>
          </w:tcPr>
          <w:p>
            <w:pPr>
              <w:spacing w:after="40"/>
            </w:pPr>
            <w:r>
              <w:rPr>
                <w:sz w:val="19"/>
              </w:rPr>
            </w:r>
            <w:r>
              <w:rPr>
                <w:sz w:val="19"/>
              </w:rPr>
              <w:t xml:space="preserve">NFR-08; ~60 là </w:t>
            </w:r>
            <w:r>
              <w:rPr>
                <w:b/>
                <w:sz w:val="19"/>
              </w:rPr>
              <w:t>giả định của chương này</w:t>
            </w:r>
          </w:p>
        </w:tc>
        <w:tc>
          <w:tcPr>
            <w:tcW w:type="dxa" w:w="1728"/>
          </w:tcPr>
          <w:p>
            <w:pPr>
              <w:spacing w:after="40"/>
            </w:pPr>
            <w:r>
              <w:rPr>
                <w:sz w:val="19"/>
              </w:rPr>
            </w:r>
            <w:r>
              <w:rPr>
                <w:sz w:val="19"/>
              </w:rPr>
              <w:t>Modular monolith ba tiến trình</w:t>
            </w:r>
          </w:p>
        </w:tc>
        <w:tc>
          <w:tcPr>
            <w:tcW w:type="dxa" w:w="1728"/>
          </w:tcPr>
          <w:p>
            <w:pPr>
              <w:spacing w:after="40"/>
            </w:pPr>
            <w:r>
              <w:rPr>
                <w:sz w:val="19"/>
              </w:rPr>
            </w:r>
            <w:r>
              <w:rPr>
                <w:sz w:val="19"/>
              </w:rPr>
              <w:t>ADR-01</w:t>
            </w:r>
          </w:p>
        </w:tc>
      </w:tr>
      <w:tr>
        <w:tc>
          <w:tcPr>
            <w:tcW w:type="dxa" w:w="1728"/>
          </w:tcPr>
          <w:p>
            <w:pPr>
              <w:spacing w:after="40"/>
            </w:pPr>
            <w:r>
              <w:rPr>
                <w:sz w:val="19"/>
              </w:rPr>
            </w:r>
            <w:r>
              <w:rPr>
                <w:sz w:val="19"/>
              </w:rPr>
              <w:t>2</w:t>
            </w:r>
          </w:p>
        </w:tc>
        <w:tc>
          <w:tcPr>
            <w:tcW w:type="dxa" w:w="1728"/>
          </w:tcPr>
          <w:p>
            <w:pPr>
              <w:spacing w:after="40"/>
            </w:pPr>
            <w:r>
              <w:rPr>
                <w:sz w:val="19"/>
              </w:rPr>
            </w:r>
            <w:r>
              <w:rPr>
                <w:sz w:val="19"/>
              </w:rPr>
              <w:t>Kanban p95 ≤2 giây với 500 bản ghi (biên an toàn 2,5× so với ngưỡng 200 của NFR-08)</w:t>
            </w:r>
          </w:p>
        </w:tc>
        <w:tc>
          <w:tcPr>
            <w:tcW w:type="dxa" w:w="1728"/>
          </w:tcPr>
          <w:p>
            <w:pPr>
              <w:spacing w:after="40"/>
            </w:pPr>
            <w:r>
              <w:rPr>
                <w:sz w:val="19"/>
              </w:rPr>
            </w:r>
            <w:r>
              <w:rPr>
                <w:sz w:val="19"/>
              </w:rPr>
              <w:t>NFR-01</w:t>
            </w:r>
          </w:p>
        </w:tc>
        <w:tc>
          <w:tcPr>
            <w:tcW w:type="dxa" w:w="1728"/>
          </w:tcPr>
          <w:p>
            <w:pPr>
              <w:spacing w:after="40"/>
            </w:pPr>
            <w:r>
              <w:rPr>
                <w:sz w:val="19"/>
              </w:rPr>
            </w:r>
            <w:r>
              <w:rPr>
                <w:sz w:val="19"/>
              </w:rPr>
              <w:t>BFF tổng hợp response, phân trang cursor</w:t>
            </w:r>
          </w:p>
        </w:tc>
        <w:tc>
          <w:tcPr>
            <w:tcW w:type="dxa" w:w="1728"/>
          </w:tcPr>
          <w:p>
            <w:pPr>
              <w:spacing w:after="40"/>
            </w:pPr>
            <w:r>
              <w:rPr>
                <w:sz w:val="19"/>
              </w:rPr>
            </w:r>
            <w:r>
              <w:rPr>
                <w:sz w:val="19"/>
              </w:rPr>
              <w:t>ADR-01</w:t>
            </w:r>
          </w:p>
        </w:tc>
      </w:tr>
      <w:tr>
        <w:tc>
          <w:tcPr>
            <w:tcW w:type="dxa" w:w="1728"/>
          </w:tcPr>
          <w:p>
            <w:pPr>
              <w:spacing w:after="40"/>
            </w:pPr>
            <w:r>
              <w:rPr>
                <w:sz w:val="19"/>
              </w:rPr>
            </w:r>
            <w:r>
              <w:rPr>
                <w:sz w:val="19"/>
              </w:rPr>
              <w:t>3</w:t>
            </w:r>
          </w:p>
        </w:tc>
        <w:tc>
          <w:tcPr>
            <w:tcW w:type="dxa" w:w="1728"/>
          </w:tcPr>
          <w:p>
            <w:pPr>
              <w:spacing w:after="40"/>
            </w:pPr>
            <w:r>
              <w:rPr>
                <w:sz w:val="19"/>
              </w:rPr>
            </w:r>
            <w:r>
              <w:rPr>
                <w:sz w:val="19"/>
              </w:rPr>
              <w:t>0 lịch trùng với 50 request song song</w:t>
            </w:r>
          </w:p>
        </w:tc>
        <w:tc>
          <w:tcPr>
            <w:tcW w:type="dxa" w:w="1728"/>
          </w:tcPr>
          <w:p>
            <w:pPr>
              <w:spacing w:after="40"/>
            </w:pPr>
            <w:r>
              <w:rPr>
                <w:sz w:val="19"/>
              </w:rPr>
            </w:r>
            <w:r>
              <w:rPr>
                <w:sz w:val="19"/>
              </w:rPr>
              <w:t>NFR-02, BR-03</w:t>
            </w:r>
          </w:p>
        </w:tc>
        <w:tc>
          <w:tcPr>
            <w:tcW w:type="dxa" w:w="1728"/>
          </w:tcPr>
          <w:p>
            <w:pPr>
              <w:spacing w:after="40"/>
            </w:pPr>
            <w:r>
              <w:rPr>
                <w:sz w:val="19"/>
              </w:rPr>
            </w:r>
            <w:r>
              <w:rPr>
                <w:sz w:val="19"/>
              </w:rPr>
              <w:t xml:space="preserve">Khoá Redis theo </w:t>
            </w:r>
            <w:r>
              <w:rPr>
                <w:rFonts w:ascii="Consolas" w:hAnsi="Consolas"/>
                <w:color w:val="B03060"/>
                <w:sz w:val="19"/>
              </w:rPr>
              <w:t>(interviewer_id, ngày)</w:t>
            </w:r>
            <w:r>
              <w:rPr>
                <w:sz w:val="19"/>
              </w:rPr>
              <w:t>, TTL 120 giây</w:t>
            </w:r>
          </w:p>
        </w:tc>
        <w:tc>
          <w:tcPr>
            <w:tcW w:type="dxa" w:w="1728"/>
          </w:tcPr>
          <w:p>
            <w:pPr>
              <w:spacing w:after="40"/>
            </w:pPr>
            <w:r>
              <w:rPr>
                <w:sz w:val="19"/>
              </w:rPr>
            </w:r>
            <w:r>
              <w:rPr>
                <w:sz w:val="19"/>
              </w:rPr>
              <w:t>ADR-03, ADR-08</w:t>
            </w:r>
          </w:p>
        </w:tc>
      </w:tr>
      <w:tr>
        <w:tc>
          <w:tcPr>
            <w:tcW w:type="dxa" w:w="1728"/>
          </w:tcPr>
          <w:p>
            <w:pPr>
              <w:spacing w:after="40"/>
            </w:pPr>
            <w:r>
              <w:rPr>
                <w:sz w:val="19"/>
              </w:rPr>
            </w:r>
            <w:r>
              <w:rPr>
                <w:sz w:val="19"/>
              </w:rPr>
              <w:t>4</w:t>
            </w:r>
          </w:p>
        </w:tc>
        <w:tc>
          <w:tcPr>
            <w:tcW w:type="dxa" w:w="1728"/>
          </w:tcPr>
          <w:p>
            <w:pPr>
              <w:spacing w:after="40"/>
            </w:pPr>
            <w:r>
              <w:rPr>
                <w:sz w:val="19"/>
              </w:rPr>
            </w:r>
            <w:r>
              <w:rPr>
                <w:sz w:val="19"/>
              </w:rPr>
              <w:t>Hồ sơ chỉ mở đúng phạm vi, mọi lượt tải CV có audit</w:t>
            </w:r>
          </w:p>
        </w:tc>
        <w:tc>
          <w:tcPr>
            <w:tcW w:type="dxa" w:w="1728"/>
          </w:tcPr>
          <w:p>
            <w:pPr>
              <w:spacing w:after="40"/>
            </w:pPr>
            <w:r>
              <w:rPr>
                <w:sz w:val="19"/>
              </w:rPr>
            </w:r>
            <w:r>
              <w:rPr>
                <w:sz w:val="19"/>
              </w:rPr>
              <w:t>NFR-05, NFR-12, BR-20</w:t>
            </w:r>
          </w:p>
        </w:tc>
        <w:tc>
          <w:tcPr>
            <w:tcW w:type="dxa" w:w="1728"/>
          </w:tcPr>
          <w:p>
            <w:pPr>
              <w:spacing w:after="40"/>
            </w:pPr>
            <w:r>
              <w:rPr>
                <w:sz w:val="19"/>
              </w:rPr>
            </w:r>
            <w:r>
              <w:rPr>
                <w:sz w:val="19"/>
              </w:rPr>
              <w:t>RBAC từ chối mặc định, presigned URL</w:t>
            </w:r>
          </w:p>
        </w:tc>
        <w:tc>
          <w:tcPr>
            <w:tcW w:type="dxa" w:w="1728"/>
          </w:tcPr>
          <w:p>
            <w:pPr>
              <w:spacing w:after="40"/>
            </w:pPr>
            <w:r>
              <w:rPr>
                <w:sz w:val="19"/>
              </w:rPr>
            </w:r>
            <w:r>
              <w:rPr>
                <w:sz w:val="19"/>
              </w:rPr>
              <w:t>ADR-04, ADR-10</w:t>
            </w:r>
          </w:p>
        </w:tc>
      </w:tr>
      <w:tr>
        <w:tc>
          <w:tcPr>
            <w:tcW w:type="dxa" w:w="1728"/>
          </w:tcPr>
          <w:p>
            <w:pPr>
              <w:spacing w:after="40"/>
            </w:pPr>
            <w:r>
              <w:rPr>
                <w:sz w:val="19"/>
              </w:rPr>
            </w:r>
            <w:r>
              <w:rPr>
                <w:sz w:val="19"/>
              </w:rPr>
              <w:t>5</w:t>
            </w:r>
          </w:p>
        </w:tc>
        <w:tc>
          <w:tcPr>
            <w:tcW w:type="dxa" w:w="1728"/>
          </w:tcPr>
          <w:p>
            <w:pPr>
              <w:spacing w:after="40"/>
            </w:pPr>
            <w:r>
              <w:rPr>
                <w:sz w:val="19"/>
              </w:rPr>
            </w:r>
            <w:r>
              <w:rPr>
                <w:sz w:val="19"/>
              </w:rPr>
              <w:t>Tải báo cáo không ăn ngân sách 2 giây</w:t>
            </w:r>
          </w:p>
        </w:tc>
        <w:tc>
          <w:tcPr>
            <w:tcW w:type="dxa" w:w="1728"/>
          </w:tcPr>
          <w:p>
            <w:pPr>
              <w:spacing w:after="40"/>
            </w:pPr>
            <w:r>
              <w:rPr>
                <w:sz w:val="19"/>
              </w:rPr>
            </w:r>
            <w:r>
              <w:rPr>
                <w:sz w:val="19"/>
              </w:rPr>
              <w:t>NFR-10</w:t>
            </w:r>
          </w:p>
        </w:tc>
        <w:tc>
          <w:tcPr>
            <w:tcW w:type="dxa" w:w="1728"/>
          </w:tcPr>
          <w:p>
            <w:pPr>
              <w:spacing w:after="40"/>
            </w:pPr>
            <w:r>
              <w:rPr>
                <w:sz w:val="19"/>
              </w:rPr>
            </w:r>
            <w:r>
              <w:rPr>
                <w:sz w:val="19"/>
              </w:rPr>
              <w:t xml:space="preserve">Replica, bốn bảng </w:t>
            </w:r>
            <w:r>
              <w:rPr>
                <w:rFonts w:ascii="Consolas" w:hAnsi="Consolas"/>
                <w:color w:val="B03060"/>
                <w:sz w:val="19"/>
              </w:rPr>
              <w:t>rm_*</w:t>
            </w:r>
            <w:r>
              <w:rPr>
                <w:sz w:val="19"/>
              </w:rPr>
              <w:t xml:space="preserve"> </w:t>
            </w:r>
            <w:r>
              <w:rPr>
                <w:i/>
                <w:sz w:val="19"/>
              </w:rPr>
              <w:t>(mở rộng lược đồ)</w:t>
            </w:r>
          </w:p>
        </w:tc>
        <w:tc>
          <w:tcPr>
            <w:tcW w:type="dxa" w:w="1728"/>
          </w:tcPr>
          <w:p>
            <w:pPr>
              <w:spacing w:after="40"/>
            </w:pPr>
            <w:r>
              <w:rPr>
                <w:sz w:val="19"/>
              </w:rPr>
            </w:r>
            <w:r>
              <w:rPr>
                <w:sz w:val="19"/>
              </w:rPr>
              <w:t>ADR-02, ADR-07</w:t>
            </w:r>
          </w:p>
        </w:tc>
      </w:tr>
      <w:tr>
        <w:tc>
          <w:tcPr>
            <w:tcW w:type="dxa" w:w="1728"/>
          </w:tcPr>
          <w:p>
            <w:pPr>
              <w:spacing w:after="40"/>
            </w:pPr>
            <w:r>
              <w:rPr>
                <w:sz w:val="19"/>
              </w:rPr>
            </w:r>
            <w:r>
              <w:rPr>
                <w:sz w:val="19"/>
              </w:rPr>
              <w:t>6</w:t>
            </w:r>
          </w:p>
        </w:tc>
        <w:tc>
          <w:tcPr>
            <w:tcW w:type="dxa" w:w="1728"/>
          </w:tcPr>
          <w:p>
            <w:pPr>
              <w:spacing w:after="40"/>
            </w:pPr>
            <w:r>
              <w:rPr>
                <w:sz w:val="19"/>
              </w:rPr>
            </w:r>
            <w:r>
              <w:rPr>
                <w:sz w:val="19"/>
              </w:rPr>
              <w:t xml:space="preserve">BR-03 không enforce được ở tầng DB; BR-08 chỉ ràng buộc </w:t>
            </w:r>
            <w:r>
              <w:rPr>
                <w:rFonts w:ascii="Consolas" w:hAnsi="Consolas"/>
                <w:color w:val="B03060"/>
                <w:sz w:val="19"/>
              </w:rPr>
              <w:t>level</w:t>
            </w:r>
            <w:r>
              <w:rPr>
                <w:sz w:val="19"/>
              </w:rPr>
              <w:t xml:space="preserve"> 1–3</w:t>
            </w:r>
          </w:p>
        </w:tc>
        <w:tc>
          <w:tcPr>
            <w:tcW w:type="dxa" w:w="1728"/>
          </w:tcPr>
          <w:p>
            <w:pPr>
              <w:spacing w:after="40"/>
            </w:pPr>
            <w:r>
              <w:rPr>
                <w:sz w:val="19"/>
              </w:rPr>
            </w:r>
            <w:r>
              <w:rPr>
                <w:sz w:val="19"/>
              </w:rPr>
              <w:t>Bảng 4.1 của Chương 4</w:t>
            </w:r>
          </w:p>
        </w:tc>
        <w:tc>
          <w:tcPr>
            <w:tcW w:type="dxa" w:w="1728"/>
          </w:tcPr>
          <w:p>
            <w:pPr>
              <w:spacing w:after="40"/>
            </w:pPr>
            <w:r>
              <w:rPr>
                <w:sz w:val="19"/>
              </w:rPr>
            </w:r>
            <w:r>
              <w:rPr>
                <w:sz w:val="19"/>
              </w:rPr>
              <w:t>Đưa quy tắc lên tầng dịch vụ</w:t>
            </w:r>
          </w:p>
        </w:tc>
        <w:tc>
          <w:tcPr>
            <w:tcW w:type="dxa" w:w="1728"/>
          </w:tcPr>
          <w:p>
            <w:pPr>
              <w:spacing w:after="40"/>
            </w:pPr>
            <w:r>
              <w:rPr>
                <w:sz w:val="19"/>
              </w:rPr>
            </w:r>
            <w:r>
              <w:rPr>
                <w:sz w:val="19"/>
              </w:rPr>
              <w:t>ADR-03, ADR-08</w:t>
            </w:r>
          </w:p>
        </w:tc>
      </w:tr>
    </w:tbl>
    <w:p/>
    <w:p>
      <w:pPr>
        <w:spacing w:after="120"/>
        <w:jc w:val="both"/>
      </w:pPr>
      <w:r>
        <w:rPr>
          <w:i/>
        </w:rPr>
        <w:t>Về mã BR:</w:t>
      </w:r>
      <w:r>
        <w:t xml:space="preserve"> báo cáo dùng hợp của hai tập mã, tổng 23 mã — đặc tả gốc BR-01…BR-13 và 16 mã Chương 2 dùng trong dải BR-03…BR-25 (BR-17, BR-18 không phát hành). BR-13 mang hai nghĩa ở hai nguồn nên chương này nhắc kèm nội dung quy tắc, không chỉ gọi số hiệu. Chương 5 phát hành thêm đúng một mã, </w:t>
      </w:r>
      <w:r>
        <w:rPr>
          <w:b/>
        </w:rPr>
        <w:t>BR-26</w:t>
      </w:r>
      <w:r>
        <w:t xml:space="preserve">: ép xếp lịch trùng chỉ được phép khi có lý do tối thiểu 20 ký tự, ghi vào </w:t>
      </w:r>
      <w:r>
        <w:rPr>
          <w:rFonts w:ascii="Consolas" w:hAnsi="Consolas"/>
          <w:color w:val="B03060"/>
          <w:sz w:val="20"/>
        </w:rPr>
        <w:t>audit_logs</w:t>
      </w:r>
      <w:r>
        <w:t>.</w:t>
      </w:r>
    </w:p>
    <w:p>
      <w:pPr>
        <w:spacing w:after="120"/>
        <w:jc w:val="both"/>
      </w:pPr>
      <w:r>
        <w:t>Đặc tả để ngỏ giữa modular monolith và microservices nhẹ, nên Bảng 5.2 so sánh ba phương án trên năm tiêu chí.</w:t>
      </w:r>
    </w:p>
    <w:p>
      <w:pPr>
        <w:spacing w:after="120"/>
        <w:jc w:val="both"/>
      </w:pPr>
      <w:r>
        <w:rPr>
          <w:b/>
        </w:rPr>
        <w:t>Bảng 5.2 — So sánh ba phương án kiến trúc</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8EDF5"/>
          </w:tcPr>
          <w:p>
            <w:pPr>
              <w:spacing w:after="40"/>
            </w:pPr>
            <w:r>
              <w:rPr>
                <w:sz w:val="19"/>
              </w:rPr>
            </w:r>
            <w:r>
              <w:rPr>
                <w:b/>
                <w:sz w:val="19"/>
              </w:rPr>
              <w:t>Tiêu chí</w:t>
            </w:r>
          </w:p>
        </w:tc>
        <w:tc>
          <w:tcPr>
            <w:tcW w:type="dxa" w:w="2160"/>
            <w:shd w:val="clear" w:color="auto" w:fill="E8EDF5"/>
          </w:tcPr>
          <w:p>
            <w:pPr>
              <w:spacing w:after="40"/>
            </w:pPr>
            <w:r>
              <w:rPr>
                <w:sz w:val="19"/>
              </w:rPr>
            </w:r>
            <w:r>
              <w:rPr>
                <w:b/>
                <w:sz w:val="19"/>
              </w:rPr>
              <w:t>Monolith một tiến trình</w:t>
            </w:r>
          </w:p>
        </w:tc>
        <w:tc>
          <w:tcPr>
            <w:tcW w:type="dxa" w:w="2160"/>
            <w:shd w:val="clear" w:color="auto" w:fill="E8EDF5"/>
          </w:tcPr>
          <w:p>
            <w:pPr>
              <w:spacing w:after="40"/>
            </w:pPr>
            <w:r>
              <w:rPr>
                <w:sz w:val="19"/>
              </w:rPr>
            </w:r>
            <w:r>
              <w:rPr>
                <w:b/>
                <w:sz w:val="19"/>
              </w:rPr>
              <w:t>Modular monolith, 3 tiến trình (chọn)</w:t>
            </w:r>
          </w:p>
        </w:tc>
        <w:tc>
          <w:tcPr>
            <w:tcW w:type="dxa" w:w="2160"/>
            <w:shd w:val="clear" w:color="auto" w:fill="E8EDF5"/>
          </w:tcPr>
          <w:p>
            <w:pPr>
              <w:spacing w:after="40"/>
            </w:pPr>
            <w:r>
              <w:rPr>
                <w:sz w:val="19"/>
              </w:rPr>
            </w:r>
            <w:r>
              <w:rPr>
                <w:b/>
                <w:sz w:val="19"/>
              </w:rPr>
              <w:t>Microservices</w:t>
            </w:r>
          </w:p>
        </w:tc>
      </w:tr>
      <w:tr>
        <w:tc>
          <w:tcPr>
            <w:tcW w:type="dxa" w:w="2160"/>
          </w:tcPr>
          <w:p>
            <w:pPr>
              <w:spacing w:after="40"/>
            </w:pPr>
            <w:r>
              <w:rPr>
                <w:sz w:val="19"/>
              </w:rPr>
            </w:r>
            <w:r>
              <w:rPr>
                <w:sz w:val="19"/>
              </w:rPr>
              <w:t>NFR-01, kanban ≤2 s</w:t>
            </w:r>
          </w:p>
        </w:tc>
        <w:tc>
          <w:tcPr>
            <w:tcW w:type="dxa" w:w="2160"/>
          </w:tcPr>
          <w:p>
            <w:pPr>
              <w:spacing w:after="40"/>
            </w:pPr>
            <w:r>
              <w:rPr>
                <w:sz w:val="19"/>
              </w:rPr>
            </w:r>
            <w:r>
              <w:rPr>
                <w:sz w:val="19"/>
              </w:rPr>
              <w:t>Rủi ro: job SLA chung luồng</w:t>
            </w:r>
          </w:p>
        </w:tc>
        <w:tc>
          <w:tcPr>
            <w:tcW w:type="dxa" w:w="2160"/>
          </w:tcPr>
          <w:p>
            <w:pPr>
              <w:spacing w:after="40"/>
            </w:pPr>
            <w:r>
              <w:rPr>
                <w:sz w:val="19"/>
              </w:rPr>
            </w:r>
            <w:r>
              <w:rPr>
                <w:sz w:val="19"/>
              </w:rPr>
              <w:t xml:space="preserve">Đạt: gọi trọn trong </w:t>
            </w:r>
            <w:r>
              <w:rPr>
                <w:rFonts w:ascii="Consolas" w:hAnsi="Consolas"/>
                <w:color w:val="B03060"/>
                <w:sz w:val="19"/>
              </w:rPr>
              <w:t>ats-api</w:t>
            </w:r>
          </w:p>
        </w:tc>
        <w:tc>
          <w:tcPr>
            <w:tcW w:type="dxa" w:w="2160"/>
          </w:tcPr>
          <w:p>
            <w:pPr>
              <w:spacing w:after="40"/>
            </w:pPr>
            <w:r>
              <w:rPr>
                <w:sz w:val="19"/>
              </w:rPr>
            </w:r>
            <w:r>
              <w:rPr>
                <w:sz w:val="19"/>
              </w:rPr>
              <w:t>Kém: một màn cần 3–4 service</w:t>
            </w:r>
          </w:p>
        </w:tc>
      </w:tr>
      <w:tr>
        <w:tc>
          <w:tcPr>
            <w:tcW w:type="dxa" w:w="2160"/>
          </w:tcPr>
          <w:p>
            <w:pPr>
              <w:spacing w:after="40"/>
            </w:pPr>
            <w:r>
              <w:rPr>
                <w:sz w:val="19"/>
              </w:rPr>
            </w:r>
            <w:r>
              <w:rPr>
                <w:sz w:val="19"/>
              </w:rPr>
              <w:t>NFR-10, tách báo cáo</w:t>
            </w:r>
          </w:p>
        </w:tc>
        <w:tc>
          <w:tcPr>
            <w:tcW w:type="dxa" w:w="2160"/>
          </w:tcPr>
          <w:p>
            <w:pPr>
              <w:spacing w:after="40"/>
            </w:pPr>
            <w:r>
              <w:rPr>
                <w:sz w:val="19"/>
              </w:rPr>
            </w:r>
            <w:r>
              <w:rPr>
                <w:sz w:val="19"/>
              </w:rPr>
              <w:t>Không đạt</w:t>
            </w:r>
          </w:p>
        </w:tc>
        <w:tc>
          <w:tcPr>
            <w:tcW w:type="dxa" w:w="2160"/>
          </w:tcPr>
          <w:p>
            <w:pPr>
              <w:spacing w:after="40"/>
            </w:pPr>
            <w:r>
              <w:rPr>
                <w:sz w:val="19"/>
              </w:rPr>
            </w:r>
            <w:r>
              <w:rPr>
                <w:sz w:val="19"/>
              </w:rPr>
              <w:t>Đạt: tiến trình riêng đọc replica</w:t>
            </w:r>
          </w:p>
        </w:tc>
        <w:tc>
          <w:tcPr>
            <w:tcW w:type="dxa" w:w="2160"/>
          </w:tcPr>
          <w:p>
            <w:pPr>
              <w:spacing w:after="40"/>
            </w:pPr>
            <w:r>
              <w:rPr>
                <w:sz w:val="19"/>
              </w:rPr>
            </w:r>
            <w:r>
              <w:rPr>
                <w:sz w:val="19"/>
              </w:rPr>
              <w:t>Đạt, không hơn</w:t>
            </w:r>
          </w:p>
        </w:tc>
      </w:tr>
      <w:tr>
        <w:tc>
          <w:tcPr>
            <w:tcW w:type="dxa" w:w="2160"/>
          </w:tcPr>
          <w:p>
            <w:pPr>
              <w:spacing w:after="40"/>
            </w:pPr>
            <w:r>
              <w:rPr>
                <w:sz w:val="19"/>
              </w:rPr>
            </w:r>
            <w:r>
              <w:rPr>
                <w:sz w:val="19"/>
              </w:rPr>
              <w:t>Đúng đắn giao dịch</w:t>
            </w:r>
          </w:p>
        </w:tc>
        <w:tc>
          <w:tcPr>
            <w:tcW w:type="dxa" w:w="2160"/>
          </w:tcPr>
          <w:p>
            <w:pPr>
              <w:spacing w:after="40"/>
            </w:pPr>
            <w:r>
              <w:rPr>
                <w:sz w:val="19"/>
              </w:rPr>
            </w:r>
            <w:r>
              <w:rPr>
                <w:sz w:val="19"/>
              </w:rPr>
              <w:t>Đạt: transaction cục bộ</w:t>
            </w:r>
          </w:p>
        </w:tc>
        <w:tc>
          <w:tcPr>
            <w:tcW w:type="dxa" w:w="2160"/>
          </w:tcPr>
          <w:p>
            <w:pPr>
              <w:spacing w:after="40"/>
            </w:pPr>
            <w:r>
              <w:rPr>
                <w:sz w:val="19"/>
              </w:rPr>
            </w:r>
            <w:r>
              <w:rPr>
                <w:sz w:val="19"/>
              </w:rPr>
              <w:t>Đạt: transaction cục bộ</w:t>
            </w:r>
          </w:p>
        </w:tc>
        <w:tc>
          <w:tcPr>
            <w:tcW w:type="dxa" w:w="2160"/>
          </w:tcPr>
          <w:p>
            <w:pPr>
              <w:spacing w:after="40"/>
            </w:pPr>
            <w:r>
              <w:rPr>
                <w:sz w:val="19"/>
              </w:rPr>
            </w:r>
            <w:r>
              <w:rPr>
                <w:sz w:val="19"/>
              </w:rPr>
              <w:t>Kém: UC-04 dùng saga</w:t>
            </w:r>
          </w:p>
        </w:tc>
      </w:tr>
      <w:tr>
        <w:tc>
          <w:tcPr>
            <w:tcW w:type="dxa" w:w="2160"/>
          </w:tcPr>
          <w:p>
            <w:pPr>
              <w:spacing w:after="40"/>
            </w:pPr>
            <w:r>
              <w:rPr>
                <w:sz w:val="19"/>
              </w:rPr>
            </w:r>
            <w:r>
              <w:rPr>
                <w:sz w:val="19"/>
              </w:rPr>
              <w:t>Chi phí vận hành</w:t>
            </w:r>
          </w:p>
        </w:tc>
        <w:tc>
          <w:tcPr>
            <w:tcW w:type="dxa" w:w="2160"/>
          </w:tcPr>
          <w:p>
            <w:pPr>
              <w:spacing w:after="40"/>
            </w:pPr>
            <w:r>
              <w:rPr>
                <w:sz w:val="19"/>
              </w:rPr>
            </w:r>
            <w:r>
              <w:rPr>
                <w:sz w:val="19"/>
              </w:rPr>
              <w:t>Thấp nhất</w:t>
            </w:r>
          </w:p>
        </w:tc>
        <w:tc>
          <w:tcPr>
            <w:tcW w:type="dxa" w:w="2160"/>
          </w:tcPr>
          <w:p>
            <w:pPr>
              <w:spacing w:after="40"/>
            </w:pPr>
            <w:r>
              <w:rPr>
                <w:sz w:val="19"/>
              </w:rPr>
            </w:r>
            <w:r>
              <w:rPr>
                <w:sz w:val="19"/>
              </w:rPr>
              <w:t>Thấp: 3 artifact, 1 DB, 1 Redis</w:t>
            </w:r>
          </w:p>
        </w:tc>
        <w:tc>
          <w:tcPr>
            <w:tcW w:type="dxa" w:w="2160"/>
          </w:tcPr>
          <w:p>
            <w:pPr>
              <w:spacing w:after="40"/>
            </w:pPr>
            <w:r>
              <w:rPr>
                <w:sz w:val="19"/>
              </w:rPr>
            </w:r>
            <w:r>
              <w:rPr>
                <w:sz w:val="19"/>
              </w:rPr>
              <w:t>Cao: discovery, truy vết</w:t>
            </w:r>
          </w:p>
        </w:tc>
      </w:tr>
      <w:tr>
        <w:tc>
          <w:tcPr>
            <w:tcW w:type="dxa" w:w="2160"/>
          </w:tcPr>
          <w:p>
            <w:pPr>
              <w:spacing w:after="40"/>
            </w:pPr>
            <w:r>
              <w:rPr>
                <w:sz w:val="19"/>
              </w:rPr>
            </w:r>
            <w:r>
              <w:rPr>
                <w:sz w:val="19"/>
              </w:rPr>
              <w:t>Khả năng tiến hoá</w:t>
            </w:r>
          </w:p>
        </w:tc>
        <w:tc>
          <w:tcPr>
            <w:tcW w:type="dxa" w:w="2160"/>
          </w:tcPr>
          <w:p>
            <w:pPr>
              <w:spacing w:after="40"/>
            </w:pPr>
            <w:r>
              <w:rPr>
                <w:sz w:val="19"/>
              </w:rPr>
            </w:r>
            <w:r>
              <w:rPr>
                <w:sz w:val="19"/>
              </w:rPr>
              <w:t>Kém: ranh giới dễ nhoà</w:t>
            </w:r>
          </w:p>
        </w:tc>
        <w:tc>
          <w:tcPr>
            <w:tcW w:type="dxa" w:w="2160"/>
          </w:tcPr>
          <w:p>
            <w:pPr>
              <w:spacing w:after="40"/>
            </w:pPr>
            <w:r>
              <w:rPr>
                <w:sz w:val="19"/>
              </w:rPr>
            </w:r>
            <w:r>
              <w:rPr>
                <w:sz w:val="19"/>
              </w:rPr>
              <w:t>Được: interface và quyền ghi bảng</w:t>
            </w:r>
          </w:p>
        </w:tc>
        <w:tc>
          <w:tcPr>
            <w:tcW w:type="dxa" w:w="2160"/>
          </w:tcPr>
          <w:p>
            <w:pPr>
              <w:spacing w:after="40"/>
            </w:pPr>
            <w:r>
              <w:rPr>
                <w:sz w:val="19"/>
              </w:rPr>
            </w:r>
            <w:r>
              <w:rPr>
                <w:sz w:val="19"/>
              </w:rPr>
              <w:t>Tốt nhất nhưng trả trước</w:t>
            </w:r>
          </w:p>
        </w:tc>
      </w:tr>
    </w:tbl>
    <w:p/>
    <w:p>
      <w:pPr>
        <w:spacing w:after="120"/>
        <w:jc w:val="both"/>
      </w:pPr>
      <w:r>
        <w:t>Monolith một tiến trình bị loại vì ba loại tải khác bản chất — tương tác, job theo lịch, phân tích nặng — tranh cùng pool luồng: loại chậm nhất quyết định trải nghiệm của loại cần nhanh nhất. Microservices bị loại vì nâng ranh giới module thành ranh giới tiến trình quá sớm: luồng duyệt offer của UC-04 chạm bốn bảng, nếu thuộc bốn service thì duyệt cấp cuối thành saga có bù trừ.</w:t>
      </w:r>
    </w:p>
    <w:p>
      <w:pPr>
        <w:spacing w:before="40" w:after="40"/>
        <w:pBdr>
          <w:bottom w:val="single" w:sz="6" w:color="BBBBBB"/>
        </w:pBdr>
      </w:pPr>
    </w:p>
    <w:p>
      <w:pPr>
        <w:pStyle w:val="Heading2"/>
      </w:pPr>
      <w:r>
        <w:t>5.2. Kiến trúc logic</w:t>
      </w:r>
    </w:p>
    <w:p>
      <w:pPr>
        <w:pStyle w:val="Heading3"/>
      </w:pPr>
      <w:r>
        <w:t>5.2.1. Sơ đồ thành phần</w:t>
      </w:r>
    </w:p>
    <w:p>
      <w:pPr>
        <w:spacing w:after="120"/>
        <w:jc w:val="both"/>
      </w:pPr>
      <w:r>
        <w:t>Hình 5.1 rút gọn COMP-01: gộp module cùng nhóm và bốn adapter; nét liền là lời gọi đồng bộ, nét đứt là bất đồng bộ.</w:t>
      </w:r>
    </w:p>
    <w:p>
      <w:pPr>
        <w:spacing w:after="120"/>
        <w:jc w:val="both"/>
      </w:pPr>
      <w:r>
        <w:rPr>
          <w:b/>
        </w:rPr>
        <w:t>Hình 5.1 — COMP-01: Sơ đồ thành phần (bản rút gọn)</w:t>
      </w:r>
    </w:p>
    <w:p>
      <w:pPr>
        <w:jc w:val="center"/>
      </w:pPr>
      <w:r>
        <w:drawing>
          <wp:inline xmlns:a="http://schemas.openxmlformats.org/drawingml/2006/main" xmlns:pic="http://schemas.openxmlformats.org/drawingml/2006/picture">
            <wp:extent cx="5669280" cy="3492714"/>
            <wp:docPr id="1" name="Picture 1"/>
            <wp:cNvGraphicFramePr>
              <a:graphicFrameLocks noChangeAspect="1"/>
            </wp:cNvGraphicFramePr>
            <a:graphic>
              <a:graphicData uri="http://schemas.openxmlformats.org/drawingml/2006/picture">
                <pic:pic>
                  <pic:nvPicPr>
                    <pic:cNvPr id="0" name="chapter-5-design-01.png"/>
                    <pic:cNvPicPr/>
                  </pic:nvPicPr>
                  <pic:blipFill>
                    <a:blip r:embed="rId9"/>
                    <a:stretch>
                      <a:fillRect/>
                    </a:stretch>
                  </pic:blipFill>
                  <pic:spPr>
                    <a:xfrm>
                      <a:off x="0" y="0"/>
                      <a:ext cx="5669280" cy="3492714"/>
                    </a:xfrm>
                    <a:prstGeom prst="rect"/>
                  </pic:spPr>
                </pic:pic>
              </a:graphicData>
            </a:graphic>
          </wp:inline>
        </w:drawing>
      </w:r>
    </w:p>
    <w:p>
      <w:pPr>
        <w:pStyle w:val="Heading3"/>
      </w:pPr>
      <w:r>
        <w:t>5.2.2. Nhóm trách nhiệm và ánh xạ lifeline</w:t>
      </w:r>
    </w:p>
    <w:p>
      <w:pPr>
        <w:spacing w:after="120"/>
        <w:jc w:val="both"/>
      </w:pPr>
      <w:r>
        <w:t>Bảng 5.3 gộp 24 component thành bốn nhóm trách nhiệm.</w:t>
      </w:r>
    </w:p>
    <w:p>
      <w:pPr>
        <w:spacing w:after="120"/>
        <w:jc w:val="both"/>
      </w:pPr>
      <w:r>
        <w:rPr>
          <w:b/>
        </w:rPr>
        <w:t>Bảng 5.3 — Component theo nhóm trách nhiệm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8EDF5"/>
          </w:tcPr>
          <w:p>
            <w:pPr>
              <w:spacing w:after="40"/>
            </w:pPr>
            <w:r>
              <w:rPr>
                <w:sz w:val="19"/>
              </w:rPr>
            </w:r>
            <w:r>
              <w:rPr>
                <w:b/>
                <w:sz w:val="19"/>
              </w:rPr>
              <w:t>Nhóm</w:t>
            </w:r>
          </w:p>
        </w:tc>
        <w:tc>
          <w:tcPr>
            <w:tcW w:type="dxa" w:w="2160"/>
            <w:shd w:val="clear" w:color="auto" w:fill="E8EDF5"/>
          </w:tcPr>
          <w:p>
            <w:pPr>
              <w:spacing w:after="40"/>
            </w:pPr>
            <w:r>
              <w:rPr>
                <w:sz w:val="19"/>
              </w:rPr>
            </w:r>
            <w:r>
              <w:rPr>
                <w:b/>
                <w:sz w:val="19"/>
              </w:rPr>
              <w:t>Component</w:t>
            </w:r>
          </w:p>
        </w:tc>
        <w:tc>
          <w:tcPr>
            <w:tcW w:type="dxa" w:w="2160"/>
            <w:shd w:val="clear" w:color="auto" w:fill="E8EDF5"/>
          </w:tcPr>
          <w:p>
            <w:pPr>
              <w:spacing w:after="40"/>
            </w:pPr>
            <w:r>
              <w:rPr>
                <w:sz w:val="19"/>
              </w:rPr>
            </w:r>
            <w:r>
              <w:rPr>
                <w:b/>
                <w:sz w:val="19"/>
              </w:rPr>
              <w:t>Trách nhiệm chung</w:t>
            </w:r>
          </w:p>
        </w:tc>
        <w:tc>
          <w:tcPr>
            <w:tcW w:type="dxa" w:w="2160"/>
            <w:shd w:val="clear" w:color="auto" w:fill="E8EDF5"/>
          </w:tcPr>
          <w:p>
            <w:pPr>
              <w:spacing w:after="40"/>
            </w:pPr>
            <w:r>
              <w:rPr>
                <w:sz w:val="19"/>
              </w:rPr>
            </w:r>
            <w:r>
              <w:rPr>
                <w:b/>
                <w:sz w:val="19"/>
              </w:rPr>
              <w:t>Tiến trình</w:t>
            </w:r>
          </w:p>
        </w:tc>
      </w:tr>
      <w:tr>
        <w:tc>
          <w:tcPr>
            <w:tcW w:type="dxa" w:w="2160"/>
          </w:tcPr>
          <w:p>
            <w:pPr>
              <w:spacing w:after="40"/>
            </w:pPr>
            <w:r>
              <w:rPr>
                <w:sz w:val="19"/>
              </w:rPr>
            </w:r>
            <w:r>
              <w:rPr>
                <w:sz w:val="19"/>
              </w:rPr>
              <w:t>Presentation</w:t>
            </w:r>
          </w:p>
        </w:tc>
        <w:tc>
          <w:tcPr>
            <w:tcW w:type="dxa" w:w="2160"/>
          </w:tcPr>
          <w:p>
            <w:pPr>
              <w:spacing w:after="40"/>
            </w:pPr>
            <w:r>
              <w:rPr>
                <w:sz w:val="19"/>
              </w:rPr>
            </w:r>
            <w:r>
              <w:rPr>
                <w:rFonts w:ascii="Consolas" w:hAnsi="Consolas"/>
                <w:color w:val="B03060"/>
                <w:sz w:val="19"/>
              </w:rPr>
              <w:t>C01</w:t>
            </w:r>
            <w:r>
              <w:rPr>
                <w:sz w:val="19"/>
              </w:rPr>
              <w:t xml:space="preserve">, </w:t>
            </w:r>
            <w:r>
              <w:rPr>
                <w:rFonts w:ascii="Consolas" w:hAnsi="Consolas"/>
                <w:color w:val="B03060"/>
                <w:sz w:val="19"/>
              </w:rPr>
              <w:t>C02</w:t>
            </w:r>
            <w:r>
              <w:rPr>
                <w:sz w:val="19"/>
              </w:rPr>
              <w:t xml:space="preserve">, </w:t>
            </w:r>
            <w:r>
              <w:rPr>
                <w:rFonts w:ascii="Consolas" w:hAnsi="Consolas"/>
                <w:color w:val="B03060"/>
                <w:sz w:val="19"/>
              </w:rPr>
              <w:t>C03 ApiGateway</w:t>
            </w:r>
          </w:p>
        </w:tc>
        <w:tc>
          <w:tcPr>
            <w:tcW w:type="dxa" w:w="2160"/>
          </w:tcPr>
          <w:p>
            <w:pPr>
              <w:spacing w:after="40"/>
            </w:pPr>
            <w:r>
              <w:rPr>
                <w:sz w:val="19"/>
              </w:rPr>
            </w:r>
            <w:r>
              <w:rPr>
                <w:sz w:val="19"/>
              </w:rPr>
              <w:t>Hai SPA; BFF định tuyến, xác thực token, tổng hợp response</w:t>
            </w:r>
          </w:p>
        </w:tc>
        <w:tc>
          <w:tcPr>
            <w:tcW w:type="dxa" w:w="2160"/>
          </w:tcPr>
          <w:p>
            <w:pPr>
              <w:spacing w:after="40"/>
            </w:pPr>
            <w:r>
              <w:rPr>
                <w:sz w:val="19"/>
              </w:rPr>
            </w:r>
            <w:r>
              <w:rPr>
                <w:sz w:val="19"/>
              </w:rPr>
              <w:t xml:space="preserve">Trình duyệt, </w:t>
            </w:r>
            <w:r>
              <w:rPr>
                <w:rFonts w:ascii="Consolas" w:hAnsi="Consolas"/>
                <w:color w:val="B03060"/>
                <w:sz w:val="19"/>
              </w:rPr>
              <w:t>ats-api</w:t>
            </w:r>
          </w:p>
        </w:tc>
      </w:tr>
      <w:tr>
        <w:tc>
          <w:tcPr>
            <w:tcW w:type="dxa" w:w="2160"/>
          </w:tcPr>
          <w:p>
            <w:pPr>
              <w:spacing w:after="40"/>
            </w:pPr>
            <w:r>
              <w:rPr>
                <w:sz w:val="19"/>
              </w:rPr>
            </w:r>
            <w:r>
              <w:rPr>
                <w:sz w:val="19"/>
              </w:rPr>
              <w:t>Nghiệp vụ</w:t>
            </w:r>
          </w:p>
        </w:tc>
        <w:tc>
          <w:tcPr>
            <w:tcW w:type="dxa" w:w="2160"/>
          </w:tcPr>
          <w:p>
            <w:pPr>
              <w:spacing w:after="40"/>
            </w:pPr>
            <w:r>
              <w:rPr>
                <w:sz w:val="19"/>
              </w:rPr>
            </w:r>
            <w:r>
              <w:rPr>
                <w:sz w:val="19"/>
              </w:rPr>
              <w:t xml:space="preserve">13 module </w:t>
            </w:r>
            <w:r>
              <w:rPr>
                <w:rFonts w:ascii="Consolas" w:hAnsi="Consolas"/>
                <w:color w:val="B03060"/>
                <w:sz w:val="19"/>
              </w:rPr>
              <w:t>C04</w:t>
            </w:r>
            <w:r>
              <w:rPr>
                <w:sz w:val="19"/>
              </w:rPr>
              <w:t>–</w:t>
            </w:r>
            <w:r>
              <w:rPr>
                <w:rFonts w:ascii="Consolas" w:hAnsi="Consolas"/>
                <w:color w:val="B03060"/>
                <w:sz w:val="19"/>
              </w:rPr>
              <w:t>C16</w:t>
            </w:r>
            <w:r>
              <w:rPr>
                <w:sz w:val="19"/>
              </w:rPr>
              <w:t>: Auth, Jd, Candidate, Application, Scheduling, Feedback, Offer, ApprovalWorkflow, Notification, Escalation, SLA, File, Audit</w:t>
            </w:r>
          </w:p>
        </w:tc>
        <w:tc>
          <w:tcPr>
            <w:tcW w:type="dxa" w:w="2160"/>
          </w:tcPr>
          <w:p>
            <w:pPr>
              <w:spacing w:after="40"/>
            </w:pPr>
            <w:r>
              <w:rPr>
                <w:sz w:val="19"/>
              </w:rPr>
            </w:r>
            <w:r>
              <w:rPr>
                <w:sz w:val="19"/>
              </w:rPr>
              <w:t>State machine STATE-01, BR-03, BR-07, BR-08, SLA, audit</w:t>
            </w:r>
          </w:p>
        </w:tc>
        <w:tc>
          <w:tcPr>
            <w:tcW w:type="dxa" w:w="2160"/>
          </w:tcPr>
          <w:p>
            <w:pPr>
              <w:spacing w:after="40"/>
            </w:pPr>
            <w:r>
              <w:rPr>
                <w:sz w:val="19"/>
              </w:rPr>
            </w:r>
            <w:r>
              <w:rPr>
                <w:rFonts w:ascii="Consolas" w:hAnsi="Consolas"/>
                <w:color w:val="B03060"/>
                <w:sz w:val="19"/>
              </w:rPr>
              <w:t>ats-api</w:t>
            </w:r>
            <w:r>
              <w:rPr>
                <w:sz w:val="19"/>
              </w:rPr>
              <w:t xml:space="preserve">, một phần ở </w:t>
            </w:r>
            <w:r>
              <w:rPr>
                <w:rFonts w:ascii="Consolas" w:hAnsi="Consolas"/>
                <w:color w:val="B03060"/>
                <w:sz w:val="19"/>
              </w:rPr>
              <w:t>ats-worker</w:t>
            </w:r>
          </w:p>
        </w:tc>
      </w:tr>
      <w:tr>
        <w:tc>
          <w:tcPr>
            <w:tcW w:type="dxa" w:w="2160"/>
          </w:tcPr>
          <w:p>
            <w:pPr>
              <w:spacing w:after="40"/>
            </w:pPr>
            <w:r>
              <w:rPr>
                <w:sz w:val="19"/>
              </w:rPr>
            </w:r>
            <w:r>
              <w:rPr>
                <w:sz w:val="19"/>
              </w:rPr>
              <w:t>Tiến trình riêng</w:t>
            </w:r>
          </w:p>
        </w:tc>
        <w:tc>
          <w:tcPr>
            <w:tcW w:type="dxa" w:w="2160"/>
          </w:tcPr>
          <w:p>
            <w:pPr>
              <w:spacing w:after="40"/>
            </w:pPr>
            <w:r>
              <w:rPr>
                <w:sz w:val="19"/>
              </w:rPr>
            </w:r>
            <w:r>
              <w:rPr>
                <w:rFonts w:ascii="Consolas" w:hAnsi="Consolas"/>
                <w:color w:val="B03060"/>
                <w:sz w:val="19"/>
              </w:rPr>
              <w:t>C17 SchedulerWorker</w:t>
            </w:r>
            <w:r>
              <w:rPr>
                <w:sz w:val="19"/>
              </w:rPr>
              <w:t xml:space="preserve">, </w:t>
            </w:r>
            <w:r>
              <w:rPr>
                <w:rFonts w:ascii="Consolas" w:hAnsi="Consolas"/>
                <w:color w:val="B03060"/>
                <w:sz w:val="19"/>
              </w:rPr>
              <w:t>C18 ReportingService</w:t>
            </w:r>
          </w:p>
        </w:tc>
        <w:tc>
          <w:tcPr>
            <w:tcW w:type="dxa" w:w="2160"/>
          </w:tcPr>
          <w:p>
            <w:pPr>
              <w:spacing w:after="40"/>
            </w:pPr>
            <w:r>
              <w:rPr>
                <w:sz w:val="19"/>
              </w:rPr>
            </w:r>
            <w:r>
              <w:rPr>
                <w:sz w:val="19"/>
              </w:rPr>
              <w:t>Job idempotent theo lịch, đẩy outbox, làm mới read model</w:t>
            </w:r>
          </w:p>
        </w:tc>
        <w:tc>
          <w:tcPr>
            <w:tcW w:type="dxa" w:w="2160"/>
          </w:tcPr>
          <w:p>
            <w:pPr>
              <w:spacing w:after="40"/>
            </w:pPr>
            <w:r>
              <w:rPr>
                <w:sz w:val="19"/>
              </w:rPr>
            </w:r>
            <w:r>
              <w:rPr>
                <w:rFonts w:ascii="Consolas" w:hAnsi="Consolas"/>
                <w:color w:val="B03060"/>
                <w:sz w:val="19"/>
              </w:rPr>
              <w:t>ats-worker</w:t>
            </w:r>
            <w:r>
              <w:rPr>
                <w:sz w:val="19"/>
              </w:rPr>
              <w:t xml:space="preserve">, </w:t>
            </w:r>
            <w:r>
              <w:rPr>
                <w:rFonts w:ascii="Consolas" w:hAnsi="Consolas"/>
                <w:color w:val="B03060"/>
                <w:sz w:val="19"/>
              </w:rPr>
              <w:t>ats-reporting</w:t>
            </w:r>
          </w:p>
        </w:tc>
      </w:tr>
      <w:tr>
        <w:tc>
          <w:tcPr>
            <w:tcW w:type="dxa" w:w="2160"/>
          </w:tcPr>
          <w:p>
            <w:pPr>
              <w:spacing w:after="40"/>
            </w:pPr>
            <w:r>
              <w:rPr>
                <w:sz w:val="19"/>
              </w:rPr>
            </w:r>
            <w:r>
              <w:rPr>
                <w:sz w:val="19"/>
              </w:rPr>
              <w:t>Persistence, Adapter</w:t>
            </w:r>
          </w:p>
        </w:tc>
        <w:tc>
          <w:tcPr>
            <w:tcW w:type="dxa" w:w="2160"/>
          </w:tcPr>
          <w:p>
            <w:pPr>
              <w:spacing w:after="40"/>
            </w:pPr>
            <w:r>
              <w:rPr>
                <w:sz w:val="19"/>
              </w:rPr>
            </w:r>
            <w:r>
              <w:rPr>
                <w:rFonts w:ascii="Consolas" w:hAnsi="Consolas"/>
                <w:color w:val="B03060"/>
                <w:sz w:val="19"/>
              </w:rPr>
              <w:t>C19</w:t>
            </w:r>
            <w:r>
              <w:rPr>
                <w:sz w:val="19"/>
              </w:rPr>
              <w:t xml:space="preserve">, </w:t>
            </w:r>
            <w:r>
              <w:rPr>
                <w:rFonts w:ascii="Consolas" w:hAnsi="Consolas"/>
                <w:color w:val="B03060"/>
                <w:sz w:val="19"/>
              </w:rPr>
              <w:t>C20</w:t>
            </w:r>
            <w:r>
              <w:rPr>
                <w:sz w:val="19"/>
              </w:rPr>
              <w:t>–</w:t>
            </w:r>
            <w:r>
              <w:rPr>
                <w:rFonts w:ascii="Consolas" w:hAnsi="Consolas"/>
                <w:color w:val="B03060"/>
                <w:sz w:val="19"/>
              </w:rPr>
              <w:t>C23</w:t>
            </w:r>
            <w:r>
              <w:rPr>
                <w:sz w:val="19"/>
              </w:rPr>
              <w:t xml:space="preserve">, </w:t>
            </w:r>
            <w:r>
              <w:rPr>
                <w:rFonts w:ascii="Consolas" w:hAnsi="Consolas"/>
                <w:color w:val="B03060"/>
                <w:sz w:val="19"/>
              </w:rPr>
              <w:t>C24 LockManager</w:t>
            </w:r>
          </w:p>
        </w:tc>
        <w:tc>
          <w:tcPr>
            <w:tcW w:type="dxa" w:w="2160"/>
          </w:tcPr>
          <w:p>
            <w:pPr>
              <w:spacing w:after="40"/>
            </w:pPr>
            <w:r>
              <w:rPr>
                <w:sz w:val="19"/>
              </w:rPr>
            </w:r>
            <w:r>
              <w:rPr>
                <w:sz w:val="19"/>
              </w:rPr>
              <w:t>Repository và transaction; bốn port ra ngoài (ADR-05); bọc Redis</w:t>
            </w:r>
          </w:p>
        </w:tc>
        <w:tc>
          <w:tcPr>
            <w:tcW w:type="dxa" w:w="2160"/>
          </w:tcPr>
          <w:p>
            <w:pPr>
              <w:spacing w:after="40"/>
            </w:pPr>
            <w:r>
              <w:rPr>
                <w:sz w:val="19"/>
              </w:rPr>
            </w:r>
            <w:r>
              <w:rPr>
                <w:sz w:val="19"/>
              </w:rPr>
              <w:t>Cả ba tiến trình</w:t>
            </w:r>
          </w:p>
        </w:tc>
      </w:tr>
    </w:tbl>
    <w:p/>
    <w:p>
      <w:pPr>
        <w:spacing w:after="120"/>
        <w:jc w:val="both"/>
      </w:pPr>
      <w:r>
        <w:t xml:space="preserve">Bốn adapter </w:t>
      </w:r>
      <w:r>
        <w:rPr>
          <w:rFonts w:ascii="Consolas" w:hAnsi="Consolas"/>
          <w:color w:val="B03060"/>
          <w:sz w:val="20"/>
        </w:rPr>
        <w:t>C20</w:t>
      </w:r>
      <w:r>
        <w:t>–</w:t>
      </w:r>
      <w:r>
        <w:rPr>
          <w:rFonts w:ascii="Consolas" w:hAnsi="Consolas"/>
          <w:color w:val="B03060"/>
          <w:sz w:val="20"/>
        </w:rPr>
        <w:t>C23</w:t>
      </w:r>
      <w:r>
        <w:t xml:space="preserve"> ra hệ thống ngoài đều đi qua port theo ADR-05: nhờ đó bốn tích hợp bên thứ ba thay được bằng bản giả khi demo và khi kiểm thử, giá phải trả là thêm một lớp interface.</w:t>
      </w:r>
    </w:p>
    <w:p>
      <w:pPr>
        <w:spacing w:after="120"/>
        <w:jc w:val="both"/>
      </w:pPr>
      <w:r>
        <w:t>Bảng 5.4 đối chiếu lifeline sequence diagram Chương 3 với component: 12 lifeline không phải actor người dùng đều có component tương ứng.</w:t>
      </w:r>
    </w:p>
    <w:p>
      <w:pPr>
        <w:spacing w:after="120"/>
        <w:jc w:val="both"/>
      </w:pPr>
      <w:r>
        <w:rPr>
          <w:b/>
        </w:rPr>
        <w:t>Bảng 5.4 — Ánh xạ lifeline trong sequence diagram của Chương 3 sang component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8EDF5"/>
          </w:tcPr>
          <w:p>
            <w:pPr>
              <w:spacing w:after="40"/>
            </w:pPr>
            <w:r>
              <w:rPr>
                <w:sz w:val="19"/>
              </w:rPr>
            </w:r>
            <w:r>
              <w:rPr>
                <w:b/>
                <w:sz w:val="19"/>
              </w:rPr>
              <w:t>Lifeline (Chương 3)</w:t>
            </w:r>
          </w:p>
        </w:tc>
        <w:tc>
          <w:tcPr>
            <w:tcW w:type="dxa" w:w="2160"/>
            <w:shd w:val="clear" w:color="auto" w:fill="E8EDF5"/>
          </w:tcPr>
          <w:p>
            <w:pPr>
              <w:spacing w:after="40"/>
            </w:pPr>
            <w:r>
              <w:rPr>
                <w:sz w:val="19"/>
              </w:rPr>
            </w:r>
            <w:r>
              <w:rPr>
                <w:b/>
                <w:sz w:val="19"/>
              </w:rPr>
              <w:t>Diagram</w:t>
            </w:r>
          </w:p>
        </w:tc>
        <w:tc>
          <w:tcPr>
            <w:tcW w:type="dxa" w:w="2160"/>
            <w:shd w:val="clear" w:color="auto" w:fill="E8EDF5"/>
          </w:tcPr>
          <w:p>
            <w:pPr>
              <w:spacing w:after="40"/>
            </w:pPr>
            <w:r>
              <w:rPr>
                <w:sz w:val="19"/>
              </w:rPr>
            </w:r>
            <w:r>
              <w:rPr>
                <w:b/>
                <w:sz w:val="19"/>
              </w:rPr>
              <w:t>Component</w:t>
            </w:r>
          </w:p>
        </w:tc>
        <w:tc>
          <w:tcPr>
            <w:tcW w:type="dxa" w:w="2160"/>
            <w:shd w:val="clear" w:color="auto" w:fill="E8EDF5"/>
          </w:tcPr>
          <w:p>
            <w:pPr>
              <w:spacing w:after="40"/>
            </w:pPr>
            <w:r>
              <w:rPr>
                <w:sz w:val="19"/>
              </w:rPr>
            </w:r>
            <w:r>
              <w:rPr>
                <w:b/>
                <w:sz w:val="19"/>
              </w:rPr>
              <w:t>Ghi chú</w:t>
            </w:r>
          </w:p>
        </w:tc>
      </w:tr>
      <w:tr>
        <w:tc>
          <w:tcPr>
            <w:tcW w:type="dxa" w:w="2160"/>
          </w:tcPr>
          <w:p>
            <w:pPr>
              <w:spacing w:after="40"/>
            </w:pPr>
            <w:r>
              <w:rPr>
                <w:sz w:val="19"/>
              </w:rPr>
            </w:r>
            <w:r>
              <w:rPr>
                <w:rFonts w:ascii="Consolas" w:hAnsi="Consolas"/>
                <w:color w:val="B03060"/>
                <w:sz w:val="19"/>
              </w:rPr>
              <w:t>UI</w:t>
            </w:r>
          </w:p>
        </w:tc>
        <w:tc>
          <w:tcPr>
            <w:tcW w:type="dxa" w:w="2160"/>
          </w:tcPr>
          <w:p>
            <w:pPr>
              <w:spacing w:after="40"/>
            </w:pPr>
            <w:r>
              <w:rPr>
                <w:sz w:val="19"/>
              </w:rPr>
            </w:r>
            <w:r>
              <w:rPr>
                <w:sz w:val="19"/>
              </w:rPr>
              <w:t>SEQ-01</w:t>
            </w:r>
          </w:p>
        </w:tc>
        <w:tc>
          <w:tcPr>
            <w:tcW w:type="dxa" w:w="2160"/>
          </w:tcPr>
          <w:p>
            <w:pPr>
              <w:spacing w:after="40"/>
            </w:pPr>
            <w:r>
              <w:rPr>
                <w:sz w:val="19"/>
              </w:rPr>
            </w:r>
            <w:r>
              <w:rPr>
                <w:rFonts w:ascii="Consolas" w:hAnsi="Consolas"/>
                <w:color w:val="B03060"/>
                <w:sz w:val="19"/>
              </w:rPr>
              <w:t>C01</w:t>
            </w:r>
            <w:r>
              <w:rPr>
                <w:sz w:val="19"/>
              </w:rPr>
              <w:t xml:space="preserve"> + </w:t>
            </w:r>
            <w:r>
              <w:rPr>
                <w:rFonts w:ascii="Consolas" w:hAnsi="Consolas"/>
                <w:color w:val="B03060"/>
                <w:sz w:val="19"/>
              </w:rPr>
              <w:t>C03</w:t>
            </w:r>
          </w:p>
        </w:tc>
        <w:tc>
          <w:tcPr>
            <w:tcW w:type="dxa" w:w="2160"/>
          </w:tcPr>
          <w:p>
            <w:pPr>
              <w:spacing w:after="40"/>
            </w:pPr>
            <w:r>
              <w:rPr>
                <w:sz w:val="19"/>
              </w:rPr>
            </w:r>
            <w:r>
              <w:rPr>
                <w:sz w:val="19"/>
              </w:rPr>
              <w:t>Tách vì quyền kiểm ở máy chủ</w:t>
            </w:r>
          </w:p>
        </w:tc>
      </w:tr>
      <w:tr>
        <w:tc>
          <w:tcPr>
            <w:tcW w:type="dxa" w:w="2160"/>
          </w:tcPr>
          <w:p>
            <w:pPr>
              <w:spacing w:after="40"/>
            </w:pPr>
            <w:r>
              <w:rPr>
                <w:sz w:val="19"/>
              </w:rPr>
            </w:r>
            <w:r>
              <w:rPr>
                <w:rFonts w:ascii="Consolas" w:hAnsi="Consolas"/>
                <w:color w:val="B03060"/>
                <w:sz w:val="19"/>
              </w:rPr>
              <w:t>SchedulingService</w:t>
            </w:r>
            <w:r>
              <w:rPr>
                <w:sz w:val="19"/>
              </w:rPr>
              <w:t xml:space="preserve">, </w:t>
            </w:r>
            <w:r>
              <w:rPr>
                <w:rFonts w:ascii="Consolas" w:hAnsi="Consolas"/>
                <w:color w:val="B03060"/>
                <w:sz w:val="19"/>
              </w:rPr>
              <w:t>NotificationService</w:t>
            </w:r>
            <w:r>
              <w:rPr>
                <w:sz w:val="19"/>
              </w:rPr>
              <w:t xml:space="preserve">, </w:t>
            </w:r>
            <w:r>
              <w:rPr>
                <w:rFonts w:ascii="Consolas" w:hAnsi="Consolas"/>
                <w:color w:val="B03060"/>
                <w:sz w:val="19"/>
              </w:rPr>
              <w:t>OfferService</w:t>
            </w:r>
            <w:r>
              <w:rPr>
                <w:sz w:val="19"/>
              </w:rPr>
              <w:t xml:space="preserve">, </w:t>
            </w:r>
            <w:r>
              <w:rPr>
                <w:rFonts w:ascii="Consolas" w:hAnsi="Consolas"/>
                <w:color w:val="B03060"/>
                <w:sz w:val="19"/>
              </w:rPr>
              <w:t>ApprovalWorkflow</w:t>
            </w:r>
            <w:r>
              <w:rPr>
                <w:sz w:val="19"/>
              </w:rPr>
              <w:t xml:space="preserve">, </w:t>
            </w:r>
            <w:r>
              <w:rPr>
                <w:rFonts w:ascii="Consolas" w:hAnsi="Consolas"/>
                <w:color w:val="B03060"/>
                <w:sz w:val="19"/>
              </w:rPr>
              <w:t>SLAService</w:t>
            </w:r>
            <w:r>
              <w:rPr>
                <w:sz w:val="19"/>
              </w:rPr>
              <w:t xml:space="preserve">, </w:t>
            </w:r>
            <w:r>
              <w:rPr>
                <w:rFonts w:ascii="Consolas" w:hAnsi="Consolas"/>
                <w:color w:val="B03060"/>
                <w:sz w:val="19"/>
              </w:rPr>
              <w:t>EscalationService</w:t>
            </w:r>
          </w:p>
        </w:tc>
        <w:tc>
          <w:tcPr>
            <w:tcW w:type="dxa" w:w="2160"/>
          </w:tcPr>
          <w:p>
            <w:pPr>
              <w:spacing w:after="40"/>
            </w:pPr>
            <w:r>
              <w:rPr>
                <w:sz w:val="19"/>
              </w:rPr>
            </w:r>
            <w:r>
              <w:rPr>
                <w:sz w:val="19"/>
              </w:rPr>
              <w:t>SEQ-01…03</w:t>
            </w:r>
          </w:p>
        </w:tc>
        <w:tc>
          <w:tcPr>
            <w:tcW w:type="dxa" w:w="2160"/>
          </w:tcPr>
          <w:p>
            <w:pPr>
              <w:spacing w:after="40"/>
            </w:pPr>
            <w:r>
              <w:rPr>
                <w:sz w:val="19"/>
              </w:rPr>
            </w:r>
            <w:r>
              <w:rPr>
                <w:rFonts w:ascii="Consolas" w:hAnsi="Consolas"/>
                <w:color w:val="B03060"/>
                <w:sz w:val="19"/>
              </w:rPr>
              <w:t>C08</w:t>
            </w:r>
            <w:r>
              <w:rPr>
                <w:sz w:val="19"/>
              </w:rPr>
              <w:t xml:space="preserve">, </w:t>
            </w:r>
            <w:r>
              <w:rPr>
                <w:rFonts w:ascii="Consolas" w:hAnsi="Consolas"/>
                <w:color w:val="B03060"/>
                <w:sz w:val="19"/>
              </w:rPr>
              <w:t>C12</w:t>
            </w:r>
            <w:r>
              <w:rPr>
                <w:sz w:val="19"/>
              </w:rPr>
              <w:t xml:space="preserve">, </w:t>
            </w:r>
            <w:r>
              <w:rPr>
                <w:rFonts w:ascii="Consolas" w:hAnsi="Consolas"/>
                <w:color w:val="B03060"/>
                <w:sz w:val="19"/>
              </w:rPr>
              <w:t>C10</w:t>
            </w:r>
            <w:r>
              <w:rPr>
                <w:sz w:val="19"/>
              </w:rPr>
              <w:t xml:space="preserve">, </w:t>
            </w:r>
            <w:r>
              <w:rPr>
                <w:rFonts w:ascii="Consolas" w:hAnsi="Consolas"/>
                <w:color w:val="B03060"/>
                <w:sz w:val="19"/>
              </w:rPr>
              <w:t>C11</w:t>
            </w:r>
            <w:r>
              <w:rPr>
                <w:sz w:val="19"/>
              </w:rPr>
              <w:t xml:space="preserve">, </w:t>
            </w:r>
            <w:r>
              <w:rPr>
                <w:rFonts w:ascii="Consolas" w:hAnsi="Consolas"/>
                <w:color w:val="B03060"/>
                <w:sz w:val="19"/>
              </w:rPr>
              <w:t>C14</w:t>
            </w:r>
            <w:r>
              <w:rPr>
                <w:sz w:val="19"/>
              </w:rPr>
              <w:t xml:space="preserve">, </w:t>
            </w:r>
            <w:r>
              <w:rPr>
                <w:rFonts w:ascii="Consolas" w:hAnsi="Consolas"/>
                <w:color w:val="B03060"/>
                <w:sz w:val="19"/>
              </w:rPr>
              <w:t>C13</w:t>
            </w:r>
          </w:p>
        </w:tc>
        <w:tc>
          <w:tcPr>
            <w:tcW w:type="dxa" w:w="2160"/>
          </w:tcPr>
          <w:p>
            <w:pPr>
              <w:spacing w:after="40"/>
            </w:pPr>
            <w:r>
              <w:rPr>
                <w:sz w:val="19"/>
              </w:rPr>
            </w:r>
            <w:r>
              <w:rPr>
                <w:sz w:val="19"/>
              </w:rPr>
              <w:t>Một–một</w:t>
            </w:r>
          </w:p>
        </w:tc>
      </w:tr>
      <w:tr>
        <w:tc>
          <w:tcPr>
            <w:tcW w:type="dxa" w:w="2160"/>
          </w:tcPr>
          <w:p>
            <w:pPr>
              <w:spacing w:after="40"/>
            </w:pPr>
            <w:r>
              <w:rPr>
                <w:sz w:val="19"/>
              </w:rPr>
            </w:r>
            <w:r>
              <w:rPr>
                <w:rFonts w:ascii="Consolas" w:hAnsi="Consolas"/>
                <w:color w:val="B03060"/>
                <w:sz w:val="19"/>
              </w:rPr>
              <w:t>CalendarRepo</w:t>
            </w:r>
            <w:r>
              <w:rPr>
                <w:sz w:val="19"/>
              </w:rPr>
              <w:t xml:space="preserve">, </w:t>
            </w:r>
            <w:r>
              <w:rPr>
                <w:rFonts w:ascii="Consolas" w:hAnsi="Consolas"/>
                <w:color w:val="B03060"/>
                <w:sz w:val="19"/>
              </w:rPr>
              <w:t>FeedbackRepo</w:t>
            </w:r>
          </w:p>
        </w:tc>
        <w:tc>
          <w:tcPr>
            <w:tcW w:type="dxa" w:w="2160"/>
          </w:tcPr>
          <w:p>
            <w:pPr>
              <w:spacing w:after="40"/>
            </w:pPr>
            <w:r>
              <w:rPr>
                <w:sz w:val="19"/>
              </w:rPr>
            </w:r>
            <w:r>
              <w:rPr>
                <w:sz w:val="19"/>
              </w:rPr>
              <w:t>SEQ-01, SEQ-03</w:t>
            </w:r>
          </w:p>
        </w:tc>
        <w:tc>
          <w:tcPr>
            <w:tcW w:type="dxa" w:w="2160"/>
          </w:tcPr>
          <w:p>
            <w:pPr>
              <w:spacing w:after="40"/>
            </w:pPr>
            <w:r>
              <w:rPr>
                <w:sz w:val="19"/>
              </w:rPr>
            </w:r>
            <w:r>
              <w:rPr>
                <w:rFonts w:ascii="Consolas" w:hAnsi="Consolas"/>
                <w:color w:val="B03060"/>
                <w:sz w:val="19"/>
              </w:rPr>
              <w:t>C19</w:t>
            </w:r>
            <w:r>
              <w:rPr>
                <w:sz w:val="19"/>
              </w:rPr>
              <w:t xml:space="preserve">, </w:t>
            </w:r>
            <w:r>
              <w:rPr>
                <w:rFonts w:ascii="Consolas" w:hAnsi="Consolas"/>
                <w:color w:val="B03060"/>
                <w:sz w:val="19"/>
              </w:rPr>
              <w:t>C21</w:t>
            </w:r>
            <w:r>
              <w:rPr>
                <w:sz w:val="19"/>
              </w:rPr>
              <w:t xml:space="preserve">, </w:t>
            </w:r>
            <w:r>
              <w:rPr>
                <w:rFonts w:ascii="Consolas" w:hAnsi="Consolas"/>
                <w:color w:val="B03060"/>
                <w:sz w:val="19"/>
              </w:rPr>
              <w:t>C13</w:t>
            </w:r>
            <w:r>
              <w:rPr>
                <w:sz w:val="19"/>
              </w:rPr>
              <w:t xml:space="preserve">, </w:t>
            </w:r>
            <w:r>
              <w:rPr>
                <w:rFonts w:ascii="Consolas" w:hAnsi="Consolas"/>
                <w:color w:val="B03060"/>
                <w:sz w:val="19"/>
              </w:rPr>
              <w:t>C14</w:t>
            </w:r>
            <w:r>
              <w:rPr>
                <w:sz w:val="19"/>
              </w:rPr>
              <w:t xml:space="preserve">, </w:t>
            </w:r>
            <w:r>
              <w:rPr>
                <w:rFonts w:ascii="Consolas" w:hAnsi="Consolas"/>
                <w:color w:val="B03060"/>
                <w:sz w:val="19"/>
              </w:rPr>
              <w:t>C16</w:t>
            </w:r>
          </w:p>
        </w:tc>
        <w:tc>
          <w:tcPr>
            <w:tcW w:type="dxa" w:w="2160"/>
          </w:tcPr>
          <w:p>
            <w:pPr>
              <w:spacing w:after="40"/>
            </w:pPr>
            <w:r>
              <w:rPr>
                <w:sz w:val="19"/>
              </w:rPr>
            </w:r>
            <w:r>
              <w:rPr>
                <w:sz w:val="19"/>
              </w:rPr>
              <w:t>Lifeline gộp</w:t>
            </w:r>
          </w:p>
        </w:tc>
      </w:tr>
      <w:tr>
        <w:tc>
          <w:tcPr>
            <w:tcW w:type="dxa" w:w="2160"/>
          </w:tcPr>
          <w:p>
            <w:pPr>
              <w:spacing w:after="40"/>
            </w:pPr>
            <w:r>
              <w:rPr>
                <w:sz w:val="19"/>
              </w:rPr>
            </w:r>
            <w:r>
              <w:rPr>
                <w:rFonts w:ascii="Consolas" w:hAnsi="Consolas"/>
                <w:color w:val="B03060"/>
                <w:sz w:val="19"/>
              </w:rPr>
              <w:t>EmailGateway</w:t>
            </w:r>
          </w:p>
        </w:tc>
        <w:tc>
          <w:tcPr>
            <w:tcW w:type="dxa" w:w="2160"/>
          </w:tcPr>
          <w:p>
            <w:pPr>
              <w:spacing w:after="40"/>
            </w:pPr>
            <w:r>
              <w:rPr>
                <w:sz w:val="19"/>
              </w:rPr>
            </w:r>
            <w:r>
              <w:rPr>
                <w:sz w:val="19"/>
              </w:rPr>
              <w:t>SEQ-01</w:t>
            </w:r>
          </w:p>
        </w:tc>
        <w:tc>
          <w:tcPr>
            <w:tcW w:type="dxa" w:w="2160"/>
          </w:tcPr>
          <w:p>
            <w:pPr>
              <w:spacing w:after="40"/>
            </w:pPr>
            <w:r>
              <w:rPr>
                <w:sz w:val="19"/>
              </w:rPr>
            </w:r>
            <w:r>
              <w:rPr>
                <w:sz w:val="19"/>
              </w:rPr>
              <w:t xml:space="preserve">Hệ thống ngoài, qua </w:t>
            </w:r>
            <w:r>
              <w:rPr>
                <w:rFonts w:ascii="Consolas" w:hAnsi="Consolas"/>
                <w:color w:val="B03060"/>
                <w:sz w:val="19"/>
              </w:rPr>
              <w:t>C20</w:t>
            </w:r>
          </w:p>
        </w:tc>
        <w:tc>
          <w:tcPr>
            <w:tcW w:type="dxa" w:w="2160"/>
          </w:tcPr>
          <w:p>
            <w:pPr>
              <w:spacing w:after="40"/>
            </w:pPr>
            <w:r>
              <w:rPr>
                <w:sz w:val="19"/>
              </w:rPr>
            </w:r>
            <w:r>
              <w:rPr>
                <w:sz w:val="19"/>
              </w:rPr>
              <w:t>Hai góc nhìn</w:t>
            </w:r>
          </w:p>
        </w:tc>
      </w:tr>
      <w:tr>
        <w:tc>
          <w:tcPr>
            <w:tcW w:type="dxa" w:w="2160"/>
          </w:tcPr>
          <w:p>
            <w:pPr>
              <w:spacing w:after="40"/>
            </w:pPr>
            <w:r>
              <w:rPr>
                <w:sz w:val="19"/>
              </w:rPr>
            </w:r>
            <w:r>
              <w:rPr>
                <w:rFonts w:ascii="Consolas" w:hAnsi="Consolas"/>
                <w:color w:val="B03060"/>
                <w:sz w:val="19"/>
              </w:rPr>
              <w:t>CandidatePortal</w:t>
            </w:r>
          </w:p>
        </w:tc>
        <w:tc>
          <w:tcPr>
            <w:tcW w:type="dxa" w:w="2160"/>
          </w:tcPr>
          <w:p>
            <w:pPr>
              <w:spacing w:after="40"/>
            </w:pPr>
            <w:r>
              <w:rPr>
                <w:sz w:val="19"/>
              </w:rPr>
            </w:r>
            <w:r>
              <w:rPr>
                <w:sz w:val="19"/>
              </w:rPr>
              <w:t>SEQ-02</w:t>
            </w:r>
          </w:p>
        </w:tc>
        <w:tc>
          <w:tcPr>
            <w:tcW w:type="dxa" w:w="2160"/>
          </w:tcPr>
          <w:p>
            <w:pPr>
              <w:spacing w:after="40"/>
            </w:pPr>
            <w:r>
              <w:rPr>
                <w:sz w:val="19"/>
              </w:rPr>
            </w:r>
            <w:r>
              <w:rPr>
                <w:rFonts w:ascii="Consolas" w:hAnsi="Consolas"/>
                <w:color w:val="B03060"/>
                <w:sz w:val="19"/>
              </w:rPr>
              <w:t>C02</w:t>
            </w:r>
          </w:p>
        </w:tc>
        <w:tc>
          <w:tcPr>
            <w:tcW w:type="dxa" w:w="2160"/>
          </w:tcPr>
          <w:p>
            <w:pPr>
              <w:spacing w:after="40"/>
            </w:pPr>
            <w:r>
              <w:rPr>
                <w:sz w:val="19"/>
              </w:rPr>
            </w:r>
            <w:r>
              <w:rPr>
                <w:sz w:val="19"/>
              </w:rPr>
              <w:t xml:space="preserve">Ứng viên không phải </w:t>
            </w:r>
            <w:r>
              <w:rPr>
                <w:rFonts w:ascii="Consolas" w:hAnsi="Consolas"/>
                <w:color w:val="B03060"/>
                <w:sz w:val="19"/>
              </w:rPr>
              <w:t>User</w:t>
            </w:r>
          </w:p>
        </w:tc>
      </w:tr>
      <w:tr>
        <w:tc>
          <w:tcPr>
            <w:tcW w:type="dxa" w:w="2160"/>
          </w:tcPr>
          <w:p>
            <w:pPr>
              <w:spacing w:after="40"/>
            </w:pPr>
            <w:r>
              <w:rPr>
                <w:sz w:val="19"/>
              </w:rPr>
            </w:r>
            <w:r>
              <w:rPr>
                <w:rFonts w:ascii="Consolas" w:hAnsi="Consolas"/>
                <w:color w:val="B03060"/>
                <w:sz w:val="19"/>
              </w:rPr>
              <w:t>CronScheduler</w:t>
            </w:r>
          </w:p>
        </w:tc>
        <w:tc>
          <w:tcPr>
            <w:tcW w:type="dxa" w:w="2160"/>
          </w:tcPr>
          <w:p>
            <w:pPr>
              <w:spacing w:after="40"/>
            </w:pPr>
            <w:r>
              <w:rPr>
                <w:sz w:val="19"/>
              </w:rPr>
            </w:r>
            <w:r>
              <w:rPr>
                <w:sz w:val="19"/>
              </w:rPr>
              <w:t>SEQ-03</w:t>
            </w:r>
          </w:p>
        </w:tc>
        <w:tc>
          <w:tcPr>
            <w:tcW w:type="dxa" w:w="2160"/>
          </w:tcPr>
          <w:p>
            <w:pPr>
              <w:spacing w:after="40"/>
            </w:pPr>
            <w:r>
              <w:rPr>
                <w:sz w:val="19"/>
              </w:rPr>
            </w:r>
            <w:r>
              <w:rPr>
                <w:rFonts w:ascii="Consolas" w:hAnsi="Consolas"/>
                <w:color w:val="B03060"/>
                <w:sz w:val="19"/>
              </w:rPr>
              <w:t>C17</w:t>
            </w:r>
          </w:p>
        </w:tc>
        <w:tc>
          <w:tcPr>
            <w:tcW w:type="dxa" w:w="2160"/>
          </w:tcPr>
          <w:p>
            <w:pPr>
              <w:spacing w:after="40"/>
            </w:pPr>
            <w:r>
              <w:rPr>
                <w:sz w:val="19"/>
              </w:rPr>
            </w:r>
            <w:r>
              <w:rPr>
                <w:sz w:val="19"/>
              </w:rPr>
              <w:t>Actor khởi tạo luồng</w:t>
            </w:r>
          </w:p>
        </w:tc>
      </w:tr>
      <w:tr>
        <w:tc>
          <w:tcPr>
            <w:tcW w:type="dxa" w:w="2160"/>
          </w:tcPr>
          <w:p>
            <w:pPr>
              <w:spacing w:after="40"/>
            </w:pPr>
            <w:r>
              <w:rPr>
                <w:sz w:val="19"/>
              </w:rPr>
            </w:r>
            <w:r>
              <w:rPr>
                <w:sz w:val="19"/>
              </w:rPr>
              <w:t>Bốn actor người dùng</w:t>
            </w:r>
          </w:p>
        </w:tc>
        <w:tc>
          <w:tcPr>
            <w:tcW w:type="dxa" w:w="2160"/>
          </w:tcPr>
          <w:p>
            <w:pPr>
              <w:spacing w:after="40"/>
            </w:pPr>
            <w:r>
              <w:rPr>
                <w:sz w:val="19"/>
              </w:rPr>
            </w:r>
            <w:r>
              <w:rPr>
                <w:sz w:val="19"/>
              </w:rPr>
              <w:t>SEQ-01, SEQ-02</w:t>
            </w:r>
          </w:p>
        </w:tc>
        <w:tc>
          <w:tcPr>
            <w:tcW w:type="dxa" w:w="2160"/>
          </w:tcPr>
          <w:p>
            <w:pPr>
              <w:spacing w:after="40"/>
            </w:pPr>
            <w:r>
              <w:rPr>
                <w:sz w:val="19"/>
              </w:rPr>
            </w:r>
            <w:r>
              <w:rPr>
                <w:sz w:val="19"/>
              </w:rPr>
              <w:t>Không có</w:t>
            </w:r>
          </w:p>
        </w:tc>
        <w:tc>
          <w:tcPr>
            <w:tcW w:type="dxa" w:w="2160"/>
          </w:tcPr>
          <w:p>
            <w:pPr>
              <w:spacing w:after="40"/>
            </w:pPr>
            <w:r>
              <w:rPr>
                <w:sz w:val="19"/>
              </w:rPr>
            </w:r>
            <w:r>
              <w:rPr>
                <w:sz w:val="19"/>
              </w:rPr>
              <w:t>Không phải component</w:t>
            </w:r>
          </w:p>
        </w:tc>
      </w:tr>
    </w:tbl>
    <w:p/>
    <w:p>
      <w:pPr>
        <w:spacing w:after="120"/>
        <w:jc w:val="both"/>
      </w:pPr>
      <w:r>
        <w:t xml:space="preserve">Hai lifeline gộp </w:t>
      </w:r>
      <w:r>
        <w:rPr>
          <w:rFonts w:ascii="Consolas" w:hAnsi="Consolas"/>
          <w:color w:val="B03060"/>
          <w:sz w:val="20"/>
        </w:rPr>
        <w:t>CalendarRepo</w:t>
      </w:r>
      <w:r>
        <w:t xml:space="preserve"> và </w:t>
      </w:r>
      <w:r>
        <w:rPr>
          <w:rFonts w:ascii="Consolas" w:hAnsi="Consolas"/>
          <w:color w:val="B03060"/>
          <w:sz w:val="20"/>
        </w:rPr>
        <w:t>FeedbackRepo</w:t>
      </w:r>
      <w:r>
        <w:t xml:space="preserve"> trả về đúng nơi chịu trách nhiệm ở tầng component; cách vẽ ở Chương 3 vẫn hợp lệ vì sequence kể luồng theo thời gian, component chia theo trách nhiệm.</w:t>
      </w:r>
    </w:p>
    <w:p>
      <w:pPr>
        <w:pStyle w:val="Heading3"/>
      </w:pPr>
      <w:r>
        <w:t>5.2.3. Hai quyết định tách và nguyên tắc chủ sở hữu quyền ghi</w:t>
      </w:r>
    </w:p>
    <w:p>
      <w:pPr>
        <w:spacing w:after="120"/>
        <w:jc w:val="both"/>
      </w:pPr>
      <w:r>
        <w:rPr>
          <w:rFonts w:ascii="Consolas" w:hAnsi="Consolas"/>
          <w:color w:val="B03060"/>
          <w:sz w:val="20"/>
        </w:rPr>
        <w:t>C11 ApprovalWorkflow</w:t>
      </w:r>
      <w:r>
        <w:t xml:space="preserve"> tách khỏi </w:t>
      </w:r>
      <w:r>
        <w:rPr>
          <w:rFonts w:ascii="Consolas" w:hAnsi="Consolas"/>
          <w:color w:val="B03060"/>
          <w:sz w:val="20"/>
        </w:rPr>
        <w:t>C10 OfferService</w:t>
      </w:r>
      <w:r>
        <w:t xml:space="preserve"> vì JD và Offer có hai trục duyệt khác nhau — JD do Hiring Manager duyệt trước khi mở (BR-02), Offer qua tối đa ba cấp (BR-08) — nhưng cùng hiện thực interface </w:t>
      </w:r>
      <w:r>
        <w:rPr>
          <w:rFonts w:ascii="Consolas" w:hAnsi="Consolas"/>
          <w:color w:val="B03060"/>
          <w:sz w:val="20"/>
        </w:rPr>
        <w:t>Approvable</w:t>
      </w:r>
      <w:r>
        <w:t xml:space="preserve"> của Chương 4; nếu để logic duyệt nằm trong </w:t>
      </w:r>
      <w:r>
        <w:rPr>
          <w:rFonts w:ascii="Consolas" w:hAnsi="Consolas"/>
          <w:color w:val="B03060"/>
          <w:sz w:val="20"/>
        </w:rPr>
        <w:t>C10</w:t>
      </w:r>
      <w:r>
        <w:t xml:space="preserve"> thì </w:t>
      </w:r>
      <w:r>
        <w:rPr>
          <w:rFonts w:ascii="Consolas" w:hAnsi="Consolas"/>
          <w:color w:val="B03060"/>
          <w:sz w:val="20"/>
        </w:rPr>
        <w:t>C05 JdService</w:t>
      </w:r>
      <w:r>
        <w:t xml:space="preserve"> phải viết lại lần hai. </w:t>
      </w:r>
      <w:r>
        <w:rPr>
          <w:rFonts w:ascii="Consolas" w:hAnsi="Consolas"/>
          <w:color w:val="B03060"/>
          <w:sz w:val="20"/>
        </w:rPr>
        <w:t>ReportingService</w:t>
      </w:r>
      <w:r>
        <w:t xml:space="preserve"> tách riêng vì chỉ tiến trình riêng mới đọc được replica; giá phải trả là số liệu trễ tới 15 phút.</w:t>
      </w:r>
    </w:p>
    <w:p>
      <w:pPr>
        <w:spacing w:after="120"/>
        <w:jc w:val="both"/>
      </w:pPr>
      <w:r>
        <w:t xml:space="preserve">Nguyên tắc nền: </w:t>
      </w:r>
      <w:r>
        <w:rPr>
          <w:b/>
        </w:rPr>
        <w:t>một bảng chỉ có một component được phép ghi</w:t>
      </w:r>
      <w:r>
        <w:t xml:space="preserve">. 13 trong 18 bảng của Chương 4 đã sẵn đúng một chủ; ba bảng còn lại được chương này gán chủ — </w:t>
      </w:r>
      <w:r>
        <w:rPr>
          <w:rFonts w:ascii="Consolas" w:hAnsi="Consolas"/>
          <w:color w:val="B03060"/>
          <w:sz w:val="20"/>
        </w:rPr>
        <w:t>departments</w:t>
      </w:r>
      <w:r>
        <w:t xml:space="preserve"> và </w:t>
      </w:r>
      <w:r>
        <w:rPr>
          <w:rFonts w:ascii="Consolas" w:hAnsi="Consolas"/>
          <w:color w:val="B03060"/>
          <w:sz w:val="20"/>
        </w:rPr>
        <w:t>users</w:t>
      </w:r>
      <w:r>
        <w:t xml:space="preserve"> thuộc </w:t>
      </w:r>
      <w:r>
        <w:rPr>
          <w:rFonts w:ascii="Consolas" w:hAnsi="Consolas"/>
          <w:color w:val="B03060"/>
          <w:sz w:val="20"/>
        </w:rPr>
        <w:t>C04</w:t>
      </w:r>
      <w:r>
        <w:t xml:space="preserve"> (quản trị người dùng, cơ cấu tổ chức), </w:t>
      </w:r>
      <w:r>
        <w:rPr>
          <w:rFonts w:ascii="Consolas" w:hAnsi="Consolas"/>
          <w:color w:val="B03060"/>
          <w:sz w:val="20"/>
        </w:rPr>
        <w:t>email_templates</w:t>
      </w:r>
      <w:r>
        <w:t xml:space="preserve"> thuộc </w:t>
      </w:r>
      <w:r>
        <w:rPr>
          <w:rFonts w:ascii="Consolas" w:hAnsi="Consolas"/>
          <w:color w:val="B03060"/>
          <w:sz w:val="20"/>
        </w:rPr>
        <w:t>C12 NotificationService</w:t>
      </w:r>
      <w:r>
        <w:t xml:space="preserve">, component chọn và kết xuất template khi gửi thư. Hai ngoại lệ có chủ đích chia đôi quyền ghi: </w:t>
      </w:r>
      <w:r>
        <w:rPr>
          <w:rFonts w:ascii="Consolas" w:hAnsi="Consolas"/>
          <w:color w:val="B03060"/>
          <w:sz w:val="20"/>
        </w:rPr>
        <w:t>application_status_history</w:t>
      </w:r>
      <w:r>
        <w:t xml:space="preserve"> do </w:t>
      </w:r>
      <w:r>
        <w:rPr>
          <w:rFonts w:ascii="Consolas" w:hAnsi="Consolas"/>
          <w:color w:val="B03060"/>
          <w:sz w:val="20"/>
        </w:rPr>
        <w:t>C07</w:t>
      </w:r>
      <w:r>
        <w:t xml:space="preserve"> ghi dòng chuyển trạng thái, </w:t>
      </w:r>
      <w:r>
        <w:rPr>
          <w:rFonts w:ascii="Consolas" w:hAnsi="Consolas"/>
          <w:color w:val="B03060"/>
          <w:sz w:val="20"/>
        </w:rPr>
        <w:t>C16</w:t>
      </w:r>
      <w:r>
        <w:t xml:space="preserve"> ghi dấu vết kiểm toán; hai cột theo dõi tiến trình duyệt trên </w:t>
      </w:r>
      <w:r>
        <w:rPr>
          <w:rFonts w:ascii="Consolas" w:hAnsi="Consolas"/>
          <w:color w:val="B03060"/>
          <w:sz w:val="20"/>
        </w:rPr>
        <w:t>offers</w:t>
      </w:r>
      <w:r>
        <w:t xml:space="preserve"> do </w:t>
      </w:r>
      <w:r>
        <w:rPr>
          <w:rFonts w:ascii="Consolas" w:hAnsi="Consolas"/>
          <w:color w:val="B03060"/>
          <w:sz w:val="20"/>
        </w:rPr>
        <w:t>C11</w:t>
      </w:r>
      <w:r>
        <w:t xml:space="preserve"> cập nhật thay vì </w:t>
      </w:r>
      <w:r>
        <w:rPr>
          <w:rFonts w:ascii="Consolas" w:hAnsi="Consolas"/>
          <w:color w:val="B03060"/>
          <w:sz w:val="20"/>
        </w:rPr>
        <w:t>C10</w:t>
      </w:r>
      <w:r>
        <w:t xml:space="preserve">. Nhờ đó mọi buổi phỏng vấn chỉ ghi qua </w:t>
      </w:r>
      <w:r>
        <w:rPr>
          <w:rFonts w:ascii="Consolas" w:hAnsi="Consolas"/>
          <w:color w:val="B03060"/>
          <w:sz w:val="20"/>
        </w:rPr>
        <w:t>C08</w:t>
      </w:r>
      <w:r>
        <w:t xml:space="preserve">, mọi thay đổi </w:t>
      </w:r>
      <w:r>
        <w:rPr>
          <w:rFonts w:ascii="Consolas" w:hAnsi="Consolas"/>
          <w:color w:val="B03060"/>
          <w:sz w:val="20"/>
        </w:rPr>
        <w:t>applications.status</w:t>
      </w:r>
      <w:r>
        <w:t xml:space="preserve"> đều qua </w:t>
      </w:r>
      <w:r>
        <w:rPr>
          <w:rFonts w:ascii="Consolas" w:hAnsi="Consolas"/>
          <w:color w:val="B03060"/>
          <w:sz w:val="20"/>
        </w:rPr>
        <w:t>IApplication.transitionTo(...)</w:t>
      </w:r>
      <w:r>
        <w:t xml:space="preserve"> — điều kiện để NFR-06 đạt 100%.</w:t>
      </w:r>
    </w:p>
    <w:p>
      <w:pPr>
        <w:spacing w:before="40" w:after="40"/>
        <w:pBdr>
          <w:bottom w:val="single" w:sz="6" w:color="BBBBBB"/>
        </w:pBdr>
      </w:pPr>
    </w:p>
    <w:p>
      <w:pPr>
        <w:pStyle w:val="Heading2"/>
      </w:pPr>
      <w:r>
        <w:t>5.3. Kiến trúc triển khai</w:t>
      </w:r>
    </w:p>
    <w:p>
      <w:pPr>
        <w:pStyle w:val="Heading3"/>
      </w:pPr>
      <w:r>
        <w:t>5.3.1. Vùng mạng và node</w:t>
      </w:r>
    </w:p>
    <w:p>
      <w:pPr>
        <w:spacing w:after="120"/>
        <w:jc w:val="both"/>
      </w:pPr>
      <w:r>
        <w:t>Hình 5.2 rút gọn DEP-01 theo năm vùng mạng, giữ các node và kênh quyết định tới kiến trúc.</w:t>
      </w:r>
    </w:p>
    <w:p>
      <w:pPr>
        <w:spacing w:after="120"/>
        <w:jc w:val="both"/>
      </w:pPr>
      <w:r>
        <w:rPr>
          <w:b/>
        </w:rPr>
        <w:t>Hình 5.2 — DEP-01: Sơ đồ triển khai theo vùng mạng</w:t>
      </w:r>
    </w:p>
    <w:p>
      <w:pPr>
        <w:jc w:val="center"/>
      </w:pPr>
      <w:r>
        <w:drawing>
          <wp:inline xmlns:a="http://schemas.openxmlformats.org/drawingml/2006/main" xmlns:pic="http://schemas.openxmlformats.org/drawingml/2006/picture">
            <wp:extent cx="5669280" cy="2370600"/>
            <wp:docPr id="2" name="Picture 2"/>
            <wp:cNvGraphicFramePr>
              <a:graphicFrameLocks noChangeAspect="1"/>
            </wp:cNvGraphicFramePr>
            <a:graphic>
              <a:graphicData uri="http://schemas.openxmlformats.org/drawingml/2006/picture">
                <pic:pic>
                  <pic:nvPicPr>
                    <pic:cNvPr id="0" name="chapter-5-design-02.png"/>
                    <pic:cNvPicPr/>
                  </pic:nvPicPr>
                  <pic:blipFill>
                    <a:blip r:embed="rId10"/>
                    <a:stretch>
                      <a:fillRect/>
                    </a:stretch>
                  </pic:blipFill>
                  <pic:spPr>
                    <a:xfrm>
                      <a:off x="0" y="0"/>
                      <a:ext cx="5669280" cy="2370600"/>
                    </a:xfrm>
                    <a:prstGeom prst="rect"/>
                  </pic:spPr>
                </pic:pic>
              </a:graphicData>
            </a:graphic>
          </wp:inline>
        </w:drawing>
      </w:r>
    </w:p>
    <w:p>
      <w:pPr>
        <w:spacing w:after="120"/>
        <w:jc w:val="both"/>
      </w:pPr>
      <w:r>
        <w:t xml:space="preserve">Bảng 5.5 gộp 14 node và 22 kênh của DEP-01 theo vùng mạng. Ba điểm cần đọc ra: kết nối từ ngoài chỉ vào N03, N06 chỉ chạm replica ở tầng dữ liệu, đường tải CV đi N02 → N03 → N10 </w:t>
      </w:r>
      <w:r>
        <w:rPr>
          <w:b/>
        </w:rPr>
        <w:t>không qua N04</w:t>
      </w:r>
      <w:r>
        <w:t>.</w:t>
      </w:r>
    </w:p>
    <w:p>
      <w:pPr>
        <w:spacing w:after="120"/>
        <w:jc w:val="both"/>
      </w:pPr>
      <w:r>
        <w:rPr>
          <w:b/>
        </w:rPr>
        <w:t>Bảng 5.5 — Node theo vùng mạng: artifact, số instance và kênh chính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8EDF5"/>
          </w:tcPr>
          <w:p>
            <w:pPr>
              <w:spacing w:after="40"/>
            </w:pPr>
            <w:r>
              <w:rPr>
                <w:sz w:val="19"/>
              </w:rPr>
            </w:r>
            <w:r>
              <w:rPr>
                <w:b/>
                <w:sz w:val="19"/>
              </w:rPr>
              <w:t>Vùng</w:t>
            </w:r>
          </w:p>
        </w:tc>
        <w:tc>
          <w:tcPr>
            <w:tcW w:type="dxa" w:w="2160"/>
            <w:shd w:val="clear" w:color="auto" w:fill="E8EDF5"/>
          </w:tcPr>
          <w:p>
            <w:pPr>
              <w:spacing w:after="40"/>
            </w:pPr>
            <w:r>
              <w:rPr>
                <w:sz w:val="19"/>
              </w:rPr>
            </w:r>
            <w:r>
              <w:rPr>
                <w:b/>
                <w:sz w:val="19"/>
              </w:rPr>
              <w:t>Node</w:t>
            </w:r>
          </w:p>
        </w:tc>
        <w:tc>
          <w:tcPr>
            <w:tcW w:type="dxa" w:w="2160"/>
            <w:shd w:val="clear" w:color="auto" w:fill="E8EDF5"/>
          </w:tcPr>
          <w:p>
            <w:pPr>
              <w:spacing w:after="40"/>
            </w:pPr>
            <w:r>
              <w:rPr>
                <w:sz w:val="19"/>
              </w:rPr>
            </w:r>
            <w:r>
              <w:rPr>
                <w:b/>
                <w:sz w:val="19"/>
              </w:rPr>
              <w:t>Artifact và số instance</w:t>
            </w:r>
          </w:p>
        </w:tc>
        <w:tc>
          <w:tcPr>
            <w:tcW w:type="dxa" w:w="2160"/>
            <w:shd w:val="clear" w:color="auto" w:fill="E8EDF5"/>
          </w:tcPr>
          <w:p>
            <w:pPr>
              <w:spacing w:after="40"/>
            </w:pPr>
            <w:r>
              <w:rPr>
                <w:sz w:val="19"/>
              </w:rPr>
            </w:r>
            <w:r>
              <w:rPr>
                <w:b/>
                <w:sz w:val="19"/>
              </w:rPr>
              <w:t>Kênh chính (giao thức, cổng)</w:t>
            </w:r>
          </w:p>
        </w:tc>
      </w:tr>
      <w:tr>
        <w:tc>
          <w:tcPr>
            <w:tcW w:type="dxa" w:w="2160"/>
          </w:tcPr>
          <w:p>
            <w:pPr>
              <w:spacing w:after="40"/>
            </w:pPr>
            <w:r>
              <w:rPr>
                <w:sz w:val="19"/>
              </w:rPr>
            </w:r>
            <w:r>
              <w:rPr>
                <w:sz w:val="19"/>
              </w:rPr>
              <w:t>Người dùng</w:t>
            </w:r>
          </w:p>
        </w:tc>
        <w:tc>
          <w:tcPr>
            <w:tcW w:type="dxa" w:w="2160"/>
          </w:tcPr>
          <w:p>
            <w:pPr>
              <w:spacing w:after="40"/>
            </w:pPr>
            <w:r>
              <w:rPr>
                <w:sz w:val="19"/>
              </w:rPr>
            </w:r>
            <w:r>
              <w:rPr>
                <w:sz w:val="19"/>
              </w:rPr>
              <w:t>N01, N02</w:t>
            </w:r>
          </w:p>
        </w:tc>
        <w:tc>
          <w:tcPr>
            <w:tcW w:type="dxa" w:w="2160"/>
          </w:tcPr>
          <w:p>
            <w:pPr>
              <w:spacing w:after="40"/>
            </w:pPr>
            <w:r>
              <w:rPr>
                <w:sz w:val="19"/>
              </w:rPr>
            </w:r>
            <w:r>
              <w:rPr>
                <w:sz w:val="19"/>
              </w:rPr>
              <w:t xml:space="preserve">Bundle SPA </w:t>
            </w:r>
            <w:r>
              <w:rPr>
                <w:rFonts w:ascii="Consolas" w:hAnsi="Consolas"/>
                <w:color w:val="B03060"/>
                <w:sz w:val="19"/>
              </w:rPr>
              <w:t>C01</w:t>
            </w:r>
            <w:r>
              <w:rPr>
                <w:sz w:val="19"/>
              </w:rPr>
              <w:t xml:space="preserve">, </w:t>
            </w:r>
            <w:r>
              <w:rPr>
                <w:rFonts w:ascii="Consolas" w:hAnsi="Consolas"/>
                <w:color w:val="B03060"/>
                <w:sz w:val="19"/>
              </w:rPr>
              <w:t>C02</w:t>
            </w:r>
            <w:r>
              <w:rPr>
                <w:sz w:val="19"/>
              </w:rPr>
              <w:t xml:space="preserve"> trên trình duyệt; ~60 máy nội bộ</w:t>
            </w:r>
          </w:p>
        </w:tc>
        <w:tc>
          <w:tcPr>
            <w:tcW w:type="dxa" w:w="2160"/>
          </w:tcPr>
          <w:p>
            <w:pPr>
              <w:spacing w:after="40"/>
            </w:pPr>
            <w:r>
              <w:rPr>
                <w:sz w:val="19"/>
              </w:rPr>
            </w:r>
            <w:r>
              <w:rPr>
                <w:sz w:val="19"/>
              </w:rPr>
              <w:t xml:space="preserve">→ N03 HTTPS 443; tải CV → N10 </w:t>
            </w:r>
            <w:r>
              <w:rPr>
                <w:b/>
                <w:sz w:val="19"/>
              </w:rPr>
              <w:t>qua N03</w:t>
            </w:r>
            <w:r>
              <w:rPr>
                <w:sz w:val="19"/>
              </w:rPr>
              <w:t>, không qua N04</w:t>
            </w:r>
          </w:p>
        </w:tc>
      </w:tr>
      <w:tr>
        <w:tc>
          <w:tcPr>
            <w:tcW w:type="dxa" w:w="2160"/>
          </w:tcPr>
          <w:p>
            <w:pPr>
              <w:spacing w:after="40"/>
            </w:pPr>
            <w:r>
              <w:rPr>
                <w:sz w:val="19"/>
              </w:rPr>
            </w:r>
            <w:r>
              <w:rPr>
                <w:sz w:val="19"/>
              </w:rPr>
              <w:t>DMZ</w:t>
            </w:r>
          </w:p>
        </w:tc>
        <w:tc>
          <w:tcPr>
            <w:tcW w:type="dxa" w:w="2160"/>
          </w:tcPr>
          <w:p>
            <w:pPr>
              <w:spacing w:after="40"/>
            </w:pPr>
            <w:r>
              <w:rPr>
                <w:sz w:val="19"/>
              </w:rPr>
            </w:r>
            <w:r>
              <w:rPr>
                <w:sz w:val="19"/>
              </w:rPr>
              <w:t>N03</w:t>
            </w:r>
          </w:p>
        </w:tc>
        <w:tc>
          <w:tcPr>
            <w:tcW w:type="dxa" w:w="2160"/>
          </w:tcPr>
          <w:p>
            <w:pPr>
              <w:spacing w:after="40"/>
            </w:pPr>
            <w:r>
              <w:rPr>
                <w:sz w:val="19"/>
              </w:rPr>
            </w:r>
            <w:r>
              <w:rPr>
                <w:rFonts w:ascii="Consolas" w:hAnsi="Consolas"/>
                <w:color w:val="B03060"/>
                <w:sz w:val="19"/>
              </w:rPr>
              <w:t>ats-edge</w:t>
            </w:r>
            <w:r>
              <w:rPr>
                <w:sz w:val="19"/>
              </w:rPr>
              <w:t>; 1, nâng 2 khi cần HA</w:t>
            </w:r>
          </w:p>
        </w:tc>
        <w:tc>
          <w:tcPr>
            <w:tcW w:type="dxa" w:w="2160"/>
          </w:tcPr>
          <w:p>
            <w:pPr>
              <w:spacing w:after="40"/>
            </w:pPr>
            <w:r>
              <w:rPr>
                <w:sz w:val="19"/>
              </w:rPr>
            </w:r>
            <w:r>
              <w:rPr>
                <w:sz w:val="19"/>
              </w:rPr>
              <w:t>TLS termination, reverse proxy, cân bằng tải → N04 HTTP 8080</w:t>
            </w:r>
          </w:p>
        </w:tc>
      </w:tr>
      <w:tr>
        <w:tc>
          <w:tcPr>
            <w:tcW w:type="dxa" w:w="2160"/>
          </w:tcPr>
          <w:p>
            <w:pPr>
              <w:spacing w:after="40"/>
            </w:pPr>
            <w:r>
              <w:rPr>
                <w:sz w:val="19"/>
              </w:rPr>
            </w:r>
            <w:r>
              <w:rPr>
                <w:sz w:val="19"/>
              </w:rPr>
              <w:t>Ứng dụng</w:t>
            </w:r>
          </w:p>
        </w:tc>
        <w:tc>
          <w:tcPr>
            <w:tcW w:type="dxa" w:w="2160"/>
          </w:tcPr>
          <w:p>
            <w:pPr>
              <w:spacing w:after="40"/>
            </w:pPr>
            <w:r>
              <w:rPr>
                <w:sz w:val="19"/>
              </w:rPr>
            </w:r>
            <w:r>
              <w:rPr>
                <w:sz w:val="19"/>
              </w:rPr>
              <w:t>N04</w:t>
            </w:r>
          </w:p>
        </w:tc>
        <w:tc>
          <w:tcPr>
            <w:tcW w:type="dxa" w:w="2160"/>
          </w:tcPr>
          <w:p>
            <w:pPr>
              <w:spacing w:after="40"/>
            </w:pPr>
            <w:r>
              <w:rPr>
                <w:sz w:val="19"/>
              </w:rPr>
            </w:r>
            <w:r>
              <w:rPr>
                <w:rFonts w:ascii="Consolas" w:hAnsi="Consolas"/>
                <w:color w:val="B03060"/>
                <w:sz w:val="19"/>
              </w:rPr>
              <w:t>ats-api</w:t>
            </w:r>
            <w:r>
              <w:rPr>
                <w:sz w:val="19"/>
              </w:rPr>
              <w:t>; 2, auto-scale tới 6 khi CPU &gt;70%</w:t>
            </w:r>
          </w:p>
        </w:tc>
        <w:tc>
          <w:tcPr>
            <w:tcW w:type="dxa" w:w="2160"/>
          </w:tcPr>
          <w:p>
            <w:pPr>
              <w:spacing w:after="40"/>
            </w:pPr>
            <w:r>
              <w:rPr>
                <w:sz w:val="19"/>
              </w:rPr>
            </w:r>
            <w:r>
              <w:rPr>
                <w:sz w:val="19"/>
              </w:rPr>
              <w:t xml:space="preserve">→ N07 TCP 5432 </w:t>
            </w:r>
            <w:r>
              <w:rPr>
                <w:rFonts w:ascii="Consolas" w:hAnsi="Consolas"/>
                <w:color w:val="B03060"/>
                <w:sz w:val="19"/>
              </w:rPr>
              <w:t>sslmode=verify-full</w:t>
            </w:r>
            <w:r>
              <w:rPr>
                <w:sz w:val="19"/>
              </w:rPr>
              <w:t>; → N09 TCP 6379 TLS; → N11–N13 HTTPS 443, SMTP 587</w:t>
            </w:r>
          </w:p>
        </w:tc>
      </w:tr>
      <w:tr>
        <w:tc>
          <w:tcPr>
            <w:tcW w:type="dxa" w:w="2160"/>
          </w:tcPr>
          <w:p>
            <w:pPr>
              <w:spacing w:after="40"/>
            </w:pPr>
            <w:r>
              <w:rPr>
                <w:sz w:val="19"/>
              </w:rPr>
            </w:r>
            <w:r>
              <w:rPr>
                <w:sz w:val="19"/>
              </w:rPr>
              <w:t>Ứng dụng</w:t>
            </w:r>
          </w:p>
        </w:tc>
        <w:tc>
          <w:tcPr>
            <w:tcW w:type="dxa" w:w="2160"/>
          </w:tcPr>
          <w:p>
            <w:pPr>
              <w:spacing w:after="40"/>
            </w:pPr>
            <w:r>
              <w:rPr>
                <w:sz w:val="19"/>
              </w:rPr>
            </w:r>
            <w:r>
              <w:rPr>
                <w:sz w:val="19"/>
              </w:rPr>
              <w:t>N05, N06</w:t>
            </w:r>
          </w:p>
        </w:tc>
        <w:tc>
          <w:tcPr>
            <w:tcW w:type="dxa" w:w="2160"/>
          </w:tcPr>
          <w:p>
            <w:pPr>
              <w:spacing w:after="40"/>
            </w:pPr>
            <w:r>
              <w:rPr>
                <w:sz w:val="19"/>
              </w:rPr>
            </w:r>
            <w:r>
              <w:rPr>
                <w:rFonts w:ascii="Consolas" w:hAnsi="Consolas"/>
                <w:color w:val="B03060"/>
                <w:sz w:val="19"/>
              </w:rPr>
              <w:t>ats-worker</w:t>
            </w:r>
            <w:r>
              <w:rPr>
                <w:sz w:val="19"/>
              </w:rPr>
              <w:t xml:space="preserve"> đúng 1 active, </w:t>
            </w:r>
            <w:r>
              <w:rPr>
                <w:rFonts w:ascii="Consolas" w:hAnsi="Consolas"/>
                <w:color w:val="B03060"/>
                <w:sz w:val="19"/>
              </w:rPr>
              <w:t>ats-reporting</w:t>
            </w:r>
          </w:p>
        </w:tc>
        <w:tc>
          <w:tcPr>
            <w:tcW w:type="dxa" w:w="2160"/>
          </w:tcPr>
          <w:p>
            <w:pPr>
              <w:spacing w:after="40"/>
            </w:pPr>
            <w:r>
              <w:rPr>
                <w:sz w:val="19"/>
              </w:rPr>
            </w:r>
            <w:r>
              <w:rPr>
                <w:sz w:val="19"/>
              </w:rPr>
              <w:t>N05 → N07, N09 (job theo lịch, đẩy outbox); N04 → N06 REST/HTTPS 8081 (</w:t>
            </w:r>
            <w:r>
              <w:rPr>
                <w:rFonts w:ascii="Consolas" w:hAnsi="Consolas"/>
                <w:color w:val="B03060"/>
                <w:sz w:val="19"/>
              </w:rPr>
              <w:t>IReadModel</w:t>
            </w:r>
            <w:r>
              <w:rPr>
                <w:sz w:val="19"/>
              </w:rPr>
              <w:t xml:space="preserve">, interface duy nhất đi qua mạng); N06 → N08 TCP 5432 </w:t>
            </w:r>
            <w:r>
              <w:rPr>
                <w:b/>
                <w:sz w:val="19"/>
              </w:rPr>
              <w:t>chỉ đọc</w:t>
            </w:r>
          </w:p>
        </w:tc>
      </w:tr>
      <w:tr>
        <w:tc>
          <w:tcPr>
            <w:tcW w:type="dxa" w:w="2160"/>
          </w:tcPr>
          <w:p>
            <w:pPr>
              <w:spacing w:after="40"/>
            </w:pPr>
            <w:r>
              <w:rPr>
                <w:sz w:val="19"/>
              </w:rPr>
            </w:r>
            <w:r>
              <w:rPr>
                <w:sz w:val="19"/>
              </w:rPr>
              <w:t>Dữ liệu</w:t>
            </w:r>
          </w:p>
        </w:tc>
        <w:tc>
          <w:tcPr>
            <w:tcW w:type="dxa" w:w="2160"/>
          </w:tcPr>
          <w:p>
            <w:pPr>
              <w:spacing w:after="40"/>
            </w:pPr>
            <w:r>
              <w:rPr>
                <w:sz w:val="19"/>
              </w:rPr>
            </w:r>
            <w:r>
              <w:rPr>
                <w:sz w:val="19"/>
              </w:rPr>
              <w:t>N07–N10</w:t>
            </w:r>
          </w:p>
        </w:tc>
        <w:tc>
          <w:tcPr>
            <w:tcW w:type="dxa" w:w="2160"/>
          </w:tcPr>
          <w:p>
            <w:pPr>
              <w:spacing w:after="40"/>
            </w:pPr>
            <w:r>
              <w:rPr>
                <w:sz w:val="19"/>
              </w:rPr>
            </w:r>
            <w:r>
              <w:rPr>
                <w:rFonts w:ascii="Consolas" w:hAnsi="Consolas"/>
                <w:color w:val="B03060"/>
                <w:sz w:val="19"/>
              </w:rPr>
              <w:t>postgresql-16</w:t>
            </w:r>
            <w:r>
              <w:rPr>
                <w:sz w:val="19"/>
              </w:rPr>
              <w:t xml:space="preserve"> primary (</w:t>
            </w:r>
            <w:r>
              <w:rPr>
                <w:rFonts w:ascii="Consolas" w:hAnsi="Consolas"/>
                <w:color w:val="B03060"/>
                <w:sz w:val="19"/>
              </w:rPr>
              <w:t>max_connections = 200</w:t>
            </w:r>
            <w:r>
              <w:rPr>
                <w:sz w:val="19"/>
              </w:rPr>
              <w:t xml:space="preserve">) và hot standby, </w:t>
            </w:r>
            <w:r>
              <w:rPr>
                <w:rFonts w:ascii="Consolas" w:hAnsi="Consolas"/>
                <w:color w:val="B03060"/>
                <w:sz w:val="19"/>
              </w:rPr>
              <w:t>redis:7</w:t>
            </w:r>
            <w:r>
              <w:rPr>
                <w:sz w:val="19"/>
              </w:rPr>
              <w:t xml:space="preserve">, </w:t>
            </w:r>
            <w:r>
              <w:rPr>
                <w:rFonts w:ascii="Consolas" w:hAnsi="Consolas"/>
                <w:color w:val="B03060"/>
                <w:sz w:val="19"/>
              </w:rPr>
              <w:t>minio</w:t>
            </w:r>
          </w:p>
        </w:tc>
        <w:tc>
          <w:tcPr>
            <w:tcW w:type="dxa" w:w="2160"/>
          </w:tcPr>
          <w:p>
            <w:pPr>
              <w:spacing w:after="40"/>
            </w:pPr>
            <w:r>
              <w:rPr>
                <w:sz w:val="19"/>
              </w:rPr>
            </w:r>
            <w:r>
              <w:rPr>
                <w:sz w:val="19"/>
              </w:rPr>
              <w:t>N07 → N08 replication; N09 giữ khoá, session, hàng đợi outbox</w:t>
            </w:r>
          </w:p>
        </w:tc>
      </w:tr>
      <w:tr>
        <w:tc>
          <w:tcPr>
            <w:tcW w:type="dxa" w:w="2160"/>
          </w:tcPr>
          <w:p>
            <w:pPr>
              <w:spacing w:after="40"/>
            </w:pPr>
            <w:r>
              <w:rPr>
                <w:sz w:val="19"/>
              </w:rPr>
            </w:r>
            <w:r>
              <w:rPr>
                <w:sz w:val="19"/>
              </w:rPr>
              <w:t>Ngoài, sao lưu</w:t>
            </w:r>
          </w:p>
        </w:tc>
        <w:tc>
          <w:tcPr>
            <w:tcW w:type="dxa" w:w="2160"/>
          </w:tcPr>
          <w:p>
            <w:pPr>
              <w:spacing w:after="40"/>
            </w:pPr>
            <w:r>
              <w:rPr>
                <w:sz w:val="19"/>
              </w:rPr>
            </w:r>
            <w:r>
              <w:rPr>
                <w:sz w:val="19"/>
              </w:rPr>
              <w:t>N11–N14</w:t>
            </w:r>
          </w:p>
        </w:tc>
        <w:tc>
          <w:tcPr>
            <w:tcW w:type="dxa" w:w="2160"/>
          </w:tcPr>
          <w:p>
            <w:pPr>
              <w:spacing w:after="40"/>
            </w:pPr>
            <w:r>
              <w:rPr>
                <w:sz w:val="19"/>
              </w:rPr>
            </w:r>
            <w:r>
              <w:rPr>
                <w:sz w:val="19"/>
              </w:rPr>
              <w:t>IdP, Email, Calendar; N14 giữ 30 ngày bản sao</w:t>
            </w:r>
          </w:p>
        </w:tc>
        <w:tc>
          <w:tcPr>
            <w:tcW w:type="dxa" w:w="2160"/>
          </w:tcPr>
          <w:p>
            <w:pPr>
              <w:spacing w:after="40"/>
            </w:pPr>
            <w:r>
              <w:rPr>
                <w:sz w:val="19"/>
              </w:rPr>
            </w:r>
            <w:r>
              <w:rPr>
                <w:sz w:val="19"/>
              </w:rPr>
              <w:t>N07 → N14 SSH 22; N10 → N14 S3 replication</w:t>
            </w:r>
          </w:p>
        </w:tc>
      </w:tr>
    </w:tbl>
    <w:p/>
    <w:p>
      <w:pPr>
        <w:pStyle w:val="Heading3"/>
      </w:pPr>
      <w:r>
        <w:t>5.3.2. Quan hệ COMP-01 và DEP-01</w:t>
      </w:r>
    </w:p>
    <w:p>
      <w:pPr>
        <w:spacing w:after="120"/>
        <w:jc w:val="both"/>
      </w:pPr>
      <w:r>
        <w:t xml:space="preserve">Hình 5.1 và Hình 5.2 không suy ra được từ nhau vì dùng hai </w:t>
      </w:r>
      <w:r>
        <w:rPr>
          <w:b/>
        </w:rPr>
        <w:t>đơn vị mô hình hoá</w:t>
      </w:r>
      <w:r>
        <w:t xml:space="preserve"> khác nhau: COMP-01 gồm component logic nối bằng interface, DEP-01 gồm node vật lý cùng artifact, nối bằng kênh có giao thức và cổng. Quan hệ là nhiều–một: 24 component đóng gói thành đúng 5 artifact — hai bundle SPA do </w:t>
      </w:r>
      <w:r>
        <w:rPr>
          <w:rFonts w:ascii="Consolas" w:hAnsi="Consolas"/>
          <w:color w:val="B03060"/>
          <w:sz w:val="20"/>
        </w:rPr>
        <w:t>ats-edge</w:t>
      </w:r>
      <w:r>
        <w:t xml:space="preserve"> phục vụ và ba image </w:t>
      </w:r>
      <w:r>
        <w:rPr>
          <w:rFonts w:ascii="Consolas" w:hAnsi="Consolas"/>
          <w:color w:val="B03060"/>
          <w:sz w:val="20"/>
        </w:rPr>
        <w:t>ats-api</w:t>
      </w:r>
      <w:r>
        <w:t xml:space="preserve">, </w:t>
      </w:r>
      <w:r>
        <w:rPr>
          <w:rFonts w:ascii="Consolas" w:hAnsi="Consolas"/>
          <w:color w:val="B03060"/>
          <w:sz w:val="20"/>
        </w:rPr>
        <w:t>ats-worker</w:t>
      </w:r>
      <w:r>
        <w:t xml:space="preserve">, </w:t>
      </w:r>
      <w:r>
        <w:rPr>
          <w:rFonts w:ascii="Consolas" w:hAnsi="Consolas"/>
          <w:color w:val="B03060"/>
          <w:sz w:val="20"/>
        </w:rPr>
        <w:t>ats-reporting</w:t>
      </w:r>
      <w:r>
        <w:t xml:space="preserve">. </w:t>
      </w:r>
      <w:r>
        <w:rPr>
          <w:rFonts w:ascii="Consolas" w:hAnsi="Consolas"/>
          <w:color w:val="B03060"/>
          <w:sz w:val="20"/>
        </w:rPr>
        <w:t>C08</w:t>
      </w:r>
      <w:r>
        <w:t xml:space="preserve"> là một khối trên Hình 5.1 nhưng ở Hình 5.2 nằm trong </w:t>
      </w:r>
      <w:r>
        <w:rPr>
          <w:rFonts w:ascii="Consolas" w:hAnsi="Consolas"/>
          <w:color w:val="B03060"/>
          <w:sz w:val="20"/>
        </w:rPr>
        <w:t>ats-api</w:t>
      </w:r>
      <w:r>
        <w:t xml:space="preserve"> nhân bản 2–6 instance.</w:t>
      </w:r>
    </w:p>
    <w:p>
      <w:pPr>
        <w:pStyle w:val="Heading3"/>
      </w:pPr>
      <w:r>
        <w:t>5.3.3. Số instance và lý do</w:t>
      </w:r>
    </w:p>
    <w:p>
      <w:pPr>
        <w:spacing w:after="120"/>
        <w:jc w:val="both"/>
      </w:pPr>
      <w:r>
        <w:rPr>
          <w:rFonts w:ascii="Consolas" w:hAnsi="Consolas"/>
          <w:color w:val="B03060"/>
          <w:sz w:val="20"/>
        </w:rPr>
        <w:t>ats-api</w:t>
      </w:r>
      <w:r>
        <w:t xml:space="preserve"> </w:t>
      </w:r>
      <w:r>
        <w:rPr>
          <w:b/>
        </w:rPr>
        <w:t>stateless hoàn toàn</w:t>
      </w:r>
      <w:r>
        <w:t xml:space="preserve"> nên round-robin không cần sticky session; trần 6 instance không tuỳ ý: pool 20 kết nối mỗi instance, 6 instance chiếm 120, cộng N05 vẫn dưới </w:t>
      </w:r>
      <w:r>
        <w:rPr>
          <w:rFonts w:ascii="Consolas" w:hAnsi="Consolas"/>
          <w:color w:val="B03060"/>
          <w:sz w:val="20"/>
        </w:rPr>
        <w:t>max_connections = 200</w:t>
      </w:r>
      <w:r>
        <w:t xml:space="preserve">. Hai instance thường trực là </w:t>
      </w:r>
      <w:r>
        <w:rPr>
          <w:b/>
        </w:rPr>
        <w:t>vì khả dụng, không vì thông lượng</w:t>
      </w:r>
      <w:r>
        <w:t xml:space="preserve"> — tải đỉnh ước tính 12 request mỗi giây so với năng lực khoảng 100, nhưng một instance thì mọi lần triển khai đều thành gián đoạn. </w:t>
      </w:r>
      <w:r>
        <w:rPr>
          <w:rFonts w:ascii="Consolas" w:hAnsi="Consolas"/>
          <w:color w:val="B03060"/>
          <w:sz w:val="20"/>
        </w:rPr>
        <w:t>ats-worker</w:t>
      </w:r>
      <w:r>
        <w:t xml:space="preserve"> bị cấm nhân bản vì lý do đúng đắn chứ không phải hiệu năng: hai tiến trình cùng quét bản ghi theo điều kiện thời gian sẽ sinh email nhắc trùng, vi phạm ngưỡng "0 email trùng" của NFR-11. Vẫn cần leader election bằng khoá Redis TTL 90 giây vì triển khai cuốn chiếu làm hai container cùng tồn tại vài giây.</w:t>
      </w:r>
    </w:p>
    <w:p>
      <w:pPr>
        <w:spacing w:before="40" w:after="40"/>
        <w:pBdr>
          <w:bottom w:val="single" w:sz="6" w:color="BBBBBB"/>
        </w:pBdr>
      </w:pPr>
    </w:p>
    <w:p>
      <w:pPr>
        <w:pStyle w:val="Heading2"/>
      </w:pPr>
      <w:r>
        <w:t>5.4. Cơ chế thiết kế then chốt</w:t>
      </w:r>
    </w:p>
    <w:p>
      <w:pPr>
        <w:pStyle w:val="Heading3"/>
      </w:pPr>
      <w:r>
        <w:t>5.4.1. Chống trùng lịch phỏng vấn (BR-03, NFR-02)</w:t>
      </w:r>
    </w:p>
    <w:p>
      <w:pPr>
        <w:spacing w:after="120"/>
        <w:jc w:val="both"/>
      </w:pPr>
      <w:r>
        <w:t xml:space="preserve">BR-03 cấm hai buổi phỏng vấn chồng giờ cho cùng một interviewer, kể cả chồng một phút. Đây là ràng buộc liên dòng có yếu tố thời gian, không viết được bằng </w:t>
      </w:r>
      <w:r>
        <w:rPr>
          <w:rFonts w:ascii="Consolas" w:hAnsi="Consolas"/>
          <w:color w:val="B03060"/>
          <w:sz w:val="20"/>
        </w:rPr>
        <w:t>CHECK</w:t>
      </w:r>
      <w:r>
        <w:t>. Hai khoảng thời gian chồng lấn khi và chỉ khi:</w:t>
      </w:r>
    </w:p>
    <w:tbl>
      <w:tblPr>
        <w:tblStyle w:val="TableGrid"/>
        <w:tblW w:type="auto" w:w="0"/>
        <w:tblLook w:firstColumn="1" w:firstRow="1" w:lastColumn="0" w:lastRow="0" w:noHBand="0" w:noVBand="1" w:val="04A0"/>
      </w:tblPr>
      <w:tblGrid>
        <w:gridCol w:w="8640"/>
      </w:tblGrid>
      <w:tr>
        <w:tc>
          <w:tcPr>
            <w:tcW w:type="dxa" w:w="8640"/>
            <w:shd w:val="clear" w:color="auto" w:fill="F5F5F5"/>
          </w:tcPr>
          <w:p>
            <w:pPr>
              <w:spacing w:after="0" w:line="240" w:lineRule="auto"/>
            </w:pPr>
            <w:r/>
            <w:r>
              <w:rPr>
                <w:rFonts w:ascii="Consolas" w:hAnsi="Consolas"/>
                <w:sz w:val="17"/>
              </w:rPr>
              <w:t>newStart &lt; existingEnd  AND  newEnd &gt; existingStart</w:t>
            </w:r>
          </w:p>
        </w:tc>
      </w:tr>
    </w:tbl>
    <w:p/>
    <w:p>
      <w:pPr>
        <w:spacing w:after="120"/>
        <w:jc w:val="both"/>
      </w:pPr>
      <w:r>
        <w:t xml:space="preserve">Điểm cốt lõi là thứ tự thao tác: </w:t>
      </w:r>
      <w:r>
        <w:rPr>
          <w:b/>
        </w:rPr>
        <w:t>kiểm tra và ghi phải nằm trong cùng một vùng khoá</w:t>
      </w:r>
      <w:r>
        <w:t xml:space="preserve"> (Hình 5.3); kiểm tra xong mới lấy khoá thì hai request cùng đọc "không xung đột" rồi cùng ghi.</w:t>
      </w:r>
    </w:p>
    <w:p>
      <w:pPr>
        <w:spacing w:after="120"/>
        <w:jc w:val="both"/>
      </w:pPr>
      <w:r>
        <w:rPr>
          <w:b/>
        </w:rPr>
        <w:t>Hình 5.3 — Trình tự lấy khoá, kiểm tra chồng lấn, ghi và nhả khoá</w:t>
      </w:r>
    </w:p>
    <w:p>
      <w:pPr>
        <w:jc w:val="center"/>
      </w:pPr>
      <w:r>
        <w:drawing>
          <wp:inline xmlns:a="http://schemas.openxmlformats.org/drawingml/2006/main" xmlns:pic="http://schemas.openxmlformats.org/drawingml/2006/picture">
            <wp:extent cx="5669280" cy="4480858"/>
            <wp:docPr id="3" name="Picture 3"/>
            <wp:cNvGraphicFramePr>
              <a:graphicFrameLocks noChangeAspect="1"/>
            </wp:cNvGraphicFramePr>
            <a:graphic>
              <a:graphicData uri="http://schemas.openxmlformats.org/drawingml/2006/picture">
                <pic:pic>
                  <pic:nvPicPr>
                    <pic:cNvPr id="0" name="chapter-5-design-03.png"/>
                    <pic:cNvPicPr/>
                  </pic:nvPicPr>
                  <pic:blipFill>
                    <a:blip r:embed="rId11"/>
                    <a:stretch>
                      <a:fillRect/>
                    </a:stretch>
                  </pic:blipFill>
                  <pic:spPr>
                    <a:xfrm>
                      <a:off x="0" y="0"/>
                      <a:ext cx="5669280" cy="4480858"/>
                    </a:xfrm>
                    <a:prstGeom prst="rect"/>
                  </pic:spPr>
                </pic:pic>
              </a:graphicData>
            </a:graphic>
          </wp:inline>
        </w:drawing>
      </w:r>
    </w:p>
    <w:p>
      <w:pPr>
        <w:spacing w:after="120"/>
        <w:jc w:val="both"/>
      </w:pPr>
      <w:r>
        <w:t xml:space="preserve">Đơn vị khoá là cặp </w:t>
      </w:r>
      <w:r>
        <w:rPr>
          <w:rFonts w:ascii="Consolas" w:hAnsi="Consolas"/>
          <w:color w:val="B03060"/>
          <w:sz w:val="20"/>
        </w:rPr>
        <w:t>(interviewer_id, ngày)</w:t>
      </w:r>
      <w:r>
        <w:t xml:space="preserve">, không phải từng khung giờ: hai khung chồng lấn một phần (14:00–15:30 và 15:00–16:00) phải rơi vào cùng một khoá mới không bỏ sót cặp xung đột — độ song song đánh đổi lấy đúng đắn. Buổi có n người phỏng vấn lấy n khoá theo thứ tự </w:t>
      </w:r>
      <w:r>
        <w:rPr>
          <w:rFonts w:ascii="Consolas" w:hAnsi="Consolas"/>
          <w:color w:val="B03060"/>
          <w:sz w:val="20"/>
        </w:rPr>
        <w:t>interviewer_id</w:t>
      </w:r>
      <w:r>
        <w:t xml:space="preserve"> tăng dần để hai request không khoá chéo nhau. TTL 120 giây là van an toàn khi tiến trình chết đột ngột; nhánh ép đặt ở UC-01 A5.2 bắt buộc có lý do kèm </w:t>
      </w:r>
      <w:r>
        <w:rPr>
          <w:rFonts w:ascii="Consolas" w:hAnsi="Consolas"/>
          <w:color w:val="B03060"/>
          <w:sz w:val="20"/>
        </w:rPr>
        <w:t>audit_logs</w:t>
      </w:r>
      <w:r>
        <w:t xml:space="preserve"> theo BR-26.</w:t>
      </w:r>
    </w:p>
    <w:p>
      <w:pPr>
        <w:spacing w:after="120"/>
        <w:jc w:val="both"/>
      </w:pPr>
      <w:r>
        <w:t xml:space="preserve">Khoá phân tán chỉ tuần tự hoá request đồng thời nên cần lớp thứ hai: optimistic locking bằng cột </w:t>
      </w:r>
      <w:r>
        <w:rPr>
          <w:rFonts w:ascii="Consolas" w:hAnsi="Consolas"/>
          <w:color w:val="B03060"/>
          <w:sz w:val="20"/>
        </w:rPr>
        <w:t>version</w:t>
      </w:r>
      <w:r>
        <w:t xml:space="preserve"> trên </w:t>
      </w:r>
      <w:r>
        <w:rPr>
          <w:rFonts w:ascii="Consolas" w:hAnsi="Consolas"/>
          <w:color w:val="B03060"/>
          <w:sz w:val="20"/>
        </w:rPr>
        <w:t>applications</w:t>
      </w:r>
      <w:r>
        <w:t xml:space="preserve">, </w:t>
      </w:r>
      <w:r>
        <w:rPr>
          <w:rFonts w:ascii="Consolas" w:hAnsi="Consolas"/>
          <w:color w:val="B03060"/>
          <w:sz w:val="20"/>
        </w:rPr>
        <w:t>feedbacks</w:t>
      </w:r>
      <w:r>
        <w:t xml:space="preserve">, </w:t>
      </w:r>
      <w:r>
        <w:rPr>
          <w:rFonts w:ascii="Consolas" w:hAnsi="Consolas"/>
          <w:color w:val="B03060"/>
          <w:sz w:val="20"/>
        </w:rPr>
        <w:t>offers</w:t>
      </w:r>
      <w:r>
        <w:t xml:space="preserve"> (ADR-08) — ba cột này là phần mở rộng lược đồ Chương 4 chưa bao gồm. Redis là điểm hỏng đơn lẻ đã biết nên </w:t>
      </w:r>
      <w:r>
        <w:rPr>
          <w:rFonts w:ascii="Consolas" w:hAnsi="Consolas"/>
          <w:color w:val="B03060"/>
          <w:sz w:val="20"/>
        </w:rPr>
        <w:t>C24 LockManager</w:t>
      </w:r>
      <w:r>
        <w:t xml:space="preserve"> không bao giờ ghi khi thiếu khoá; mất Redis thì hạ cấp sang advisory lock của PostgreSQL trên cùng khoá, đổi throughput lấy đúng đắn, kèm cảnh báo theo NFR-13.</w:t>
      </w:r>
    </w:p>
    <w:p>
      <w:pPr>
        <w:pStyle w:val="Heading3"/>
      </w:pPr>
      <w:r>
        <w:t>5.4.2. Outbox và idempotency key (ADR-06, NFR-11)</w:t>
      </w:r>
    </w:p>
    <w:p>
      <w:pPr>
        <w:spacing w:after="120"/>
        <w:jc w:val="both"/>
      </w:pPr>
      <w:r>
        <w:t xml:space="preserve">Nhiều luồng vừa ghi cơ sở dữ liệu vừa gọi hệ thống ngoài, chẳng hạn tạo buổi phỏng vấn rồi gửi email mời. Gọi hệ thống ngoài </w:t>
      </w:r>
      <w:r>
        <w:rPr>
          <w:b/>
        </w:rPr>
        <w:t>trong</w:t>
      </w:r>
      <w:r>
        <w:t xml:space="preserve"> transaction thì gateway lỗi kéo theo rollback cả giao dịch hợp lệ; gọi </w:t>
      </w:r>
      <w:r>
        <w:rPr>
          <w:b/>
        </w:rPr>
        <w:t>sau khi</w:t>
      </w:r>
      <w:r>
        <w:t xml:space="preserve"> commit thì tiến trình chết giữa chừng làm mất thông báo. Vì thế outbox ghi cùng transaction rồi gửi bất đồng bộ (Hình 5.4). Bảng </w:t>
      </w:r>
      <w:r>
        <w:rPr>
          <w:rFonts w:ascii="Consolas" w:hAnsi="Consolas"/>
          <w:color w:val="B03060"/>
          <w:sz w:val="20"/>
        </w:rPr>
        <w:t>outbox_events</w:t>
      </w:r>
      <w:r>
        <w:t xml:space="preserve"> cùng cột </w:t>
      </w:r>
      <w:r>
        <w:rPr>
          <w:rFonts w:ascii="Consolas" w:hAnsi="Consolas"/>
          <w:color w:val="B03060"/>
          <w:sz w:val="20"/>
        </w:rPr>
        <w:t>idempotency_key</w:t>
      </w:r>
      <w:r>
        <w:t xml:space="preserve"> là phần mở rộng lược đồ Chương 4 chưa bao gồm; đây là nguồn sự thật, Redis chỉ giữ hàng đợi gửi.</w:t>
      </w:r>
    </w:p>
    <w:p>
      <w:pPr>
        <w:spacing w:after="120"/>
        <w:jc w:val="both"/>
      </w:pPr>
      <w:r>
        <w:rPr>
          <w:b/>
        </w:rPr>
        <w:t>Hình 5.4 — Luồng outbox và idempotency key</w:t>
      </w:r>
    </w:p>
    <w:p>
      <w:pPr>
        <w:jc w:val="center"/>
      </w:pPr>
      <w:r>
        <w:drawing>
          <wp:inline xmlns:a="http://schemas.openxmlformats.org/drawingml/2006/main" xmlns:pic="http://schemas.openxmlformats.org/drawingml/2006/picture">
            <wp:extent cx="5669280" cy="374986"/>
            <wp:docPr id="4" name="Picture 4"/>
            <wp:cNvGraphicFramePr>
              <a:graphicFrameLocks noChangeAspect="1"/>
            </wp:cNvGraphicFramePr>
            <a:graphic>
              <a:graphicData uri="http://schemas.openxmlformats.org/drawingml/2006/picture">
                <pic:pic>
                  <pic:nvPicPr>
                    <pic:cNvPr id="0" name="chapter-5-design-04.png"/>
                    <pic:cNvPicPr/>
                  </pic:nvPicPr>
                  <pic:blipFill>
                    <a:blip r:embed="rId12"/>
                    <a:stretch>
                      <a:fillRect/>
                    </a:stretch>
                  </pic:blipFill>
                  <pic:spPr>
                    <a:xfrm>
                      <a:off x="0" y="0"/>
                      <a:ext cx="5669280" cy="374986"/>
                    </a:xfrm>
                    <a:prstGeom prst="rect"/>
                  </pic:spPr>
                </pic:pic>
              </a:graphicData>
            </a:graphic>
          </wp:inline>
        </w:drawing>
      </w:r>
    </w:p>
    <w:p>
      <w:pPr>
        <w:spacing w:after="120"/>
        <w:jc w:val="both"/>
      </w:pPr>
      <w:r>
        <w:rPr>
          <w:rFonts w:ascii="Consolas" w:hAnsi="Consolas"/>
          <w:color w:val="B03060"/>
          <w:sz w:val="20"/>
        </w:rPr>
        <w:t>idempotencyKey = hash(entity, event, attempt)</w:t>
      </w:r>
      <w:r>
        <w:t xml:space="preserve"> có ràng buộc UNIQUE và được truyền cho hệ thống ngoài nên phát lại hàng đợi vẫn an toàn: worker chết trước khi đánh dấu </w:t>
      </w:r>
      <w:r>
        <w:rPr>
          <w:rFonts w:ascii="Consolas" w:hAnsi="Consolas"/>
          <w:color w:val="B03060"/>
          <w:sz w:val="20"/>
        </w:rPr>
        <w:t>SENT</w:t>
      </w:r>
      <w:r>
        <w:t xml:space="preserve"> thì lần gửi lại dùng khoá cũ, gateway loại bản trùng. </w:t>
      </w:r>
      <w:r>
        <w:rPr>
          <w:b/>
        </w:rPr>
        <w:t>Khoá phân tán chỉ là tối ưu hoá, idempotency mới là bảo đảm.</w:t>
      </w:r>
    </w:p>
    <w:p>
      <w:pPr>
        <w:pStyle w:val="Heading3"/>
      </w:pPr>
      <w:r>
        <w:t>5.4.3. Read model cho báo cáo (NFR-10)</w:t>
      </w:r>
    </w:p>
    <w:p>
      <w:pPr>
        <w:spacing w:after="120"/>
        <w:jc w:val="both"/>
      </w:pPr>
      <w:r>
        <w:t xml:space="preserve">Bốn biểu đồ của UC-05 phải quét </w:t>
      </w:r>
      <w:r>
        <w:rPr>
          <w:rFonts w:ascii="Consolas" w:hAnsi="Consolas"/>
          <w:color w:val="B03060"/>
          <w:sz w:val="20"/>
        </w:rPr>
        <w:t>application_status_history</w:t>
      </w:r>
      <w:r>
        <w:t xml:space="preserve">, khoảng 120.000 dòng cho 12 tháng. Cơ chế chọn là bốn bảng </w:t>
      </w:r>
      <w:r>
        <w:rPr>
          <w:rFonts w:ascii="Consolas" w:hAnsi="Consolas"/>
          <w:color w:val="B03060"/>
          <w:sz w:val="20"/>
        </w:rPr>
        <w:t>rm_*</w:t>
      </w:r>
      <w:r>
        <w:t xml:space="preserve"> </w:t>
      </w:r>
      <w:r>
        <w:rPr>
          <w:i/>
        </w:rPr>
        <w:t>(mở rộng lược đồ so với Chương 4)</w:t>
      </w:r>
      <w:r>
        <w:t xml:space="preserve"> do </w:t>
      </w:r>
      <w:r>
        <w:rPr>
          <w:rFonts w:ascii="Consolas" w:hAnsi="Consolas"/>
          <w:color w:val="B03060"/>
          <w:sz w:val="20"/>
        </w:rPr>
        <w:t>C17</w:t>
      </w:r>
      <w:r>
        <w:t xml:space="preserve"> làm mới mỗi 15 phút từ replica, </w:t>
      </w:r>
      <w:r>
        <w:rPr>
          <w:rFonts w:ascii="Consolas" w:hAnsi="Consolas"/>
          <w:color w:val="B03060"/>
          <w:sz w:val="20"/>
        </w:rPr>
        <w:t>C18</w:t>
      </w:r>
      <w:r>
        <w:t xml:space="preserve"> chỉ đọc và trả kèm </w:t>
      </w:r>
      <w:r>
        <w:rPr>
          <w:rFonts w:ascii="Consolas" w:hAnsi="Consolas"/>
          <w:color w:val="B03060"/>
          <w:sz w:val="20"/>
        </w:rPr>
        <w:t>dataFreshness</w:t>
      </w:r>
      <w:r>
        <w:t>. Hai phương án bị loại: truy vấn thẳng bảng giao dịch làm chi phí tăng theo lịch sử; cập nhật tức thời bằng trigger thì đặt chi phí tính báo cáo lên đúng đường ghi mà NFR-01 bảo vệ.</w:t>
      </w:r>
    </w:p>
    <w:p>
      <w:pPr>
        <w:pStyle w:val="Heading3"/>
      </w:pPr>
      <w:r>
        <w:t>5.4.4. Lưu trữ CV bằng presigned URL (NFR-12)</w:t>
      </w:r>
    </w:p>
    <w:p>
      <w:pPr>
        <w:spacing w:after="120"/>
        <w:jc w:val="both"/>
      </w:pPr>
      <w:r>
        <w:t xml:space="preserve">Tệp CV nằm ở bucket </w:t>
      </w:r>
      <w:r>
        <w:rPr>
          <w:rFonts w:ascii="Consolas" w:hAnsi="Consolas"/>
          <w:color w:val="B03060"/>
          <w:sz w:val="20"/>
        </w:rPr>
        <w:t>ats-cv</w:t>
      </w:r>
      <w:r>
        <w:t xml:space="preserve"> trên N10, </w:t>
      </w:r>
      <w:r>
        <w:rPr>
          <w:rFonts w:ascii="Consolas" w:hAnsi="Consolas"/>
          <w:color w:val="B03060"/>
          <w:sz w:val="20"/>
        </w:rPr>
        <w:t>attachments</w:t>
      </w:r>
      <w:r>
        <w:t xml:space="preserve"> chỉ lưu URL, tên tệp và version. Lưu binary trong PostgreSQL làm phình WAL và kéo dài backup; tệp 10 MB đi xuyên N04 thì mỗi lượt tải chiếm một luồng nhiều giây. Vì thế hai SPA tải trực tiếp bằng presigned URL do </w:t>
      </w:r>
      <w:r>
        <w:rPr>
          <w:rFonts w:ascii="Consolas" w:hAnsi="Consolas"/>
          <w:color w:val="B03060"/>
          <w:sz w:val="20"/>
        </w:rPr>
        <w:t>C15</w:t>
      </w:r>
      <w:r>
        <w:t xml:space="preserve"> sinh sau khi </w:t>
      </w:r>
      <w:r>
        <w:rPr>
          <w:rFonts w:ascii="Consolas" w:hAnsi="Consolas"/>
          <w:color w:val="B03060"/>
          <w:sz w:val="20"/>
        </w:rPr>
        <w:t>C04</w:t>
      </w:r>
      <w:r>
        <w:t xml:space="preserve"> xác nhận phạm vi — "trực tiếp" là không qua tiến trình </w:t>
      </w:r>
      <w:r>
        <w:rPr>
          <w:rFonts w:ascii="Consolas" w:hAnsi="Consolas"/>
          <w:color w:val="B03060"/>
          <w:sz w:val="20"/>
        </w:rPr>
        <w:t>ats-api</w:t>
      </w:r>
      <w:r>
        <w:t xml:space="preserve">, luồng vẫn qua reverse proxy N03 nên bucket không mở ra Internet. URL sống 10 phút, mọi lượt cấp đều có </w:t>
      </w:r>
      <w:r>
        <w:rPr>
          <w:rFonts w:ascii="Consolas" w:hAnsi="Consolas"/>
          <w:color w:val="B03060"/>
          <w:sz w:val="20"/>
        </w:rPr>
        <w:t>audit_logs</w:t>
      </w:r>
      <w:r>
        <w:t xml:space="preserve">, trần 10 MB chặn ở hai chỗ — chính sách presigned URL và nginx trên N03 — nên client bị chỉnh sửa cũng không vượt qua. Giá phải trả là hai kho được khôi phục độc lập nên có thể lệch nhau; quy trình khôi phục vì thế có một bước đối chiếu </w:t>
      </w:r>
      <w:r>
        <w:rPr>
          <w:rFonts w:ascii="Consolas" w:hAnsi="Consolas"/>
          <w:color w:val="B03060"/>
          <w:sz w:val="20"/>
        </w:rPr>
        <w:t>attachments.file_url</w:t>
      </w:r>
      <w:r>
        <w:t xml:space="preserve"> với object còn tồn trên N10.</w:t>
      </w:r>
    </w:p>
    <w:p>
      <w:pPr>
        <w:pStyle w:val="Heading3"/>
      </w:pPr>
      <w:r>
        <w:t>5.4.5. Quy trình duyệt tổng quát (BR-08)</w:t>
      </w:r>
    </w:p>
    <w:p>
      <w:pPr>
        <w:spacing w:after="120"/>
        <w:jc w:val="both"/>
      </w:pPr>
      <w:r>
        <w:t xml:space="preserve">Offer và JD có hai trục duyệt khác nhau nhưng cùng cần lưu vết từng vòng duyệt; viết hai engine riêng thì logic BR-08 bị nhân bản. </w:t>
      </w:r>
      <w:r>
        <w:rPr>
          <w:rFonts w:ascii="Consolas" w:hAnsi="Consolas"/>
          <w:color w:val="B03060"/>
          <w:sz w:val="20"/>
        </w:rPr>
        <w:t>C11 ApprovalWorkflow</w:t>
      </w:r>
      <w:r>
        <w:t xml:space="preserve"> chỉ làm việc trên interface </w:t>
      </w:r>
      <w:r>
        <w:rPr>
          <w:rFonts w:ascii="Consolas" w:hAnsi="Consolas"/>
          <w:color w:val="B03060"/>
          <w:sz w:val="20"/>
        </w:rPr>
        <w:t>Approvable</w:t>
      </w:r>
      <w:r>
        <w:t xml:space="preserve"> mà cả </w:t>
      </w:r>
      <w:r>
        <w:rPr>
          <w:rFonts w:ascii="Consolas" w:hAnsi="Consolas"/>
          <w:color w:val="B03060"/>
          <w:sz w:val="20"/>
        </w:rPr>
        <w:t>Offer</w:t>
      </w:r>
      <w:r>
        <w:t xml:space="preserve"> lẫn </w:t>
      </w:r>
      <w:r>
        <w:rPr>
          <w:rFonts w:ascii="Consolas" w:hAnsi="Consolas"/>
          <w:color w:val="B03060"/>
          <w:sz w:val="20"/>
        </w:rPr>
        <w:t>JobDescription</w:t>
      </w:r>
      <w:r>
        <w:t xml:space="preserve"> đều hiện thực, nên hai quy trình duyệt dùng chung một engine. Số cấp theo ba nhánh BR-08: trong band một cấp, vượt trần tối đa 10% hai cấp, trên 10% ba cấp; tỷ lệ tính trên </w:t>
      </w:r>
      <w:r>
        <w:rPr>
          <w:b/>
        </w:rPr>
        <w:t>trần band</w:t>
      </w:r>
      <w:r>
        <w:t xml:space="preserve"> (51.840.000 so với trần 48.000.000 VND là 8,0%). Khi một cấp chọn </w:t>
      </w:r>
      <w:r>
        <w:rPr>
          <w:rFonts w:ascii="Consolas" w:hAnsi="Consolas"/>
          <w:color w:val="B03060"/>
          <w:sz w:val="20"/>
        </w:rPr>
        <w:t>REQUEST_CHANGE</w:t>
      </w:r>
      <w:r>
        <w:t xml:space="preserve">, quy trình chạy lại </w:t>
      </w:r>
      <w:r>
        <w:rPr>
          <w:b/>
        </w:rPr>
        <w:t>từ cấp 1</w:t>
      </w:r>
      <w:r>
        <w:t xml:space="preserve"> (UC-04 A4.1); ghi chồng lên dòng </w:t>
      </w:r>
      <w:r>
        <w:rPr>
          <w:rFonts w:ascii="Consolas" w:hAnsi="Consolas"/>
          <w:color w:val="B03060"/>
          <w:sz w:val="20"/>
        </w:rPr>
        <w:t>offer_approvals</w:t>
      </w:r>
      <w:r>
        <w:t xml:space="preserve"> cũ sẽ xoá mất lịch sử nên lược đồ thêm cột </w:t>
      </w:r>
      <w:r>
        <w:rPr>
          <w:rFonts w:ascii="Consolas" w:hAnsi="Consolas"/>
          <w:color w:val="B03060"/>
          <w:sz w:val="20"/>
        </w:rPr>
        <w:t>attempt_no</w:t>
      </w:r>
      <w:r>
        <w:t>.</w:t>
      </w:r>
    </w:p>
    <w:p>
      <w:pPr>
        <w:pStyle w:val="Heading3"/>
      </w:pPr>
      <w:r>
        <w:t>5.4.6. Phân quyền từ chối mặc định, hai tầng (BR-20, NFR-04)</w:t>
      </w:r>
    </w:p>
    <w:p>
      <w:pPr>
        <w:spacing w:after="120"/>
        <w:jc w:val="both"/>
      </w:pPr>
      <w:r>
        <w:t xml:space="preserve">Phân quyền là ma trận đối chiếu 6 vai trò nội bộ cộng Candidate với bảy nhóm tài nguyên: JD, hồ sơ ứng viên kèm CV, lịch phỏng vấn, feedback, offer, báo cáo, quản trị. Mỗi ô ghi quyền đọc, quyền ghi hoặc bỏ trống. Recruiter ghi JD mình phụ trách, hồ sơ và lịch; Interviewer chỉ ghi feedback của mình; Candidate chỉ chạm hồ sơ của mình. HiringManager, Head of HR và Người duyệt Tài chính giữ ba cấp duyệt offer; HRAdmin là vai trò duy nhất ghi được nhóm quản trị. Ô trống là </w:t>
      </w:r>
      <w:r>
        <w:rPr>
          <w:b/>
        </w:rPr>
        <w:t>từ chối</w:t>
      </w:r>
      <w:r>
        <w:t xml:space="preserve">: endpoint thiếu khai báo quyền trả 403, lộ lỗi ngay khi kiểm thử — cơ sở của chỉ tiêu 100% endpoint khai báo quyền ở NFR-04. Kiểm tra hai tầng: </w:t>
      </w:r>
      <w:r>
        <w:rPr>
          <w:rFonts w:ascii="Consolas" w:hAnsi="Consolas"/>
          <w:color w:val="B03060"/>
          <w:sz w:val="20"/>
        </w:rPr>
        <w:t>C03</w:t>
      </w:r>
      <w:r>
        <w:t xml:space="preserve"> hỏi chủ thể có được gọi endpoint không, service hỏi bản ghi có thuộc phạm vi không (phạm vi = JD được giao hoặc phòng ban của chủ thể). Hai câu hỏi không thay thế nhau: gateway biết vai trò nhưng không biết bản ghi thuộc JD nào, còn service không nên gánh việc xác thực token. Ẩn nút trên giao diện là cách ngây thơ, nên </w:t>
      </w:r>
      <w:r>
        <w:rPr>
          <w:rFonts w:ascii="Consolas" w:hAnsi="Consolas"/>
          <w:color w:val="B03060"/>
          <w:sz w:val="20"/>
        </w:rPr>
        <w:t>C06</w:t>
      </w:r>
      <w:r>
        <w:t xml:space="preserve"> trả DTO theo vai trò (BR-20): Interviewer gọi đúng endpoint hồ sơ ứng viên mình sắp phỏng vấn vẫn chỉ nhận bản rút gọn.</w:t>
      </w:r>
    </w:p>
    <w:p>
      <w:pPr>
        <w:pStyle w:val="Heading3"/>
      </w:pPr>
      <w:r>
        <w:t>5.4.7. Phiên của ứng viên bằng magic link (ADR-09)</w:t>
      </w:r>
    </w:p>
    <w:p>
      <w:pPr>
        <w:spacing w:after="120"/>
        <w:jc w:val="both"/>
      </w:pPr>
      <w:r>
        <w:t>Ứng viên là thực thể nghiệp vụ riêng (</w:t>
      </w:r>
      <w:r>
        <w:rPr>
          <w:rFonts w:ascii="Consolas" w:hAnsi="Consolas"/>
          <w:color w:val="B03060"/>
          <w:sz w:val="20"/>
        </w:rPr>
        <w:t>candidates</w:t>
      </w:r>
      <w:r>
        <w:t xml:space="preserve">), </w:t>
      </w:r>
      <w:r>
        <w:rPr>
          <w:b/>
        </w:rPr>
        <w:t>không phải</w:t>
      </w:r>
      <w:r>
        <w:t xml:space="preserve"> </w:t>
      </w:r>
      <w:r>
        <w:rPr>
          <w:rFonts w:ascii="Consolas" w:hAnsi="Consolas"/>
          <w:color w:val="B03060"/>
          <w:sz w:val="20"/>
        </w:rPr>
        <w:t>User</w:t>
      </w:r>
      <w:r>
        <w:t xml:space="preserve">: không có giá trị trong </w:t>
      </w:r>
      <w:r>
        <w:rPr>
          <w:rFonts w:ascii="Consolas" w:hAnsi="Consolas"/>
          <w:color w:val="B03060"/>
          <w:sz w:val="20"/>
        </w:rPr>
        <w:t>user_role</w:t>
      </w:r>
      <w:r>
        <w:t xml:space="preserve">, không tham gia RBAC nội bộ. </w:t>
      </w:r>
      <w:r>
        <w:rPr>
          <w:rFonts w:ascii="Consolas" w:hAnsi="Consolas"/>
          <w:color w:val="B03060"/>
          <w:sz w:val="20"/>
        </w:rPr>
        <w:t>C04</w:t>
      </w:r>
      <w:r>
        <w:t xml:space="preserve"> phát token hạn 7 ngày gắn với cặp </w:t>
      </w:r>
      <w:r>
        <w:rPr>
          <w:rFonts w:ascii="Consolas" w:hAnsi="Consolas"/>
          <w:color w:val="B03060"/>
          <w:sz w:val="20"/>
        </w:rPr>
        <w:t>(candidate_id, application_id)</w:t>
      </w:r>
      <w:r>
        <w:t xml:space="preserve">, </w:t>
      </w:r>
      <w:r>
        <w:rPr>
          <w:b/>
        </w:rPr>
        <w:t>dùng-một-lần</w:t>
      </w:r>
      <w:r>
        <w:t xml:space="preserve"> cho hành động nhạy cảm như chấp nhận offer. Tạo hàng </w:t>
      </w:r>
      <w:r>
        <w:rPr>
          <w:rFonts w:ascii="Consolas" w:hAnsi="Consolas"/>
          <w:color w:val="B03060"/>
          <w:sz w:val="20"/>
        </w:rPr>
        <w:t>users</w:t>
      </w:r>
      <w:r>
        <w:t xml:space="preserve"> kèm mật khẩu băm cho ứng viên là cách ngây thơ vì sinh thêm kho mật khẩu của người ngoài; đổi lại, magic link phụ thuộc hộp thư ứng viên.</w:t>
      </w:r>
    </w:p>
    <w:p>
      <w:pPr>
        <w:spacing w:before="40" w:after="40"/>
        <w:pBdr>
          <w:bottom w:val="single" w:sz="6" w:color="BBBBBB"/>
        </w:pBdr>
      </w:pPr>
    </w:p>
    <w:p>
      <w:pPr>
        <w:pStyle w:val="Heading2"/>
      </w:pPr>
      <w:r>
        <w:t>5.5. Thiết kế giao diện</w:t>
      </w:r>
    </w:p>
    <w:p>
      <w:pPr>
        <w:pStyle w:val="Heading3"/>
      </w:pPr>
      <w:r>
        <w:t>5.5.1. Danh mục màn hình và user flow</w:t>
      </w:r>
    </w:p>
    <w:p>
      <w:pPr>
        <w:spacing w:after="120"/>
        <w:jc w:val="both"/>
      </w:pPr>
      <w:r>
        <w:t>Bảng 5.6 là danh mục 11 màn hình kèm actor và use case: cả 6 use case và hai chức năng F09, F10 đều có màn hình.</w:t>
      </w:r>
    </w:p>
    <w:p>
      <w:pPr>
        <w:spacing w:after="120"/>
        <w:jc w:val="both"/>
      </w:pPr>
      <w:r>
        <w:rPr>
          <w:b/>
        </w:rPr>
        <w:t>Bảng 5.6 — 11 màn hình, actor và use case phục vụ</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8EDF5"/>
          </w:tcPr>
          <w:p>
            <w:pPr>
              <w:spacing w:after="40"/>
            </w:pPr>
            <w:r>
              <w:rPr>
                <w:sz w:val="19"/>
              </w:rPr>
            </w:r>
            <w:r>
              <w:rPr>
                <w:b/>
                <w:sz w:val="19"/>
              </w:rPr>
              <w:t>Mã</w:t>
            </w:r>
          </w:p>
        </w:tc>
        <w:tc>
          <w:tcPr>
            <w:tcW w:type="dxa" w:w="2160"/>
            <w:shd w:val="clear" w:color="auto" w:fill="E8EDF5"/>
          </w:tcPr>
          <w:p>
            <w:pPr>
              <w:spacing w:after="40"/>
            </w:pPr>
            <w:r>
              <w:rPr>
                <w:sz w:val="19"/>
              </w:rPr>
            </w:r>
            <w:r>
              <w:rPr>
                <w:b/>
                <w:sz w:val="19"/>
              </w:rPr>
              <w:t>Màn hình</w:t>
            </w:r>
          </w:p>
        </w:tc>
        <w:tc>
          <w:tcPr>
            <w:tcW w:type="dxa" w:w="2160"/>
            <w:shd w:val="clear" w:color="auto" w:fill="E8EDF5"/>
          </w:tcPr>
          <w:p>
            <w:pPr>
              <w:spacing w:after="40"/>
            </w:pPr>
            <w:r>
              <w:rPr>
                <w:sz w:val="19"/>
              </w:rPr>
            </w:r>
            <w:r>
              <w:rPr>
                <w:b/>
                <w:sz w:val="19"/>
              </w:rPr>
              <w:t>Actor chính</w:t>
            </w:r>
          </w:p>
        </w:tc>
        <w:tc>
          <w:tcPr>
            <w:tcW w:type="dxa" w:w="2160"/>
            <w:shd w:val="clear" w:color="auto" w:fill="E8EDF5"/>
          </w:tcPr>
          <w:p>
            <w:pPr>
              <w:spacing w:after="40"/>
            </w:pPr>
            <w:r>
              <w:rPr>
                <w:sz w:val="19"/>
              </w:rPr>
            </w:r>
            <w:r>
              <w:rPr>
                <w:b/>
                <w:sz w:val="19"/>
              </w:rPr>
              <w:t>UC phục vụ</w:t>
            </w:r>
          </w:p>
        </w:tc>
      </w:tr>
      <w:tr>
        <w:tc>
          <w:tcPr>
            <w:tcW w:type="dxa" w:w="2160"/>
          </w:tcPr>
          <w:p>
            <w:pPr>
              <w:spacing w:after="40"/>
            </w:pPr>
            <w:r>
              <w:rPr>
                <w:sz w:val="19"/>
              </w:rPr>
            </w:r>
            <w:r>
              <w:rPr>
                <w:sz w:val="19"/>
              </w:rPr>
              <w:t>SCR-01</w:t>
            </w:r>
          </w:p>
        </w:tc>
        <w:tc>
          <w:tcPr>
            <w:tcW w:type="dxa" w:w="2160"/>
          </w:tcPr>
          <w:p>
            <w:pPr>
              <w:spacing w:after="40"/>
            </w:pPr>
            <w:r>
              <w:rPr>
                <w:sz w:val="19"/>
              </w:rPr>
            </w:r>
            <w:r>
              <w:rPr>
                <w:sz w:val="19"/>
              </w:rPr>
              <w:t>Đăng nhập, SSO</w:t>
            </w:r>
          </w:p>
        </w:tc>
        <w:tc>
          <w:tcPr>
            <w:tcW w:type="dxa" w:w="2160"/>
          </w:tcPr>
          <w:p>
            <w:pPr>
              <w:spacing w:after="40"/>
            </w:pPr>
            <w:r>
              <w:rPr>
                <w:sz w:val="19"/>
              </w:rPr>
            </w:r>
            <w:r>
              <w:rPr>
                <w:sz w:val="19"/>
              </w:rPr>
              <w:t>6 vai trò nội bộ</w:t>
            </w:r>
          </w:p>
        </w:tc>
        <w:tc>
          <w:tcPr>
            <w:tcW w:type="dxa" w:w="2160"/>
          </w:tcPr>
          <w:p>
            <w:pPr>
              <w:spacing w:after="40"/>
            </w:pPr>
            <w:r>
              <w:rPr>
                <w:sz w:val="19"/>
              </w:rPr>
            </w:r>
            <w:r>
              <w:rPr>
                <w:sz w:val="19"/>
              </w:rPr>
              <w:t>Tiền đề mọi UC</w:t>
            </w:r>
          </w:p>
        </w:tc>
      </w:tr>
      <w:tr>
        <w:tc>
          <w:tcPr>
            <w:tcW w:type="dxa" w:w="2160"/>
          </w:tcPr>
          <w:p>
            <w:pPr>
              <w:spacing w:after="40"/>
            </w:pPr>
            <w:r>
              <w:rPr>
                <w:sz w:val="19"/>
              </w:rPr>
            </w:r>
            <w:r>
              <w:rPr>
                <w:sz w:val="19"/>
              </w:rPr>
              <w:t>SCR-02</w:t>
            </w:r>
          </w:p>
        </w:tc>
        <w:tc>
          <w:tcPr>
            <w:tcW w:type="dxa" w:w="2160"/>
          </w:tcPr>
          <w:p>
            <w:pPr>
              <w:spacing w:after="40"/>
            </w:pPr>
            <w:r>
              <w:rPr>
                <w:sz w:val="19"/>
              </w:rPr>
            </w:r>
            <w:r>
              <w:rPr>
                <w:sz w:val="19"/>
              </w:rPr>
              <w:t>Dashboard</w:t>
            </w:r>
          </w:p>
        </w:tc>
        <w:tc>
          <w:tcPr>
            <w:tcW w:type="dxa" w:w="2160"/>
          </w:tcPr>
          <w:p>
            <w:pPr>
              <w:spacing w:after="40"/>
            </w:pPr>
            <w:r>
              <w:rPr>
                <w:sz w:val="19"/>
              </w:rPr>
            </w:r>
            <w:r>
              <w:rPr>
                <w:sz w:val="19"/>
              </w:rPr>
              <w:t>Recruiter và biến thể</w:t>
            </w:r>
          </w:p>
        </w:tc>
        <w:tc>
          <w:tcPr>
            <w:tcW w:type="dxa" w:w="2160"/>
          </w:tcPr>
          <w:p>
            <w:pPr>
              <w:spacing w:after="40"/>
            </w:pPr>
            <w:r>
              <w:rPr>
                <w:sz w:val="19"/>
              </w:rPr>
            </w:r>
            <w:r>
              <w:rPr>
                <w:sz w:val="19"/>
              </w:rPr>
              <w:t>UC-01…UC-03, UC-06, F10</w:t>
            </w:r>
          </w:p>
        </w:tc>
      </w:tr>
      <w:tr>
        <w:tc>
          <w:tcPr>
            <w:tcW w:type="dxa" w:w="2160"/>
          </w:tcPr>
          <w:p>
            <w:pPr>
              <w:spacing w:after="40"/>
            </w:pPr>
            <w:r>
              <w:rPr>
                <w:sz w:val="19"/>
              </w:rPr>
            </w:r>
            <w:r>
              <w:rPr>
                <w:sz w:val="19"/>
              </w:rPr>
              <w:t>SCR-03</w:t>
            </w:r>
          </w:p>
        </w:tc>
        <w:tc>
          <w:tcPr>
            <w:tcW w:type="dxa" w:w="2160"/>
          </w:tcPr>
          <w:p>
            <w:pPr>
              <w:spacing w:after="40"/>
            </w:pPr>
            <w:r>
              <w:rPr>
                <w:sz w:val="19"/>
              </w:rPr>
            </w:r>
            <w:r>
              <w:rPr>
                <w:sz w:val="19"/>
              </w:rPr>
              <w:t>JD Detail — Kanban Pipeline</w:t>
            </w:r>
          </w:p>
        </w:tc>
        <w:tc>
          <w:tcPr>
            <w:tcW w:type="dxa" w:w="2160"/>
          </w:tcPr>
          <w:p>
            <w:pPr>
              <w:spacing w:after="40"/>
            </w:pPr>
            <w:r>
              <w:rPr>
                <w:sz w:val="19"/>
              </w:rPr>
            </w:r>
            <w:r>
              <w:rPr>
                <w:sz w:val="19"/>
              </w:rPr>
              <w:t>Recruiter, HM</w:t>
            </w:r>
          </w:p>
        </w:tc>
        <w:tc>
          <w:tcPr>
            <w:tcW w:type="dxa" w:w="2160"/>
          </w:tcPr>
          <w:p>
            <w:pPr>
              <w:spacing w:after="40"/>
            </w:pPr>
            <w:r>
              <w:rPr>
                <w:sz w:val="19"/>
              </w:rPr>
            </w:r>
            <w:r>
              <w:rPr>
                <w:sz w:val="19"/>
              </w:rPr>
              <w:t>UC-02 nối UC-01</w:t>
            </w:r>
          </w:p>
        </w:tc>
      </w:tr>
      <w:tr>
        <w:tc>
          <w:tcPr>
            <w:tcW w:type="dxa" w:w="2160"/>
          </w:tcPr>
          <w:p>
            <w:pPr>
              <w:spacing w:after="40"/>
            </w:pPr>
            <w:r>
              <w:rPr>
                <w:sz w:val="19"/>
              </w:rPr>
            </w:r>
            <w:r>
              <w:rPr>
                <w:sz w:val="19"/>
              </w:rPr>
              <w:t>SCR-04</w:t>
            </w:r>
          </w:p>
        </w:tc>
        <w:tc>
          <w:tcPr>
            <w:tcW w:type="dxa" w:w="2160"/>
          </w:tcPr>
          <w:p>
            <w:pPr>
              <w:spacing w:after="40"/>
            </w:pPr>
            <w:r>
              <w:rPr>
                <w:sz w:val="19"/>
              </w:rPr>
            </w:r>
            <w:r>
              <w:rPr>
                <w:sz w:val="19"/>
              </w:rPr>
              <w:t>Candidate Profile</w:t>
            </w:r>
          </w:p>
        </w:tc>
        <w:tc>
          <w:tcPr>
            <w:tcW w:type="dxa" w:w="2160"/>
          </w:tcPr>
          <w:p>
            <w:pPr>
              <w:spacing w:after="40"/>
            </w:pPr>
            <w:r>
              <w:rPr>
                <w:sz w:val="19"/>
              </w:rPr>
            </w:r>
            <w:r>
              <w:rPr>
                <w:sz w:val="19"/>
              </w:rPr>
              <w:t>Recruiter, HM</w:t>
            </w:r>
          </w:p>
        </w:tc>
        <w:tc>
          <w:tcPr>
            <w:tcW w:type="dxa" w:w="2160"/>
          </w:tcPr>
          <w:p>
            <w:pPr>
              <w:spacing w:after="40"/>
            </w:pPr>
            <w:r>
              <w:rPr>
                <w:sz w:val="19"/>
              </w:rPr>
            </w:r>
            <w:r>
              <w:rPr>
                <w:sz w:val="19"/>
              </w:rPr>
              <w:t>UC-02, UC-03, UC-04</w:t>
            </w:r>
          </w:p>
        </w:tc>
      </w:tr>
      <w:tr>
        <w:tc>
          <w:tcPr>
            <w:tcW w:type="dxa" w:w="2160"/>
          </w:tcPr>
          <w:p>
            <w:pPr>
              <w:spacing w:after="40"/>
            </w:pPr>
            <w:r>
              <w:rPr>
                <w:sz w:val="19"/>
              </w:rPr>
            </w:r>
            <w:r>
              <w:rPr>
                <w:sz w:val="19"/>
              </w:rPr>
              <w:t>SCR-05</w:t>
            </w:r>
          </w:p>
        </w:tc>
        <w:tc>
          <w:tcPr>
            <w:tcW w:type="dxa" w:w="2160"/>
          </w:tcPr>
          <w:p>
            <w:pPr>
              <w:spacing w:after="40"/>
            </w:pPr>
            <w:r>
              <w:rPr>
                <w:sz w:val="19"/>
              </w:rPr>
            </w:r>
            <w:r>
              <w:rPr>
                <w:sz w:val="19"/>
              </w:rPr>
              <w:t>Schedule Interview, modal</w:t>
            </w:r>
          </w:p>
        </w:tc>
        <w:tc>
          <w:tcPr>
            <w:tcW w:type="dxa" w:w="2160"/>
          </w:tcPr>
          <w:p>
            <w:pPr>
              <w:spacing w:after="40"/>
            </w:pPr>
            <w:r>
              <w:rPr>
                <w:sz w:val="19"/>
              </w:rPr>
            </w:r>
            <w:r>
              <w:rPr>
                <w:sz w:val="19"/>
              </w:rPr>
              <w:t>Recruiter</w:t>
            </w:r>
          </w:p>
        </w:tc>
        <w:tc>
          <w:tcPr>
            <w:tcW w:type="dxa" w:w="2160"/>
          </w:tcPr>
          <w:p>
            <w:pPr>
              <w:spacing w:after="40"/>
            </w:pPr>
            <w:r>
              <w:rPr>
                <w:sz w:val="19"/>
              </w:rPr>
            </w:r>
            <w:r>
              <w:rPr>
                <w:sz w:val="19"/>
              </w:rPr>
              <w:t>UC-01</w:t>
            </w:r>
          </w:p>
        </w:tc>
      </w:tr>
      <w:tr>
        <w:tc>
          <w:tcPr>
            <w:tcW w:type="dxa" w:w="2160"/>
          </w:tcPr>
          <w:p>
            <w:pPr>
              <w:spacing w:after="40"/>
            </w:pPr>
            <w:r>
              <w:rPr>
                <w:sz w:val="19"/>
              </w:rPr>
            </w:r>
            <w:r>
              <w:rPr>
                <w:sz w:val="19"/>
              </w:rPr>
              <w:t>SCR-06</w:t>
            </w:r>
          </w:p>
        </w:tc>
        <w:tc>
          <w:tcPr>
            <w:tcW w:type="dxa" w:w="2160"/>
          </w:tcPr>
          <w:p>
            <w:pPr>
              <w:spacing w:after="40"/>
            </w:pPr>
            <w:r>
              <w:rPr>
                <w:sz w:val="19"/>
              </w:rPr>
            </w:r>
            <w:r>
              <w:rPr>
                <w:sz w:val="19"/>
              </w:rPr>
              <w:t>Scorecard</w:t>
            </w:r>
          </w:p>
        </w:tc>
        <w:tc>
          <w:tcPr>
            <w:tcW w:type="dxa" w:w="2160"/>
          </w:tcPr>
          <w:p>
            <w:pPr>
              <w:spacing w:after="40"/>
            </w:pPr>
            <w:r>
              <w:rPr>
                <w:sz w:val="19"/>
              </w:rPr>
            </w:r>
            <w:r>
              <w:rPr>
                <w:sz w:val="19"/>
              </w:rPr>
              <w:t>Interviewer</w:t>
            </w:r>
          </w:p>
        </w:tc>
        <w:tc>
          <w:tcPr>
            <w:tcW w:type="dxa" w:w="2160"/>
          </w:tcPr>
          <w:p>
            <w:pPr>
              <w:spacing w:after="40"/>
            </w:pPr>
            <w:r>
              <w:rPr>
                <w:sz w:val="19"/>
              </w:rPr>
            </w:r>
            <w:r>
              <w:rPr>
                <w:sz w:val="19"/>
              </w:rPr>
              <w:t>UC-03</w:t>
            </w:r>
          </w:p>
        </w:tc>
      </w:tr>
      <w:tr>
        <w:tc>
          <w:tcPr>
            <w:tcW w:type="dxa" w:w="2160"/>
          </w:tcPr>
          <w:p>
            <w:pPr>
              <w:spacing w:after="40"/>
            </w:pPr>
            <w:r>
              <w:rPr>
                <w:sz w:val="19"/>
              </w:rPr>
            </w:r>
            <w:r>
              <w:rPr>
                <w:sz w:val="19"/>
              </w:rPr>
              <w:t>SCR-07</w:t>
            </w:r>
          </w:p>
        </w:tc>
        <w:tc>
          <w:tcPr>
            <w:tcW w:type="dxa" w:w="2160"/>
          </w:tcPr>
          <w:p>
            <w:pPr>
              <w:spacing w:after="40"/>
            </w:pPr>
            <w:r>
              <w:rPr>
                <w:sz w:val="19"/>
              </w:rPr>
            </w:r>
            <w:r>
              <w:rPr>
                <w:sz w:val="19"/>
              </w:rPr>
              <w:t>Offer Wizard 4 bước</w:t>
            </w:r>
          </w:p>
        </w:tc>
        <w:tc>
          <w:tcPr>
            <w:tcW w:type="dxa" w:w="2160"/>
          </w:tcPr>
          <w:p>
            <w:pPr>
              <w:spacing w:after="40"/>
            </w:pPr>
            <w:r>
              <w:rPr>
                <w:sz w:val="19"/>
              </w:rPr>
            </w:r>
            <w:r>
              <w:rPr>
                <w:sz w:val="19"/>
              </w:rPr>
              <w:t>Recruiter</w:t>
            </w:r>
          </w:p>
        </w:tc>
        <w:tc>
          <w:tcPr>
            <w:tcW w:type="dxa" w:w="2160"/>
          </w:tcPr>
          <w:p>
            <w:pPr>
              <w:spacing w:after="40"/>
            </w:pPr>
            <w:r>
              <w:rPr>
                <w:sz w:val="19"/>
              </w:rPr>
            </w:r>
            <w:r>
              <w:rPr>
                <w:sz w:val="19"/>
              </w:rPr>
              <w:t>UC-04, UC-06</w:t>
            </w:r>
          </w:p>
        </w:tc>
      </w:tr>
      <w:tr>
        <w:tc>
          <w:tcPr>
            <w:tcW w:type="dxa" w:w="2160"/>
          </w:tcPr>
          <w:p>
            <w:pPr>
              <w:spacing w:after="40"/>
            </w:pPr>
            <w:r>
              <w:rPr>
                <w:sz w:val="19"/>
              </w:rPr>
            </w:r>
            <w:r>
              <w:rPr>
                <w:sz w:val="19"/>
              </w:rPr>
              <w:t>SCR-08</w:t>
            </w:r>
          </w:p>
        </w:tc>
        <w:tc>
          <w:tcPr>
            <w:tcW w:type="dxa" w:w="2160"/>
          </w:tcPr>
          <w:p>
            <w:pPr>
              <w:spacing w:after="40"/>
            </w:pPr>
            <w:r>
              <w:rPr>
                <w:sz w:val="19"/>
              </w:rPr>
            </w:r>
            <w:r>
              <w:rPr>
                <w:sz w:val="19"/>
              </w:rPr>
              <w:t>Offer Approval Inbox</w:t>
            </w:r>
          </w:p>
        </w:tc>
        <w:tc>
          <w:tcPr>
            <w:tcW w:type="dxa" w:w="2160"/>
          </w:tcPr>
          <w:p>
            <w:pPr>
              <w:spacing w:after="40"/>
            </w:pPr>
            <w:r>
              <w:rPr>
                <w:sz w:val="19"/>
              </w:rPr>
            </w:r>
            <w:r>
              <w:rPr>
                <w:sz w:val="19"/>
              </w:rPr>
              <w:t>HM, Head of HR, Người duyệt Tài chính</w:t>
            </w:r>
          </w:p>
        </w:tc>
        <w:tc>
          <w:tcPr>
            <w:tcW w:type="dxa" w:w="2160"/>
          </w:tcPr>
          <w:p>
            <w:pPr>
              <w:spacing w:after="40"/>
            </w:pPr>
            <w:r>
              <w:rPr>
                <w:sz w:val="19"/>
              </w:rPr>
            </w:r>
            <w:r>
              <w:rPr>
                <w:sz w:val="19"/>
              </w:rPr>
              <w:t>UC-04</w:t>
            </w:r>
          </w:p>
        </w:tc>
      </w:tr>
      <w:tr>
        <w:tc>
          <w:tcPr>
            <w:tcW w:type="dxa" w:w="2160"/>
          </w:tcPr>
          <w:p>
            <w:pPr>
              <w:spacing w:after="40"/>
            </w:pPr>
            <w:r>
              <w:rPr>
                <w:sz w:val="19"/>
              </w:rPr>
            </w:r>
            <w:r>
              <w:rPr>
                <w:sz w:val="19"/>
              </w:rPr>
              <w:t>SCR-09</w:t>
            </w:r>
          </w:p>
        </w:tc>
        <w:tc>
          <w:tcPr>
            <w:tcW w:type="dxa" w:w="2160"/>
          </w:tcPr>
          <w:p>
            <w:pPr>
              <w:spacing w:after="40"/>
            </w:pPr>
            <w:r>
              <w:rPr>
                <w:sz w:val="19"/>
              </w:rPr>
            </w:r>
            <w:r>
              <w:rPr>
                <w:sz w:val="19"/>
              </w:rPr>
              <w:t>Candidate Portal</w:t>
            </w:r>
          </w:p>
        </w:tc>
        <w:tc>
          <w:tcPr>
            <w:tcW w:type="dxa" w:w="2160"/>
          </w:tcPr>
          <w:p>
            <w:pPr>
              <w:spacing w:after="40"/>
            </w:pPr>
            <w:r>
              <w:rPr>
                <w:sz w:val="19"/>
              </w:rPr>
            </w:r>
            <w:r>
              <w:rPr>
                <w:sz w:val="19"/>
              </w:rPr>
              <w:t>Candidate</w:t>
            </w:r>
          </w:p>
        </w:tc>
        <w:tc>
          <w:tcPr>
            <w:tcW w:type="dxa" w:w="2160"/>
          </w:tcPr>
          <w:p>
            <w:pPr>
              <w:spacing w:after="40"/>
            </w:pPr>
            <w:r>
              <w:rPr>
                <w:sz w:val="19"/>
              </w:rPr>
            </w:r>
            <w:r>
              <w:rPr>
                <w:sz w:val="19"/>
              </w:rPr>
              <w:t>UC-01, UC-04, UC-06</w:t>
            </w:r>
          </w:p>
        </w:tc>
      </w:tr>
      <w:tr>
        <w:tc>
          <w:tcPr>
            <w:tcW w:type="dxa" w:w="2160"/>
          </w:tcPr>
          <w:p>
            <w:pPr>
              <w:spacing w:after="40"/>
            </w:pPr>
            <w:r>
              <w:rPr>
                <w:sz w:val="19"/>
              </w:rPr>
            </w:r>
            <w:r>
              <w:rPr>
                <w:sz w:val="19"/>
              </w:rPr>
              <w:t>SCR-10</w:t>
            </w:r>
          </w:p>
        </w:tc>
        <w:tc>
          <w:tcPr>
            <w:tcW w:type="dxa" w:w="2160"/>
          </w:tcPr>
          <w:p>
            <w:pPr>
              <w:spacing w:after="40"/>
            </w:pPr>
            <w:r>
              <w:rPr>
                <w:sz w:val="19"/>
              </w:rPr>
            </w:r>
            <w:r>
              <w:rPr>
                <w:sz w:val="19"/>
              </w:rPr>
              <w:t>Reports Dashboard</w:t>
            </w:r>
          </w:p>
        </w:tc>
        <w:tc>
          <w:tcPr>
            <w:tcW w:type="dxa" w:w="2160"/>
          </w:tcPr>
          <w:p>
            <w:pPr>
              <w:spacing w:after="40"/>
            </w:pPr>
            <w:r>
              <w:rPr>
                <w:sz w:val="19"/>
              </w:rPr>
            </w:r>
            <w:r>
              <w:rPr>
                <w:sz w:val="19"/>
              </w:rPr>
              <w:t>HR Admin, Head of HR</w:t>
            </w:r>
          </w:p>
        </w:tc>
        <w:tc>
          <w:tcPr>
            <w:tcW w:type="dxa" w:w="2160"/>
          </w:tcPr>
          <w:p>
            <w:pPr>
              <w:spacing w:after="40"/>
            </w:pPr>
            <w:r>
              <w:rPr>
                <w:sz w:val="19"/>
              </w:rPr>
            </w:r>
            <w:r>
              <w:rPr>
                <w:sz w:val="19"/>
              </w:rPr>
              <w:t>UC-05</w:t>
            </w:r>
          </w:p>
        </w:tc>
      </w:tr>
      <w:tr>
        <w:tc>
          <w:tcPr>
            <w:tcW w:type="dxa" w:w="2160"/>
          </w:tcPr>
          <w:p>
            <w:pPr>
              <w:spacing w:after="40"/>
            </w:pPr>
            <w:r>
              <w:rPr>
                <w:sz w:val="19"/>
              </w:rPr>
            </w:r>
            <w:r>
              <w:rPr>
                <w:sz w:val="19"/>
              </w:rPr>
              <w:t>SCR-11</w:t>
            </w:r>
          </w:p>
        </w:tc>
        <w:tc>
          <w:tcPr>
            <w:tcW w:type="dxa" w:w="2160"/>
          </w:tcPr>
          <w:p>
            <w:pPr>
              <w:spacing w:after="40"/>
            </w:pPr>
            <w:r>
              <w:rPr>
                <w:sz w:val="19"/>
              </w:rPr>
            </w:r>
            <w:r>
              <w:rPr>
                <w:sz w:val="19"/>
              </w:rPr>
              <w:t>Admin: Users, Departments</w:t>
            </w:r>
          </w:p>
        </w:tc>
        <w:tc>
          <w:tcPr>
            <w:tcW w:type="dxa" w:w="2160"/>
          </w:tcPr>
          <w:p>
            <w:pPr>
              <w:spacing w:after="40"/>
            </w:pPr>
            <w:r>
              <w:rPr>
                <w:sz w:val="19"/>
              </w:rPr>
            </w:r>
            <w:r>
              <w:rPr>
                <w:sz w:val="19"/>
              </w:rPr>
              <w:t>HR Admin</w:t>
            </w:r>
          </w:p>
        </w:tc>
        <w:tc>
          <w:tcPr>
            <w:tcW w:type="dxa" w:w="2160"/>
          </w:tcPr>
          <w:p>
            <w:pPr>
              <w:spacing w:after="40"/>
            </w:pPr>
            <w:r>
              <w:rPr>
                <w:sz w:val="19"/>
              </w:rPr>
            </w:r>
            <w:r>
              <w:rPr>
                <w:sz w:val="19"/>
              </w:rPr>
              <w:t>F09</w:t>
            </w:r>
          </w:p>
        </w:tc>
      </w:tr>
    </w:tbl>
    <w:p/>
    <w:p>
      <w:pPr>
        <w:spacing w:after="120"/>
        <w:jc w:val="both"/>
      </w:pPr>
      <w:r>
        <w:t xml:space="preserve">Hình 5.5 nối UC-02 với UC-01 vì hai use case diễn ra liên tiếp trong một phiên. Nó dùng lại luồng ACT-01 nhưng đổi trục — mỗi bước gắn một mã </w:t>
      </w:r>
      <w:r>
        <w:rPr>
          <w:rFonts w:ascii="Consolas" w:hAnsi="Consolas"/>
          <w:color w:val="B03060"/>
          <w:sz w:val="20"/>
        </w:rPr>
        <w:t>SCR</w:t>
      </w:r>
      <w:r>
        <w:t xml:space="preserve"> — để kiểm mọi nhánh của Chương 3 đều có nơi thao tác; hai user flow của Interviewer và Candidate dựng theo cách đó.</w:t>
      </w:r>
    </w:p>
    <w:p>
      <w:pPr>
        <w:spacing w:after="120"/>
        <w:jc w:val="both"/>
      </w:pPr>
      <w:r>
        <w:rPr>
          <w:b/>
        </w:rPr>
        <w:t>Hình 5.5 — User flow Recruiter: UC-02 nối UC-01</w:t>
      </w:r>
    </w:p>
    <w:p>
      <w:pPr>
        <w:jc w:val="center"/>
      </w:pPr>
      <w:r>
        <w:drawing>
          <wp:inline xmlns:a="http://schemas.openxmlformats.org/drawingml/2006/main" xmlns:pic="http://schemas.openxmlformats.org/drawingml/2006/picture">
            <wp:extent cx="2089282" cy="6858000"/>
            <wp:docPr id="5" name="Picture 5"/>
            <wp:cNvGraphicFramePr>
              <a:graphicFrameLocks noChangeAspect="1"/>
            </wp:cNvGraphicFramePr>
            <a:graphic>
              <a:graphicData uri="http://schemas.openxmlformats.org/drawingml/2006/picture">
                <pic:pic>
                  <pic:nvPicPr>
                    <pic:cNvPr id="0" name="chapter-5-design-05.png"/>
                    <pic:cNvPicPr/>
                  </pic:nvPicPr>
                  <pic:blipFill>
                    <a:blip r:embed="rId13"/>
                    <a:stretch>
                      <a:fillRect/>
                    </a:stretch>
                  </pic:blipFill>
                  <pic:spPr>
                    <a:xfrm>
                      <a:off x="0" y="0"/>
                      <a:ext cx="2089282" cy="6858000"/>
                    </a:xfrm>
                    <a:prstGeom prst="rect"/>
                  </pic:spPr>
                </pic:pic>
              </a:graphicData>
            </a:graphic>
          </wp:inline>
        </w:drawing>
      </w:r>
    </w:p>
    <w:p>
      <w:pPr>
        <w:pStyle w:val="Heading3"/>
      </w:pPr>
      <w:r>
        <w:t>5.5.2. Ba nguyên tắc thiết kế</w:t>
      </w:r>
    </w:p>
    <w:p>
      <w:pPr>
        <w:spacing w:after="120"/>
        <w:jc w:val="both"/>
      </w:pPr>
      <w:r>
        <w:t>Ba nguyên tắc chi phối 11 màn hình.</w:t>
      </w:r>
    </w:p>
    <w:p>
      <w:pPr>
        <w:spacing w:after="120"/>
        <w:jc w:val="both"/>
      </w:pPr>
      <w:r>
        <w:t>Thứ nhất, giao diện phục vụ thao tác chứ không phục vụ ấn tượng: dashboard dựng quanh câu hỏi hôm nay phải xử lý việc gì trước; phương án toàn biểu đồ bị loại vì kéo truy vấn báo cáo vào đường giao dịch.</w:t>
      </w:r>
    </w:p>
    <w:p>
      <w:pPr>
        <w:spacing w:after="120"/>
        <w:jc w:val="both"/>
      </w:pPr>
      <w:r>
        <w:t xml:space="preserve">Thứ hai, người dùng không bao giờ thấy tên enum: 17 giá trị </w:t>
      </w:r>
      <w:r>
        <w:rPr>
          <w:rFonts w:ascii="Consolas" w:hAnsi="Consolas"/>
          <w:color w:val="B03060"/>
          <w:sz w:val="20"/>
        </w:rPr>
        <w:t>application_status</w:t>
      </w:r>
      <w:r>
        <w:t xml:space="preserve"> gộp thành </w:t>
      </w:r>
      <w:r>
        <w:rPr>
          <w:b/>
        </w:rPr>
        <w:t>năm nhóm màu theo hàm ý hành động</w:t>
      </w:r>
      <w:r>
        <w:t xml:space="preserve">: Đang xử lý, Thành công, Cảnh báo, Từ chối, Trung tính. 17 màu vượt xa số màu phân biệt an toàn cho người rối loạn sắc giác, nên giá trị cụ thể phân biệt bằng nhãn chữ trong chip. Hai ca cần biện minh: </w:t>
      </w:r>
      <w:r>
        <w:rPr>
          <w:rFonts w:ascii="Consolas" w:hAnsi="Consolas"/>
          <w:color w:val="B03060"/>
          <w:sz w:val="20"/>
        </w:rPr>
        <w:t>GHOSTED</w:t>
      </w:r>
      <w:r>
        <w:t xml:space="preserve"> vào nhóm Cảnh báo vì theo BR-11 nó kéo theo mở lại JD, </w:t>
      </w:r>
      <w:r>
        <w:rPr>
          <w:rFonts w:ascii="Consolas" w:hAnsi="Consolas"/>
          <w:color w:val="B03060"/>
          <w:sz w:val="20"/>
        </w:rPr>
        <w:t>TALENT_POOL</w:t>
      </w:r>
      <w:r>
        <w:t xml:space="preserve"> vào nhóm Trung tính dù đi ra từ hành động Reject.</w:t>
      </w:r>
    </w:p>
    <w:p>
      <w:pPr>
        <w:spacing w:after="120"/>
        <w:jc w:val="both"/>
      </w:pPr>
      <w:r>
        <w:t xml:space="preserve">Thứ ba, quy tắc nghiệp vụ nói thẳng trên giao diện: </w:t>
      </w:r>
      <w:r>
        <w:rPr>
          <w:rFonts w:ascii="Consolas" w:hAnsi="Consolas"/>
          <w:color w:val="B03060"/>
          <w:sz w:val="20"/>
        </w:rPr>
        <w:t>SCR-05</w:t>
      </w:r>
      <w:r>
        <w:t xml:space="preserve"> in quy tắc chồng lấn, </w:t>
      </w:r>
      <w:r>
        <w:rPr>
          <w:rFonts w:ascii="Consolas" w:hAnsi="Consolas"/>
          <w:color w:val="B03060"/>
          <w:sz w:val="20"/>
        </w:rPr>
        <w:t>SCR-07</w:t>
      </w:r>
      <w:r>
        <w:t xml:space="preserve"> in phép tính phần trăm vượt band. Đánh đổi là giao diện dày chữ hơn thường lệ, bù lại người dùng kiểm chứng được kết quả thay vì phải tin.</w:t>
      </w:r>
    </w:p>
    <w:p>
      <w:pPr>
        <w:pStyle w:val="Heading3"/>
      </w:pPr>
      <w:r>
        <w:t>5.5.3. Bốn màn hình then chốt</w:t>
      </w:r>
    </w:p>
    <w:p>
      <w:pPr>
        <w:spacing w:after="120"/>
        <w:jc w:val="both"/>
      </w:pPr>
      <w:r>
        <w:t>Bốn màn hình dưới đây là nơi các cơ chế nặng nhất của mục 5.4 hiện thành giao diện; ảnh chụp trên prototype ở Chương 6. Cả 11 màn hình đều đặc tả tới mức trạng thái hiển thị — đủ dữ liệu, rỗng, lỗi, bị từ chối quyền — tổng cộng 25 trạng thái. Bốn ảnh chụp ở bốn thời điểm khác nhau của cùng một hồ sơ APP-1042, không phải cùng một lát cắt thời gian.</w:t>
      </w:r>
    </w:p>
    <w:p>
      <w:pPr>
        <w:spacing w:after="120"/>
        <w:jc w:val="both"/>
      </w:pPr>
      <w:r>
        <w:rPr>
          <w:b/>
        </w:rPr>
        <w:t>Hình 5.6 — SCR-03: Kanban pipeline của JD-01</w:t>
      </w:r>
    </w:p>
    <w:p>
      <w:pPr>
        <w:jc w:val="center"/>
      </w:pPr>
      <w:r>
        <w:drawing>
          <wp:inline xmlns:a="http://schemas.openxmlformats.org/drawingml/2006/main" xmlns:pic="http://schemas.openxmlformats.org/drawingml/2006/picture">
            <wp:extent cx="5669280" cy="2501153"/>
            <wp:docPr id="6" name="Picture 6"/>
            <wp:cNvGraphicFramePr>
              <a:graphicFrameLocks noChangeAspect="1"/>
            </wp:cNvGraphicFramePr>
            <a:graphic>
              <a:graphicData uri="http://schemas.openxmlformats.org/drawingml/2006/picture">
                <pic:pic>
                  <pic:nvPicPr>
                    <pic:cNvPr id="0" name="04-scr03-kanban.png"/>
                    <pic:cNvPicPr/>
                  </pic:nvPicPr>
                  <pic:blipFill>
                    <a:blip r:embed="rId14"/>
                    <a:stretch>
                      <a:fillRect/>
                    </a:stretch>
                  </pic:blipFill>
                  <pic:spPr>
                    <a:xfrm>
                      <a:off x="0" y="0"/>
                      <a:ext cx="5669280" cy="2501153"/>
                    </a:xfrm>
                    <a:prstGeom prst="rect"/>
                  </pic:spPr>
                </pic:pic>
              </a:graphicData>
            </a:graphic>
          </wp:inline>
        </w:drawing>
      </w:r>
    </w:p>
    <w:p>
      <w:pPr>
        <w:spacing w:after="120"/>
        <w:jc w:val="both"/>
      </w:pPr>
      <w:r>
        <w:t xml:space="preserve">Ở Hình 5.6, Kanban được chọn thay bảng danh sách vì thao tác chính ở đây là chuyển trạng thái, không phải tra cứu. Bảy cột phủ đủ 17 giá trị </w:t>
      </w:r>
      <w:r>
        <w:rPr>
          <w:rFonts w:ascii="Consolas" w:hAnsi="Consolas"/>
          <w:color w:val="B03060"/>
          <w:sz w:val="20"/>
        </w:rPr>
        <w:t>application_status</w:t>
      </w:r>
      <w:r>
        <w:t xml:space="preserve">, mỗi cột gom các giá trị cùng một giai đoạn (Đang phỏng vấn gom </w:t>
      </w:r>
      <w:r>
        <w:rPr>
          <w:rFonts w:ascii="Consolas" w:hAnsi="Consolas"/>
          <w:color w:val="B03060"/>
          <w:sz w:val="20"/>
        </w:rPr>
        <w:t>INTERVIEWING</w:t>
      </w:r>
      <w:r>
        <w:t xml:space="preserve"> và </w:t>
      </w:r>
      <w:r>
        <w:rPr>
          <w:rFonts w:ascii="Consolas" w:hAnsi="Consolas"/>
          <w:color w:val="B03060"/>
          <w:sz w:val="20"/>
        </w:rPr>
        <w:t>NEED_RESCHEDULE</w:t>
      </w:r>
      <w:r>
        <w:t xml:space="preserve">; Kết thúc gom </w:t>
      </w:r>
      <w:r>
        <w:rPr>
          <w:rFonts w:ascii="Consolas" w:hAnsi="Consolas"/>
          <w:color w:val="B03060"/>
          <w:sz w:val="20"/>
        </w:rPr>
        <w:t>HIRED</w:t>
      </w:r>
      <w:r>
        <w:t xml:space="preserve">, </w:t>
      </w:r>
      <w:r>
        <w:rPr>
          <w:rFonts w:ascii="Consolas" w:hAnsi="Consolas"/>
          <w:color w:val="B03060"/>
          <w:sz w:val="20"/>
        </w:rPr>
        <w:t>REJECTED</w:t>
      </w:r>
      <w:r>
        <w:t xml:space="preserve">, </w:t>
      </w:r>
      <w:r>
        <w:rPr>
          <w:rFonts w:ascii="Consolas" w:hAnsi="Consolas"/>
          <w:color w:val="B03060"/>
          <w:sz w:val="20"/>
        </w:rPr>
        <w:t>DECLINED</w:t>
      </w:r>
      <w:r>
        <w:t xml:space="preserve">, </w:t>
      </w:r>
      <w:r>
        <w:rPr>
          <w:rFonts w:ascii="Consolas" w:hAnsi="Consolas"/>
          <w:color w:val="B03060"/>
          <w:sz w:val="20"/>
        </w:rPr>
        <w:t>EXPIRED</w:t>
      </w:r>
      <w:r>
        <w:t xml:space="preserve">, </w:t>
      </w:r>
      <w:r>
        <w:rPr>
          <w:rFonts w:ascii="Consolas" w:hAnsi="Consolas"/>
          <w:color w:val="B03060"/>
          <w:sz w:val="20"/>
        </w:rPr>
        <w:t>GHOSTED</w:t>
      </w:r>
      <w:r>
        <w:t xml:space="preserve">, </w:t>
      </w:r>
      <w:r>
        <w:rPr>
          <w:rFonts w:ascii="Consolas" w:hAnsi="Consolas"/>
          <w:color w:val="B03060"/>
          <w:sz w:val="20"/>
        </w:rPr>
        <w:t>TALENT_POOL</w:t>
      </w:r>
      <w:r>
        <w:t xml:space="preserve">, </w:t>
      </w:r>
      <w:r>
        <w:rPr>
          <w:rFonts w:ascii="Consolas" w:hAnsi="Consolas"/>
          <w:color w:val="B03060"/>
          <w:sz w:val="20"/>
        </w:rPr>
        <w:t>ON_HOLD</w:t>
      </w:r>
      <w:r>
        <w:t xml:space="preserve">); mở một cột cho mỗi giá trị enum bị loại vì buộc người dùng cuộn ngang qua 17 cột phần lớn luôn rỗng. Kéo thả không phải đường duy nhất — thẻ nhận focus bằng Tab, Space nhấc thẻ, mũi tên chọn cột, Enter thả (NFR-14) — và mọi lần chuyển đều qua </w:t>
      </w:r>
      <w:r>
        <w:rPr>
          <w:rFonts w:ascii="Consolas" w:hAnsi="Consolas"/>
          <w:color w:val="B03060"/>
          <w:sz w:val="20"/>
        </w:rPr>
        <w:t>IApplication.transitionTo(...)</w:t>
      </w:r>
      <w:r>
        <w:t xml:space="preserve"> nên sinh một dòng lịch sử kèm audit. Đây cũng là màn NFR-01 đặt ngưỡng p95 ≤2 giây với 500 bản ghi.</w:t>
      </w:r>
    </w:p>
    <w:p>
      <w:pPr>
        <w:spacing w:after="120"/>
        <w:jc w:val="both"/>
      </w:pPr>
      <w:r>
        <w:rPr>
          <w:b/>
        </w:rPr>
        <w:t>Hình 5.7 — SCR-05: modal xếp lịch khi phát hiện xung đột</w:t>
      </w:r>
    </w:p>
    <w:p>
      <w:pPr>
        <w:jc w:val="center"/>
      </w:pPr>
      <w:r>
        <w:drawing>
          <wp:inline xmlns:a="http://schemas.openxmlformats.org/drawingml/2006/main" xmlns:pic="http://schemas.openxmlformats.org/drawingml/2006/picture">
            <wp:extent cx="5669280" cy="4291330"/>
            <wp:docPr id="7" name="Picture 7"/>
            <wp:cNvGraphicFramePr>
              <a:graphicFrameLocks noChangeAspect="1"/>
            </wp:cNvGraphicFramePr>
            <a:graphic>
              <a:graphicData uri="http://schemas.openxmlformats.org/drawingml/2006/picture">
                <pic:pic>
                  <pic:nvPicPr>
                    <pic:cNvPr id="0" name="07-scr05-xep-lich-xung-dot.png"/>
                    <pic:cNvPicPr/>
                  </pic:nvPicPr>
                  <pic:blipFill>
                    <a:blip r:embed="rId15"/>
                    <a:stretch>
                      <a:fillRect/>
                    </a:stretch>
                  </pic:blipFill>
                  <pic:spPr>
                    <a:xfrm>
                      <a:off x="0" y="0"/>
                      <a:ext cx="5669280" cy="4291330"/>
                    </a:xfrm>
                    <a:prstGeom prst="rect"/>
                  </pic:spPr>
                </pic:pic>
              </a:graphicData>
            </a:graphic>
          </wp:inline>
        </w:drawing>
      </w:r>
    </w:p>
    <w:p>
      <w:pPr>
        <w:spacing w:after="120"/>
        <w:jc w:val="both"/>
      </w:pPr>
      <w:r>
        <w:t xml:space="preserve">Hình 5.7 là bề mặt giao diện của cơ chế ở mục 5.4.1: khung 14:00–15:00 bị đánh dấu trùng với buổi INT-2061 của Vũ Ngọc Lan, quy tắc chồng lấn in thẳng lên màn hình, hệ thống gợi ý ba khung trống, nhánh ép đặt chỉ mở khi có lý do tối thiểu 20 ký tự ghi vào </w:t>
      </w:r>
      <w:r>
        <w:rPr>
          <w:rFonts w:ascii="Consolas" w:hAnsi="Consolas"/>
          <w:color w:val="B03060"/>
          <w:sz w:val="20"/>
        </w:rPr>
        <w:t>audit_logs</w:t>
      </w:r>
      <w:r>
        <w:t xml:space="preserve"> theo BR-26.</w:t>
      </w:r>
    </w:p>
    <w:p>
      <w:pPr>
        <w:spacing w:after="120"/>
        <w:jc w:val="both"/>
      </w:pPr>
      <w:r>
        <w:rPr>
          <w:b/>
        </w:rPr>
        <w:t>Hình 5.8 — SCR-07: vượt trần band 16,7% và chuỗi duyệt ba cấp</w:t>
      </w:r>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13-scr07-offer-vuot-band-3-cap.png"/>
                    <pic:cNvPicPr/>
                  </pic:nvPicPr>
                  <pic:blipFill>
                    <a:blip r:embed="rId16"/>
                    <a:stretch>
                      <a:fillRect/>
                    </a:stretch>
                  </pic:blipFill>
                  <pic:spPr>
                    <a:xfrm>
                      <a:off x="0" y="0"/>
                      <a:ext cx="5669280" cy="3543300"/>
                    </a:xfrm>
                    <a:prstGeom prst="rect"/>
                  </pic:spPr>
                </pic:pic>
              </a:graphicData>
            </a:graphic>
          </wp:inline>
        </w:drawing>
      </w:r>
    </w:p>
    <w:p>
      <w:pPr>
        <w:spacing w:after="120"/>
        <w:jc w:val="both"/>
      </w:pPr>
      <w:r>
        <w:t xml:space="preserve">Hình 5.8 hiện thực ba nhánh của BR-08 và cho thấy </w:t>
      </w:r>
      <w:r>
        <w:rPr>
          <w:b/>
        </w:rPr>
        <w:t>ngưỡng</w:t>
      </w:r>
      <w:r>
        <w:t xml:space="preserve"> làm đổi số cấp duyệt: mức 56.000.000 VND vượt trần band 48.000.000 VND đúng 16,7%, tức trên 10%, nên chuỗi duyệt thành đủ ba cấp — Hiring Manager, Head of HR rồi Người duyệt Tài chính. Đây cũng là quy ước tên ba tầng của chương: chính văn gọi "Người duyệt Tài chính", cơ sở dữ liệu lưu </w:t>
      </w:r>
      <w:r>
        <w:rPr>
          <w:rFonts w:ascii="Consolas" w:hAnsi="Consolas"/>
          <w:color w:val="B03060"/>
          <w:sz w:val="20"/>
        </w:rPr>
        <w:t>FINANCE</w:t>
      </w:r>
      <w:r>
        <w:t xml:space="preserve">, tầng sơ đồ lifeline và component dùng </w:t>
      </w:r>
      <w:r>
        <w:rPr>
          <w:rFonts w:ascii="Consolas" w:hAnsi="Consolas"/>
          <w:color w:val="B03060"/>
          <w:sz w:val="20"/>
        </w:rPr>
        <w:t>Finance</w:t>
      </w:r>
      <w:r>
        <w:t>.</w:t>
      </w:r>
    </w:p>
    <w:p>
      <w:pPr>
        <w:spacing w:after="120"/>
        <w:jc w:val="both"/>
      </w:pPr>
      <w:r>
        <w:rPr>
          <w:b/>
        </w:rPr>
        <w:t>Hình 5.9 — SCR-06: scorecard chưa đủ điều kiện submit theo BR-15</w:t>
      </w:r>
    </w:p>
    <w:p>
      <w:pPr>
        <w:jc w:val="center"/>
      </w:pPr>
      <w:r>
        <w:drawing>
          <wp:inline xmlns:a="http://schemas.openxmlformats.org/drawingml/2006/main" xmlns:pic="http://schemas.openxmlformats.org/drawingml/2006/picture">
            <wp:extent cx="5669280" cy="5346446"/>
            <wp:docPr id="9" name="Picture 9"/>
            <wp:cNvGraphicFramePr>
              <a:graphicFrameLocks noChangeAspect="1"/>
            </wp:cNvGraphicFramePr>
            <a:graphic>
              <a:graphicData uri="http://schemas.openxmlformats.org/drawingml/2006/picture">
                <pic:pic>
                  <pic:nvPicPr>
                    <pic:cNvPr id="0" name="09-scr06-scorecard-dang-nhap.png"/>
                    <pic:cNvPicPr/>
                  </pic:nvPicPr>
                  <pic:blipFill>
                    <a:blip r:embed="rId17"/>
                    <a:stretch>
                      <a:fillRect/>
                    </a:stretch>
                  </pic:blipFill>
                  <pic:spPr>
                    <a:xfrm>
                      <a:off x="0" y="0"/>
                      <a:ext cx="5669280" cy="5346446"/>
                    </a:xfrm>
                    <a:prstGeom prst="rect"/>
                  </pic:spPr>
                </pic:pic>
              </a:graphicData>
            </a:graphic>
          </wp:inline>
        </w:drawing>
      </w:r>
    </w:p>
    <w:p>
      <w:pPr>
        <w:spacing w:after="120"/>
        <w:jc w:val="both"/>
      </w:pPr>
      <w:r>
        <w:t>Hình 5.9 là nơi BR-15 thành ràng buộc thao tác: nút submit chỉ mở khi cả năm tiêu chí đều có điểm kèm nhận xét, phần tổng kết chỉ ra tiêu chí còn thiếu. Ở tầng dữ liệu cột nhận xét vẫn cho phép NULL, nên ràng buộc "phải có nhận xét" chỉ đứng được nhờ tầng dịch vụ chặn và giao diện phản ánh — đúng mô hình Bảng 5.1 đặt ra cho quy tắc không enforce được ở tầng cơ sở dữ liệu.</w:t>
      </w:r>
    </w:p>
    <w:p>
      <w:pPr>
        <w:pStyle w:val="Heading3"/>
      </w:pPr>
      <w:r>
        <w:t>5.5.4. Thư viện thành phần, đa ngôn ngữ, tiếp cận</w:t>
      </w:r>
    </w:p>
    <w:p>
      <w:pPr>
        <w:spacing w:after="120"/>
        <w:jc w:val="both"/>
      </w:pPr>
      <w:r>
        <w:t>Thư viện thành phần định nghĩa sẵn bốn biến thể trạng thái rỗng — lần đầu, do bộ lọc, do không có quyền (BR-20), do lỗi tải — vì chúng dẫn tới bốn hành động khác nhau. Lỗi chặn thao tác dùng dải cảnh báo cố định, không dùng toast vì toast tự tắt là bẫy với người dùng bàn phím.</w:t>
      </w:r>
    </w:p>
    <w:p>
      <w:pPr>
        <w:spacing w:after="120"/>
        <w:jc w:val="both"/>
      </w:pPr>
      <w:r>
        <w:t xml:space="preserve">Về đa ngôn ngữ (NFR-09), giao diện không có chuỗi cứng mà đi qua khoá </w:t>
      </w:r>
      <w:r>
        <w:rPr>
          <w:rFonts w:ascii="Consolas" w:hAnsi="Consolas"/>
          <w:color w:val="B03060"/>
          <w:sz w:val="20"/>
        </w:rPr>
        <w:t>&lt;màn hình&gt;.&lt;thành phần&gt;.&lt;nhãn&gt;</w:t>
      </w:r>
      <w:r>
        <w:t xml:space="preserve">, tiếng Việt là bản gốc; phải ghi nhận thẳng thắn rằng </w:t>
      </w:r>
      <w:r>
        <w:rPr>
          <w:b/>
        </w:rPr>
        <w:t>NFR-09 mới đạt ở phần giao diện, chưa đạt ở phần email</w:t>
      </w:r>
      <w:r>
        <w:t xml:space="preserve"> vì </w:t>
      </w:r>
      <w:r>
        <w:rPr>
          <w:rFonts w:ascii="Consolas" w:hAnsi="Consolas"/>
          <w:color w:val="B03060"/>
          <w:sz w:val="20"/>
        </w:rPr>
        <w:t>UNIQUE(template_key)</w:t>
      </w:r>
      <w:r>
        <w:t xml:space="preserve"> chỉ cho phép một bản cho mỗi khoá. NFR-14 nhắm WCAG 2.1 mức AA cho 5 màn chính, mỗi màn có một tiêu chí chọn rõ ràng:</w:t>
      </w:r>
    </w:p>
    <w:p>
      <w:pPr>
        <w:pStyle w:val="ListBullet"/>
      </w:pPr>
      <w:r>
        <w:rPr>
          <w:rFonts w:ascii="Consolas" w:hAnsi="Consolas"/>
          <w:color w:val="B03060"/>
          <w:sz w:val="20"/>
        </w:rPr>
        <w:t>SCR-02</w:t>
      </w:r>
      <w:r>
        <w:t xml:space="preserve"> và </w:t>
      </w:r>
      <w:r>
        <w:rPr>
          <w:rFonts w:ascii="Consolas" w:hAnsi="Consolas"/>
          <w:color w:val="B03060"/>
          <w:sz w:val="20"/>
        </w:rPr>
        <w:t>SCR-03</w:t>
      </w:r>
      <w:r>
        <w:t xml:space="preserve"> được mở nhiều nhất, riêng </w:t>
      </w:r>
      <w:r>
        <w:rPr>
          <w:rFonts w:ascii="Consolas" w:hAnsi="Consolas"/>
          <w:color w:val="B03060"/>
          <w:sz w:val="20"/>
        </w:rPr>
        <w:t>SCR-03</w:t>
      </w:r>
      <w:r>
        <w:t xml:space="preserve"> mang tương tác phức tạp nhất là kéo thả;</w:t>
      </w:r>
    </w:p>
    <w:p>
      <w:pPr>
        <w:pStyle w:val="ListBullet"/>
      </w:pPr>
      <w:r>
        <w:rPr>
          <w:rFonts w:ascii="Consolas" w:hAnsi="Consolas"/>
          <w:color w:val="B03060"/>
          <w:sz w:val="20"/>
        </w:rPr>
        <w:t>SCR-05</w:t>
      </w:r>
      <w:r>
        <w:t xml:space="preserve"> và </w:t>
      </w:r>
      <w:r>
        <w:rPr>
          <w:rFonts w:ascii="Consolas" w:hAnsi="Consolas"/>
          <w:color w:val="B03060"/>
          <w:sz w:val="20"/>
        </w:rPr>
        <w:t>SCR-06</w:t>
      </w:r>
      <w:r>
        <w:t xml:space="preserve"> là hai màn hệ thống từ chối thao tác nên thông báo lỗi bắt buộc đến được với công nghệ hỗ trợ;</w:t>
      </w:r>
    </w:p>
    <w:p>
      <w:pPr>
        <w:pStyle w:val="ListBullet"/>
      </w:pPr>
      <w:r>
        <w:rPr>
          <w:rFonts w:ascii="Consolas" w:hAnsi="Consolas"/>
          <w:color w:val="B03060"/>
          <w:sz w:val="20"/>
        </w:rPr>
        <w:t>SCR-09</w:t>
      </w:r>
      <w:r>
        <w:t xml:space="preserve"> là màn duy nhất người ngoài doanh nghiệp chạm tới.</w:t>
      </w:r>
    </w:p>
    <w:p>
      <w:pPr>
        <w:spacing w:after="120"/>
        <w:jc w:val="both"/>
      </w:pPr>
      <w:r>
        <w:t xml:space="preserve">Cam kết gồm tương phản từ 4,5:1, vòng focus 2 px, kéo thả có đường thay thế bằng bàn phím. Mức đã kiểm mới là bảng token màu tính tương phản trên giấy (chữ chính đạt 17,85:1); </w:t>
      </w:r>
      <w:r>
        <w:rPr>
          <w:b/>
        </w:rPr>
        <w:t>chưa có lượt kiểm nào bằng công cụ tự động hay trình đọc màn hình</w:t>
      </w:r>
      <w:r>
        <w:t>, nên NFR-14 hiện là cam kết thiết kế.</w:t>
      </w:r>
    </w:p>
    <w:p>
      <w:pPr>
        <w:spacing w:before="40" w:after="40"/>
        <w:pBdr>
          <w:bottom w:val="single" w:sz="6" w:color="BBBBBB"/>
        </w:pBdr>
      </w:pPr>
    </w:p>
    <w:p>
      <w:pPr>
        <w:pStyle w:val="Heading2"/>
      </w:pPr>
      <w:r>
        <w:t>5.6. Yêu cầu phi chức năng</w:t>
      </w:r>
    </w:p>
    <w:p>
      <w:pPr>
        <w:spacing w:after="120"/>
        <w:jc w:val="both"/>
      </w:pPr>
      <w:r>
        <w:t xml:space="preserve">12 mã NFR-01…NFR-12 của Chương 2 giữ nguyên; phần việc của chương này là siết ngưỡng và bổ sung điều kiện đo, cộng hai mã bổ sung NFR-13, NFR-14. Siết ngưỡng nghĩa là thay phát biểu định tính bằng số đo được kèm công cụ đo: NFR-10 từ "báo cáo không ảnh hưởng giao dịch" thành "0 kết nối tới primary, p95 ≤3 giây, tuổi read model ≤15 phút", đo bằng </w:t>
      </w:r>
      <w:r>
        <w:rPr>
          <w:rFonts w:ascii="Consolas" w:hAnsi="Consolas"/>
          <w:color w:val="B03060"/>
          <w:sz w:val="20"/>
        </w:rPr>
        <w:t>pg_stat_activity</w:t>
      </w:r>
      <w:r>
        <w:t xml:space="preserve"> chứ không bằng cách đọc lại chuỗi kết nối. Bảng 5.7 trình bày cả 14 mã theo khuôn đó.</w:t>
      </w:r>
    </w:p>
    <w:p>
      <w:pPr>
        <w:spacing w:after="120"/>
        <w:jc w:val="both"/>
      </w:pPr>
      <w:r>
        <w:rPr>
          <w:b/>
        </w:rPr>
        <w:t>Bảng 5.7 — 14 yêu cầu phi chức năng: ngưỡng, cách đo và cơ chế</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E8EDF5"/>
          </w:tcPr>
          <w:p>
            <w:pPr>
              <w:spacing w:after="40"/>
            </w:pPr>
            <w:r>
              <w:rPr>
                <w:sz w:val="19"/>
              </w:rPr>
            </w:r>
            <w:r>
              <w:rPr>
                <w:b/>
                <w:sz w:val="19"/>
              </w:rPr>
              <w:t>Mã</w:t>
            </w:r>
          </w:p>
        </w:tc>
        <w:tc>
          <w:tcPr>
            <w:tcW w:type="dxa" w:w="2880"/>
            <w:shd w:val="clear" w:color="auto" w:fill="E8EDF5"/>
          </w:tcPr>
          <w:p>
            <w:pPr>
              <w:spacing w:after="40"/>
            </w:pPr>
            <w:r>
              <w:rPr>
                <w:sz w:val="19"/>
              </w:rPr>
            </w:r>
            <w:r>
              <w:rPr>
                <w:b/>
                <w:sz w:val="19"/>
              </w:rPr>
              <w:t>Ngưỡng cốt lõi và cách đo</w:t>
            </w:r>
          </w:p>
        </w:tc>
        <w:tc>
          <w:tcPr>
            <w:tcW w:type="dxa" w:w="2880"/>
            <w:shd w:val="clear" w:color="auto" w:fill="E8EDF5"/>
          </w:tcPr>
          <w:p>
            <w:pPr>
              <w:spacing w:after="40"/>
            </w:pPr>
            <w:r>
              <w:rPr>
                <w:sz w:val="19"/>
              </w:rPr>
            </w:r>
            <w:r>
              <w:rPr>
                <w:b/>
                <w:sz w:val="19"/>
              </w:rPr>
              <w:t>Cơ chế đạt được</w:t>
            </w:r>
          </w:p>
        </w:tc>
      </w:tr>
      <w:tr>
        <w:tc>
          <w:tcPr>
            <w:tcW w:type="dxa" w:w="2880"/>
          </w:tcPr>
          <w:p>
            <w:pPr>
              <w:spacing w:after="40"/>
            </w:pPr>
            <w:r>
              <w:rPr>
                <w:sz w:val="19"/>
              </w:rPr>
            </w:r>
            <w:r>
              <w:rPr>
                <w:sz w:val="19"/>
              </w:rPr>
              <w:t>NFR-01</w:t>
            </w:r>
          </w:p>
        </w:tc>
        <w:tc>
          <w:tcPr>
            <w:tcW w:type="dxa" w:w="2880"/>
          </w:tcPr>
          <w:p>
            <w:pPr>
              <w:spacing w:after="40"/>
            </w:pPr>
            <w:r>
              <w:rPr>
                <w:sz w:val="19"/>
              </w:rPr>
            </w:r>
            <w:r>
              <w:rPr>
                <w:sz w:val="19"/>
              </w:rPr>
              <w:t xml:space="preserve">Kanban p95 ≤2 s với 500 application/JD; k6 50 VU và </w:t>
            </w:r>
            <w:r>
              <w:rPr>
                <w:rFonts w:ascii="Consolas" w:hAnsi="Consolas"/>
                <w:color w:val="B03060"/>
                <w:sz w:val="19"/>
              </w:rPr>
              <w:t>EXPLAIN ANALYZE</w:t>
            </w:r>
          </w:p>
        </w:tc>
        <w:tc>
          <w:tcPr>
            <w:tcW w:type="dxa" w:w="2880"/>
          </w:tcPr>
          <w:p>
            <w:pPr>
              <w:spacing w:after="40"/>
            </w:pPr>
            <w:r>
              <w:rPr>
                <w:sz w:val="19"/>
              </w:rPr>
            </w:r>
            <w:r>
              <w:rPr>
                <w:sz w:val="19"/>
              </w:rPr>
              <w:t xml:space="preserve">ADR-01; BFF tổng hợp; index </w:t>
            </w:r>
            <w:r>
              <w:rPr>
                <w:rFonts w:ascii="Consolas" w:hAnsi="Consolas"/>
                <w:color w:val="B03060"/>
                <w:sz w:val="19"/>
              </w:rPr>
              <w:t>(jd_id, status, applied_at)</w:t>
            </w:r>
          </w:p>
        </w:tc>
      </w:tr>
      <w:tr>
        <w:tc>
          <w:tcPr>
            <w:tcW w:type="dxa" w:w="2880"/>
          </w:tcPr>
          <w:p>
            <w:pPr>
              <w:spacing w:after="40"/>
            </w:pPr>
            <w:r>
              <w:rPr>
                <w:sz w:val="19"/>
              </w:rPr>
            </w:r>
            <w:r>
              <w:rPr>
                <w:sz w:val="19"/>
              </w:rPr>
              <w:t>NFR-02</w:t>
            </w:r>
          </w:p>
        </w:tc>
        <w:tc>
          <w:tcPr>
            <w:tcW w:type="dxa" w:w="2880"/>
          </w:tcPr>
          <w:p>
            <w:pPr>
              <w:spacing w:after="40"/>
            </w:pPr>
            <w:r>
              <w:rPr>
                <w:sz w:val="19"/>
              </w:rPr>
            </w:r>
            <w:r>
              <w:rPr>
                <w:sz w:val="19"/>
              </w:rPr>
              <w:t>0 cặp chồng giờ / 50 request song song, p95 giữ khoá ≤300 ms; k6 20 vòng rồi đếm cặp chồng lấn</w:t>
            </w:r>
          </w:p>
        </w:tc>
        <w:tc>
          <w:tcPr>
            <w:tcW w:type="dxa" w:w="2880"/>
          </w:tcPr>
          <w:p>
            <w:pPr>
              <w:spacing w:after="40"/>
            </w:pPr>
            <w:r>
              <w:rPr>
                <w:sz w:val="19"/>
              </w:rPr>
            </w:r>
            <w:r>
              <w:rPr>
                <w:sz w:val="19"/>
              </w:rPr>
              <w:t>ADR-03 khoá Redis; ADR-08</w:t>
            </w:r>
          </w:p>
        </w:tc>
      </w:tr>
      <w:tr>
        <w:tc>
          <w:tcPr>
            <w:tcW w:type="dxa" w:w="2880"/>
          </w:tcPr>
          <w:p>
            <w:pPr>
              <w:spacing w:after="40"/>
            </w:pPr>
            <w:r>
              <w:rPr>
                <w:sz w:val="19"/>
              </w:rPr>
            </w:r>
            <w:r>
              <w:rPr>
                <w:sz w:val="19"/>
              </w:rPr>
              <w:t>NFR-03</w:t>
            </w:r>
          </w:p>
        </w:tc>
        <w:tc>
          <w:tcPr>
            <w:tcW w:type="dxa" w:w="2880"/>
          </w:tcPr>
          <w:p>
            <w:pPr>
              <w:spacing w:after="40"/>
            </w:pPr>
            <w:r>
              <w:rPr>
                <w:sz w:val="19"/>
              </w:rPr>
            </w:r>
            <w:r>
              <w:rPr>
                <w:sz w:val="19"/>
              </w:rPr>
              <w:t xml:space="preserve">≥99,9% giờ hành chính 8–18 h T2–T6, tức ≤13 phút/tháng; poll </w:t>
            </w:r>
            <w:r>
              <w:rPr>
                <w:rFonts w:ascii="Consolas" w:hAnsi="Consolas"/>
                <w:color w:val="B03060"/>
                <w:sz w:val="19"/>
              </w:rPr>
              <w:t>/healthz</w:t>
            </w:r>
            <w:r>
              <w:rPr>
                <w:sz w:val="19"/>
              </w:rPr>
              <w:t xml:space="preserve"> mỗi 30 s</w:t>
            </w:r>
          </w:p>
        </w:tc>
        <w:tc>
          <w:tcPr>
            <w:tcW w:type="dxa" w:w="2880"/>
          </w:tcPr>
          <w:p>
            <w:pPr>
              <w:spacing w:after="40"/>
            </w:pPr>
            <w:r>
              <w:rPr>
                <w:sz w:val="19"/>
              </w:rPr>
            </w:r>
            <w:r>
              <w:rPr>
                <w:sz w:val="19"/>
              </w:rPr>
              <w:t>N04 hai instance stateless; N08 làm đích failover</w:t>
            </w:r>
          </w:p>
        </w:tc>
      </w:tr>
      <w:tr>
        <w:tc>
          <w:tcPr>
            <w:tcW w:type="dxa" w:w="2880"/>
          </w:tcPr>
          <w:p>
            <w:pPr>
              <w:spacing w:after="40"/>
            </w:pPr>
            <w:r>
              <w:rPr>
                <w:sz w:val="19"/>
              </w:rPr>
            </w:r>
            <w:r>
              <w:rPr>
                <w:sz w:val="19"/>
              </w:rPr>
              <w:t>NFR-04</w:t>
            </w:r>
          </w:p>
        </w:tc>
        <w:tc>
          <w:tcPr>
            <w:tcW w:type="dxa" w:w="2880"/>
          </w:tcPr>
          <w:p>
            <w:pPr>
              <w:spacing w:after="40"/>
            </w:pPr>
            <w:r>
              <w:rPr>
                <w:sz w:val="19"/>
              </w:rPr>
            </w:r>
            <w:r>
              <w:rPr>
                <w:sz w:val="19"/>
              </w:rPr>
              <w:t>100% endpoint khai báo quyền, 0 ca vượt quyền; kiểm thử sinh từ ma trận RBAC</w:t>
            </w:r>
          </w:p>
        </w:tc>
        <w:tc>
          <w:tcPr>
            <w:tcW w:type="dxa" w:w="2880"/>
          </w:tcPr>
          <w:p>
            <w:pPr>
              <w:spacing w:after="40"/>
            </w:pPr>
            <w:r>
              <w:rPr>
                <w:sz w:val="19"/>
              </w:rPr>
            </w:r>
            <w:r>
              <w:rPr>
                <w:sz w:val="19"/>
              </w:rPr>
              <w:t xml:space="preserve">ADR-10 từ chối mặc định; </w:t>
            </w:r>
            <w:r>
              <w:rPr>
                <w:rFonts w:ascii="Consolas" w:hAnsi="Consolas"/>
                <w:color w:val="B03060"/>
                <w:sz w:val="19"/>
              </w:rPr>
              <w:t>C04</w:t>
            </w:r>
          </w:p>
        </w:tc>
      </w:tr>
      <w:tr>
        <w:tc>
          <w:tcPr>
            <w:tcW w:type="dxa" w:w="2880"/>
          </w:tcPr>
          <w:p>
            <w:pPr>
              <w:spacing w:after="40"/>
            </w:pPr>
            <w:r>
              <w:rPr>
                <w:sz w:val="19"/>
              </w:rPr>
            </w:r>
            <w:r>
              <w:rPr>
                <w:sz w:val="19"/>
              </w:rPr>
              <w:t>NFR-05</w:t>
            </w:r>
          </w:p>
        </w:tc>
        <w:tc>
          <w:tcPr>
            <w:tcW w:type="dxa" w:w="2880"/>
          </w:tcPr>
          <w:p>
            <w:pPr>
              <w:spacing w:after="40"/>
            </w:pPr>
            <w:r>
              <w:rPr>
                <w:sz w:val="19"/>
              </w:rPr>
            </w:r>
            <w:r>
              <w:rPr>
                <w:sz w:val="19"/>
              </w:rPr>
              <w:t>0 ca đọc chéo JD, 100% lượt tải CV có audit; kịch bản 3 Recruiter × 3 JD</w:t>
            </w:r>
          </w:p>
        </w:tc>
        <w:tc>
          <w:tcPr>
            <w:tcW w:type="dxa" w:w="2880"/>
          </w:tcPr>
          <w:p>
            <w:pPr>
              <w:spacing w:after="40"/>
            </w:pPr>
            <w:r>
              <w:rPr>
                <w:sz w:val="19"/>
              </w:rPr>
            </w:r>
            <w:r>
              <w:rPr>
                <w:sz w:val="19"/>
              </w:rPr>
              <w:t xml:space="preserve">ADR-04; </w:t>
            </w:r>
            <w:r>
              <w:rPr>
                <w:rFonts w:ascii="Consolas" w:hAnsi="Consolas"/>
                <w:color w:val="B03060"/>
                <w:sz w:val="19"/>
              </w:rPr>
              <w:t>C15</w:t>
            </w:r>
            <w:r>
              <w:rPr>
                <w:sz w:val="19"/>
              </w:rPr>
              <w:t xml:space="preserve"> cấp URL; DTO theo vai trò</w:t>
            </w:r>
          </w:p>
        </w:tc>
      </w:tr>
      <w:tr>
        <w:tc>
          <w:tcPr>
            <w:tcW w:type="dxa" w:w="2880"/>
          </w:tcPr>
          <w:p>
            <w:pPr>
              <w:spacing w:after="40"/>
            </w:pPr>
            <w:r>
              <w:rPr>
                <w:sz w:val="19"/>
              </w:rPr>
            </w:r>
            <w:r>
              <w:rPr>
                <w:sz w:val="19"/>
              </w:rPr>
              <w:t>NFR-06</w:t>
            </w:r>
          </w:p>
        </w:tc>
        <w:tc>
          <w:tcPr>
            <w:tcW w:type="dxa" w:w="2880"/>
          </w:tcPr>
          <w:p>
            <w:pPr>
              <w:spacing w:after="40"/>
            </w:pPr>
            <w:r>
              <w:rPr>
                <w:sz w:val="19"/>
              </w:rPr>
            </w:r>
            <w:r>
              <w:rPr>
                <w:sz w:val="19"/>
              </w:rPr>
              <w:t xml:space="preserve">100% chuyển trạng thái sinh đúng một dòng lịch sử; kiểm chuỗi </w:t>
            </w:r>
            <w:r>
              <w:rPr>
                <w:rFonts w:ascii="Consolas" w:hAnsi="Consolas"/>
                <w:color w:val="B03060"/>
                <w:sz w:val="19"/>
              </w:rPr>
              <w:t>from_status</w:t>
            </w:r>
            <w:r>
              <w:rPr>
                <w:sz w:val="19"/>
              </w:rPr>
              <w:t>/</w:t>
            </w:r>
            <w:r>
              <w:rPr>
                <w:rFonts w:ascii="Consolas" w:hAnsi="Consolas"/>
                <w:color w:val="B03060"/>
                <w:sz w:val="19"/>
              </w:rPr>
              <w:t>to_status</w:t>
            </w:r>
          </w:p>
        </w:tc>
        <w:tc>
          <w:tcPr>
            <w:tcW w:type="dxa" w:w="2880"/>
          </w:tcPr>
          <w:p>
            <w:pPr>
              <w:spacing w:after="40"/>
            </w:pPr>
            <w:r>
              <w:rPr>
                <w:sz w:val="19"/>
              </w:rPr>
            </w:r>
            <w:r>
              <w:rPr>
                <w:rFonts w:ascii="Consolas" w:hAnsi="Consolas"/>
                <w:color w:val="B03060"/>
                <w:sz w:val="19"/>
              </w:rPr>
              <w:t>C07</w:t>
            </w:r>
            <w:r>
              <w:rPr>
                <w:sz w:val="19"/>
              </w:rPr>
              <w:t xml:space="preserve"> ghi trong cùng transaction</w:t>
            </w:r>
          </w:p>
        </w:tc>
      </w:tr>
      <w:tr>
        <w:tc>
          <w:tcPr>
            <w:tcW w:type="dxa" w:w="2880"/>
          </w:tcPr>
          <w:p>
            <w:pPr>
              <w:spacing w:after="40"/>
            </w:pPr>
            <w:r>
              <w:rPr>
                <w:sz w:val="19"/>
              </w:rPr>
            </w:r>
            <w:r>
              <w:rPr>
                <w:sz w:val="19"/>
              </w:rPr>
              <w:t>NFR-07</w:t>
            </w:r>
          </w:p>
        </w:tc>
        <w:tc>
          <w:tcPr>
            <w:tcW w:type="dxa" w:w="2880"/>
          </w:tcPr>
          <w:p>
            <w:pPr>
              <w:spacing w:after="40"/>
            </w:pPr>
            <w:r>
              <w:rPr>
                <w:sz w:val="19"/>
              </w:rPr>
            </w:r>
            <w:r>
              <w:rPr>
                <w:sz w:val="19"/>
              </w:rPr>
              <w:t>RPO ≤24 h (thực tế ~5 phút nhờ WAL archive), RTO ≤4 h, giữ 30 ngày; diễn tập hằng quý</w:t>
            </w:r>
          </w:p>
        </w:tc>
        <w:tc>
          <w:tcPr>
            <w:tcW w:type="dxa" w:w="2880"/>
          </w:tcPr>
          <w:p>
            <w:pPr>
              <w:spacing w:after="40"/>
            </w:pPr>
            <w:r>
              <w:rPr>
                <w:sz w:val="19"/>
              </w:rPr>
            </w:r>
            <w:r>
              <w:rPr>
                <w:sz w:val="19"/>
              </w:rPr>
              <w:t>Sao lưu đêm và WAL archive về N14; replica nóng N08</w:t>
            </w:r>
          </w:p>
        </w:tc>
      </w:tr>
      <w:tr>
        <w:tc>
          <w:tcPr>
            <w:tcW w:type="dxa" w:w="2880"/>
          </w:tcPr>
          <w:p>
            <w:pPr>
              <w:spacing w:after="40"/>
            </w:pPr>
            <w:r>
              <w:rPr>
                <w:sz w:val="19"/>
              </w:rPr>
            </w:r>
            <w:r>
              <w:rPr>
                <w:sz w:val="19"/>
              </w:rPr>
              <w:t>NFR-08</w:t>
            </w:r>
          </w:p>
        </w:tc>
        <w:tc>
          <w:tcPr>
            <w:tcW w:type="dxa" w:w="2880"/>
          </w:tcPr>
          <w:p>
            <w:pPr>
              <w:spacing w:after="40"/>
            </w:pPr>
            <w:r>
              <w:rPr>
                <w:sz w:val="19"/>
              </w:rPr>
            </w:r>
            <w:r>
              <w:rPr>
                <w:sz w:val="19"/>
              </w:rPr>
              <w:t xml:space="preserve">≤50 JD mở, ≤200 ứng viên/JD, </w:t>
            </w:r>
            <w:r>
              <w:rPr>
                <w:rFonts w:ascii="Consolas" w:hAnsi="Consolas"/>
                <w:color w:val="B03060"/>
                <w:sz w:val="19"/>
              </w:rPr>
              <w:t>ats-api</w:t>
            </w:r>
            <w:r>
              <w:rPr>
                <w:sz w:val="19"/>
              </w:rPr>
              <w:t xml:space="preserve"> 2→6 instance; k6 ba mức tải</w:t>
            </w:r>
          </w:p>
        </w:tc>
        <w:tc>
          <w:tcPr>
            <w:tcW w:type="dxa" w:w="2880"/>
          </w:tcPr>
          <w:p>
            <w:pPr>
              <w:spacing w:after="40"/>
            </w:pPr>
            <w:r>
              <w:rPr>
                <w:sz w:val="19"/>
              </w:rPr>
            </w:r>
            <w:r>
              <w:rPr>
                <w:sz w:val="19"/>
              </w:rPr>
              <w:t>ADR-01; N04 auto-scale</w:t>
            </w:r>
          </w:p>
        </w:tc>
      </w:tr>
      <w:tr>
        <w:tc>
          <w:tcPr>
            <w:tcW w:type="dxa" w:w="2880"/>
          </w:tcPr>
          <w:p>
            <w:pPr>
              <w:spacing w:after="40"/>
            </w:pPr>
            <w:r>
              <w:rPr>
                <w:sz w:val="19"/>
              </w:rPr>
            </w:r>
            <w:r>
              <w:rPr>
                <w:sz w:val="19"/>
              </w:rPr>
              <w:t>NFR-09</w:t>
            </w:r>
          </w:p>
        </w:tc>
        <w:tc>
          <w:tcPr>
            <w:tcW w:type="dxa" w:w="2880"/>
          </w:tcPr>
          <w:p>
            <w:pPr>
              <w:spacing w:after="40"/>
            </w:pPr>
            <w:r>
              <w:rPr>
                <w:sz w:val="19"/>
              </w:rPr>
            </w:r>
            <w:r>
              <w:rPr>
                <w:sz w:val="19"/>
              </w:rPr>
              <w:t>0 khoá i18n thiếu bản dịch, 0 template thiếu locale; script CI so khớp hai tệp ngôn ngữ</w:t>
            </w:r>
          </w:p>
        </w:tc>
        <w:tc>
          <w:tcPr>
            <w:tcW w:type="dxa" w:w="2880"/>
          </w:tcPr>
          <w:p>
            <w:pPr>
              <w:spacing w:after="40"/>
            </w:pPr>
            <w:r>
              <w:rPr>
                <w:sz w:val="19"/>
              </w:rPr>
            </w:r>
            <w:r>
              <w:rPr>
                <w:rFonts w:ascii="Consolas" w:hAnsi="Consolas"/>
                <w:color w:val="B03060"/>
                <w:sz w:val="19"/>
              </w:rPr>
              <w:t>C12</w:t>
            </w:r>
            <w:r>
              <w:rPr>
                <w:sz w:val="19"/>
              </w:rPr>
              <w:t xml:space="preserve"> chọn theo khoá và locale; BR-12 — </w:t>
            </w:r>
            <w:r>
              <w:rPr>
                <w:b/>
                <w:sz w:val="19"/>
              </w:rPr>
              <w:t>phần email chưa đạt</w:t>
            </w:r>
            <w:r>
              <w:rPr>
                <w:sz w:val="19"/>
              </w:rPr>
              <w:t xml:space="preserve">, cần đổi khoá thành </w:t>
            </w:r>
            <w:r>
              <w:rPr>
                <w:rFonts w:ascii="Consolas" w:hAnsi="Consolas"/>
                <w:color w:val="B03060"/>
                <w:sz w:val="19"/>
              </w:rPr>
              <w:t>UNIQUE(template_key, locale)</w:t>
            </w:r>
          </w:p>
        </w:tc>
      </w:tr>
      <w:tr>
        <w:tc>
          <w:tcPr>
            <w:tcW w:type="dxa" w:w="2880"/>
          </w:tcPr>
          <w:p>
            <w:pPr>
              <w:spacing w:after="40"/>
            </w:pPr>
            <w:r>
              <w:rPr>
                <w:sz w:val="19"/>
              </w:rPr>
            </w:r>
            <w:r>
              <w:rPr>
                <w:sz w:val="19"/>
              </w:rPr>
              <w:t>NFR-10</w:t>
            </w:r>
          </w:p>
        </w:tc>
        <w:tc>
          <w:tcPr>
            <w:tcW w:type="dxa" w:w="2880"/>
          </w:tcPr>
          <w:p>
            <w:pPr>
              <w:spacing w:after="40"/>
            </w:pPr>
            <w:r>
              <w:rPr>
                <w:sz w:val="19"/>
              </w:rPr>
            </w:r>
            <w:r>
              <w:rPr>
                <w:sz w:val="19"/>
              </w:rPr>
              <w:t xml:space="preserve">0 kết nối tới primary, p95 ≤3 s, tuổi read model ≤15 phút; </w:t>
            </w:r>
            <w:r>
              <w:rPr>
                <w:rFonts w:ascii="Consolas" w:hAnsi="Consolas"/>
                <w:color w:val="B03060"/>
                <w:sz w:val="19"/>
              </w:rPr>
              <w:t>pg_stat_activity</w:t>
            </w:r>
            <w:r>
              <w:rPr>
                <w:sz w:val="19"/>
              </w:rPr>
              <w:t xml:space="preserve">, </w:t>
            </w:r>
            <w:r>
              <w:rPr>
                <w:rFonts w:ascii="Consolas" w:hAnsi="Consolas"/>
                <w:color w:val="B03060"/>
                <w:sz w:val="19"/>
              </w:rPr>
              <w:t>refreshed_at</w:t>
            </w:r>
          </w:p>
        </w:tc>
        <w:tc>
          <w:tcPr>
            <w:tcW w:type="dxa" w:w="2880"/>
          </w:tcPr>
          <w:p>
            <w:pPr>
              <w:spacing w:after="40"/>
            </w:pPr>
            <w:r>
              <w:rPr>
                <w:sz w:val="19"/>
              </w:rPr>
            </w:r>
            <w:r>
              <w:rPr>
                <w:sz w:val="19"/>
              </w:rPr>
              <w:t xml:space="preserve">ADR-07, bốn bảng </w:t>
            </w:r>
            <w:r>
              <w:rPr>
                <w:rFonts w:ascii="Consolas" w:hAnsi="Consolas"/>
                <w:color w:val="B03060"/>
                <w:sz w:val="19"/>
              </w:rPr>
              <w:t>rm_*</w:t>
            </w:r>
            <w:r>
              <w:rPr>
                <w:sz w:val="19"/>
              </w:rPr>
              <w:t xml:space="preserve"> </w:t>
            </w:r>
            <w:r>
              <w:rPr>
                <w:i/>
                <w:sz w:val="19"/>
              </w:rPr>
              <w:t>(mở rộng lược đồ)</w:t>
            </w:r>
          </w:p>
        </w:tc>
      </w:tr>
      <w:tr>
        <w:tc>
          <w:tcPr>
            <w:tcW w:type="dxa" w:w="2880"/>
          </w:tcPr>
          <w:p>
            <w:pPr>
              <w:spacing w:after="40"/>
            </w:pPr>
            <w:r>
              <w:rPr>
                <w:sz w:val="19"/>
              </w:rPr>
            </w:r>
            <w:r>
              <w:rPr>
                <w:sz w:val="19"/>
              </w:rPr>
              <w:t>NFR-11</w:t>
            </w:r>
          </w:p>
        </w:tc>
        <w:tc>
          <w:tcPr>
            <w:tcW w:type="dxa" w:w="2880"/>
          </w:tcPr>
          <w:p>
            <w:pPr>
              <w:spacing w:after="40"/>
            </w:pPr>
            <w:r>
              <w:rPr>
                <w:sz w:val="19"/>
              </w:rPr>
            </w:r>
            <w:r>
              <w:rPr>
                <w:sz w:val="19"/>
              </w:rPr>
              <w:t>0 email trùng khi phát lại 1.000 sự kiện; retry ≤5 lần, backoff 1–16 phút</w:t>
            </w:r>
          </w:p>
        </w:tc>
        <w:tc>
          <w:tcPr>
            <w:tcW w:type="dxa" w:w="2880"/>
          </w:tcPr>
          <w:p>
            <w:pPr>
              <w:spacing w:after="40"/>
            </w:pPr>
            <w:r>
              <w:rPr>
                <w:sz w:val="19"/>
              </w:rPr>
            </w:r>
            <w:r>
              <w:rPr>
                <w:sz w:val="19"/>
              </w:rPr>
              <w:t>ADR-06 outbox kèm idempotency key</w:t>
            </w:r>
          </w:p>
        </w:tc>
      </w:tr>
      <w:tr>
        <w:tc>
          <w:tcPr>
            <w:tcW w:type="dxa" w:w="2880"/>
          </w:tcPr>
          <w:p>
            <w:pPr>
              <w:spacing w:after="40"/>
            </w:pPr>
            <w:r>
              <w:rPr>
                <w:sz w:val="19"/>
              </w:rPr>
            </w:r>
            <w:r>
              <w:rPr>
                <w:sz w:val="19"/>
              </w:rPr>
              <w:t>NFR-12</w:t>
            </w:r>
          </w:p>
        </w:tc>
        <w:tc>
          <w:tcPr>
            <w:tcW w:type="dxa" w:w="2880"/>
          </w:tcPr>
          <w:p>
            <w:pPr>
              <w:spacing w:after="40"/>
            </w:pPr>
            <w:r>
              <w:rPr>
                <w:sz w:val="19"/>
              </w:rPr>
            </w:r>
            <w:r>
              <w:rPr>
                <w:sz w:val="19"/>
              </w:rPr>
              <w:t>0 truy cập bucket không qua chữ ký, URL ≤10 phút, trần tệp 10 MB; thử URL sau 11 phút</w:t>
            </w:r>
          </w:p>
        </w:tc>
        <w:tc>
          <w:tcPr>
            <w:tcW w:type="dxa" w:w="2880"/>
          </w:tcPr>
          <w:p>
            <w:pPr>
              <w:spacing w:after="40"/>
            </w:pPr>
            <w:r>
              <w:rPr>
                <w:sz w:val="19"/>
              </w:rPr>
            </w:r>
            <w:r>
              <w:rPr>
                <w:sz w:val="19"/>
              </w:rPr>
              <w:t xml:space="preserve">ADR-04; </w:t>
            </w:r>
            <w:r>
              <w:rPr>
                <w:rFonts w:ascii="Consolas" w:hAnsi="Consolas"/>
                <w:color w:val="B03060"/>
                <w:sz w:val="19"/>
              </w:rPr>
              <w:t>C15</w:t>
            </w:r>
            <w:r>
              <w:rPr>
                <w:sz w:val="19"/>
              </w:rPr>
              <w:t xml:space="preserve"> kiểm quyền trước khi ký</w:t>
            </w:r>
          </w:p>
        </w:tc>
      </w:tr>
      <w:tr>
        <w:tc>
          <w:tcPr>
            <w:tcW w:type="dxa" w:w="2880"/>
          </w:tcPr>
          <w:p>
            <w:pPr>
              <w:spacing w:after="40"/>
            </w:pPr>
            <w:r>
              <w:rPr>
                <w:sz w:val="19"/>
              </w:rPr>
            </w:r>
            <w:r>
              <w:rPr>
                <w:sz w:val="19"/>
              </w:rPr>
              <w:t xml:space="preserve">NFR-13 </w:t>
            </w:r>
            <w:r>
              <w:rPr>
                <w:i/>
                <w:sz w:val="19"/>
              </w:rPr>
              <w:t>(bổ sung)</w:t>
            </w:r>
          </w:p>
        </w:tc>
        <w:tc>
          <w:tcPr>
            <w:tcW w:type="dxa" w:w="2880"/>
          </w:tcPr>
          <w:p>
            <w:pPr>
              <w:spacing w:after="40"/>
            </w:pPr>
            <w:r>
              <w:rPr>
                <w:sz w:val="19"/>
              </w:rPr>
            </w:r>
            <w:r>
              <w:rPr>
                <w:sz w:val="19"/>
              </w:rPr>
              <w:t xml:space="preserve">≥99% dòng log có </w:t>
            </w:r>
            <w:r>
              <w:rPr>
                <w:rFonts w:ascii="Consolas" w:hAnsi="Consolas"/>
                <w:color w:val="B03060"/>
                <w:sz w:val="19"/>
              </w:rPr>
              <w:t>correlationId</w:t>
            </w:r>
            <w:r>
              <w:rPr>
                <w:sz w:val="19"/>
              </w:rPr>
              <w:t>; cảnh báo ≤5 phút khi outbox tồn &gt;100 bản ghi hoặc lag replica &gt;60 s</w:t>
            </w:r>
          </w:p>
        </w:tc>
        <w:tc>
          <w:tcPr>
            <w:tcW w:type="dxa" w:w="2880"/>
          </w:tcPr>
          <w:p>
            <w:pPr>
              <w:spacing w:after="40"/>
            </w:pPr>
            <w:r>
              <w:rPr>
                <w:sz w:val="19"/>
              </w:rPr>
            </w:r>
            <w:r>
              <w:rPr>
                <w:rFonts w:ascii="Consolas" w:hAnsi="Consolas"/>
                <w:color w:val="B03060"/>
                <w:sz w:val="19"/>
              </w:rPr>
              <w:t>C03</w:t>
            </w:r>
            <w:r>
              <w:rPr>
                <w:sz w:val="19"/>
              </w:rPr>
              <w:t xml:space="preserve"> truyền </w:t>
            </w:r>
            <w:r>
              <w:rPr>
                <w:rFonts w:ascii="Consolas" w:hAnsi="Consolas"/>
                <w:color w:val="B03060"/>
                <w:sz w:val="19"/>
              </w:rPr>
              <w:t>correlationId</w:t>
            </w:r>
            <w:r>
              <w:rPr>
                <w:sz w:val="19"/>
              </w:rPr>
              <w:t xml:space="preserve">; </w:t>
            </w:r>
            <w:r>
              <w:rPr>
                <w:rFonts w:ascii="Consolas" w:hAnsi="Consolas"/>
                <w:color w:val="B03060"/>
                <w:sz w:val="19"/>
              </w:rPr>
              <w:t>/healthz</w:t>
            </w:r>
          </w:p>
        </w:tc>
      </w:tr>
      <w:tr>
        <w:tc>
          <w:tcPr>
            <w:tcW w:type="dxa" w:w="2880"/>
          </w:tcPr>
          <w:p>
            <w:pPr>
              <w:spacing w:after="40"/>
            </w:pPr>
            <w:r>
              <w:rPr>
                <w:sz w:val="19"/>
              </w:rPr>
            </w:r>
            <w:r>
              <w:rPr>
                <w:sz w:val="19"/>
              </w:rPr>
              <w:t xml:space="preserve">NFR-14 </w:t>
            </w:r>
            <w:r>
              <w:rPr>
                <w:i/>
                <w:sz w:val="19"/>
              </w:rPr>
              <w:t>(bổ sung)</w:t>
            </w:r>
          </w:p>
        </w:tc>
        <w:tc>
          <w:tcPr>
            <w:tcW w:type="dxa" w:w="2880"/>
          </w:tcPr>
          <w:p>
            <w:pPr>
              <w:spacing w:after="40"/>
            </w:pPr>
            <w:r>
              <w:rPr>
                <w:sz w:val="19"/>
              </w:rPr>
            </w:r>
            <w:r>
              <w:rPr>
                <w:sz w:val="19"/>
              </w:rPr>
              <w:t>0 lỗi tiếp cận nghiêm trọng trên 5 màn chính, tương phản ≥4,5:1, thao tác được bằng bàn phím</w:t>
            </w:r>
          </w:p>
        </w:tc>
        <w:tc>
          <w:tcPr>
            <w:tcW w:type="dxa" w:w="2880"/>
          </w:tcPr>
          <w:p>
            <w:pPr>
              <w:spacing w:after="40"/>
            </w:pPr>
            <w:r>
              <w:rPr>
                <w:sz w:val="19"/>
              </w:rPr>
            </w:r>
            <w:r>
              <w:rPr>
                <w:sz w:val="19"/>
              </w:rPr>
              <w:t>Token màu; đường bàn phím thay kéo thả</w:t>
            </w:r>
          </w:p>
        </w:tc>
      </w:tr>
    </w:tbl>
    <w:p/>
    <w:p>
      <w:pPr>
        <w:spacing w:after="120"/>
        <w:jc w:val="both"/>
      </w:pPr>
      <w:r>
        <w:t>Ba mã khó nhất — NFR-02, NFR-05, NFR-10 — dễ bị tuyên bố đạt trong khi chưa đạt, nên cách đo của chúng đo cả cơ chế chứ không chỉ đo kết quả.</w:t>
      </w:r>
    </w:p>
    <w:p>
      <w:pPr>
        <w:spacing w:before="40" w:after="40"/>
        <w:pBdr>
          <w:bottom w:val="single" w:sz="6" w:color="BBBBBB"/>
        </w:pBdr>
      </w:pPr>
    </w:p>
    <w:p>
      <w:pPr>
        <w:pStyle w:val="Heading2"/>
      </w:pPr>
      <w:r>
        <w:t>5.7. Kết luận chương</w:t>
      </w:r>
    </w:p>
    <w:p>
      <w:pPr>
        <w:spacing w:after="120"/>
        <w:jc w:val="both"/>
      </w:pPr>
      <w:r>
        <w:t>Chương 5 đã chuyển phân tích của ba chương trước thành bản thiết kế thi công được: modular monolith ba tiến trình, chọn bằng so sánh ba phương án trên năm tiêu chí chứ không bằng sở thích công nghệ; kiến trúc logic 24 component phủ đủ 12 lifeline của Chương 3, theo nguyên tắc mỗi bảng chỉ một component được phép ghi; kiến trúc triển khai 14 node theo năm vùng mạng. Bảy cơ chế then chốt là chỗ đứng của các quy tắc nghiệp vụ tầng dữ liệu không enforce được; 11 màn hình và 14 NFR đều có ngưỡng đo được kèm cơ chế.</w:t>
      </w:r>
    </w:p>
    <w:p>
      <w:pPr>
        <w:spacing w:after="120"/>
        <w:jc w:val="both"/>
      </w:pPr>
      <w:r>
        <w:t xml:space="preserve">Hai chỗ thiết kế của chương này đi xa hơn Chương 4. Thứ nhất, </w:t>
      </w:r>
      <w:r>
        <w:rPr>
          <w:rFonts w:ascii="Consolas" w:hAnsi="Consolas"/>
          <w:color w:val="B03060"/>
          <w:sz w:val="20"/>
        </w:rPr>
        <w:t>SHORTLISTED</w:t>
      </w:r>
      <w:r>
        <w:t xml:space="preserve"> là một trạng thái riêng vì đó là hậu điều kiện của UC-02 và là ranh giới để </w:t>
      </w:r>
      <w:r>
        <w:rPr>
          <w:rFonts w:ascii="Consolas" w:hAnsi="Consolas"/>
          <w:color w:val="B03060"/>
          <w:sz w:val="20"/>
        </w:rPr>
        <w:t>C08</w:t>
      </w:r>
      <w:r>
        <w:t xml:space="preserve"> được phép xếp lịch, trong khi lược đồ Chương 4 gộp giai đoạn này vào </w:t>
      </w:r>
      <w:r>
        <w:rPr>
          <w:rFonts w:ascii="Consolas" w:hAnsi="Consolas"/>
          <w:color w:val="B03060"/>
          <w:sz w:val="20"/>
        </w:rPr>
        <w:t>SCREENING</w:t>
      </w:r>
      <w:r>
        <w:t xml:space="preserve">. Thứ hai, chương yêu cầu tám phần mở rộng lược đồ Chương 4 chưa bao gồm — bảng </w:t>
      </w:r>
      <w:r>
        <w:rPr>
          <w:rFonts w:ascii="Consolas" w:hAnsi="Consolas"/>
          <w:color w:val="B03060"/>
          <w:sz w:val="20"/>
        </w:rPr>
        <w:t>outbox_events</w:t>
      </w:r>
      <w:r>
        <w:t xml:space="preserve">, bốn bảng </w:t>
      </w:r>
      <w:r>
        <w:rPr>
          <w:rFonts w:ascii="Consolas" w:hAnsi="Consolas"/>
          <w:color w:val="B03060"/>
          <w:sz w:val="20"/>
        </w:rPr>
        <w:t>rm_*</w:t>
      </w:r>
      <w:r>
        <w:t xml:space="preserve"> và cột </w:t>
      </w:r>
      <w:r>
        <w:rPr>
          <w:rFonts w:ascii="Consolas" w:hAnsi="Consolas"/>
          <w:color w:val="B03060"/>
          <w:sz w:val="20"/>
        </w:rPr>
        <w:t>version</w:t>
      </w:r>
      <w:r>
        <w:t xml:space="preserve"> trên </w:t>
      </w:r>
      <w:r>
        <w:rPr>
          <w:rFonts w:ascii="Consolas" w:hAnsi="Consolas"/>
          <w:color w:val="B03060"/>
          <w:sz w:val="20"/>
        </w:rPr>
        <w:t>applications</w:t>
      </w:r>
      <w:r>
        <w:t xml:space="preserve">, </w:t>
      </w:r>
      <w:r>
        <w:rPr>
          <w:rFonts w:ascii="Consolas" w:hAnsi="Consolas"/>
          <w:color w:val="B03060"/>
          <w:sz w:val="20"/>
        </w:rPr>
        <w:t>feedbacks</w:t>
      </w:r>
      <w:r>
        <w:t xml:space="preserve">, </w:t>
      </w:r>
      <w:r>
        <w:rPr>
          <w:rFonts w:ascii="Consolas" w:hAnsi="Consolas"/>
          <w:color w:val="B03060"/>
          <w:sz w:val="20"/>
        </w:rPr>
        <w:t>offers</w:t>
      </w:r>
      <w:r>
        <w:t xml:space="preserve"> — vì outbox, read model và optimistic locking không thể hiện thực nếu thiếu chúng.</w:t>
      </w:r>
    </w:p>
    <w:p>
      <w:pPr>
        <w:spacing w:after="120"/>
        <w:jc w:val="both"/>
      </w:pPr>
      <w:r>
        <w:t>Chương 6 dựng các màn hình vừa thiết kế thành prototype chạy được rồi trình diễn ba kịch bản nặng nhất: chống trùng lịch, scorecard theo BR-15 và chuỗi duyệt offer nhiều cấp theo BR-08.</w:t>
      </w:r>
    </w:p>
    <w:p>
      <w:pPr>
        <w:spacing w:before="40" w:after="40"/>
        <w:pBdr>
          <w:bottom w:val="single" w:sz="6" w:color="BBBBBB"/>
        </w:pBdr>
      </w:pPr>
    </w:p>
    <w:p>
      <w:pPr>
        <w:pStyle w:val="Heading2"/>
      </w:pPr>
      <w:r>
        <w:t>5.8. Phụ lục chương: 12 quyết định kiến trúc</w:t>
      </w:r>
    </w:p>
    <w:p>
      <w:pPr>
        <w:spacing w:after="120"/>
        <w:jc w:val="both"/>
      </w:pPr>
      <w:r>
        <w:t>Bảng 5.8 liệt kê 12 quyết định kiến trúc được viện dẫn trong chương, mỗi dòng gồm quyết định chọn và phương án bị loại.</w:t>
      </w:r>
    </w:p>
    <w:p>
      <w:pPr>
        <w:spacing w:after="120"/>
        <w:jc w:val="both"/>
      </w:pPr>
      <w:r>
        <w:rPr>
          <w:b/>
        </w:rPr>
        <w:t>Bảng 5.8 — 12 quyết định kiến trúc ADR-01…ADR-12</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E8EDF5"/>
          </w:tcPr>
          <w:p>
            <w:pPr>
              <w:spacing w:after="40"/>
            </w:pPr>
            <w:r>
              <w:rPr>
                <w:sz w:val="19"/>
              </w:rPr>
            </w:r>
            <w:r>
              <w:rPr>
                <w:b/>
                <w:sz w:val="19"/>
              </w:rPr>
              <w:t>Mã</w:t>
            </w:r>
          </w:p>
        </w:tc>
        <w:tc>
          <w:tcPr>
            <w:tcW w:type="dxa" w:w="2880"/>
            <w:shd w:val="clear" w:color="auto" w:fill="E8EDF5"/>
          </w:tcPr>
          <w:p>
            <w:pPr>
              <w:spacing w:after="40"/>
            </w:pPr>
            <w:r>
              <w:rPr>
                <w:sz w:val="19"/>
              </w:rPr>
            </w:r>
            <w:r>
              <w:rPr>
                <w:b/>
                <w:sz w:val="19"/>
              </w:rPr>
              <w:t>Quyết định</w:t>
            </w:r>
          </w:p>
        </w:tc>
        <w:tc>
          <w:tcPr>
            <w:tcW w:type="dxa" w:w="2880"/>
            <w:shd w:val="clear" w:color="auto" w:fill="E8EDF5"/>
          </w:tcPr>
          <w:p>
            <w:pPr>
              <w:spacing w:after="40"/>
            </w:pPr>
            <w:r>
              <w:rPr>
                <w:sz w:val="19"/>
              </w:rPr>
            </w:r>
            <w:r>
              <w:rPr>
                <w:b/>
                <w:sz w:val="19"/>
              </w:rPr>
              <w:t>Phương án bị loại</w:t>
            </w:r>
          </w:p>
        </w:tc>
      </w:tr>
      <w:tr>
        <w:tc>
          <w:tcPr>
            <w:tcW w:type="dxa" w:w="2880"/>
          </w:tcPr>
          <w:p>
            <w:pPr>
              <w:spacing w:after="40"/>
            </w:pPr>
            <w:r>
              <w:rPr>
                <w:sz w:val="19"/>
              </w:rPr>
            </w:r>
            <w:r>
              <w:rPr>
                <w:sz w:val="19"/>
              </w:rPr>
              <w:t>ADR-01</w:t>
            </w:r>
          </w:p>
        </w:tc>
        <w:tc>
          <w:tcPr>
            <w:tcW w:type="dxa" w:w="2880"/>
          </w:tcPr>
          <w:p>
            <w:pPr>
              <w:spacing w:after="40"/>
            </w:pPr>
            <w:r>
              <w:rPr>
                <w:sz w:val="19"/>
              </w:rPr>
            </w:r>
            <w:r>
              <w:rPr>
                <w:sz w:val="19"/>
              </w:rPr>
              <w:t>Modular monolith, ba tiến trình</w:t>
            </w:r>
          </w:p>
        </w:tc>
        <w:tc>
          <w:tcPr>
            <w:tcW w:type="dxa" w:w="2880"/>
          </w:tcPr>
          <w:p>
            <w:pPr>
              <w:spacing w:after="40"/>
            </w:pPr>
            <w:r>
              <w:rPr>
                <w:sz w:val="19"/>
              </w:rPr>
            </w:r>
            <w:r>
              <w:rPr>
                <w:sz w:val="19"/>
              </w:rPr>
              <w:t>Monolith một tiến trình; microservices</w:t>
            </w:r>
          </w:p>
        </w:tc>
      </w:tr>
      <w:tr>
        <w:tc>
          <w:tcPr>
            <w:tcW w:type="dxa" w:w="2880"/>
          </w:tcPr>
          <w:p>
            <w:pPr>
              <w:spacing w:after="40"/>
            </w:pPr>
            <w:r>
              <w:rPr>
                <w:sz w:val="19"/>
              </w:rPr>
            </w:r>
            <w:r>
              <w:rPr>
                <w:sz w:val="19"/>
              </w:rPr>
              <w:t>ADR-02</w:t>
            </w:r>
          </w:p>
        </w:tc>
        <w:tc>
          <w:tcPr>
            <w:tcW w:type="dxa" w:w="2880"/>
          </w:tcPr>
          <w:p>
            <w:pPr>
              <w:spacing w:after="40"/>
            </w:pPr>
            <w:r>
              <w:rPr>
                <w:sz w:val="19"/>
              </w:rPr>
            </w:r>
            <w:r>
              <w:rPr>
                <w:sz w:val="19"/>
              </w:rPr>
              <w:t>PostgreSQL 16 primary kèm một streaming replica</w:t>
            </w:r>
          </w:p>
        </w:tc>
        <w:tc>
          <w:tcPr>
            <w:tcW w:type="dxa" w:w="2880"/>
          </w:tcPr>
          <w:p>
            <w:pPr>
              <w:spacing w:after="40"/>
            </w:pPr>
            <w:r>
              <w:rPr>
                <w:sz w:val="19"/>
              </w:rPr>
            </w:r>
            <w:r>
              <w:rPr>
                <w:sz w:val="19"/>
              </w:rPr>
              <w:t>Một node cho cả hai loại tải</w:t>
            </w:r>
          </w:p>
        </w:tc>
      </w:tr>
      <w:tr>
        <w:tc>
          <w:tcPr>
            <w:tcW w:type="dxa" w:w="2880"/>
          </w:tcPr>
          <w:p>
            <w:pPr>
              <w:spacing w:after="40"/>
            </w:pPr>
            <w:r>
              <w:rPr>
                <w:sz w:val="19"/>
              </w:rPr>
            </w:r>
            <w:r>
              <w:rPr>
                <w:sz w:val="19"/>
              </w:rPr>
              <w:t>ADR-03</w:t>
            </w:r>
          </w:p>
        </w:tc>
        <w:tc>
          <w:tcPr>
            <w:tcW w:type="dxa" w:w="2880"/>
          </w:tcPr>
          <w:p>
            <w:pPr>
              <w:spacing w:after="40"/>
            </w:pPr>
            <w:r>
              <w:rPr>
                <w:sz w:val="19"/>
              </w:rPr>
            </w:r>
            <w:r>
              <w:rPr>
                <w:sz w:val="19"/>
              </w:rPr>
              <w:t>Redis 7: khoá phân tán, session, outbox</w:t>
            </w:r>
          </w:p>
        </w:tc>
        <w:tc>
          <w:tcPr>
            <w:tcW w:type="dxa" w:w="2880"/>
          </w:tcPr>
          <w:p>
            <w:pPr>
              <w:spacing w:after="40"/>
            </w:pPr>
            <w:r>
              <w:rPr>
                <w:sz w:val="19"/>
              </w:rPr>
            </w:r>
            <w:r>
              <w:rPr>
                <w:sz w:val="19"/>
              </w:rPr>
              <w:t>Khoá bi quan trong cơ sở dữ liệu</w:t>
            </w:r>
          </w:p>
        </w:tc>
      </w:tr>
      <w:tr>
        <w:tc>
          <w:tcPr>
            <w:tcW w:type="dxa" w:w="2880"/>
          </w:tcPr>
          <w:p>
            <w:pPr>
              <w:spacing w:after="40"/>
            </w:pPr>
            <w:r>
              <w:rPr>
                <w:sz w:val="19"/>
              </w:rPr>
            </w:r>
            <w:r>
              <w:rPr>
                <w:sz w:val="19"/>
              </w:rPr>
              <w:t>ADR-04</w:t>
            </w:r>
          </w:p>
        </w:tc>
        <w:tc>
          <w:tcPr>
            <w:tcW w:type="dxa" w:w="2880"/>
          </w:tcPr>
          <w:p>
            <w:pPr>
              <w:spacing w:after="40"/>
            </w:pPr>
            <w:r>
              <w:rPr>
                <w:sz w:val="19"/>
              </w:rPr>
            </w:r>
            <w:r>
              <w:rPr>
                <w:sz w:val="19"/>
              </w:rPr>
              <w:t>Object storage S3-compatible cho tệp CV</w:t>
            </w:r>
          </w:p>
        </w:tc>
        <w:tc>
          <w:tcPr>
            <w:tcW w:type="dxa" w:w="2880"/>
          </w:tcPr>
          <w:p>
            <w:pPr>
              <w:spacing w:after="40"/>
            </w:pPr>
            <w:r>
              <w:rPr>
                <w:sz w:val="19"/>
              </w:rPr>
            </w:r>
            <w:r>
              <w:rPr>
                <w:sz w:val="19"/>
              </w:rPr>
              <w:t>Binary trong PostgreSQL; ổ đĩa N04</w:t>
            </w:r>
          </w:p>
        </w:tc>
      </w:tr>
      <w:tr>
        <w:tc>
          <w:tcPr>
            <w:tcW w:type="dxa" w:w="2880"/>
          </w:tcPr>
          <w:p>
            <w:pPr>
              <w:spacing w:after="40"/>
            </w:pPr>
            <w:r>
              <w:rPr>
                <w:sz w:val="19"/>
              </w:rPr>
            </w:r>
            <w:r>
              <w:rPr>
                <w:sz w:val="19"/>
              </w:rPr>
              <w:t>ADR-05</w:t>
            </w:r>
          </w:p>
        </w:tc>
        <w:tc>
          <w:tcPr>
            <w:tcW w:type="dxa" w:w="2880"/>
          </w:tcPr>
          <w:p>
            <w:pPr>
              <w:spacing w:after="40"/>
            </w:pPr>
            <w:r>
              <w:rPr>
                <w:sz w:val="19"/>
              </w:rPr>
            </w:r>
            <w:r>
              <w:rPr>
                <w:sz w:val="19"/>
              </w:rPr>
              <w:t>Hexagonal, ports-and-adapters</w:t>
            </w:r>
          </w:p>
        </w:tc>
        <w:tc>
          <w:tcPr>
            <w:tcW w:type="dxa" w:w="2880"/>
          </w:tcPr>
          <w:p>
            <w:pPr>
              <w:spacing w:after="40"/>
            </w:pPr>
            <w:r>
              <w:rPr>
                <w:sz w:val="19"/>
              </w:rPr>
            </w:r>
            <w:r>
              <w:rPr>
                <w:sz w:val="19"/>
              </w:rPr>
              <w:t>Gọi thẳng SDK trong service</w:t>
            </w:r>
          </w:p>
        </w:tc>
      </w:tr>
      <w:tr>
        <w:tc>
          <w:tcPr>
            <w:tcW w:type="dxa" w:w="2880"/>
          </w:tcPr>
          <w:p>
            <w:pPr>
              <w:spacing w:after="40"/>
            </w:pPr>
            <w:r>
              <w:rPr>
                <w:sz w:val="19"/>
              </w:rPr>
            </w:r>
            <w:r>
              <w:rPr>
                <w:sz w:val="19"/>
              </w:rPr>
              <w:t>ADR-06</w:t>
            </w:r>
          </w:p>
        </w:tc>
        <w:tc>
          <w:tcPr>
            <w:tcW w:type="dxa" w:w="2880"/>
          </w:tcPr>
          <w:p>
            <w:pPr>
              <w:spacing w:after="40"/>
            </w:pPr>
            <w:r>
              <w:rPr>
                <w:sz w:val="19"/>
              </w:rPr>
            </w:r>
            <w:r>
              <w:rPr>
                <w:sz w:val="19"/>
              </w:rPr>
              <w:t>Outbox pattern kèm idempotency key</w:t>
            </w:r>
          </w:p>
        </w:tc>
        <w:tc>
          <w:tcPr>
            <w:tcW w:type="dxa" w:w="2880"/>
          </w:tcPr>
          <w:p>
            <w:pPr>
              <w:spacing w:after="40"/>
            </w:pPr>
            <w:r>
              <w:rPr>
                <w:sz w:val="19"/>
              </w:rPr>
            </w:r>
            <w:r>
              <w:rPr>
                <w:sz w:val="19"/>
              </w:rPr>
              <w:t>Gọi hệ thống ngoài trong transaction</w:t>
            </w:r>
          </w:p>
        </w:tc>
      </w:tr>
      <w:tr>
        <w:tc>
          <w:tcPr>
            <w:tcW w:type="dxa" w:w="2880"/>
          </w:tcPr>
          <w:p>
            <w:pPr>
              <w:spacing w:after="40"/>
            </w:pPr>
            <w:r>
              <w:rPr>
                <w:sz w:val="19"/>
              </w:rPr>
            </w:r>
            <w:r>
              <w:rPr>
                <w:sz w:val="19"/>
              </w:rPr>
              <w:t>ADR-07</w:t>
            </w:r>
          </w:p>
        </w:tc>
        <w:tc>
          <w:tcPr>
            <w:tcW w:type="dxa" w:w="2880"/>
          </w:tcPr>
          <w:p>
            <w:pPr>
              <w:spacing w:after="40"/>
            </w:pPr>
            <w:r>
              <w:rPr>
                <w:sz w:val="19"/>
              </w:rPr>
            </w:r>
            <w:r>
              <w:rPr>
                <w:sz w:val="19"/>
              </w:rPr>
              <w:t>Read model báo cáo làm mới theo lịch 15 phút</w:t>
            </w:r>
          </w:p>
        </w:tc>
        <w:tc>
          <w:tcPr>
            <w:tcW w:type="dxa" w:w="2880"/>
          </w:tcPr>
          <w:p>
            <w:pPr>
              <w:spacing w:after="40"/>
            </w:pPr>
            <w:r>
              <w:rPr>
                <w:sz w:val="19"/>
              </w:rPr>
            </w:r>
            <w:r>
              <w:rPr>
                <w:sz w:val="19"/>
              </w:rPr>
              <w:t>Truy vấn thẳng bảng giao dịch</w:t>
            </w:r>
          </w:p>
        </w:tc>
      </w:tr>
      <w:tr>
        <w:tc>
          <w:tcPr>
            <w:tcW w:type="dxa" w:w="2880"/>
          </w:tcPr>
          <w:p>
            <w:pPr>
              <w:spacing w:after="40"/>
            </w:pPr>
            <w:r>
              <w:rPr>
                <w:sz w:val="19"/>
              </w:rPr>
            </w:r>
            <w:r>
              <w:rPr>
                <w:sz w:val="19"/>
              </w:rPr>
              <w:t>ADR-08</w:t>
            </w:r>
          </w:p>
        </w:tc>
        <w:tc>
          <w:tcPr>
            <w:tcW w:type="dxa" w:w="2880"/>
          </w:tcPr>
          <w:p>
            <w:pPr>
              <w:spacing w:after="40"/>
            </w:pPr>
            <w:r>
              <w:rPr>
                <w:sz w:val="19"/>
              </w:rPr>
            </w:r>
            <w:r>
              <w:rPr>
                <w:sz w:val="19"/>
              </w:rPr>
              <w:t xml:space="preserve">Optimistic locking bằng cột </w:t>
            </w:r>
            <w:r>
              <w:rPr>
                <w:rFonts w:ascii="Consolas" w:hAnsi="Consolas"/>
                <w:color w:val="B03060"/>
                <w:sz w:val="19"/>
              </w:rPr>
              <w:t>version</w:t>
            </w:r>
          </w:p>
        </w:tc>
        <w:tc>
          <w:tcPr>
            <w:tcW w:type="dxa" w:w="2880"/>
          </w:tcPr>
          <w:p>
            <w:pPr>
              <w:spacing w:after="40"/>
            </w:pPr>
            <w:r>
              <w:rPr>
                <w:sz w:val="19"/>
              </w:rPr>
            </w:r>
            <w:r>
              <w:rPr>
                <w:sz w:val="19"/>
              </w:rPr>
              <w:t xml:space="preserve">Khoá bi quan </w:t>
            </w:r>
            <w:r>
              <w:rPr>
                <w:rFonts w:ascii="Consolas" w:hAnsi="Consolas"/>
                <w:color w:val="B03060"/>
                <w:sz w:val="19"/>
              </w:rPr>
              <w:t>SELECT FOR UPDATE</w:t>
            </w:r>
          </w:p>
        </w:tc>
      </w:tr>
      <w:tr>
        <w:tc>
          <w:tcPr>
            <w:tcW w:type="dxa" w:w="2880"/>
          </w:tcPr>
          <w:p>
            <w:pPr>
              <w:spacing w:after="40"/>
            </w:pPr>
            <w:r>
              <w:rPr>
                <w:sz w:val="19"/>
              </w:rPr>
            </w:r>
            <w:r>
              <w:rPr>
                <w:sz w:val="19"/>
              </w:rPr>
              <w:t>ADR-09</w:t>
            </w:r>
          </w:p>
        </w:tc>
        <w:tc>
          <w:tcPr>
            <w:tcW w:type="dxa" w:w="2880"/>
          </w:tcPr>
          <w:p>
            <w:pPr>
              <w:spacing w:after="40"/>
            </w:pPr>
            <w:r>
              <w:rPr>
                <w:sz w:val="19"/>
              </w:rPr>
            </w:r>
            <w:r>
              <w:rPr>
                <w:sz w:val="19"/>
              </w:rPr>
              <w:t xml:space="preserve">Candidate không phải </w:t>
            </w:r>
            <w:r>
              <w:rPr>
                <w:rFonts w:ascii="Consolas" w:hAnsi="Consolas"/>
                <w:color w:val="B03060"/>
                <w:sz w:val="19"/>
              </w:rPr>
              <w:t>User</w:t>
            </w:r>
            <w:r>
              <w:rPr>
                <w:sz w:val="19"/>
              </w:rPr>
              <w:t>, magic link</w:t>
            </w:r>
          </w:p>
        </w:tc>
        <w:tc>
          <w:tcPr>
            <w:tcW w:type="dxa" w:w="2880"/>
          </w:tcPr>
          <w:p>
            <w:pPr>
              <w:spacing w:after="40"/>
            </w:pPr>
            <w:r>
              <w:rPr>
                <w:sz w:val="19"/>
              </w:rPr>
            </w:r>
            <w:r>
              <w:rPr>
                <w:sz w:val="19"/>
              </w:rPr>
              <w:t xml:space="preserve">Tạo hàng </w:t>
            </w:r>
            <w:r>
              <w:rPr>
                <w:rFonts w:ascii="Consolas" w:hAnsi="Consolas"/>
                <w:color w:val="B03060"/>
                <w:sz w:val="19"/>
              </w:rPr>
              <w:t>users</w:t>
            </w:r>
            <w:r>
              <w:rPr>
                <w:sz w:val="19"/>
              </w:rPr>
              <w:t xml:space="preserve"> cho ứng viên</w:t>
            </w:r>
          </w:p>
        </w:tc>
      </w:tr>
      <w:tr>
        <w:tc>
          <w:tcPr>
            <w:tcW w:type="dxa" w:w="2880"/>
          </w:tcPr>
          <w:p>
            <w:pPr>
              <w:spacing w:after="40"/>
            </w:pPr>
            <w:r>
              <w:rPr>
                <w:sz w:val="19"/>
              </w:rPr>
            </w:r>
            <w:r>
              <w:rPr>
                <w:sz w:val="19"/>
              </w:rPr>
              <w:t>ADR-10</w:t>
            </w:r>
          </w:p>
        </w:tc>
        <w:tc>
          <w:tcPr>
            <w:tcW w:type="dxa" w:w="2880"/>
          </w:tcPr>
          <w:p>
            <w:pPr>
              <w:spacing w:after="40"/>
            </w:pPr>
            <w:r>
              <w:rPr>
                <w:sz w:val="19"/>
              </w:rPr>
            </w:r>
            <w:r>
              <w:rPr>
                <w:sz w:val="19"/>
              </w:rPr>
              <w:t>RBAC từ chối mặc định, kiểm tra hai tầng</w:t>
            </w:r>
          </w:p>
        </w:tc>
        <w:tc>
          <w:tcPr>
            <w:tcW w:type="dxa" w:w="2880"/>
          </w:tcPr>
          <w:p>
            <w:pPr>
              <w:spacing w:after="40"/>
            </w:pPr>
            <w:r>
              <w:rPr>
                <w:sz w:val="19"/>
              </w:rPr>
            </w:r>
            <w:r>
              <w:rPr>
                <w:sz w:val="19"/>
              </w:rPr>
              <w:t>Cho phép mặc định; ẩn nút ở giao diện</w:t>
            </w:r>
          </w:p>
        </w:tc>
      </w:tr>
      <w:tr>
        <w:tc>
          <w:tcPr>
            <w:tcW w:type="dxa" w:w="2880"/>
          </w:tcPr>
          <w:p>
            <w:pPr>
              <w:spacing w:after="40"/>
            </w:pPr>
            <w:r>
              <w:rPr>
                <w:sz w:val="19"/>
              </w:rPr>
            </w:r>
            <w:r>
              <w:rPr>
                <w:sz w:val="19"/>
              </w:rPr>
              <w:t>ADR-11</w:t>
            </w:r>
          </w:p>
        </w:tc>
        <w:tc>
          <w:tcPr>
            <w:tcW w:type="dxa" w:w="2880"/>
          </w:tcPr>
          <w:p>
            <w:pPr>
              <w:spacing w:after="40"/>
            </w:pPr>
            <w:r>
              <w:rPr>
                <w:sz w:val="19"/>
              </w:rPr>
            </w:r>
            <w:r>
              <w:rPr>
                <w:sz w:val="19"/>
              </w:rPr>
              <w:t>Mermaid cho toàn bộ sơ đồ của chương</w:t>
            </w:r>
          </w:p>
        </w:tc>
        <w:tc>
          <w:tcPr>
            <w:tcW w:type="dxa" w:w="2880"/>
          </w:tcPr>
          <w:p>
            <w:pPr>
              <w:spacing w:after="40"/>
            </w:pPr>
            <w:r>
              <w:rPr>
                <w:sz w:val="19"/>
              </w:rPr>
            </w:r>
            <w:r>
              <w:rPr>
                <w:sz w:val="19"/>
              </w:rPr>
              <w:t>Công cụ vẽ sinh tệp nhị phân</w:t>
            </w:r>
          </w:p>
        </w:tc>
      </w:tr>
      <w:tr>
        <w:tc>
          <w:tcPr>
            <w:tcW w:type="dxa" w:w="2880"/>
          </w:tcPr>
          <w:p>
            <w:pPr>
              <w:spacing w:after="40"/>
            </w:pPr>
            <w:r>
              <w:rPr>
                <w:sz w:val="19"/>
              </w:rPr>
            </w:r>
            <w:r>
              <w:rPr>
                <w:sz w:val="19"/>
              </w:rPr>
              <w:t>ADR-12</w:t>
            </w:r>
          </w:p>
        </w:tc>
        <w:tc>
          <w:tcPr>
            <w:tcW w:type="dxa" w:w="2880"/>
          </w:tcPr>
          <w:p>
            <w:pPr>
              <w:spacing w:after="40"/>
            </w:pPr>
            <w:r>
              <w:rPr>
                <w:sz w:val="19"/>
              </w:rPr>
            </w:r>
            <w:r>
              <w:rPr>
                <w:sz w:val="19"/>
              </w:rPr>
              <w:t>Prototype HTML/CSS/JS tĩnh một tệp</w:t>
            </w:r>
          </w:p>
        </w:tc>
        <w:tc>
          <w:tcPr>
            <w:tcW w:type="dxa" w:w="2880"/>
          </w:tcPr>
          <w:p>
            <w:pPr>
              <w:spacing w:after="40"/>
            </w:pPr>
            <w:r>
              <w:rPr>
                <w:sz w:val="19"/>
              </w:rPr>
            </w:r>
            <w:r>
              <w:rPr>
                <w:sz w:val="19"/>
              </w:rPr>
              <w:t>Prototype có backend cần mạng</w:t>
            </w:r>
          </w:p>
        </w:tc>
      </w:tr>
    </w:tbl>
    <w:p/>
    <w:p>
      <w:r>
        <w:br w:type="page"/>
      </w:r>
    </w:p>
    <w:p>
      <w:pPr>
        <w:pStyle w:val="Heading1"/>
      </w:pPr>
      <w:r>
        <w:t>Chương 6 — Demo và kết luận</w:t>
      </w:r>
    </w:p>
    <w:p>
      <w:pPr>
        <w:spacing w:after="120"/>
        <w:jc w:val="both"/>
      </w:pPr>
      <w:r>
        <w:rPr>
          <w:i/>
        </w:rPr>
        <w:t>Người phụ trách: D — System &amp; UI Designer, Demo Lead. Chương này đối chiếu sản phẩm phân tích với năm mục tiêu đặc tả, nêu kịch bản demo, tiêu chí nghiệm thu, hạn chế và hướng phát triển.</w:t>
      </w:r>
    </w:p>
    <w:p>
      <w:pPr>
        <w:spacing w:before="40" w:after="40"/>
        <w:pBdr>
          <w:bottom w:val="single" w:sz="6" w:color="BBBBBB"/>
        </w:pBdr>
      </w:pPr>
    </w:p>
    <w:p>
      <w:pPr>
        <w:pStyle w:val="Heading2"/>
      </w:pPr>
      <w:r>
        <w:t>6.1. Kết quả đạt được</w:t>
      </w:r>
    </w:p>
    <w:p>
      <w:pPr>
        <w:spacing w:after="120"/>
        <w:jc w:val="both"/>
      </w:pPr>
      <w:r>
        <w:t>Bảng 6.1 truy năm mục tiêu đặc tả xuống sản phẩm phân tích từng chương.</w:t>
      </w:r>
    </w:p>
    <w:p>
      <w:pPr>
        <w:spacing w:after="120"/>
        <w:jc w:val="both"/>
      </w:pPr>
      <w:r>
        <w:rPr>
          <w:b/>
        </w:rPr>
        <w:t>Bảng 6.1 — Đối chiếu năm mục tiêu hệ thống với sản phẩm phân tích</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E8EDF5"/>
          </w:tcPr>
          <w:p>
            <w:pPr>
              <w:spacing w:after="40"/>
            </w:pPr>
            <w:r>
              <w:rPr>
                <w:sz w:val="19"/>
              </w:rPr>
            </w:r>
            <w:r>
              <w:rPr>
                <w:b/>
                <w:sz w:val="19"/>
              </w:rPr>
              <w:t>#</w:t>
            </w:r>
          </w:p>
        </w:tc>
        <w:tc>
          <w:tcPr>
            <w:tcW w:type="dxa" w:w="1728"/>
            <w:shd w:val="clear" w:color="auto" w:fill="E8EDF5"/>
          </w:tcPr>
          <w:p>
            <w:pPr>
              <w:spacing w:after="40"/>
            </w:pPr>
            <w:r>
              <w:rPr>
                <w:sz w:val="19"/>
              </w:rPr>
            </w:r>
            <w:r>
              <w:rPr>
                <w:b/>
                <w:sz w:val="19"/>
              </w:rPr>
              <w:t>Mục tiêu (đặc tả mục 1.2)</w:t>
            </w:r>
          </w:p>
        </w:tc>
        <w:tc>
          <w:tcPr>
            <w:tcW w:type="dxa" w:w="1728"/>
            <w:shd w:val="clear" w:color="auto" w:fill="E8EDF5"/>
          </w:tcPr>
          <w:p>
            <w:pPr>
              <w:spacing w:after="40"/>
            </w:pPr>
            <w:r>
              <w:rPr>
                <w:sz w:val="19"/>
              </w:rPr>
            </w:r>
            <w:r>
              <w:rPr>
                <w:b/>
                <w:sz w:val="19"/>
              </w:rPr>
              <w:t>Yêu cầu, hành vi (Ch. 2–3)</w:t>
            </w:r>
          </w:p>
        </w:tc>
        <w:tc>
          <w:tcPr>
            <w:tcW w:type="dxa" w:w="1728"/>
            <w:shd w:val="clear" w:color="auto" w:fill="E8EDF5"/>
          </w:tcPr>
          <w:p>
            <w:pPr>
              <w:spacing w:after="40"/>
            </w:pPr>
            <w:r>
              <w:rPr>
                <w:sz w:val="19"/>
              </w:rPr>
            </w:r>
            <w:r>
              <w:rPr>
                <w:b/>
                <w:sz w:val="19"/>
              </w:rPr>
              <w:t>Dữ liệu (Ch. 4)</w:t>
            </w:r>
          </w:p>
        </w:tc>
        <w:tc>
          <w:tcPr>
            <w:tcW w:type="dxa" w:w="1728"/>
            <w:shd w:val="clear" w:color="auto" w:fill="E8EDF5"/>
          </w:tcPr>
          <w:p>
            <w:pPr>
              <w:spacing w:after="40"/>
            </w:pPr>
            <w:r>
              <w:rPr>
                <w:sz w:val="19"/>
              </w:rPr>
            </w:r>
            <w:r>
              <w:rPr>
                <w:b/>
                <w:sz w:val="19"/>
              </w:rPr>
              <w:t>Thiết kế (Ch. 5)</w:t>
            </w:r>
          </w:p>
        </w:tc>
      </w:tr>
      <w:tr>
        <w:tc>
          <w:tcPr>
            <w:tcW w:type="dxa" w:w="1728"/>
          </w:tcPr>
          <w:p>
            <w:pPr>
              <w:spacing w:after="40"/>
            </w:pPr>
            <w:r>
              <w:rPr>
                <w:sz w:val="19"/>
              </w:rPr>
            </w:r>
            <w:r>
              <w:rPr>
                <w:sz w:val="19"/>
              </w:rPr>
              <w:t>1</w:t>
            </w:r>
          </w:p>
        </w:tc>
        <w:tc>
          <w:tcPr>
            <w:tcW w:type="dxa" w:w="1728"/>
          </w:tcPr>
          <w:p>
            <w:pPr>
              <w:spacing w:after="40"/>
            </w:pPr>
            <w:r>
              <w:rPr>
                <w:sz w:val="19"/>
              </w:rPr>
            </w:r>
            <w:r>
              <w:rPr>
                <w:sz w:val="19"/>
              </w:rPr>
              <w:t>Chuẩn hoá quy trình tuyển dụng</w:t>
            </w:r>
          </w:p>
        </w:tc>
        <w:tc>
          <w:tcPr>
            <w:tcW w:type="dxa" w:w="1728"/>
          </w:tcPr>
          <w:p>
            <w:pPr>
              <w:spacing w:after="40"/>
            </w:pPr>
            <w:r>
              <w:rPr>
                <w:sz w:val="19"/>
              </w:rPr>
            </w:r>
            <w:r>
              <w:rPr>
                <w:sz w:val="19"/>
              </w:rPr>
              <w:t>UC-01…UC-05; ACT-01, STATE-01</w:t>
            </w:r>
          </w:p>
        </w:tc>
        <w:tc>
          <w:tcPr>
            <w:tcW w:type="dxa" w:w="1728"/>
          </w:tcPr>
          <w:p>
            <w:pPr>
              <w:spacing w:after="40"/>
            </w:pPr>
            <w:r>
              <w:rPr>
                <w:sz w:val="19"/>
              </w:rPr>
            </w:r>
            <w:r>
              <w:rPr>
                <w:rFonts w:ascii="Consolas" w:hAnsi="Consolas"/>
                <w:color w:val="B03060"/>
                <w:sz w:val="19"/>
              </w:rPr>
              <w:t>applications</w:t>
            </w:r>
            <w:r>
              <w:rPr>
                <w:sz w:val="19"/>
              </w:rPr>
              <w:t xml:space="preserve">, </w:t>
            </w:r>
            <w:r>
              <w:rPr>
                <w:rFonts w:ascii="Consolas" w:hAnsi="Consolas"/>
                <w:color w:val="B03060"/>
                <w:sz w:val="19"/>
              </w:rPr>
              <w:t>application_status_history</w:t>
            </w:r>
          </w:p>
        </w:tc>
        <w:tc>
          <w:tcPr>
            <w:tcW w:type="dxa" w:w="1728"/>
          </w:tcPr>
          <w:p>
            <w:pPr>
              <w:spacing w:after="40"/>
            </w:pPr>
            <w:r>
              <w:rPr>
                <w:sz w:val="19"/>
              </w:rPr>
            </w:r>
            <w:r>
              <w:rPr>
                <w:sz w:val="19"/>
              </w:rPr>
              <w:t>C05 JdService, C07; SCR-03</w:t>
            </w:r>
          </w:p>
        </w:tc>
      </w:tr>
      <w:tr>
        <w:tc>
          <w:tcPr>
            <w:tcW w:type="dxa" w:w="1728"/>
          </w:tcPr>
          <w:p>
            <w:pPr>
              <w:spacing w:after="40"/>
            </w:pPr>
            <w:r>
              <w:rPr>
                <w:sz w:val="19"/>
              </w:rPr>
            </w:r>
            <w:r>
              <w:rPr>
                <w:sz w:val="19"/>
              </w:rPr>
              <w:t>2</w:t>
            </w:r>
          </w:p>
        </w:tc>
        <w:tc>
          <w:tcPr>
            <w:tcW w:type="dxa" w:w="1728"/>
          </w:tcPr>
          <w:p>
            <w:pPr>
              <w:spacing w:after="40"/>
            </w:pPr>
            <w:r>
              <w:rPr>
                <w:sz w:val="19"/>
              </w:rPr>
            </w:r>
            <w:r>
              <w:rPr>
                <w:sz w:val="19"/>
              </w:rPr>
              <w:t>Loại bỏ trùng lịch</w:t>
            </w:r>
          </w:p>
        </w:tc>
        <w:tc>
          <w:tcPr>
            <w:tcW w:type="dxa" w:w="1728"/>
          </w:tcPr>
          <w:p>
            <w:pPr>
              <w:spacing w:after="40"/>
            </w:pPr>
            <w:r>
              <w:rPr>
                <w:sz w:val="19"/>
              </w:rPr>
            </w:r>
            <w:r>
              <w:rPr>
                <w:sz w:val="19"/>
              </w:rPr>
              <w:t>UC-01 A5.1, BR-03; SEQ-01, STATE-02</w:t>
            </w:r>
          </w:p>
        </w:tc>
        <w:tc>
          <w:tcPr>
            <w:tcW w:type="dxa" w:w="1728"/>
          </w:tcPr>
          <w:p>
            <w:pPr>
              <w:spacing w:after="40"/>
            </w:pPr>
            <w:r>
              <w:rPr>
                <w:sz w:val="19"/>
              </w:rPr>
            </w:r>
            <w:r>
              <w:rPr>
                <w:rFonts w:ascii="Consolas" w:hAnsi="Consolas"/>
                <w:color w:val="B03060"/>
                <w:sz w:val="19"/>
              </w:rPr>
              <w:t>interviews</w:t>
            </w:r>
            <w:r>
              <w:rPr>
                <w:sz w:val="19"/>
              </w:rPr>
              <w:t xml:space="preserve">, </w:t>
            </w:r>
            <w:r>
              <w:rPr>
                <w:rFonts w:ascii="Consolas" w:hAnsi="Consolas"/>
                <w:color w:val="B03060"/>
                <w:sz w:val="19"/>
              </w:rPr>
              <w:t>interview_participants</w:t>
            </w:r>
          </w:p>
        </w:tc>
        <w:tc>
          <w:tcPr>
            <w:tcW w:type="dxa" w:w="1728"/>
          </w:tcPr>
          <w:p>
            <w:pPr>
              <w:spacing w:after="40"/>
            </w:pPr>
            <w:r>
              <w:rPr>
                <w:sz w:val="19"/>
              </w:rPr>
            </w:r>
            <w:r>
              <w:rPr>
                <w:sz w:val="19"/>
              </w:rPr>
              <w:t>C08, C24 LockManager; ADR-03; NFR-02; SCR-05</w:t>
            </w:r>
          </w:p>
        </w:tc>
      </w:tr>
      <w:tr>
        <w:tc>
          <w:tcPr>
            <w:tcW w:type="dxa" w:w="1728"/>
          </w:tcPr>
          <w:p>
            <w:pPr>
              <w:spacing w:after="40"/>
            </w:pPr>
            <w:r>
              <w:rPr>
                <w:sz w:val="19"/>
              </w:rPr>
            </w:r>
            <w:r>
              <w:rPr>
                <w:sz w:val="19"/>
              </w:rPr>
              <w:t>3</w:t>
            </w:r>
          </w:p>
        </w:tc>
        <w:tc>
          <w:tcPr>
            <w:tcW w:type="dxa" w:w="1728"/>
          </w:tcPr>
          <w:p>
            <w:pPr>
              <w:spacing w:after="40"/>
            </w:pPr>
            <w:r>
              <w:rPr>
                <w:sz w:val="19"/>
              </w:rPr>
            </w:r>
            <w:r>
              <w:rPr>
                <w:sz w:val="19"/>
              </w:rPr>
              <w:t>Tập trung feedback</w:t>
            </w:r>
          </w:p>
        </w:tc>
        <w:tc>
          <w:tcPr>
            <w:tcW w:type="dxa" w:w="1728"/>
          </w:tcPr>
          <w:p>
            <w:pPr>
              <w:spacing w:after="40"/>
            </w:pPr>
            <w:r>
              <w:rPr>
                <w:sz w:val="19"/>
              </w:rPr>
            </w:r>
            <w:r>
              <w:rPr>
                <w:sz w:val="19"/>
              </w:rPr>
              <w:t>UC-03, BR-14; SEQ-03</w:t>
            </w:r>
          </w:p>
        </w:tc>
        <w:tc>
          <w:tcPr>
            <w:tcW w:type="dxa" w:w="1728"/>
          </w:tcPr>
          <w:p>
            <w:pPr>
              <w:spacing w:after="40"/>
            </w:pPr>
            <w:r>
              <w:rPr>
                <w:sz w:val="19"/>
              </w:rPr>
            </w:r>
            <w:r>
              <w:rPr>
                <w:rFonts w:ascii="Consolas" w:hAnsi="Consolas"/>
                <w:color w:val="B03060"/>
                <w:sz w:val="19"/>
              </w:rPr>
              <w:t>feedbacks</w:t>
            </w:r>
            <w:r>
              <w:rPr>
                <w:sz w:val="19"/>
              </w:rPr>
              <w:t xml:space="preserve">, </w:t>
            </w:r>
            <w:r>
              <w:rPr>
                <w:rFonts w:ascii="Consolas" w:hAnsi="Consolas"/>
                <w:color w:val="B03060"/>
                <w:sz w:val="19"/>
              </w:rPr>
              <w:t>feedback_criteria</w:t>
            </w:r>
          </w:p>
        </w:tc>
        <w:tc>
          <w:tcPr>
            <w:tcW w:type="dxa" w:w="1728"/>
          </w:tcPr>
          <w:p>
            <w:pPr>
              <w:spacing w:after="40"/>
            </w:pPr>
            <w:r>
              <w:rPr>
                <w:sz w:val="19"/>
              </w:rPr>
            </w:r>
            <w:r>
              <w:rPr>
                <w:sz w:val="19"/>
              </w:rPr>
              <w:t>C09 FeedbackService, C14 SLAService; SCR-06</w:t>
            </w:r>
          </w:p>
        </w:tc>
      </w:tr>
      <w:tr>
        <w:tc>
          <w:tcPr>
            <w:tcW w:type="dxa" w:w="1728"/>
          </w:tcPr>
          <w:p>
            <w:pPr>
              <w:spacing w:after="40"/>
            </w:pPr>
            <w:r>
              <w:rPr>
                <w:sz w:val="19"/>
              </w:rPr>
            </w:r>
            <w:r>
              <w:rPr>
                <w:sz w:val="19"/>
              </w:rPr>
              <w:t>4</w:t>
            </w:r>
          </w:p>
        </w:tc>
        <w:tc>
          <w:tcPr>
            <w:tcW w:type="dxa" w:w="1728"/>
          </w:tcPr>
          <w:p>
            <w:pPr>
              <w:spacing w:after="40"/>
            </w:pPr>
            <w:r>
              <w:rPr>
                <w:sz w:val="19"/>
              </w:rPr>
            </w:r>
            <w:r>
              <w:rPr>
                <w:sz w:val="19"/>
              </w:rPr>
              <w:t>Báo cáo funnel, time-to-hire</w:t>
            </w:r>
          </w:p>
        </w:tc>
        <w:tc>
          <w:tcPr>
            <w:tcW w:type="dxa" w:w="1728"/>
          </w:tcPr>
          <w:p>
            <w:pPr>
              <w:spacing w:after="40"/>
            </w:pPr>
            <w:r>
              <w:rPr>
                <w:sz w:val="19"/>
              </w:rPr>
            </w:r>
            <w:r>
              <w:rPr>
                <w:sz w:val="19"/>
              </w:rPr>
              <w:t>UC-05, BR-24</w:t>
            </w:r>
          </w:p>
        </w:tc>
        <w:tc>
          <w:tcPr>
            <w:tcW w:type="dxa" w:w="1728"/>
          </w:tcPr>
          <w:p>
            <w:pPr>
              <w:spacing w:after="40"/>
            </w:pPr>
            <w:r>
              <w:rPr>
                <w:sz w:val="19"/>
              </w:rPr>
            </w:r>
            <w:r>
              <w:rPr>
                <w:rFonts w:ascii="Consolas" w:hAnsi="Consolas"/>
                <w:color w:val="B03060"/>
                <w:sz w:val="19"/>
              </w:rPr>
              <w:t>application_status_history</w:t>
            </w:r>
          </w:p>
        </w:tc>
        <w:tc>
          <w:tcPr>
            <w:tcW w:type="dxa" w:w="1728"/>
          </w:tcPr>
          <w:p>
            <w:pPr>
              <w:spacing w:after="40"/>
            </w:pPr>
            <w:r>
              <w:rPr>
                <w:sz w:val="19"/>
              </w:rPr>
            </w:r>
            <w:r>
              <w:rPr>
                <w:sz w:val="19"/>
              </w:rPr>
              <w:t xml:space="preserve">ADR-07, </w:t>
            </w:r>
            <w:r>
              <w:rPr>
                <w:rFonts w:ascii="Consolas" w:hAnsi="Consolas"/>
                <w:color w:val="B03060"/>
                <w:sz w:val="19"/>
              </w:rPr>
              <w:t>rm_*</w:t>
            </w:r>
            <w:r>
              <w:rPr>
                <w:sz w:val="19"/>
              </w:rPr>
              <w:t xml:space="preserve"> </w:t>
            </w:r>
            <w:r>
              <w:rPr>
                <w:i/>
                <w:sz w:val="19"/>
              </w:rPr>
              <w:t>(mở rộng lược đồ)</w:t>
            </w:r>
            <w:r>
              <w:rPr>
                <w:sz w:val="19"/>
              </w:rPr>
              <w:t>, C18; NFR-10; SCR-10</w:t>
            </w:r>
          </w:p>
        </w:tc>
      </w:tr>
      <w:tr>
        <w:tc>
          <w:tcPr>
            <w:tcW w:type="dxa" w:w="1728"/>
          </w:tcPr>
          <w:p>
            <w:pPr>
              <w:spacing w:after="40"/>
            </w:pPr>
            <w:r>
              <w:rPr>
                <w:sz w:val="19"/>
              </w:rPr>
            </w:r>
            <w:r>
              <w:rPr>
                <w:sz w:val="19"/>
              </w:rPr>
              <w:t>5</w:t>
            </w:r>
          </w:p>
        </w:tc>
        <w:tc>
          <w:tcPr>
            <w:tcW w:type="dxa" w:w="1728"/>
          </w:tcPr>
          <w:p>
            <w:pPr>
              <w:spacing w:after="40"/>
            </w:pPr>
            <w:r>
              <w:rPr>
                <w:sz w:val="19"/>
              </w:rPr>
            </w:r>
            <w:r>
              <w:rPr>
                <w:sz w:val="19"/>
              </w:rPr>
              <w:t>Phản hồi ứng viên trong SLA</w:t>
            </w:r>
          </w:p>
        </w:tc>
        <w:tc>
          <w:tcPr>
            <w:tcW w:type="dxa" w:w="1728"/>
          </w:tcPr>
          <w:p>
            <w:pPr>
              <w:spacing w:after="40"/>
            </w:pPr>
            <w:r>
              <w:rPr>
                <w:sz w:val="19"/>
              </w:rPr>
            </w:r>
            <w:r>
              <w:rPr>
                <w:sz w:val="19"/>
              </w:rPr>
              <w:t>BR-05, BR-25; SEQ-03</w:t>
            </w:r>
          </w:p>
        </w:tc>
        <w:tc>
          <w:tcPr>
            <w:tcW w:type="dxa" w:w="1728"/>
          </w:tcPr>
          <w:p>
            <w:pPr>
              <w:spacing w:after="40"/>
            </w:pPr>
            <w:r>
              <w:rPr>
                <w:sz w:val="19"/>
              </w:rPr>
            </w:r>
            <w:r>
              <w:rPr>
                <w:rFonts w:ascii="Consolas" w:hAnsi="Consolas"/>
                <w:color w:val="B03060"/>
                <w:sz w:val="19"/>
              </w:rPr>
              <w:t>notifications</w:t>
            </w:r>
            <w:r>
              <w:rPr>
                <w:sz w:val="19"/>
              </w:rPr>
              <w:t xml:space="preserve">, </w:t>
            </w:r>
            <w:r>
              <w:rPr>
                <w:rFonts w:ascii="Consolas" w:hAnsi="Consolas"/>
                <w:color w:val="B03060"/>
                <w:sz w:val="19"/>
              </w:rPr>
              <w:t>email_templates</w:t>
            </w:r>
          </w:p>
        </w:tc>
        <w:tc>
          <w:tcPr>
            <w:tcW w:type="dxa" w:w="1728"/>
          </w:tcPr>
          <w:p>
            <w:pPr>
              <w:spacing w:after="40"/>
            </w:pPr>
            <w:r>
              <w:rPr>
                <w:sz w:val="19"/>
              </w:rPr>
            </w:r>
            <w:r>
              <w:rPr>
                <w:sz w:val="19"/>
              </w:rPr>
              <w:t>ADR-06 outbox, C12; NFR-11; SCR-09</w:t>
            </w:r>
          </w:p>
        </w:tc>
      </w:tr>
    </w:tbl>
    <w:p/>
    <w:p>
      <w:pPr>
        <w:spacing w:after="120"/>
        <w:jc w:val="both"/>
      </w:pPr>
      <w:r>
        <w:t>Năm mã BR ở Bảng 6.1 và BR-19 ở Bảng 6.2 đến từ hai nguồn, theo chú thích Bảng 5.1. Đặc tả gốc: BR-03 cấm trùng lịch cho cùng một interviewer, BR-05 đặt hạn xác nhận lịch. Dải Chương 2 phát hành: BR-14 mỗi interviewer nộp đúng một feedback, khoá sửa sau 24 giờ; BR-19 buộc mọi chuyển trạng thái sinh một dòng lịch sử kèm một dòng audit; BR-24 định nghĩa time-to-hire và time-to-fill; BR-25 mỗi giai đoạn có SLA riêng.</w:t>
      </w:r>
    </w:p>
    <w:p>
      <w:pPr>
        <w:spacing w:after="120"/>
        <w:jc w:val="both"/>
      </w:pPr>
      <w:r>
        <w:t>Sản phẩm cả nhóm gồm 7 business actor, 6 use case, 24 business rule, 19 diagram, 18 bảng dữ liệu, 24 component, 14 node, 11 màn hình, 14 NFR và 12 ADR.</w:t>
      </w:r>
    </w:p>
    <w:p>
      <w:pPr>
        <w:spacing w:after="120"/>
        <w:jc w:val="both"/>
      </w:pPr>
      <w:r>
        <w:t xml:space="preserve">Bài tập lớn dừng ở </w:t>
      </w:r>
      <w:r>
        <w:rPr>
          <w:b/>
        </w:rPr>
        <w:t>mức phân tích – thiết kế cộng một prototype click-through</w:t>
      </w:r>
      <w:r>
        <w:t>: chưa có backend, chưa nạp dữ liệu, chưa tích hợp thật với IdP, email gateway hay calendar.</w:t>
      </w:r>
    </w:p>
    <w:p>
      <w:pPr>
        <w:spacing w:before="40" w:after="40"/>
        <w:pBdr>
          <w:bottom w:val="single" w:sz="6" w:color="BBBBBB"/>
        </w:pBdr>
      </w:pPr>
    </w:p>
    <w:p>
      <w:pPr>
        <w:pStyle w:val="Heading2"/>
      </w:pPr>
      <w:r>
        <w:t>6.2. Kịch bản demo và tiêu chí nghiệm thu</w:t>
      </w:r>
    </w:p>
    <w:p>
      <w:pPr>
        <w:spacing w:after="120"/>
        <w:jc w:val="both"/>
      </w:pPr>
      <w:r>
        <w:t>Kịch bản demo bám năm use case trọng tâm, mở đầu bằng đăng nhập. Hình 6.1 vẽ demo thành một đường thẳng sáu bước; ba nét đứt tới bước 4, 5, 6 là ba chỗ người trình bày đổi vai trò ngay trên giao diện — Interviewer chấm scorecard, Hiring Manager duyệt offer, Head of HR đọc báo cáo — biến RBAC từ chối mặc định (ADR-10) thành thứ quan sát được.</w:t>
      </w:r>
    </w:p>
    <w:p>
      <w:pPr>
        <w:spacing w:after="120"/>
        <w:jc w:val="both"/>
      </w:pPr>
      <w:r>
        <w:rPr>
          <w:b/>
        </w:rPr>
        <w:t>Hình 6.1 — Luồng demo sáu bước qua các màn hình SCR</w:t>
      </w:r>
    </w:p>
    <w:p>
      <w:pPr>
        <w:jc w:val="center"/>
      </w:pPr>
      <w:r>
        <w:drawing>
          <wp:inline xmlns:a="http://schemas.openxmlformats.org/drawingml/2006/main" xmlns:pic="http://schemas.openxmlformats.org/drawingml/2006/picture">
            <wp:extent cx="5669280" cy="1099389"/>
            <wp:docPr id="10" name="Picture 10"/>
            <wp:cNvGraphicFramePr>
              <a:graphicFrameLocks noChangeAspect="1"/>
            </wp:cNvGraphicFramePr>
            <a:graphic>
              <a:graphicData uri="http://schemas.openxmlformats.org/drawingml/2006/picture">
                <pic:pic>
                  <pic:nvPicPr>
                    <pic:cNvPr id="0" name="chapter-6-conclusion-01.png"/>
                    <pic:cNvPicPr/>
                  </pic:nvPicPr>
                  <pic:blipFill>
                    <a:blip r:embed="rId18"/>
                    <a:stretch>
                      <a:fillRect/>
                    </a:stretch>
                  </pic:blipFill>
                  <pic:spPr>
                    <a:xfrm>
                      <a:off x="0" y="0"/>
                      <a:ext cx="5669280" cy="1099389"/>
                    </a:xfrm>
                    <a:prstGeom prst="rect"/>
                  </pic:spPr>
                </pic:pic>
              </a:graphicData>
            </a:graphic>
          </wp:inline>
        </w:drawing>
      </w:r>
    </w:p>
    <w:p>
      <w:pPr>
        <w:spacing w:after="120"/>
        <w:jc w:val="both"/>
      </w:pPr>
      <w:r>
        <w:rPr>
          <w:b/>
        </w:rPr>
        <w:t>Bảng 6.2 — Kịch bản demo end-to-end sáu bước</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8EDF5"/>
          </w:tcPr>
          <w:p>
            <w:pPr>
              <w:spacing w:after="40"/>
            </w:pPr>
            <w:r>
              <w:rPr>
                <w:sz w:val="19"/>
              </w:rPr>
            </w:r>
            <w:r>
              <w:rPr>
                <w:b/>
                <w:sz w:val="19"/>
              </w:rPr>
              <w:t>Bước</w:t>
            </w:r>
          </w:p>
        </w:tc>
        <w:tc>
          <w:tcPr>
            <w:tcW w:type="dxa" w:w="2160"/>
            <w:shd w:val="clear" w:color="auto" w:fill="E8EDF5"/>
          </w:tcPr>
          <w:p>
            <w:pPr>
              <w:spacing w:after="40"/>
            </w:pPr>
            <w:r>
              <w:rPr>
                <w:sz w:val="19"/>
              </w:rPr>
            </w:r>
            <w:r>
              <w:rPr>
                <w:b/>
                <w:sz w:val="19"/>
              </w:rPr>
              <w:t>Màn hình</w:t>
            </w:r>
          </w:p>
        </w:tc>
        <w:tc>
          <w:tcPr>
            <w:tcW w:type="dxa" w:w="2160"/>
            <w:shd w:val="clear" w:color="auto" w:fill="E8EDF5"/>
          </w:tcPr>
          <w:p>
            <w:pPr>
              <w:spacing w:after="40"/>
            </w:pPr>
            <w:r>
              <w:rPr>
                <w:sz w:val="19"/>
              </w:rPr>
            </w:r>
            <w:r>
              <w:rPr>
                <w:b/>
                <w:sz w:val="19"/>
              </w:rPr>
              <w:t>Thao tác</w:t>
            </w:r>
          </w:p>
        </w:tc>
        <w:tc>
          <w:tcPr>
            <w:tcW w:type="dxa" w:w="2160"/>
            <w:shd w:val="clear" w:color="auto" w:fill="E8EDF5"/>
          </w:tcPr>
          <w:p>
            <w:pPr>
              <w:spacing w:after="40"/>
            </w:pPr>
            <w:r>
              <w:rPr>
                <w:sz w:val="19"/>
              </w:rPr>
            </w:r>
            <w:r>
              <w:rPr>
                <w:b/>
                <w:sz w:val="19"/>
              </w:rPr>
              <w:t>UC / BR chứng minh</w:t>
            </w:r>
          </w:p>
        </w:tc>
      </w:tr>
      <w:tr>
        <w:tc>
          <w:tcPr>
            <w:tcW w:type="dxa" w:w="2160"/>
          </w:tcPr>
          <w:p>
            <w:pPr>
              <w:spacing w:after="40"/>
            </w:pPr>
            <w:r>
              <w:rPr>
                <w:sz w:val="19"/>
              </w:rPr>
            </w:r>
            <w:r>
              <w:rPr>
                <w:sz w:val="19"/>
              </w:rPr>
              <w:t>1</w:t>
            </w:r>
          </w:p>
        </w:tc>
        <w:tc>
          <w:tcPr>
            <w:tcW w:type="dxa" w:w="2160"/>
          </w:tcPr>
          <w:p>
            <w:pPr>
              <w:spacing w:after="40"/>
            </w:pPr>
            <w:r>
              <w:rPr>
                <w:sz w:val="19"/>
              </w:rPr>
            </w:r>
            <w:r>
              <w:rPr>
                <w:sz w:val="19"/>
              </w:rPr>
              <w:t>SCR-01</w:t>
            </w:r>
          </w:p>
        </w:tc>
        <w:tc>
          <w:tcPr>
            <w:tcW w:type="dxa" w:w="2160"/>
          </w:tcPr>
          <w:p>
            <w:pPr>
              <w:spacing w:after="40"/>
            </w:pPr>
            <w:r>
              <w:rPr>
                <w:sz w:val="19"/>
              </w:rPr>
            </w:r>
            <w:r>
              <w:rPr>
                <w:sz w:val="19"/>
              </w:rPr>
              <w:t xml:space="preserve">Mô phỏng tài khoản bị vô hiệu hoá, bị chặn tại </w:t>
            </w:r>
            <w:r>
              <w:rPr>
                <w:rFonts w:ascii="Consolas" w:hAnsi="Consolas"/>
                <w:color w:val="B03060"/>
                <w:sz w:val="19"/>
              </w:rPr>
              <w:t>AuthService</w:t>
            </w:r>
            <w:r>
              <w:rPr>
                <w:sz w:val="19"/>
              </w:rPr>
              <w:t>, rồi đăng nhập vai trò Recruiter</w:t>
            </w:r>
          </w:p>
        </w:tc>
        <w:tc>
          <w:tcPr>
            <w:tcW w:type="dxa" w:w="2160"/>
          </w:tcPr>
          <w:p>
            <w:pPr>
              <w:spacing w:after="40"/>
            </w:pPr>
            <w:r>
              <w:rPr>
                <w:sz w:val="19"/>
              </w:rPr>
            </w:r>
            <w:r>
              <w:rPr>
                <w:sz w:val="19"/>
              </w:rPr>
              <w:t>Tiền đề mọi UC; NFR-04, ADR-10</w:t>
            </w:r>
          </w:p>
        </w:tc>
      </w:tr>
      <w:tr>
        <w:tc>
          <w:tcPr>
            <w:tcW w:type="dxa" w:w="2160"/>
          </w:tcPr>
          <w:p>
            <w:pPr>
              <w:spacing w:after="40"/>
            </w:pPr>
            <w:r>
              <w:rPr>
                <w:sz w:val="19"/>
              </w:rPr>
            </w:r>
            <w:r>
              <w:rPr>
                <w:sz w:val="19"/>
              </w:rPr>
              <w:t>2</w:t>
            </w:r>
          </w:p>
        </w:tc>
        <w:tc>
          <w:tcPr>
            <w:tcW w:type="dxa" w:w="2160"/>
          </w:tcPr>
          <w:p>
            <w:pPr>
              <w:spacing w:after="40"/>
            </w:pPr>
            <w:r>
              <w:rPr>
                <w:sz w:val="19"/>
              </w:rPr>
            </w:r>
            <w:r>
              <w:rPr>
                <w:sz w:val="19"/>
              </w:rPr>
              <w:t>SCR-03</w:t>
            </w:r>
          </w:p>
        </w:tc>
        <w:tc>
          <w:tcPr>
            <w:tcW w:type="dxa" w:w="2160"/>
          </w:tcPr>
          <w:p>
            <w:pPr>
              <w:spacing w:after="40"/>
            </w:pPr>
            <w:r>
              <w:rPr>
                <w:sz w:val="19"/>
              </w:rPr>
            </w:r>
            <w:r>
              <w:rPr>
                <w:sz w:val="19"/>
              </w:rPr>
              <w:t xml:space="preserve">Kéo thẻ ứng viên sang cột "Đã shortlist"; transition sinh một dòng </w:t>
            </w:r>
            <w:r>
              <w:rPr>
                <w:rFonts w:ascii="Consolas" w:hAnsi="Consolas"/>
                <w:color w:val="B03060"/>
                <w:sz w:val="19"/>
              </w:rPr>
              <w:t>application_status_history</w:t>
            </w:r>
            <w:r>
              <w:rPr>
                <w:sz w:val="19"/>
              </w:rPr>
              <w:t xml:space="preserve"> và một dòng audit</w:t>
            </w:r>
          </w:p>
        </w:tc>
        <w:tc>
          <w:tcPr>
            <w:tcW w:type="dxa" w:w="2160"/>
          </w:tcPr>
          <w:p>
            <w:pPr>
              <w:spacing w:after="40"/>
            </w:pPr>
            <w:r>
              <w:rPr>
                <w:sz w:val="19"/>
              </w:rPr>
            </w:r>
            <w:r>
              <w:rPr>
                <w:sz w:val="19"/>
              </w:rPr>
              <w:t>UC-02; BR-19</w:t>
            </w:r>
          </w:p>
        </w:tc>
      </w:tr>
      <w:tr>
        <w:tc>
          <w:tcPr>
            <w:tcW w:type="dxa" w:w="2160"/>
          </w:tcPr>
          <w:p>
            <w:pPr>
              <w:spacing w:after="40"/>
            </w:pPr>
            <w:r>
              <w:rPr>
                <w:sz w:val="19"/>
              </w:rPr>
            </w:r>
            <w:r>
              <w:rPr>
                <w:sz w:val="19"/>
              </w:rPr>
              <w:t>3</w:t>
            </w:r>
          </w:p>
        </w:tc>
        <w:tc>
          <w:tcPr>
            <w:tcW w:type="dxa" w:w="2160"/>
          </w:tcPr>
          <w:p>
            <w:pPr>
              <w:spacing w:after="40"/>
            </w:pPr>
            <w:r>
              <w:rPr>
                <w:sz w:val="19"/>
              </w:rPr>
            </w:r>
            <w:r>
              <w:rPr>
                <w:sz w:val="19"/>
              </w:rPr>
              <w:t>SCR-05</w:t>
            </w:r>
          </w:p>
        </w:tc>
        <w:tc>
          <w:tcPr>
            <w:tcW w:type="dxa" w:w="2160"/>
          </w:tcPr>
          <w:p>
            <w:pPr>
              <w:spacing w:after="40"/>
            </w:pPr>
            <w:r>
              <w:rPr>
                <w:sz w:val="19"/>
              </w:rPr>
            </w:r>
            <w:r>
              <w:rPr>
                <w:sz w:val="19"/>
              </w:rPr>
              <w:t>Chọn khung giờ đã bận, đọc cảnh báo xung đột và ba khung trống gợi ý, nhập lý do để mở nút xác nhận</w:t>
            </w:r>
          </w:p>
        </w:tc>
        <w:tc>
          <w:tcPr>
            <w:tcW w:type="dxa" w:w="2160"/>
          </w:tcPr>
          <w:p>
            <w:pPr>
              <w:spacing w:after="40"/>
            </w:pPr>
            <w:r>
              <w:rPr>
                <w:sz w:val="19"/>
              </w:rPr>
            </w:r>
            <w:r>
              <w:rPr>
                <w:sz w:val="19"/>
              </w:rPr>
              <w:t>UC-01 A5.1, A5.2; BR-03</w:t>
            </w:r>
          </w:p>
        </w:tc>
      </w:tr>
      <w:tr>
        <w:tc>
          <w:tcPr>
            <w:tcW w:type="dxa" w:w="2160"/>
          </w:tcPr>
          <w:p>
            <w:pPr>
              <w:spacing w:after="40"/>
            </w:pPr>
            <w:r>
              <w:rPr>
                <w:sz w:val="19"/>
              </w:rPr>
            </w:r>
            <w:r>
              <w:rPr>
                <w:sz w:val="19"/>
              </w:rPr>
              <w:t>4</w:t>
            </w:r>
          </w:p>
        </w:tc>
        <w:tc>
          <w:tcPr>
            <w:tcW w:type="dxa" w:w="2160"/>
          </w:tcPr>
          <w:p>
            <w:pPr>
              <w:spacing w:after="40"/>
            </w:pPr>
            <w:r>
              <w:rPr>
                <w:sz w:val="19"/>
              </w:rPr>
            </w:r>
            <w:r>
              <w:rPr>
                <w:sz w:val="19"/>
              </w:rPr>
              <w:t>SCR-06</w:t>
            </w:r>
          </w:p>
        </w:tc>
        <w:tc>
          <w:tcPr>
            <w:tcW w:type="dxa" w:w="2160"/>
          </w:tcPr>
          <w:p>
            <w:pPr>
              <w:spacing w:after="40"/>
            </w:pPr>
            <w:r>
              <w:rPr>
                <w:sz w:val="19"/>
              </w:rPr>
            </w:r>
            <w:r>
              <w:rPr>
                <w:sz w:val="19"/>
              </w:rPr>
              <w:t>Chấm năm tiêu chí kèm nhận xét rồi submit; hiện mốc khoá sau 24 giờ</w:t>
            </w:r>
          </w:p>
        </w:tc>
        <w:tc>
          <w:tcPr>
            <w:tcW w:type="dxa" w:w="2160"/>
          </w:tcPr>
          <w:p>
            <w:pPr>
              <w:spacing w:after="40"/>
            </w:pPr>
            <w:r>
              <w:rPr>
                <w:sz w:val="19"/>
              </w:rPr>
            </w:r>
            <w:r>
              <w:rPr>
                <w:sz w:val="19"/>
              </w:rPr>
              <w:t>UC-03; BR-14, BR-15</w:t>
            </w:r>
          </w:p>
        </w:tc>
      </w:tr>
      <w:tr>
        <w:tc>
          <w:tcPr>
            <w:tcW w:type="dxa" w:w="2160"/>
          </w:tcPr>
          <w:p>
            <w:pPr>
              <w:spacing w:after="40"/>
            </w:pPr>
            <w:r>
              <w:rPr>
                <w:sz w:val="19"/>
              </w:rPr>
            </w:r>
            <w:r>
              <w:rPr>
                <w:sz w:val="19"/>
              </w:rPr>
              <w:t>5</w:t>
            </w:r>
          </w:p>
        </w:tc>
        <w:tc>
          <w:tcPr>
            <w:tcW w:type="dxa" w:w="2160"/>
          </w:tcPr>
          <w:p>
            <w:pPr>
              <w:spacing w:after="40"/>
            </w:pPr>
            <w:r>
              <w:rPr>
                <w:sz w:val="19"/>
              </w:rPr>
            </w:r>
            <w:r>
              <w:rPr>
                <w:sz w:val="19"/>
              </w:rPr>
              <w:t>SCR-08</w:t>
            </w:r>
          </w:p>
        </w:tc>
        <w:tc>
          <w:tcPr>
            <w:tcW w:type="dxa" w:w="2160"/>
          </w:tcPr>
          <w:p>
            <w:pPr>
              <w:spacing w:after="40"/>
            </w:pPr>
            <w:r>
              <w:rPr>
                <w:sz w:val="19"/>
              </w:rPr>
            </w:r>
            <w:r>
              <w:rPr>
                <w:sz w:val="19"/>
              </w:rPr>
              <w:t xml:space="preserve">Mở offer vượt band 8% nên chuỗi duyệt hai cấp; chọn "Yêu cầu chỉnh sửa" để </w:t>
            </w:r>
            <w:r>
              <w:rPr>
                <w:rFonts w:ascii="Consolas" w:hAnsi="Consolas"/>
                <w:color w:val="B03060"/>
                <w:sz w:val="19"/>
              </w:rPr>
              <w:t>attempt_no</w:t>
            </w:r>
            <w:r>
              <w:rPr>
                <w:sz w:val="19"/>
              </w:rPr>
              <w:t xml:space="preserve"> tăng lên 2</w:t>
            </w:r>
          </w:p>
        </w:tc>
        <w:tc>
          <w:tcPr>
            <w:tcW w:type="dxa" w:w="2160"/>
          </w:tcPr>
          <w:p>
            <w:pPr>
              <w:spacing w:after="40"/>
            </w:pPr>
            <w:r>
              <w:rPr>
                <w:sz w:val="19"/>
              </w:rPr>
            </w:r>
            <w:r>
              <w:rPr>
                <w:sz w:val="19"/>
              </w:rPr>
              <w:t>UC-04 A4.1; BR-08</w:t>
            </w:r>
          </w:p>
        </w:tc>
      </w:tr>
      <w:tr>
        <w:tc>
          <w:tcPr>
            <w:tcW w:type="dxa" w:w="2160"/>
          </w:tcPr>
          <w:p>
            <w:pPr>
              <w:spacing w:after="40"/>
            </w:pPr>
            <w:r>
              <w:rPr>
                <w:sz w:val="19"/>
              </w:rPr>
            </w:r>
            <w:r>
              <w:rPr>
                <w:sz w:val="19"/>
              </w:rPr>
              <w:t>6</w:t>
            </w:r>
          </w:p>
        </w:tc>
        <w:tc>
          <w:tcPr>
            <w:tcW w:type="dxa" w:w="2160"/>
          </w:tcPr>
          <w:p>
            <w:pPr>
              <w:spacing w:after="40"/>
            </w:pPr>
            <w:r>
              <w:rPr>
                <w:sz w:val="19"/>
              </w:rPr>
            </w:r>
            <w:r>
              <w:rPr>
                <w:sz w:val="19"/>
              </w:rPr>
              <w:t>SCR-10</w:t>
            </w:r>
          </w:p>
        </w:tc>
        <w:tc>
          <w:tcPr>
            <w:tcW w:type="dxa" w:w="2160"/>
          </w:tcPr>
          <w:p>
            <w:pPr>
              <w:spacing w:after="40"/>
            </w:pPr>
            <w:r>
              <w:rPr>
                <w:sz w:val="19"/>
              </w:rPr>
            </w:r>
            <w:r>
              <w:rPr>
                <w:sz w:val="19"/>
              </w:rPr>
              <w:t xml:space="preserve">Đọc bốn biểu đồ và </w:t>
            </w:r>
            <w:r>
              <w:rPr>
                <w:rFonts w:ascii="Consolas" w:hAnsi="Consolas"/>
                <w:color w:val="B03060"/>
                <w:sz w:val="19"/>
              </w:rPr>
              <w:t>dataFreshness</w:t>
            </w:r>
          </w:p>
        </w:tc>
        <w:tc>
          <w:tcPr>
            <w:tcW w:type="dxa" w:w="2160"/>
          </w:tcPr>
          <w:p>
            <w:pPr>
              <w:spacing w:after="40"/>
            </w:pPr>
            <w:r>
              <w:rPr>
                <w:sz w:val="19"/>
              </w:rPr>
            </w:r>
            <w:r>
              <w:rPr>
                <w:sz w:val="19"/>
              </w:rPr>
              <w:t>UC-05; BR-24</w:t>
            </w:r>
          </w:p>
        </w:tc>
      </w:tr>
    </w:tbl>
    <w:p/>
    <w:p>
      <w:pPr>
        <w:spacing w:after="120"/>
        <w:jc w:val="both"/>
      </w:pPr>
      <w:r>
        <w:t xml:space="preserve">Bước 3 và bước 5 ở Bảng 6.2 quan trọng nhất khi bảo vệ: hệ thống </w:t>
      </w:r>
      <w:r>
        <w:rPr>
          <w:b/>
        </w:rPr>
        <w:t>từ chối</w:t>
      </w:r>
      <w:r>
        <w:t xml:space="preserve"> thao tác chứ không chỉ ghi nhận. Demo đạt yêu cầu khi:</w:t>
      </w:r>
    </w:p>
    <w:p>
      <w:pPr>
        <w:pStyle w:val="ListBullet"/>
      </w:pPr>
      <w:r>
        <w:t>sáu bước chạy hết;</w:t>
      </w:r>
    </w:p>
    <w:p>
      <w:pPr>
        <w:pStyle w:val="ListBullet"/>
      </w:pPr>
      <w:r>
        <w:t>hai luồng thay thế bắt buộc A5.1/A5.2 của UC-01 và A4.1 của UC-04 đều được diễn;</w:t>
      </w:r>
    </w:p>
    <w:p>
      <w:pPr>
        <w:pStyle w:val="ListBullet"/>
      </w:pPr>
      <w:r>
        <w:t>mọi chuyển trạng thái đều nằm trong state machine Chương 3 và sinh dòng audit;</w:t>
      </w:r>
    </w:p>
    <w:p>
      <w:pPr>
        <w:pStyle w:val="ListBullet"/>
      </w:pPr>
      <w:r>
        <w:t>BR-03, BR-08, BR-14, BR-15, BR-19, BR-24 được chứng minh bằng dữ liệu demo;</w:t>
      </w:r>
    </w:p>
    <w:p>
      <w:pPr>
        <w:pStyle w:val="ListBullet"/>
      </w:pPr>
      <w:r>
        <w:t>vai trò không có quyền bị từ chối trên giao diện — lớp chặn tại API chỉ kiểm được khi có backend.</w:t>
      </w:r>
    </w:p>
    <w:p>
      <w:pPr>
        <w:spacing w:after="120"/>
        <w:jc w:val="both"/>
      </w:pPr>
      <w:r>
        <w:t>Ba use case còn lại chỉ demo luồng cơ bản vì luồng thay thế không quan sát được trên bản tĩnh.</w:t>
      </w:r>
    </w:p>
    <w:p>
      <w:pPr>
        <w:spacing w:after="120"/>
        <w:jc w:val="both"/>
      </w:pPr>
      <w:r>
        <w:t>Sản phẩm demo là trang web tĩnh tự chứa, mở trực tiếp bằng trình duyệt, không cần cài đặt hay mạng — ADR-12 chọn HTML tĩnh một tệp chính là để buổi demo không hỏng vì hạ tầng phòng máy. Dự phòng khi phòng máy gặp sự cố: video ghi màn hình 3–5 phút đúng sáu bước này, kèm bản PDF slide bảo vệ.</w:t>
      </w:r>
    </w:p>
    <w:p>
      <w:pPr>
        <w:spacing w:before="40" w:after="40"/>
        <w:pBdr>
          <w:bottom w:val="single" w:sz="6" w:color="BBBBBB"/>
        </w:pBdr>
      </w:pPr>
    </w:p>
    <w:p>
      <w:pPr>
        <w:pStyle w:val="Heading2"/>
      </w:pPr>
      <w:r>
        <w:t>6.3. Hạn chế</w:t>
      </w:r>
    </w:p>
    <w:p>
      <w:pPr>
        <w:spacing w:after="120"/>
        <w:jc w:val="both"/>
      </w:pPr>
      <w:r>
        <w:t>Sáu hạn chế xếp theo mức ảnh hưởng tới kết luận báo cáo.</w:t>
      </w:r>
    </w:p>
    <w:p>
      <w:pPr>
        <w:pStyle w:val="ListBullet"/>
      </w:pPr>
      <w:r>
        <w:rPr>
          <w:b/>
        </w:rPr>
        <w:t>Prototype không có backend nên chưa chứng minh được ràng buộc đồng thời thật.</w:t>
      </w:r>
      <w:r>
        <w:t xml:space="preserve"> Cảnh báo xung đột</w:t>
      </w:r>
    </w:p>
    <w:p>
      <w:pPr>
        <w:spacing w:after="120"/>
        <w:jc w:val="both"/>
      </w:pPr>
      <w:r>
        <w:t>lịch dựng từ mảng khung giờ bận cố định; khoá phân tán của BR-03 chưa từng chạy.</w:t>
      </w:r>
    </w:p>
    <w:p>
      <w:pPr>
        <w:pStyle w:val="ListBullet"/>
      </w:pPr>
      <w:r>
        <w:rPr>
          <w:b/>
        </w:rPr>
        <w:t>Các con số NFR là mục tiêu thiết kế, chưa đo trên hệ thống thật.</w:t>
      </w:r>
      <w:r>
        <w:t xml:space="preserve"> Cả 14 mã đều có ngưỡng và</w:t>
      </w:r>
    </w:p>
    <w:p>
      <w:pPr>
        <w:spacing w:after="120"/>
        <w:jc w:val="both"/>
      </w:pPr>
      <w:r>
        <w:t>cách đo ở Bảng 5.7, nhưng chưa đo lượt nào.</w:t>
      </w:r>
    </w:p>
    <w:p>
      <w:pPr>
        <w:pStyle w:val="ListBullet"/>
      </w:pPr>
      <w:r>
        <w:rPr>
          <w:b/>
        </w:rPr>
        <w:t>Thiết kế Chương 5 dựa trên vài phần mở rộng mà lược đồ Chương 4 chưa bao gồm.</w:t>
      </w:r>
      <w:r>
        <w:t xml:space="preserve"> Chương 5 dùng</w:t>
      </w:r>
    </w:p>
    <w:p>
      <w:pPr>
        <w:spacing w:after="120"/>
        <w:jc w:val="both"/>
      </w:pPr>
      <w:r>
        <w:rPr>
          <w:rFonts w:ascii="Consolas" w:hAnsi="Consolas"/>
          <w:color w:val="B03060"/>
          <w:sz w:val="20"/>
        </w:rPr>
        <w:t>SHORTLISTED</w:t>
      </w:r>
      <w:r>
        <w:t xml:space="preserve"> như trạng thái riêng (hậu điều kiện UC-02), còn lược đồ Chương 4 gộp nó vào </w:t>
      </w:r>
      <w:r>
        <w:rPr>
          <w:rFonts w:ascii="Consolas" w:hAnsi="Consolas"/>
          <w:color w:val="B03060"/>
          <w:sz w:val="20"/>
        </w:rPr>
        <w:t>SCREENING</w:t>
      </w:r>
      <w:r>
        <w:t xml:space="preserve">; optimistic locking theo ADR-08 cần thêm cột </w:t>
      </w:r>
      <w:r>
        <w:rPr>
          <w:rFonts w:ascii="Consolas" w:hAnsi="Consolas"/>
          <w:color w:val="B03060"/>
          <w:sz w:val="20"/>
        </w:rPr>
        <w:t>version</w:t>
      </w:r>
      <w:r>
        <w:t xml:space="preserve"> cho </w:t>
      </w:r>
      <w:r>
        <w:rPr>
          <w:rFonts w:ascii="Consolas" w:hAnsi="Consolas"/>
          <w:color w:val="B03060"/>
          <w:sz w:val="20"/>
        </w:rPr>
        <w:t>applications</w:t>
      </w:r>
      <w:r>
        <w:t xml:space="preserve">, </w:t>
      </w:r>
      <w:r>
        <w:rPr>
          <w:rFonts w:ascii="Consolas" w:hAnsi="Consolas"/>
          <w:color w:val="B03060"/>
          <w:sz w:val="20"/>
        </w:rPr>
        <w:t>feedbacks</w:t>
      </w:r>
      <w:r>
        <w:t xml:space="preserve"> và </w:t>
      </w:r>
      <w:r>
        <w:rPr>
          <w:rFonts w:ascii="Consolas" w:hAnsi="Consolas"/>
          <w:color w:val="B03060"/>
          <w:sz w:val="20"/>
        </w:rPr>
        <w:t>offers</w:t>
      </w:r>
      <w:r>
        <w:t>.</w:t>
      </w:r>
    </w:p>
    <w:p>
      <w:pPr>
        <w:pStyle w:val="ListBullet"/>
      </w:pPr>
      <w:r>
        <w:rPr>
          <w:b/>
        </w:rPr>
        <w:t>Chưa thiết kế màn quản trị template email.</w:t>
      </w:r>
      <w:r>
        <w:t xml:space="preserve"> BR-12 đòi thư gửi ra ngoài dùng phiên bản đã duyệt,</w:t>
      </w:r>
    </w:p>
    <w:p>
      <w:pPr>
        <w:spacing w:after="120"/>
        <w:jc w:val="both"/>
      </w:pPr>
      <w:r>
        <w:t>NFR-09 đòi đủ hai ngôn ngữ, nhưng thao tác soạn, duyệt, thu hồi chưa có màn hình.</w:t>
      </w:r>
    </w:p>
    <w:p>
      <w:pPr>
        <w:pStyle w:val="ListBullet"/>
      </w:pPr>
      <w:r>
        <w:rPr>
          <w:b/>
        </w:rPr>
        <w:t>Chưa kiểm thử khả dụng với người dùng thật.</w:t>
      </w:r>
      <w:r>
        <w:t xml:space="preserve"> Bố cục suy ra từ use case; cam kết WCAG 2.1 mức AA</w:t>
      </w:r>
    </w:p>
    <w:p>
      <w:pPr>
        <w:spacing w:after="120"/>
        <w:jc w:val="both"/>
      </w:pPr>
      <w:r>
        <w:t>mới có tương phản tính trên bảng token.</w:t>
      </w:r>
    </w:p>
    <w:p>
      <w:pPr>
        <w:pStyle w:val="ListBullet"/>
      </w:pPr>
      <w:r>
        <w:rPr>
          <w:b/>
        </w:rPr>
        <w:t>Module gợi ý match CV–JD mới ở mức đề xuất kiến trúc.</w:t>
      </w:r>
      <w:r>
        <w:t xml:space="preserve"> Báo cáo mới dành chỗ hiển thị điểm match</w:t>
      </w:r>
    </w:p>
    <w:p>
      <w:pPr>
        <w:spacing w:after="120"/>
        <w:jc w:val="both"/>
      </w:pPr>
      <w:r>
        <w:t>trên SCR-03 và SCR-04, chưa chọn mô hình embedding.</w:t>
      </w:r>
    </w:p>
    <w:p>
      <w:pPr>
        <w:spacing w:before="40" w:after="40"/>
        <w:pBdr>
          <w:bottom w:val="single" w:sz="6" w:color="BBBBBB"/>
        </w:pBdr>
      </w:pPr>
    </w:p>
    <w:p>
      <w:pPr>
        <w:pStyle w:val="Heading2"/>
      </w:pPr>
      <w:r>
        <w:t>6.4. Hướng phát triển</w:t>
      </w:r>
    </w:p>
    <w:p>
      <w:pPr>
        <w:spacing w:after="120"/>
        <w:jc w:val="both"/>
      </w:pPr>
      <w:r>
        <w:t>Ba nhóm ở Bảng 6.3 sắp theo thứ tự phụ thuộc, mỗi nhóm gắn một điều kiện kích hoạt đo được. Ranh giới cho nhóm trung hạn đã có sẵn nhờ ADR-01, ADR-05, ADR-06, ADR-07; ngoài ngưỡng của NFR-08, NFR-10, NFR-13, các số còn lại là giả định.</w:t>
      </w:r>
    </w:p>
    <w:p>
      <w:pPr>
        <w:spacing w:after="120"/>
        <w:jc w:val="both"/>
      </w:pPr>
      <w:r>
        <w:rPr>
          <w:b/>
        </w:rPr>
        <w:t>Bảng 6.3 — Hướng phát triển và điều kiện kích hoạt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E8EDF5"/>
          </w:tcPr>
          <w:p>
            <w:pPr>
              <w:spacing w:after="40"/>
            </w:pPr>
            <w:r>
              <w:rPr>
                <w:sz w:val="19"/>
              </w:rPr>
            </w:r>
            <w:r>
              <w:rPr>
                <w:b/>
                <w:sz w:val="19"/>
              </w:rPr>
              <w:t>Nhóm</w:t>
            </w:r>
          </w:p>
        </w:tc>
        <w:tc>
          <w:tcPr>
            <w:tcW w:type="dxa" w:w="2880"/>
            <w:shd w:val="clear" w:color="auto" w:fill="E8EDF5"/>
          </w:tcPr>
          <w:p>
            <w:pPr>
              <w:spacing w:after="40"/>
            </w:pPr>
            <w:r>
              <w:rPr>
                <w:sz w:val="19"/>
              </w:rPr>
            </w:r>
            <w:r>
              <w:rPr>
                <w:b/>
                <w:sz w:val="19"/>
              </w:rPr>
              <w:t>Nội dung</w:t>
            </w:r>
          </w:p>
        </w:tc>
        <w:tc>
          <w:tcPr>
            <w:tcW w:type="dxa" w:w="2880"/>
            <w:shd w:val="clear" w:color="auto" w:fill="E8EDF5"/>
          </w:tcPr>
          <w:p>
            <w:pPr>
              <w:spacing w:after="40"/>
            </w:pPr>
            <w:r>
              <w:rPr>
                <w:sz w:val="19"/>
              </w:rPr>
            </w:r>
            <w:r>
              <w:rPr>
                <w:b/>
                <w:sz w:val="19"/>
              </w:rPr>
              <w:t>Điều kiện kích hoạt</w:t>
            </w:r>
          </w:p>
        </w:tc>
      </w:tr>
      <w:tr>
        <w:tc>
          <w:tcPr>
            <w:tcW w:type="dxa" w:w="2880"/>
          </w:tcPr>
          <w:p>
            <w:pPr>
              <w:spacing w:after="40"/>
            </w:pPr>
            <w:r>
              <w:rPr>
                <w:sz w:val="19"/>
              </w:rPr>
            </w:r>
            <w:r>
              <w:rPr>
                <w:sz w:val="19"/>
              </w:rPr>
              <w:t>Ngắn hạn</w:t>
            </w:r>
          </w:p>
        </w:tc>
        <w:tc>
          <w:tcPr>
            <w:tcW w:type="dxa" w:w="2880"/>
          </w:tcPr>
          <w:p>
            <w:pPr>
              <w:spacing w:after="40"/>
            </w:pPr>
            <w:r>
              <w:rPr>
                <w:sz w:val="19"/>
              </w:rPr>
            </w:r>
            <w:r>
              <w:rPr>
                <w:sz w:val="19"/>
              </w:rPr>
              <w:t>Tra cứu talent pool; parse CV; gợi ý match CV–JD bằng embedding</w:t>
            </w:r>
          </w:p>
        </w:tc>
        <w:tc>
          <w:tcPr>
            <w:tcW w:type="dxa" w:w="2880"/>
          </w:tcPr>
          <w:p>
            <w:pPr>
              <w:spacing w:after="40"/>
            </w:pPr>
            <w:r>
              <w:rPr>
                <w:sz w:val="19"/>
              </w:rPr>
            </w:r>
            <w:r>
              <w:rPr>
                <w:sz w:val="19"/>
              </w:rPr>
              <w:t xml:space="preserve">Hồ sơ nhãn </w:t>
            </w:r>
            <w:r>
              <w:rPr>
                <w:rFonts w:ascii="Consolas" w:hAnsi="Consolas"/>
                <w:color w:val="B03060"/>
                <w:sz w:val="19"/>
              </w:rPr>
              <w:t>TALENT_POOL</w:t>
            </w:r>
            <w:r>
              <w:rPr>
                <w:sz w:val="19"/>
              </w:rPr>
              <w:t xml:space="preserve"> vượt 200; nhập liệu thủ công vượt 5 phút mỗi hồ sơ; gợi ý match chỉ bật sau 1.000 hồ sơ gán nhãn</w:t>
            </w:r>
          </w:p>
        </w:tc>
      </w:tr>
      <w:tr>
        <w:tc>
          <w:tcPr>
            <w:tcW w:type="dxa" w:w="2880"/>
          </w:tcPr>
          <w:p>
            <w:pPr>
              <w:spacing w:after="40"/>
            </w:pPr>
            <w:r>
              <w:rPr>
                <w:sz w:val="19"/>
              </w:rPr>
            </w:r>
            <w:r>
              <w:rPr>
                <w:sz w:val="19"/>
              </w:rPr>
              <w:t>Trung hạn</w:t>
            </w:r>
          </w:p>
        </w:tc>
        <w:tc>
          <w:tcPr>
            <w:tcW w:type="dxa" w:w="2880"/>
          </w:tcPr>
          <w:p>
            <w:pPr>
              <w:spacing w:after="40"/>
            </w:pPr>
            <w:r>
              <w:rPr>
                <w:sz w:val="19"/>
              </w:rPr>
            </w:r>
            <w:r>
              <w:rPr>
                <w:sz w:val="19"/>
              </w:rPr>
              <w:t xml:space="preserve">Nâng C18 từ tiến trình riêng lên dịch vụ triển khai độc lập; tách C12 và C08 khỏi </w:t>
            </w:r>
            <w:r>
              <w:rPr>
                <w:rFonts w:ascii="Consolas" w:hAnsi="Consolas"/>
                <w:color w:val="B03060"/>
                <w:sz w:val="19"/>
              </w:rPr>
              <w:t>ats-api</w:t>
            </w:r>
          </w:p>
        </w:tc>
        <w:tc>
          <w:tcPr>
            <w:tcW w:type="dxa" w:w="2880"/>
          </w:tcPr>
          <w:p>
            <w:pPr>
              <w:spacing w:after="40"/>
            </w:pPr>
            <w:r>
              <w:rPr>
                <w:sz w:val="19"/>
              </w:rPr>
            </w:r>
            <w:r>
              <w:rPr>
                <w:sz w:val="19"/>
              </w:rPr>
              <w:t>C18 khi p95 báo cáo vượt 3 giây (NFR-10) hoặc lag replica trên 60 giây (NFR-13); C12 khi outbox tồn quá 100 bản ghi; C08 khi số JD mở vượt 50 (NFR-08)</w:t>
            </w:r>
          </w:p>
        </w:tc>
      </w:tr>
      <w:tr>
        <w:tc>
          <w:tcPr>
            <w:tcW w:type="dxa" w:w="2880"/>
          </w:tcPr>
          <w:p>
            <w:pPr>
              <w:spacing w:after="40"/>
            </w:pPr>
            <w:r>
              <w:rPr>
                <w:sz w:val="19"/>
              </w:rPr>
            </w:r>
            <w:r>
              <w:rPr>
                <w:sz w:val="19"/>
              </w:rPr>
              <w:t>Dài hạn</w:t>
            </w:r>
          </w:p>
        </w:tc>
        <w:tc>
          <w:tcPr>
            <w:tcW w:type="dxa" w:w="2880"/>
          </w:tcPr>
          <w:p>
            <w:pPr>
              <w:spacing w:after="40"/>
            </w:pPr>
            <w:r>
              <w:rPr>
                <w:sz w:val="19"/>
              </w:rPr>
            </w:r>
            <w:r>
              <w:rPr>
                <w:sz w:val="19"/>
              </w:rPr>
              <w:t>Ứng dụng di động; calendar hai chiều; dự báo time-to-hire</w:t>
            </w:r>
          </w:p>
        </w:tc>
        <w:tc>
          <w:tcPr>
            <w:tcW w:type="dxa" w:w="2880"/>
          </w:tcPr>
          <w:p>
            <w:pPr>
              <w:spacing w:after="40"/>
            </w:pPr>
            <w:r>
              <w:rPr>
                <w:sz w:val="19"/>
              </w:rPr>
            </w:r>
            <w:r>
              <w:rPr>
                <w:sz w:val="19"/>
              </w:rPr>
              <w:t>Feedback trễ theo BR-06 vượt 30%; đồng bộ lịch thất bại vượt 2%; đủ 12 tháng read model và 200 lượt hire</w:t>
            </w:r>
          </w:p>
        </w:tc>
      </w:tr>
    </w:tbl>
    <w:p/>
    <w:p>
      <w:pPr>
        <w:spacing w:before="40" w:after="40"/>
        <w:pBdr>
          <w:bottom w:val="single" w:sz="6" w:color="BBBBBB"/>
        </w:pBdr>
      </w:pPr>
    </w:p>
    <w:p>
      <w:pPr>
        <w:pStyle w:val="Heading2"/>
      </w:pPr>
      <w:r>
        <w:t>6.5. Rủi ro thiết kế và biện pháp</w:t>
      </w:r>
    </w:p>
    <w:p>
      <w:pPr>
        <w:spacing w:after="120"/>
        <w:jc w:val="both"/>
      </w:pPr>
      <w:r>
        <w:t>Bảng 6.4 nêu bốn rủi ro Chương 5 chưa che được, kèm biện pháp và phương án dự phòng.</w:t>
      </w:r>
    </w:p>
    <w:p>
      <w:pPr>
        <w:spacing w:after="120"/>
        <w:jc w:val="both"/>
      </w:pPr>
      <w:r>
        <w:rPr>
          <w:b/>
        </w:rPr>
        <w:t>Bảng 6.4 — Bốn rủi ro thiết kế còn lại và cách xử lý</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E8EDF5"/>
          </w:tcPr>
          <w:p>
            <w:pPr>
              <w:spacing w:after="40"/>
            </w:pPr>
            <w:r>
              <w:rPr>
                <w:sz w:val="19"/>
              </w:rPr>
            </w:r>
            <w:r>
              <w:rPr>
                <w:b/>
                <w:sz w:val="19"/>
              </w:rPr>
              <w:t>#</w:t>
            </w:r>
          </w:p>
        </w:tc>
        <w:tc>
          <w:tcPr>
            <w:tcW w:type="dxa" w:w="2160"/>
            <w:shd w:val="clear" w:color="auto" w:fill="E8EDF5"/>
          </w:tcPr>
          <w:p>
            <w:pPr>
              <w:spacing w:after="40"/>
            </w:pPr>
            <w:r>
              <w:rPr>
                <w:sz w:val="19"/>
              </w:rPr>
            </w:r>
            <w:r>
              <w:rPr>
                <w:b/>
                <w:sz w:val="19"/>
              </w:rPr>
              <w:t>Rủi ro</w:t>
            </w:r>
          </w:p>
        </w:tc>
        <w:tc>
          <w:tcPr>
            <w:tcW w:type="dxa" w:w="2160"/>
            <w:shd w:val="clear" w:color="auto" w:fill="E8EDF5"/>
          </w:tcPr>
          <w:p>
            <w:pPr>
              <w:spacing w:after="40"/>
            </w:pPr>
            <w:r>
              <w:rPr>
                <w:sz w:val="19"/>
              </w:rPr>
            </w:r>
            <w:r>
              <w:rPr>
                <w:b/>
                <w:sz w:val="19"/>
              </w:rPr>
              <w:t>Biện pháp thiết kế</w:t>
            </w:r>
          </w:p>
        </w:tc>
        <w:tc>
          <w:tcPr>
            <w:tcW w:type="dxa" w:w="2160"/>
            <w:shd w:val="clear" w:color="auto" w:fill="E8EDF5"/>
          </w:tcPr>
          <w:p>
            <w:pPr>
              <w:spacing w:after="40"/>
            </w:pPr>
            <w:r>
              <w:rPr>
                <w:sz w:val="19"/>
              </w:rPr>
            </w:r>
            <w:r>
              <w:rPr>
                <w:b/>
                <w:sz w:val="19"/>
              </w:rPr>
              <w:t>Phương án dự phòng</w:t>
            </w:r>
          </w:p>
        </w:tc>
      </w:tr>
      <w:tr>
        <w:tc>
          <w:tcPr>
            <w:tcW w:type="dxa" w:w="2160"/>
          </w:tcPr>
          <w:p>
            <w:pPr>
              <w:spacing w:after="40"/>
            </w:pPr>
            <w:r>
              <w:rPr>
                <w:sz w:val="19"/>
              </w:rPr>
            </w:r>
            <w:r>
              <w:rPr>
                <w:sz w:val="19"/>
              </w:rPr>
              <w:t>1</w:t>
            </w:r>
          </w:p>
        </w:tc>
        <w:tc>
          <w:tcPr>
            <w:tcW w:type="dxa" w:w="2160"/>
          </w:tcPr>
          <w:p>
            <w:pPr>
              <w:spacing w:after="40"/>
            </w:pPr>
            <w:r>
              <w:rPr>
                <w:sz w:val="19"/>
              </w:rPr>
            </w:r>
            <w:r>
              <w:rPr>
                <w:sz w:val="19"/>
              </w:rPr>
              <w:t>Recruiter rời công ty, JD mất chủ sở hữu (BR-01)</w:t>
            </w:r>
          </w:p>
        </w:tc>
        <w:tc>
          <w:tcPr>
            <w:tcW w:type="dxa" w:w="2160"/>
          </w:tcPr>
          <w:p>
            <w:pPr>
              <w:spacing w:after="40"/>
            </w:pPr>
            <w:r>
              <w:rPr>
                <w:sz w:val="19"/>
              </w:rPr>
            </w:r>
            <w:r>
              <w:rPr>
                <w:sz w:val="19"/>
              </w:rPr>
              <w:t>Chặn vô hiệu hoá tài khoản khi còn JD đang mở, bắt buộc chuyển giao trên SCR-11</w:t>
            </w:r>
          </w:p>
        </w:tc>
        <w:tc>
          <w:tcPr>
            <w:tcW w:type="dxa" w:w="2160"/>
          </w:tcPr>
          <w:p>
            <w:pPr>
              <w:spacing w:after="40"/>
            </w:pPr>
            <w:r>
              <w:rPr>
                <w:sz w:val="19"/>
              </w:rPr>
            </w:r>
            <w:r>
              <w:rPr>
                <w:sz w:val="19"/>
              </w:rPr>
              <w:t>Gán tạm quyền cho Head of HR kèm audit và hạn chuyển giao</w:t>
            </w:r>
          </w:p>
        </w:tc>
      </w:tr>
      <w:tr>
        <w:tc>
          <w:tcPr>
            <w:tcW w:type="dxa" w:w="2160"/>
          </w:tcPr>
          <w:p>
            <w:pPr>
              <w:spacing w:after="40"/>
            </w:pPr>
            <w:r>
              <w:rPr>
                <w:sz w:val="19"/>
              </w:rPr>
            </w:r>
            <w:r>
              <w:rPr>
                <w:sz w:val="19"/>
              </w:rPr>
              <w:t>2</w:t>
            </w:r>
          </w:p>
        </w:tc>
        <w:tc>
          <w:tcPr>
            <w:tcW w:type="dxa" w:w="2160"/>
          </w:tcPr>
          <w:p>
            <w:pPr>
              <w:spacing w:after="40"/>
            </w:pPr>
            <w:r>
              <w:rPr>
                <w:sz w:val="19"/>
              </w:rPr>
            </w:r>
            <w:r>
              <w:rPr>
                <w:sz w:val="19"/>
              </w:rPr>
              <w:t>Ứng viên yêu cầu xoá dữ liệu cá nhân, xung đột với nhu cầu audit</w:t>
            </w:r>
          </w:p>
        </w:tc>
        <w:tc>
          <w:tcPr>
            <w:tcW w:type="dxa" w:w="2160"/>
          </w:tcPr>
          <w:p>
            <w:pPr>
              <w:spacing w:after="40"/>
            </w:pPr>
            <w:r>
              <w:rPr>
                <w:sz w:val="19"/>
              </w:rPr>
            </w:r>
            <w:r>
              <w:rPr>
                <w:sz w:val="19"/>
              </w:rPr>
              <w:t>Ẩn danh hoá trường định danh, giữ số liệu tổng hợp thay vì xoá cứng</w:t>
            </w:r>
          </w:p>
        </w:tc>
        <w:tc>
          <w:tcPr>
            <w:tcW w:type="dxa" w:w="2160"/>
          </w:tcPr>
          <w:p>
            <w:pPr>
              <w:spacing w:after="40"/>
            </w:pPr>
            <w:r>
              <w:rPr>
                <w:sz w:val="19"/>
              </w:rPr>
            </w:r>
            <w:r>
              <w:rPr>
                <w:sz w:val="19"/>
              </w:rPr>
              <w:t>Xoá tệp CV nhưng giữ checksum và dòng audit; xử lý thủ công có phê duyệt</w:t>
            </w:r>
          </w:p>
        </w:tc>
      </w:tr>
      <w:tr>
        <w:tc>
          <w:tcPr>
            <w:tcW w:type="dxa" w:w="2160"/>
          </w:tcPr>
          <w:p>
            <w:pPr>
              <w:spacing w:after="40"/>
            </w:pPr>
            <w:r>
              <w:rPr>
                <w:sz w:val="19"/>
              </w:rPr>
            </w:r>
            <w:r>
              <w:rPr>
                <w:sz w:val="19"/>
              </w:rPr>
              <w:t>3</w:t>
            </w:r>
          </w:p>
        </w:tc>
        <w:tc>
          <w:tcPr>
            <w:tcW w:type="dxa" w:w="2160"/>
          </w:tcPr>
          <w:p>
            <w:pPr>
              <w:spacing w:after="40"/>
            </w:pPr>
            <w:r>
              <w:rPr>
                <w:sz w:val="19"/>
              </w:rPr>
            </w:r>
            <w:r>
              <w:rPr>
                <w:sz w:val="19"/>
              </w:rPr>
              <w:t>Template email hoặc scorecard đổi giữa chừng, dữ liệu lịch sử bị hiểu sai</w:t>
            </w:r>
          </w:p>
        </w:tc>
        <w:tc>
          <w:tcPr>
            <w:tcW w:type="dxa" w:w="2160"/>
          </w:tcPr>
          <w:p>
            <w:pPr>
              <w:spacing w:after="40"/>
            </w:pPr>
            <w:r>
              <w:rPr>
                <w:sz w:val="19"/>
              </w:rPr>
            </w:r>
            <w:r>
              <w:rPr>
                <w:sz w:val="19"/>
              </w:rPr>
              <w:t>Ghi lại phiên bản template tại thời điểm dùng</w:t>
            </w:r>
          </w:p>
        </w:tc>
        <w:tc>
          <w:tcPr>
            <w:tcW w:type="dxa" w:w="2160"/>
          </w:tcPr>
          <w:p>
            <w:pPr>
              <w:spacing w:after="40"/>
            </w:pPr>
            <w:r>
              <w:rPr>
                <w:sz w:val="19"/>
              </w:rPr>
            </w:r>
            <w:r>
              <w:rPr>
                <w:sz w:val="19"/>
              </w:rPr>
              <w:t>Khoá sửa template khi còn feedback chưa nộp</w:t>
            </w:r>
          </w:p>
        </w:tc>
      </w:tr>
      <w:tr>
        <w:tc>
          <w:tcPr>
            <w:tcW w:type="dxa" w:w="2160"/>
          </w:tcPr>
          <w:p>
            <w:pPr>
              <w:spacing w:after="40"/>
            </w:pPr>
            <w:r>
              <w:rPr>
                <w:sz w:val="19"/>
              </w:rPr>
            </w:r>
            <w:r>
              <w:rPr>
                <w:sz w:val="19"/>
              </w:rPr>
              <w:t>4</w:t>
            </w:r>
          </w:p>
        </w:tc>
        <w:tc>
          <w:tcPr>
            <w:tcW w:type="dxa" w:w="2160"/>
          </w:tcPr>
          <w:p>
            <w:pPr>
              <w:spacing w:after="40"/>
            </w:pPr>
            <w:r>
              <w:rPr>
                <w:sz w:val="19"/>
              </w:rPr>
            </w:r>
            <w:r>
              <w:rPr>
                <w:sz w:val="19"/>
              </w:rPr>
              <w:t>Read model lệch so với nguồn, số trên SCR-10 sai</w:t>
            </w:r>
          </w:p>
        </w:tc>
        <w:tc>
          <w:tcPr>
            <w:tcW w:type="dxa" w:w="2160"/>
          </w:tcPr>
          <w:p>
            <w:pPr>
              <w:spacing w:after="40"/>
            </w:pPr>
            <w:r>
              <w:rPr>
                <w:sz w:val="19"/>
              </w:rPr>
            </w:r>
            <w:r>
              <w:rPr>
                <w:sz w:val="19"/>
              </w:rPr>
              <w:t xml:space="preserve">Bốn bảng </w:t>
            </w:r>
            <w:r>
              <w:rPr>
                <w:rFonts w:ascii="Consolas" w:hAnsi="Consolas"/>
                <w:color w:val="B03060"/>
                <w:sz w:val="19"/>
              </w:rPr>
              <w:t>rm_*</w:t>
            </w:r>
            <w:r>
              <w:rPr>
                <w:sz w:val="19"/>
              </w:rPr>
              <w:t xml:space="preserve"> chỉ dựng từ </w:t>
            </w:r>
            <w:r>
              <w:rPr>
                <w:rFonts w:ascii="Consolas" w:hAnsi="Consolas"/>
                <w:color w:val="B03060"/>
                <w:sz w:val="19"/>
              </w:rPr>
              <w:t>application_status_history</w:t>
            </w:r>
            <w:r>
              <w:rPr>
                <w:sz w:val="19"/>
              </w:rPr>
              <w:t>; job làm mới idempotent</w:t>
            </w:r>
          </w:p>
        </w:tc>
        <w:tc>
          <w:tcPr>
            <w:tcW w:type="dxa" w:w="2160"/>
          </w:tcPr>
          <w:p>
            <w:pPr>
              <w:spacing w:after="40"/>
            </w:pPr>
            <w:r>
              <w:rPr>
                <w:sz w:val="19"/>
              </w:rPr>
            </w:r>
            <w:r>
              <w:rPr>
                <w:sz w:val="19"/>
              </w:rPr>
              <w:t xml:space="preserve">Đối soát hằng đêm; lệch quá 0,5% thì dựng lại </w:t>
            </w:r>
            <w:r>
              <w:rPr>
                <w:rFonts w:ascii="Consolas" w:hAnsi="Consolas"/>
                <w:color w:val="B03060"/>
                <w:sz w:val="19"/>
              </w:rPr>
              <w:t>rm_*</w:t>
            </w:r>
          </w:p>
        </w:tc>
      </w:tr>
    </w:tbl>
    <w:p/>
    <w:p>
      <w:pPr>
        <w:spacing w:before="40" w:after="40"/>
        <w:pBdr>
          <w:bottom w:val="single" w:sz="6" w:color="BBBBBB"/>
        </w:pBdr>
      </w:pPr>
    </w:p>
    <w:p>
      <w:pPr>
        <w:pStyle w:val="Heading2"/>
      </w:pPr>
      <w:r>
        <w:t>6.6. Kết luận</w:t>
      </w:r>
    </w:p>
    <w:p>
      <w:pPr>
        <w:spacing w:after="120"/>
        <w:jc w:val="both"/>
      </w:pPr>
      <w:r>
        <w:t>Báo cáo xây dựng một chuỗi truy vết liên tục: từ actor và use case ở Chương 2, xuống hành vi và vòng đời trạng thái ở Chương 3, xuống cấu trúc dữ liệu ở Chương 4, rồi lên kiến trúc, triển khai, giao diện và NFR ở Chương 5; năm mục tiêu đều có sản phẩm tương ứng.</w:t>
      </w:r>
    </w:p>
    <w:p>
      <w:pPr>
        <w:spacing w:after="120"/>
        <w:jc w:val="both"/>
      </w:pPr>
      <w:r>
        <w:t>Modular monolith ba tiến trình được chọn vì tương xứng quy mô bài toán — dưới 50 JD mở, dưới 200 ứng viên mỗi JD, khoảng 60 người dùng nội bộ — nhưng giữ sẵn đường tách ba dịch vụ khi ngưỡng ở Bảng 6.3 bị chạm. Mỗi lựa chọn kiến trúc đều có một ADR kèm phương án bị loại; mỗi con số chưa đo đều được đánh dấu là mục tiêu hoặc giả định. Giới hạn sản phẩm nêu thẳng ở mục 6.3 và 6.5, còn Bảng 6.3 đặt sẵn ngưỡng đo được cho giai đoạn hiện thực hoá.</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