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b/>
          <w:bCs/>
          <w:color w:val="C1502E"/>
          <w:spacing w:val="100"/>
          <w:sz w:val="22"/>
          <w:szCs w:val="22"/>
        </w:rPr>
        <w:t xml:space="preserve">AP TECHNOLOGIES GROUP</w:t>
      </w:r>
    </w:p>
    <w:p>
      <w:pPr>
        <w:spacing w:after="160"/>
      </w:pPr>
      <w:r>
        <w:rPr>
          <w:b/>
          <w:bCs/>
          <w:color w:val="1F3A5F"/>
          <w:sz w:val="56"/>
          <w:szCs w:val="56"/>
        </w:rPr>
        <w:t xml:space="preserve">AI Purchasing Agent</w:t>
      </w:r>
    </w:p>
    <w:p>
      <w:pPr>
        <w:spacing w:after="800"/>
      </w:pPr>
      <w:r>
        <w:rPr>
          <w:color w:val="555555"/>
          <w:sz w:val="32"/>
          <w:szCs w:val="32"/>
        </w:rPr>
        <w:t xml:space="preserve">Refined Proposal — v2</w:t>
      </w:r>
    </w:p>
    <w:p>
      <w:pPr>
        <w:spacing w:after="100"/>
      </w:pPr>
      <w:r>
        <w:rPr>
          <w:b/>
          <w:bCs/>
          <w:color w:val="1F3A5F"/>
          <w:sz w:val="26"/>
          <w:szCs w:val="26"/>
        </w:rPr>
        <w:t xml:space="preserve">Microsoft-Native Architecture</w:t>
      </w:r>
    </w:p>
    <w:p>
      <w:pPr>
        <w:spacing w:after="100"/>
      </w:pPr>
      <w:r>
        <w:rPr>
          <w:color w:val="555555"/>
          <w:sz w:val="22"/>
          <w:szCs w:val="22"/>
        </w:rPr>
        <w:t xml:space="preserve">Singapore HQ · Xiamen · Bac Ninh · Irvine</w:t>
      </w:r>
    </w:p>
    <w:p>
      <w:pPr>
        <w:spacing w:after="200"/>
      </w:pPr>
      <w:r>
        <w:rPr>
          <w:color w:val="555555"/>
          <w:sz w:val="22"/>
          <w:szCs w:val="22"/>
        </w:rPr>
        <w:t xml:space="preserve">6-Week Pilot · Zero New Vendors · Stays In Your Azure Tenant</w:t>
      </w:r>
    </w:p>
    <w:p>
      <w:pPr>
        <w:spacing w:after="800"/>
      </w:pPr>
      <w:r>
        <w:rPr>
          <w:b/>
          <w:bCs/>
          <w:color w:val="C1502E"/>
          <w:sz w:val="22"/>
          <w:szCs w:val="22"/>
        </w:rPr>
        <w:t xml:space="preserve">Singapore EDG-eligible · Up to 50% grant offset on qualifying spend</w:t>
      </w:r>
    </w:p>
    <w:p>
      <w:pPr>
        <w:pBdr>
          <w:bottom w:val="single" w:color="C1502E" w:sz="6" w:space="1"/>
        </w:pBdr>
        <w:spacing w:after="160" w:before="80"/>
      </w:pPr>
      <w:r>
        <w:t xml:space="preserve"/>
      </w:r>
    </w:p>
    <w:p>
      <w:pPr>
        <w:spacing w:after="120"/>
        <w:jc w:val="left"/>
      </w:pPr>
      <w:r>
        <w:rPr>
          <w:b/>
          <w:bCs/>
          <w:i w:val="false"/>
          <w:iCs w:val="false"/>
          <w:color w:val="1F3A5F"/>
          <w:sz w:val="22"/>
          <w:szCs w:val="22"/>
        </w:rPr>
        <w:t xml:space="preserve">Prepared for:  </w:t>
      </w:r>
      <w:r>
        <w:rPr>
          <w:b w:val="false"/>
          <w:bCs w:val="false"/>
          <w:i w:val="false"/>
          <w:iCs w:val="false"/>
          <w:color w:val="1A1A1A"/>
          <w:sz w:val="22"/>
          <w:szCs w:val="22"/>
        </w:rPr>
        <w:t xml:space="preserve">Ken Ng, AP Technologies Group Pte. Ltd.</w:t>
      </w:r>
    </w:p>
    <w:p>
      <w:pPr>
        <w:spacing w:after="120"/>
        <w:jc w:val="left"/>
      </w:pPr>
      <w:r>
        <w:rPr>
          <w:b/>
          <w:bCs/>
          <w:i w:val="false"/>
          <w:iCs w:val="false"/>
          <w:color w:val="1F3A5F"/>
          <w:sz w:val="22"/>
          <w:szCs w:val="22"/>
        </w:rPr>
        <w:t xml:space="preserve">Prepared by:   </w:t>
      </w:r>
      <w:r>
        <w:rPr>
          <w:b w:val="false"/>
          <w:bCs w:val="false"/>
          <w:i w:val="false"/>
          <w:iCs w:val="false"/>
          <w:color w:val="1A1A1A"/>
          <w:sz w:val="22"/>
          <w:szCs w:val="22"/>
        </w:rPr>
        <w:t xml:space="preserve">Kevin Tan · KTG / Good AI Australia</w:t>
      </w:r>
    </w:p>
    <w:p>
      <w:pPr>
        <w:spacing w:after="120"/>
        <w:jc w:val="left"/>
      </w:pPr>
      <w:r>
        <w:rPr>
          <w:b/>
          <w:bCs/>
          <w:i w:val="false"/>
          <w:iCs w:val="false"/>
          <w:color w:val="1F3A5F"/>
          <w:sz w:val="22"/>
          <w:szCs w:val="22"/>
        </w:rPr>
        <w:t xml:space="preserve">Date:          </w:t>
      </w:r>
      <w:r>
        <w:rPr>
          <w:b w:val="false"/>
          <w:bCs w:val="false"/>
          <w:i w:val="false"/>
          <w:iCs w:val="false"/>
          <w:color w:val="1A1A1A"/>
          <w:sz w:val="22"/>
          <w:szCs w:val="22"/>
        </w:rPr>
        <w:t xml:space="preserve">12 May 2026</w:t>
      </w:r>
    </w:p>
    <w:p>
      <w:pPr>
        <w:spacing w:after="120"/>
        <w:jc w:val="left"/>
      </w:pPr>
      <w:r>
        <w:rPr>
          <w:b/>
          <w:bCs/>
          <w:i w:val="false"/>
          <w:iCs w:val="false"/>
          <w:color w:val="1F3A5F"/>
          <w:sz w:val="22"/>
          <w:szCs w:val="22"/>
        </w:rPr>
        <w:t xml:space="preserve">Status:        </w:t>
      </w:r>
      <w:r>
        <w:rPr>
          <w:b w:val="false"/>
          <w:bCs w:val="false"/>
          <w:i w:val="false"/>
          <w:iCs w:val="false"/>
          <w:color w:val="1A1A1A"/>
          <w:sz w:val="22"/>
          <w:szCs w:val="22"/>
        </w:rPr>
        <w:t xml:space="preserve">Refinement of v1 (May 2026) — Microsoft-native pivot, scope-tightened to purchasing process</w:t>
      </w:r>
    </w:p>
    <w:p>
      <w:r>
        <w:br w:type="page"/>
      </w:r>
    </w:p>
    <w:p>
      <w:pPr>
        <w:pStyle w:val="Heading1"/>
        <w:spacing w:after="180" w:before="360"/>
      </w:pPr>
      <w:r>
        <w:rPr>
          <w:b/>
          <w:bCs/>
          <w:color w:val="1F3A5F"/>
          <w:sz w:val="32"/>
          <w:szCs w:val="32"/>
        </w:rPr>
        <w:t xml:space="preserve">0.  Who This Is For</w:t>
      </w:r>
    </w:p>
    <w:p>
      <w:pPr>
        <w:spacing w:after="120"/>
        <w:jc w:val="left"/>
      </w:pPr>
      <w:r>
        <w:rPr>
          <w:b w:val="false"/>
          <w:bCs w:val="false"/>
          <w:i w:val="false"/>
          <w:iCs w:val="false"/>
          <w:color w:val="1A1A1A"/>
          <w:sz w:val="22"/>
          <w:szCs w:val="22"/>
        </w:rPr>
        <w:t xml:space="preserve">This proposal is written specifically for AP Technologies Group — a precision medical device contract manufacturer (catheters, medical tubing) headquartered at 8 Buroh Street #03-06, JTC Surface Engineering Hub, Singapore 627563. Manufacturing across Singapore HQ, Xiamen (2002 Wengjiaoxi Road, the largest and most comprehensive site), Bac Ninh (Vietnam — the “China-plus-one” tariff hedge), and Irvine (US prototyping lab). 100+ concurrent NPI programs, tolerances down to ±0.0003″, ISO 13485:2016-certified, AGIC Capital-backed, accelerating commercial scale under Russell Nagy as CCO.</w:t>
      </w:r>
    </w:p>
    <w:p>
      <w:pPr>
        <w:spacing w:after="120"/>
        <w:jc w:val="left"/>
      </w:pPr>
      <w:r>
        <w:rPr>
          <w:b w:val="false"/>
          <w:bCs w:val="false"/>
          <w:i w:val="false"/>
          <w:iCs w:val="false"/>
          <w:color w:val="1A1A1A"/>
          <w:sz w:val="22"/>
          <w:szCs w:val="22"/>
        </w:rPr>
        <w:t xml:space="preserve">We are writing this for senior, experienced operators — Tze Han Yap (Procurement Director, 25+ years in supply chain) and Weihang W. (Sourcing &amp; Procurement Manager, 11 years on indirect materials). They do not need to be sold on the problem. They wrote the 15-page analysis of it. They need to see we understand their procurement context is medical-grade, tolerance-driven, and carries regulatory weight.</w:t>
      </w:r>
    </w:p>
    <w:p>
      <w:pPr>
        <w:spacing w:after="120"/>
        <w:jc w:val="left"/>
      </w:pPr>
      <w:r>
        <w:rPr>
          <w:b w:val="false"/>
          <w:bCs w:val="false"/>
          <w:i w:val="false"/>
          <w:iCs w:val="false"/>
          <w:color w:val="1A1A1A"/>
          <w:sz w:val="22"/>
          <w:szCs w:val="22"/>
        </w:rPr>
        <w:t xml:space="preserve">In a medical-device context, the 30+ emails / 2-week cycle is not just operational annoyance. It is a compliance risk under ISO 13485 Clause 7.4 (Supplier Controls) and an audit-trail gap under FDA QMSR (effective 02 Feb 2026). Every supplier email is part of the quality record. The case for fixing the relay is already made — what we are proposing is the specific, low-risk way to fix it inside the Microsoft estate AP Tech already operates.</w:t>
      </w:r>
    </w:p>
    <w:p>
      <w:pPr>
        <w:spacing w:after="120"/>
        <w:jc w:val="left"/>
      </w:pPr>
      <w:r>
        <w:rPr>
          <w:b w:val="false"/>
          <w:bCs w:val="false"/>
          <w:i/>
          <w:iCs/>
          <w:color w:val="555555"/>
          <w:sz w:val="22"/>
          <w:szCs w:val="22"/>
        </w:rPr>
        <w:t xml:space="preserve">Everything in this document maps directly to the 15-page “AP Tech Purchase Process — Analysis &amp; AI Solution Proposal” you produced in May 2026. We have re-read it, validated each of your 9 requirements against confirmed Microsoft service availability in Southeast Asia, calibrated pricing against 2026 Singapore market data, and identified two specific risks not in your §6 risk table that matter for the medical-device context.</w:t>
      </w:r>
    </w:p>
    <w:p>
      <w:pPr>
        <w:pBdr>
          <w:bottom w:val="single" w:color="C1502E" w:sz="6" w:space="1"/>
        </w:pBdr>
        <w:spacing w:after="160" w:before="80"/>
      </w:pPr>
      <w:r>
        <w:t xml:space="preserve"/>
      </w:r>
    </w:p>
    <w:p>
      <w:pPr>
        <w:pStyle w:val="Heading2"/>
        <w:spacing w:after="140" w:before="280"/>
      </w:pPr>
      <w:r>
        <w:rPr>
          <w:b/>
          <w:bCs/>
          <w:color w:val="1F3A5F"/>
          <w:sz w:val="26"/>
          <w:szCs w:val="26"/>
        </w:rPr>
        <w:t xml:space="preserve">Context We Are Operating Inside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5D1C8" w:sz="4"/>
              <w:left w:val="single" w:color="D5D1C8" w:sz="4"/>
              <w:bottom w:val="single" w:color="D5D1C8" w:sz="4"/>
              <w:right w:val="single" w:color="D5D1C8" w:sz="4"/>
            </w:tcBorders>
            <w:shd w:fill="F4F2EF" w:color="auto" w:val="clear"/>
            <w:tcMar>
              <w:top w:type="dxa" w:w="100"/>
              <w:left w:type="dxa" w:w="140"/>
              <w:bottom w:type="dxa" w:w="100"/>
              <w:right w:type="dxa" w:w="140"/>
            </w:tcMar>
          </w:tcPr>
          <w:p>
            <w:r>
              <w:rPr>
                <w:b/>
                <w:bCs/>
                <w:color w:val="1F3A5F"/>
                <w:sz w:val="20"/>
                <w:szCs w:val="20"/>
              </w:rPr>
              <w:t xml:space="preserve">Industry context</w:t>
            </w:r>
          </w:p>
        </w:tc>
        <w:tc>
          <w:tcPr>
            <w:tcW w:type="dxa" w:w="67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FDA QMSR enforceable 02 Feb 2026; incorporates ISO 13485:2016 by reference. CSA (Computer Software Assurance) effective 03 Feb 2026. Every automation must be audit-defensible.</w:t>
            </w:r>
          </w:p>
        </w:tc>
      </w:tr>
      <w:tr>
        <w:tc>
          <w:tcPr>
            <w:tcW w:type="dxa" w:w="2300"/>
            <w:tcBorders>
              <w:top w:val="single" w:color="D5D1C8" w:sz="4"/>
              <w:left w:val="single" w:color="D5D1C8" w:sz="4"/>
              <w:bottom w:val="single" w:color="D5D1C8" w:sz="4"/>
              <w:right w:val="single" w:color="D5D1C8" w:sz="4"/>
            </w:tcBorders>
            <w:shd w:fill="F4F2EF" w:color="auto" w:val="clear"/>
            <w:tcMar>
              <w:top w:type="dxa" w:w="100"/>
              <w:left w:type="dxa" w:w="140"/>
              <w:bottom w:type="dxa" w:w="100"/>
              <w:right w:type="dxa" w:w="140"/>
            </w:tcMar>
          </w:tcPr>
          <w:p>
            <w:r>
              <w:rPr>
                <w:b/>
                <w:bCs/>
                <w:color w:val="1F3A5F"/>
                <w:sz w:val="20"/>
                <w:szCs w:val="20"/>
              </w:rPr>
              <w:t xml:space="preserve">Geopolitical context</w:t>
            </w:r>
          </w:p>
        </w:tc>
        <w:tc>
          <w:tcPr>
            <w:tcW w:type="dxa" w:w="67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US Section 301 tariffs (20–40% base, 50% on copper, up to 200% on biocomponents). Bac Ninh is the legal hedge. China sourcing remains operationally essential — 1688.com, Baidu, Alibaba are non-negotiable in the spec.</w:t>
            </w:r>
          </w:p>
        </w:tc>
      </w:tr>
      <w:tr>
        <w:tc>
          <w:tcPr>
            <w:tcW w:type="dxa" w:w="2300"/>
            <w:tcBorders>
              <w:top w:val="single" w:color="D5D1C8" w:sz="4"/>
              <w:left w:val="single" w:color="D5D1C8" w:sz="4"/>
              <w:bottom w:val="single" w:color="D5D1C8" w:sz="4"/>
              <w:right w:val="single" w:color="D5D1C8" w:sz="4"/>
            </w:tcBorders>
            <w:shd w:fill="F4F2EF" w:color="auto" w:val="clear"/>
            <w:tcMar>
              <w:top w:type="dxa" w:w="100"/>
              <w:left w:type="dxa" w:w="140"/>
              <w:bottom w:type="dxa" w:w="100"/>
              <w:right w:type="dxa" w:w="140"/>
            </w:tcMar>
          </w:tcPr>
          <w:p>
            <w:r>
              <w:rPr>
                <w:b/>
                <w:bCs/>
                <w:color w:val="1F3A5F"/>
                <w:sz w:val="20"/>
                <w:szCs w:val="20"/>
              </w:rPr>
              <w:t xml:space="preserve">Data sovereignty</w:t>
            </w:r>
          </w:p>
        </w:tc>
        <w:tc>
          <w:tcPr>
            <w:tcW w:type="dxa" w:w="67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China PIPL + Data Security Law. Singapore PDPA. Vietnam Cybersecurity Law (Decree 13). Supplier conversations sourced in China should remain in-region. Azure China (operated by 21Vianet) solves this without bespoke architecture.</w:t>
            </w:r>
          </w:p>
        </w:tc>
      </w:tr>
      <w:tr>
        <w:tc>
          <w:tcPr>
            <w:tcW w:type="dxa" w:w="2300"/>
            <w:tcBorders>
              <w:top w:val="single" w:color="D5D1C8" w:sz="4"/>
              <w:left w:val="single" w:color="D5D1C8" w:sz="4"/>
              <w:bottom w:val="single" w:color="D5D1C8" w:sz="4"/>
              <w:right w:val="single" w:color="D5D1C8" w:sz="4"/>
            </w:tcBorders>
            <w:shd w:fill="F4F2EF" w:color="auto" w:val="clear"/>
            <w:tcMar>
              <w:top w:type="dxa" w:w="100"/>
              <w:left w:type="dxa" w:w="140"/>
              <w:bottom w:type="dxa" w:w="100"/>
              <w:right w:type="dxa" w:w="140"/>
            </w:tcMar>
          </w:tcPr>
          <w:p>
            <w:r>
              <w:rPr>
                <w:b/>
                <w:bCs/>
                <w:color w:val="1F3A5F"/>
                <w:sz w:val="20"/>
                <w:szCs w:val="20"/>
              </w:rPr>
              <w:t xml:space="preserve">Internal context</w:t>
            </w:r>
          </w:p>
        </w:tc>
        <w:tc>
          <w:tcPr>
            <w:tcW w:type="dxa" w:w="67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70+ engineers, 100+ concurrent NPIs, 4 sites in 3 countries. Microsoft 365 is the daily-work surface. SharePoint document control already satisfies ISO 13485 Clauses 4.2.4 / 4.2.5. This proposal builds on that, not around it.</w:t>
            </w:r>
          </w:p>
        </w:tc>
      </w:tr>
    </w:tbl>
    <w:p>
      <w:r>
        <w:br w:type="page"/>
      </w:r>
    </w:p>
    <w:p>
      <w:pPr>
        <w:pStyle w:val="Heading1"/>
        <w:spacing w:after="180" w:before="360"/>
      </w:pPr>
      <w:r>
        <w:rPr>
          <w:b/>
          <w:bCs/>
          <w:color w:val="1F3A5F"/>
          <w:sz w:val="32"/>
          <w:szCs w:val="32"/>
        </w:rPr>
        <w:t xml:space="preserve">1.  We Read Your Document</w:t>
      </w:r>
    </w:p>
    <w:p>
      <w:pPr>
        <w:spacing w:after="120"/>
        <w:jc w:val="left"/>
      </w:pPr>
      <w:r>
        <w:rPr>
          <w:b w:val="false"/>
          <w:bCs w:val="false"/>
          <w:i w:val="false"/>
          <w:iCs w:val="false"/>
          <w:color w:val="1A1A1A"/>
          <w:sz w:val="22"/>
          <w:szCs w:val="22"/>
        </w:rPr>
        <w:t xml:space="preserve">Below is your own analysis, restated in our words so you can confirm we understood it before proposing anything.</w:t>
      </w:r>
    </w:p>
    <w:p>
      <w:pPr>
        <w:pStyle w:val="Heading3"/>
        <w:spacing w:after="100" w:before="220"/>
      </w:pPr>
      <w:r>
        <w:rPr>
          <w:b/>
          <w:bCs/>
          <w:color w:val="C1502E"/>
          <w:sz w:val="22"/>
          <w:szCs w:val="22"/>
        </w:rPr>
        <w:t xml:space="preserve">Your five-phase process — confirmed</w:t>
      </w:r>
    </w:p>
    <w:p>
      <w:pPr>
        <w:pStyle w:val="ListParagraph"/>
        <w:numPr>
          <w:ilvl w:val="0"/>
          <w:numId w:val="2"/>
        </w:numPr>
        <w:spacing w:after="80"/>
      </w:pPr>
      <w:r>
        <w:rPr>
          <w:sz w:val="22"/>
          <w:szCs w:val="22"/>
        </w:rPr>
        <w:t xml:space="preserve">Phase 1 — Purchase Request: Engineer emails Purchasing; Purchasing forwards to one or more suppliers, sequentially.</w:t>
      </w:r>
    </w:p>
    <w:p>
      <w:pPr>
        <w:pStyle w:val="ListParagraph"/>
        <w:numPr>
          <w:ilvl w:val="0"/>
          <w:numId w:val="2"/>
        </w:numPr>
        <w:spacing w:after="80"/>
      </w:pPr>
      <w:r>
        <w:rPr>
          <w:sz w:val="22"/>
          <w:szCs w:val="22"/>
        </w:rPr>
        <w:t xml:space="preserve">Phase 2 — Inquiry &amp; Technical Questions: Most time-consuming phase. Every Q→A round goes Supplier → Purchasing → Engineer → Purchasing → Supplier. Four emails for what should be two.</w:t>
      </w:r>
    </w:p>
    <w:p>
      <w:pPr>
        <w:pStyle w:val="ListParagraph"/>
        <w:numPr>
          <w:ilvl w:val="0"/>
          <w:numId w:val="2"/>
        </w:numPr>
        <w:spacing w:after="80"/>
      </w:pPr>
      <w:r>
        <w:rPr>
          <w:sz w:val="22"/>
          <w:szCs w:val="22"/>
        </w:rPr>
        <w:t xml:space="preserve">Phase 3 — Internal Processing &amp; Confirmation: Engineer confirms; Purchasing relays confirmation to Supplier.</w:t>
      </w:r>
    </w:p>
    <w:p>
      <w:pPr>
        <w:pStyle w:val="ListParagraph"/>
        <w:numPr>
          <w:ilvl w:val="0"/>
          <w:numId w:val="2"/>
        </w:numPr>
        <w:spacing w:after="80"/>
      </w:pPr>
      <w:r>
        <w:rPr>
          <w:sz w:val="22"/>
          <w:szCs w:val="22"/>
        </w:rPr>
        <w:t xml:space="preserve">Phase 4 — Tracking &amp; Invoicing: Manual, via email and spreadsheets.</w:t>
      </w:r>
    </w:p>
    <w:p>
      <w:pPr>
        <w:pStyle w:val="ListParagraph"/>
        <w:numPr>
          <w:ilvl w:val="0"/>
          <w:numId w:val="2"/>
        </w:numPr>
        <w:spacing w:after="80"/>
      </w:pPr>
      <w:r>
        <w:rPr>
          <w:sz w:val="22"/>
          <w:szCs w:val="22"/>
        </w:rPr>
        <w:t xml:space="preserve">Phase 5 — Fulfilment: All comms continue to flow through Purchasing.</w:t>
      </w:r>
    </w:p>
    <w:p>
      <w:pPr>
        <w:pStyle w:val="Heading3"/>
        <w:spacing w:after="100" w:before="220"/>
      </w:pPr>
      <w:r>
        <w:rPr>
          <w:b/>
          <w:bCs/>
          <w:color w:val="C1502E"/>
          <w:sz w:val="22"/>
          <w:szCs w:val="22"/>
        </w:rPr>
        <w:t xml:space="preserve">Your four inefficiencies — confirmed</w:t>
      </w:r>
    </w:p>
    <w:p>
      <w:pPr>
        <w:spacing w:after="120"/>
        <w:jc w:val="left"/>
      </w:pPr>
      <w:r>
        <w:rPr>
          <w:b w:val="false"/>
          <w:bCs w:val="false"/>
          <w:i w:val="false"/>
          <w:iCs w:val="false"/>
          <w:color w:val="1A1A1A"/>
          <w:sz w:val="22"/>
          <w:szCs w:val="22"/>
        </w:rPr>
        <w:t xml:space="preserve">Quoting your own Inefficiency Summary Matrix verbatim:</w:t>
      </w:r>
    </w:p>
    <w:p>
      <w:pPr>
        <w:pBdr>
          <w:left w:val="single" w:color="C1502E" w:sz="16" w:space="8"/>
        </w:pBdr>
        <w:spacing w:after="120" w:before="120"/>
        <w:ind w:left="360"/>
      </w:pPr>
      <w:r>
        <w:rPr>
          <w:i/>
          <w:iCs/>
          <w:color w:val="555555"/>
          <w:sz w:val="22"/>
          <w:szCs w:val="22"/>
        </w:rPr>
        <w:t xml:space="preserve">“Manual information relay between Engineers and Suppliers — Purchasing Dept acts as a pass-through for every message, adding latency to each communication round. Each Q&amp;A cycle requires 4 emails instead of 2; delays compound over multiple rounds.”</w:t>
      </w:r>
      <w:r>
        <w:rPr>
          <w:color w:val="555555"/>
          <w:sz w:val="20"/>
          <w:szCs w:val="20"/>
        </w:rPr>
        <w:t xml:space="preserve">  — AP Tech Purchase Process Analysis, §3.1</w:t>
      </w:r>
    </w:p>
    <w:p>
      <w:pPr>
        <w:pBdr>
          <w:left w:val="single" w:color="C1502E" w:sz="16" w:space="8"/>
        </w:pBdr>
        <w:spacing w:after="120" w:before="120"/>
        <w:ind w:left="360"/>
      </w:pPr>
      <w:r>
        <w:rPr>
          <w:i/>
          <w:iCs/>
          <w:color w:val="555555"/>
          <w:sz w:val="22"/>
          <w:szCs w:val="22"/>
        </w:rPr>
        <w:t xml:space="preserve">“Inability to parallel process purchase requests — Sequential workflow, each purchase handled one at a time by the same team. Purchasing becomes a bottleneck; engineers wait in queue.”</w:t>
      </w:r>
      <w:r>
        <w:rPr>
          <w:color w:val="555555"/>
          <w:sz w:val="20"/>
          <w:szCs w:val="20"/>
        </w:rPr>
        <w:t xml:space="preserve">  — AP Tech Purchase Process Analysis, §3.1</w:t>
      </w:r>
    </w:p>
    <w:p>
      <w:pPr>
        <w:pBdr>
          <w:left w:val="single" w:color="C1502E" w:sz="16" w:space="8"/>
        </w:pBdr>
        <w:spacing w:after="120" w:before="120"/>
        <w:ind w:left="360"/>
      </w:pPr>
      <w:r>
        <w:rPr>
          <w:i/>
          <w:iCs/>
          <w:color w:val="555555"/>
          <w:sz w:val="22"/>
          <w:szCs w:val="22"/>
        </w:rPr>
        <w:t xml:space="preserve">“Slow supplier outreach — Manual identification and contact of potential suppliers; limited to known contacts. Missed opportunities for better pricing, lead times, or quality.”</w:t>
      </w:r>
      <w:r>
        <w:rPr>
          <w:color w:val="555555"/>
          <w:sz w:val="20"/>
          <w:szCs w:val="20"/>
        </w:rPr>
        <w:t xml:space="preserve">  — AP Tech Purchase Process Analysis, §3.1</w:t>
      </w:r>
    </w:p>
    <w:p>
      <w:pPr>
        <w:pBdr>
          <w:left w:val="single" w:color="C1502E" w:sz="16" w:space="8"/>
        </w:pBdr>
        <w:spacing w:after="120" w:before="120"/>
        <w:ind w:left="360"/>
      </w:pPr>
      <w:r>
        <w:rPr>
          <w:i/>
          <w:iCs/>
          <w:color w:val="555555"/>
          <w:sz w:val="22"/>
          <w:szCs w:val="22"/>
        </w:rPr>
        <w:t xml:space="preserve">“Manual and error-prone order tracking — Tracking done via email and spreadsheets with no automated system. Orders can fall through the cracks; no proactive alerts.”</w:t>
      </w:r>
      <w:r>
        <w:rPr>
          <w:color w:val="555555"/>
          <w:sz w:val="20"/>
          <w:szCs w:val="20"/>
        </w:rPr>
        <w:t xml:space="preserve">  — AP Tech Purchase Process Analysis, §3.1</w:t>
      </w:r>
    </w:p>
    <w:p>
      <w:pPr>
        <w:pStyle w:val="Heading3"/>
        <w:spacing w:after="100" w:before="220"/>
      </w:pPr>
      <w:r>
        <w:rPr>
          <w:b/>
          <w:bCs/>
          <w:color w:val="C1502E"/>
          <w:sz w:val="22"/>
          <w:szCs w:val="22"/>
        </w:rPr>
        <w:t xml:space="preserve">Your evidence — we believe you</w:t>
      </w:r>
    </w:p>
    <w:p>
      <w:pPr>
        <w:spacing w:after="120"/>
        <w:jc w:val="left"/>
      </w:pPr>
      <w:r>
        <w:rPr>
          <w:b w:val="false"/>
          <w:bCs w:val="false"/>
          <w:i w:val="false"/>
          <w:iCs w:val="false"/>
          <w:color w:val="1A1A1A"/>
          <w:sz w:val="22"/>
          <w:szCs w:val="22"/>
        </w:rPr>
        <w:t xml:space="preserve">30+ emails for one material purchase. Mar 2 → Mar 17 — fifteen days from request to confirmation. Your benchmark for an efficient process: 8–12 emails, 3–5 business days. The 2.5–3× overhead is documented; we are not here to relitigate it.</w:t>
      </w:r>
    </w:p>
    <w:p>
      <w:pPr>
        <w:pStyle w:val="Heading3"/>
        <w:spacing w:after="100" w:before="220"/>
      </w:pPr>
      <w:r>
        <w:rPr>
          <w:b/>
          <w:bCs/>
          <w:color w:val="C1502E"/>
          <w:sz w:val="22"/>
          <w:szCs w:val="22"/>
        </w:rPr>
        <w:t xml:space="preserve">Your KPI targets — inherited as our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426"/>
      </w:tblGrid>
      <w:tr>
        <w:tc>
          <w:tcPr>
            <w:tcW w:type="dxa" w:w="28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Metric</w:t>
            </w:r>
          </w:p>
        </w:tc>
        <w:tc>
          <w:tcPr>
            <w:tcW w:type="dxa" w:w="19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Current</w:t>
            </w:r>
          </w:p>
        </w:tc>
        <w:tc>
          <w:tcPr>
            <w:tcW w:type="dxa" w:w="19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Phase 2 target</w:t>
            </w:r>
          </w:p>
        </w:tc>
        <w:tc>
          <w:tcPr>
            <w:tcW w:type="dxa" w:w="2426"/>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Phase 4 target</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Emails per purchase</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30+</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8–12</w:t>
            </w:r>
          </w:p>
        </w:tc>
        <w:tc>
          <w:tcPr>
            <w:tcW w:type="dxa" w:w="24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3–5</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Cycle time (request → confirmation)</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~2 weeks</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5–7 days</w:t>
            </w:r>
          </w:p>
        </w:tc>
        <w:tc>
          <w:tcPr>
            <w:tcW w:type="dxa" w:w="24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2–3 days</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Suppliers contacted per request</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1–2 (sequential)</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5–10 (parallel)</w:t>
            </w:r>
          </w:p>
        </w:tc>
        <w:tc>
          <w:tcPr>
            <w:tcW w:type="dxa" w:w="24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10–20+</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Tracking error rate</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High (manual)</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Low (semi-auto)</w:t>
            </w:r>
          </w:p>
        </w:tc>
        <w:tc>
          <w:tcPr>
            <w:tcW w:type="dxa" w:w="24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Near zero</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Purchasing time on relay work</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&gt;60%</w:t>
            </w:r>
          </w:p>
        </w:tc>
        <w:tc>
          <w:tcPr>
            <w:tcW w:type="dxa" w:w="19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&lt;20%</w:t>
            </w:r>
          </w:p>
        </w:tc>
        <w:tc>
          <w:tcPr>
            <w:tcW w:type="dxa" w:w="24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&lt;5%</w:t>
            </w:r>
          </w:p>
        </w:tc>
      </w:tr>
    </w:tbl>
    <w:p>
      <w:pPr>
        <w:spacing w:after="120"/>
        <w:jc w:val="left"/>
      </w:pPr>
      <w:r>
        <w:rPr>
          <w:b w:val="false"/>
          <w:bCs w:val="false"/>
          <w:i/>
          <w:iCs/>
          <w:color w:val="555555"/>
          <w:sz w:val="22"/>
          <w:szCs w:val="22"/>
        </w:rPr>
        <w:t xml:space="preserve">These are your numbers. We will not propose softer targets. If we miss them, you do not pay for Phase 2.</w:t>
      </w:r>
    </w:p>
    <w:p>
      <w:r>
        <w:br w:type="page"/>
      </w:r>
    </w:p>
    <w:p>
      <w:pPr>
        <w:pStyle w:val="Heading1"/>
        <w:spacing w:after="180" w:before="360"/>
      </w:pPr>
      <w:r>
        <w:rPr>
          <w:b/>
          <w:bCs/>
          <w:color w:val="1F3A5F"/>
          <w:sz w:val="32"/>
          <w:szCs w:val="32"/>
        </w:rPr>
        <w:t xml:space="preserve">2.  What’s Changed Since v1 (and Why)</w:t>
      </w:r>
    </w:p>
    <w:p>
      <w:pPr>
        <w:spacing w:after="120"/>
        <w:jc w:val="left"/>
      </w:pPr>
      <w:r>
        <w:rPr>
          <w:b w:val="false"/>
          <w:bCs w:val="false"/>
          <w:i w:val="false"/>
          <w:iCs w:val="false"/>
          <w:color w:val="1A1A1A"/>
          <w:sz w:val="22"/>
          <w:szCs w:val="22"/>
        </w:rPr>
        <w:t xml:space="preserve">Your v1 document recommended a generic open-source stack (FastAPI + Celery + PostgreSQL + SerpAPI + React). It is technically correct, but it would require AP Tech to onboard new vendors, new auth systems, new infrastructure — and pull IT into a multi-month security review before line one of code ships.</w:t>
      </w:r>
    </w:p>
    <w:p>
      <w:pPr>
        <w:spacing w:after="120"/>
        <w:jc w:val="left"/>
      </w:pPr>
      <w:r>
        <w:rPr>
          <w:b w:val="false"/>
          <w:bCs w:val="false"/>
          <w:i w:val="false"/>
          <w:iCs w:val="false"/>
          <w:color w:val="1A1A1A"/>
          <w:sz w:val="22"/>
          <w:szCs w:val="22"/>
        </w:rPr>
        <w:t xml:space="preserve">This v2 makes one fundamental change: every component now maps to a Microsoft or Azure service that lives inside the tenant AP Tech already operates. Same outcomes. Procurement-friendly path. Faster IT sign-off.</w:t>
      </w:r>
    </w:p>
    <w:p>
      <w:pPr>
        <w:pStyle w:val="Heading2"/>
        <w:spacing w:after="140" w:before="280"/>
      </w:pPr>
      <w:r>
        <w:rPr>
          <w:b/>
          <w:bCs/>
          <w:color w:val="1F3A5F"/>
          <w:sz w:val="26"/>
          <w:szCs w:val="26"/>
        </w:rPr>
        <w:t xml:space="preserve">v1 vs v2 — Stack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Layer</w:t>
            </w:r>
          </w:p>
        </w:tc>
        <w:tc>
          <w:tcPr>
            <w:tcW w:type="dxa" w:w="3413"/>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v1 (your PDF)</w:t>
            </w:r>
          </w:p>
        </w:tc>
        <w:tc>
          <w:tcPr>
            <w:tcW w:type="dxa" w:w="3413"/>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v2 (this proposal)</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Email layer</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Microsoft Graph API or SMTP/IMAP</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Microsoft Graph API (confirmed). Sends from purchasing-ai@aptech.com via Exchange Online — looks like any other AP Tech email.</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LLM / reasoning</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Claude API (Anthropic)</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Azure OpenAI Service (GPT-4o with tool use) in Singapore region. No data leaves the Azure boundary. Optional dual-path: Azure OpenAI primary + Claude via Anthropic on Bedrock for spec-extraction redundancy.</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Backend orchestration</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Python (FastAPI) + Celery + Redis</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Hybrid: Power Automate for M365-native flows (Teams approvals, SharePoint logging, Outlook routing) + self-hosted n8n for cross-system orchestration and custom CN supplier APIs.</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Async queue</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Celery + Redis</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Azure Service Bus (managed, no infrastructure to babysit). Scales parallel supplier outreach to 10–20+ per request.</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Database</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PostgreSQL + pgvector</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Azure Database for PostgreSQL Flexible Server + pgvector. Singapore region. Managed backups, in-tenant.</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Engineer interface</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React + TailwindCSS chat</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Microsoft Teams (Microsoft Agent 365). Engineers @PurchasingBot the way they @mention a colleague. No new app, no new login.</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Purchasing dashboard</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React dashboard</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Power BI embedded in SharePoint. Quote-comparison view + PO status board. Purchasing team can tweak without calling a developer.</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EN web search</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SerpAPI</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Bing Web Search API (Microsoft, in-Azure billing).</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CN supplier sourcing</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Custom 1688/Baidu/Alibaba</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Custom connectors via n8n nodes. Runs on Azure China (21Vianet) for in-China data residency.</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Conversation logs</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Markdown in Git/S3</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Markdown files in Azure DevOps Git or SharePoint document library (your choice). Version-controlled, IRM-protected, audit-defensible.</w:t>
            </w:r>
          </w:p>
        </w:tc>
      </w:tr>
      <w:tr>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Identity / RBAC</w:t>
            </w:r>
          </w:p>
        </w:tc>
        <w:tc>
          <w:tcPr>
            <w:tcW w:type="dxa" w:w="3413"/>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 (not specified)</w:t>
            </w:r>
          </w:p>
        </w:tc>
        <w:tc>
          <w:tcPr>
            <w:tcW w:type="dxa" w:w="3413"/>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Microsoft Entra ID. Single sign-on, role-based access, agent identity, full audit trail. Satisfies 21 CFR Part 11.</w:t>
            </w:r>
          </w:p>
        </w:tc>
      </w:tr>
    </w:tbl>
    <w:p>
      <w:pPr>
        <w:spacing w:after="60"/>
      </w:pPr>
      <w:r>
        <w:t xml:space="preserve"/>
      </w:r>
    </w:p>
    <w:p>
      <w:pPr>
        <w:spacing w:after="120"/>
        <w:jc w:val="left"/>
      </w:pPr>
      <w:r>
        <w:rPr>
          <w:b/>
          <w:bCs/>
          <w:i w:val="false"/>
          <w:iCs w:val="false"/>
          <w:color w:val="1F3A5F"/>
          <w:sz w:val="22"/>
          <w:szCs w:val="22"/>
        </w:rPr>
        <w:t xml:space="preserve">Bottom line: </w:t>
      </w:r>
      <w:r>
        <w:rPr>
          <w:b w:val="false"/>
          <w:bCs w:val="false"/>
          <w:i w:val="false"/>
          <w:iCs w:val="false"/>
          <w:color w:val="1A1A1A"/>
          <w:sz w:val="22"/>
          <w:szCs w:val="22"/>
        </w:rPr>
        <w:t xml:space="preserve">Every shaded cell is a component AP Tech already pays for or can spin up inside the existing Azure tenant. The only “new” things are configuration, workflow logic, and a dedicated mailbox — not vendors, not infrastructure, not security reviews.</w:t>
      </w:r>
    </w:p>
    <w:p>
      <w:r>
        <w:br w:type="page"/>
      </w:r>
    </w:p>
    <w:p>
      <w:pPr>
        <w:pStyle w:val="Heading1"/>
        <w:spacing w:after="180" w:before="360"/>
      </w:pPr>
      <w:r>
        <w:rPr>
          <w:b/>
          <w:bCs/>
          <w:color w:val="1F3A5F"/>
          <w:sz w:val="32"/>
          <w:szCs w:val="32"/>
        </w:rPr>
        <w:t xml:space="preserve">3.  Your Nine Requirements, Annotated</w:t>
      </w:r>
    </w:p>
    <w:p>
      <w:pPr>
        <w:spacing w:after="120"/>
        <w:jc w:val="left"/>
      </w:pPr>
      <w:r>
        <w:rPr>
          <w:b w:val="false"/>
          <w:bCs w:val="false"/>
          <w:i w:val="false"/>
          <w:iCs w:val="false"/>
          <w:color w:val="1A1A1A"/>
          <w:sz w:val="22"/>
          <w:szCs w:val="22"/>
        </w:rPr>
        <w:t xml:space="preserve">Each row maps your verbatim requirement from §4.4 (Key Capabilities Mapped to Requirements) to the specific Microsoft service that delivers it, plus a one-line plain-English summary so you can explain this to anyone in the building without a slide deck.</w:t>
      </w:r>
    </w:p>
    <w:p>
      <w:pPr>
        <w:spacing w:after="80" w:before="240"/>
      </w:pPr>
      <w:r>
        <w:rPr>
          <w:b/>
          <w:bCs/>
          <w:color w:val="C1502E"/>
          <w:sz w:val="24"/>
          <w:szCs w:val="24"/>
        </w:rPr>
        <w:t xml:space="preserve">Requirement 1: </w:t>
      </w:r>
      <w:r>
        <w:rPr>
          <w:b/>
          <w:bCs/>
          <w:color w:val="1F3A5F"/>
          <w:sz w:val="24"/>
          <w:szCs w:val="24"/>
        </w:rPr>
        <w:t xml:space="preserve">Parallel processing of POs from multiple engineers</w:t>
      </w:r>
    </w:p>
    <w:p>
      <w:pPr>
        <w:spacing w:after="80"/>
        <w:ind w:left="200"/>
      </w:pPr>
      <w:r>
        <w:rPr>
          <w:b/>
          <w:bCs/>
          <w:color w:val="555555"/>
          <w:sz w:val="20"/>
          <w:szCs w:val="20"/>
        </w:rPr>
        <w:t xml:space="preserve">Your wording: </w:t>
      </w:r>
      <w:r>
        <w:rPr>
          <w:i/>
          <w:iCs/>
          <w:color w:val="555555"/>
          <w:sz w:val="20"/>
          <w:szCs w:val="20"/>
        </w:rPr>
        <w:t xml:space="preserve">“Async task queue processes multiple requests concurrently”</w:t>
      </w:r>
    </w:p>
    <w:p>
      <w:pPr>
        <w:spacing w:after="80"/>
        <w:ind w:left="200"/>
      </w:pPr>
      <w:r>
        <w:rPr>
          <w:b/>
          <w:bCs/>
          <w:color w:val="1F3A5F"/>
          <w:sz w:val="22"/>
          <w:szCs w:val="22"/>
        </w:rPr>
        <w:t xml:space="preserve">How we deliver it: </w:t>
      </w:r>
      <w:r>
        <w:rPr>
          <w:sz w:val="22"/>
          <w:szCs w:val="22"/>
        </w:rPr>
        <w:t xml:space="preserve">Engineers submit via Teams bot. Each request enters Azure Service Bus. Azure Functions spin up parallel workers — one per PO, one per supplier outreach. Power BI dashboard shows all active POs colour-coded by status.</w:t>
      </w:r>
    </w:p>
    <w:p>
      <w:pPr>
        <w:pBdr>
          <w:left w:val="single" w:color="C1502E" w:sz="12" w:space="6"/>
        </w:pBdr>
        <w:spacing w:after="200"/>
        <w:ind w:left="200"/>
      </w:pPr>
      <w:r>
        <w:rPr>
          <w:i/>
          <w:iCs/>
          <w:color w:val="555555"/>
          <w:sz w:val="22"/>
          <w:szCs w:val="22"/>
        </w:rPr>
        <w:t xml:space="preserve">No more “your request is in the queue.” Every engineer’s request starts moving the moment it is submitted.</w:t>
      </w:r>
    </w:p>
    <w:p>
      <w:pPr>
        <w:spacing w:after="80" w:before="240"/>
      </w:pPr>
      <w:r>
        <w:rPr>
          <w:b/>
          <w:bCs/>
          <w:color w:val="C1502E"/>
          <w:sz w:val="24"/>
          <w:szCs w:val="24"/>
        </w:rPr>
        <w:t xml:space="preserve">Requirement 2: </w:t>
      </w:r>
      <w:r>
        <w:rPr>
          <w:b/>
          <w:bCs/>
          <w:color w:val="1F3A5F"/>
          <w:sz w:val="24"/>
          <w:szCs w:val="24"/>
        </w:rPr>
        <w:t xml:space="preserve">Exhaust all potential suppliers (lead time, price, quality)</w:t>
      </w:r>
    </w:p>
    <w:p>
      <w:pPr>
        <w:spacing w:after="80"/>
        <w:ind w:left="200"/>
      </w:pPr>
      <w:r>
        <w:rPr>
          <w:b/>
          <w:bCs/>
          <w:color w:val="555555"/>
          <w:sz w:val="20"/>
          <w:szCs w:val="20"/>
        </w:rPr>
        <w:t xml:space="preserve">Your wording: </w:t>
      </w:r>
      <w:r>
        <w:rPr>
          <w:i/>
          <w:iCs/>
          <w:color w:val="555555"/>
          <w:sz w:val="20"/>
          <w:szCs w:val="20"/>
        </w:rPr>
        <w:t xml:space="preserve">“Internal DB query + web search + CN internet sourcing”</w:t>
      </w:r>
    </w:p>
    <w:p>
      <w:pPr>
        <w:spacing w:after="80"/>
        <w:ind w:left="200"/>
      </w:pPr>
      <w:r>
        <w:rPr>
          <w:b/>
          <w:bCs/>
          <w:color w:val="1F3A5F"/>
          <w:sz w:val="22"/>
          <w:szCs w:val="22"/>
        </w:rPr>
        <w:t xml:space="preserve">How we deliver it: </w:t>
      </w:r>
      <w:r>
        <w:rPr>
          <w:sz w:val="22"/>
          <w:szCs w:val="22"/>
        </w:rPr>
        <w:t xml:space="preserve">Azure Database for PostgreSQL queries the approved vendor list. Bing Web Search API for English web. Custom 1688 / Alibaba / Baidu connectors (n8n) for Chinese sources. Azure OpenAI auto-translates specs CN ↔ EN. Results aggregated in Power BI quote-comparison view.</w:t>
      </w:r>
    </w:p>
    <w:p>
      <w:pPr>
        <w:pBdr>
          <w:left w:val="single" w:color="C1502E" w:sz="12" w:space="6"/>
        </w:pBdr>
        <w:spacing w:after="200"/>
        <w:ind w:left="200"/>
      </w:pPr>
      <w:r>
        <w:rPr>
          <w:i/>
          <w:iCs/>
          <w:color w:val="555555"/>
          <w:sz w:val="22"/>
          <w:szCs w:val="22"/>
        </w:rPr>
        <w:t xml:space="preserve">You currently contact 1–2 suppliers you know. This finds 5–10, including Chinese suppliers you may not have on radar yet.</w:t>
      </w:r>
    </w:p>
    <w:p>
      <w:pPr>
        <w:spacing w:after="80" w:before="240"/>
      </w:pPr>
      <w:r>
        <w:rPr>
          <w:b/>
          <w:bCs/>
          <w:color w:val="C1502E"/>
          <w:sz w:val="24"/>
          <w:szCs w:val="24"/>
        </w:rPr>
        <w:t xml:space="preserve">Requirement 3: </w:t>
      </w:r>
      <w:r>
        <w:rPr>
          <w:b/>
          <w:bCs/>
          <w:color w:val="1F3A5F"/>
          <w:sz w:val="24"/>
          <w:szCs w:val="24"/>
        </w:rPr>
        <w:t xml:space="preserve">Negotiate on behalf of purchasing team</w:t>
      </w:r>
    </w:p>
    <w:p>
      <w:pPr>
        <w:spacing w:after="80"/>
        <w:ind w:left="200"/>
      </w:pPr>
      <w:r>
        <w:rPr>
          <w:b/>
          <w:bCs/>
          <w:color w:val="555555"/>
          <w:sz w:val="20"/>
          <w:szCs w:val="20"/>
        </w:rPr>
        <w:t xml:space="preserve">Your wording: </w:t>
      </w:r>
      <w:r>
        <w:rPr>
          <w:i/>
          <w:iCs/>
          <w:color w:val="555555"/>
          <w:sz w:val="20"/>
          <w:szCs w:val="20"/>
        </w:rPr>
        <w:t xml:space="preserve">“AI negotiation engine with pre-approved parameters”</w:t>
      </w:r>
    </w:p>
    <w:p>
      <w:pPr>
        <w:spacing w:after="80"/>
        <w:ind w:left="200"/>
      </w:pPr>
      <w:r>
        <w:rPr>
          <w:b/>
          <w:bCs/>
          <w:color w:val="1F3A5F"/>
          <w:sz w:val="22"/>
          <w:szCs w:val="22"/>
        </w:rPr>
        <w:t xml:space="preserve">How we deliver it: </w:t>
      </w:r>
      <w:r>
        <w:rPr>
          <w:sz w:val="22"/>
          <w:szCs w:val="22"/>
        </w:rPr>
        <w:t xml:space="preserve">Phase 1–2: AI drafts negotiation emails; Purchasing approves before send. Phase 3: conditional auto-negotiation within pre-set bounds (e.g. never accept lead time &gt; 14 days; target price ≤ 95% of last purchase). All negotiation history logged per PO.</w:t>
      </w:r>
    </w:p>
    <w:p>
      <w:pPr>
        <w:pBdr>
          <w:left w:val="single" w:color="C1502E" w:sz="12" w:space="6"/>
        </w:pBdr>
        <w:spacing w:after="200"/>
        <w:ind w:left="200"/>
      </w:pPr>
      <w:r>
        <w:rPr>
          <w:i/>
          <w:iCs/>
          <w:color w:val="555555"/>
          <w:sz w:val="22"/>
          <w:szCs w:val="22"/>
        </w:rPr>
        <w:t xml:space="preserve">The AI does the awkward “can you do better on price?” emails. Your team reviews and hits Approve. Eventually it handles the routine ones alone.</w:t>
      </w:r>
    </w:p>
    <w:p>
      <w:pPr>
        <w:spacing w:after="80" w:before="240"/>
      </w:pPr>
      <w:r>
        <w:rPr>
          <w:b/>
          <w:bCs/>
          <w:color w:val="C1502E"/>
          <w:sz w:val="24"/>
          <w:szCs w:val="24"/>
        </w:rPr>
        <w:t xml:space="preserve">Requirement 4: </w:t>
      </w:r>
      <w:r>
        <w:rPr>
          <w:b/>
          <w:bCs/>
          <w:color w:val="1F3A5F"/>
          <w:sz w:val="24"/>
          <w:szCs w:val="24"/>
        </w:rPr>
        <w:t xml:space="preserve">Central point of communication</w:t>
      </w:r>
    </w:p>
    <w:p>
      <w:pPr>
        <w:spacing w:after="80"/>
        <w:ind w:left="200"/>
      </w:pPr>
      <w:r>
        <w:rPr>
          <w:b/>
          <w:bCs/>
          <w:color w:val="555555"/>
          <w:sz w:val="20"/>
          <w:szCs w:val="20"/>
        </w:rPr>
        <w:t xml:space="preserve">Your wording: </w:t>
      </w:r>
      <w:r>
        <w:rPr>
          <w:i/>
          <w:iCs/>
          <w:color w:val="555555"/>
          <w:sz w:val="20"/>
          <w:szCs w:val="20"/>
        </w:rPr>
        <w:t xml:space="preserve">“AI Communication Hub with routing logic”</w:t>
      </w:r>
    </w:p>
    <w:p>
      <w:pPr>
        <w:spacing w:after="80"/>
        <w:ind w:left="200"/>
      </w:pPr>
      <w:r>
        <w:rPr>
          <w:b/>
          <w:bCs/>
          <w:color w:val="1F3A5F"/>
          <w:sz w:val="22"/>
          <w:szCs w:val="22"/>
        </w:rPr>
        <w:t xml:space="preserve">How we deliver it: </w:t>
      </w:r>
      <w:r>
        <w:rPr>
          <w:sz w:val="22"/>
          <w:szCs w:val="22"/>
        </w:rPr>
        <w:t xml:space="preserve">Microsoft Graph API connects to a dedicated mailbox: purchasing-ai@aptech.com. AI reads supplier replies; routes technical questions to engineers via Teams notification, commercial questions to purchasing team via Teams notification. All routing logic visible inside Power Automate — no black box.</w:t>
      </w:r>
    </w:p>
    <w:p>
      <w:pPr>
        <w:pBdr>
          <w:left w:val="single" w:color="C1502E" w:sz="12" w:space="6"/>
        </w:pBdr>
        <w:spacing w:after="200"/>
        <w:ind w:left="200"/>
      </w:pPr>
      <w:r>
        <w:rPr>
          <w:i/>
          <w:iCs/>
          <w:color w:val="555555"/>
          <w:sz w:val="22"/>
          <w:szCs w:val="22"/>
        </w:rPr>
        <w:t xml:space="preserve">One email address. One Teams channel. Everyone knows where to look. No more “did you CC purchasing on that?”</w:t>
      </w:r>
    </w:p>
    <w:p>
      <w:pPr>
        <w:spacing w:after="80" w:before="240"/>
      </w:pPr>
      <w:r>
        <w:rPr>
          <w:b/>
          <w:bCs/>
          <w:color w:val="C1502E"/>
          <w:sz w:val="24"/>
          <w:szCs w:val="24"/>
        </w:rPr>
        <w:t xml:space="preserve">Requirement 5: </w:t>
      </w:r>
      <w:r>
        <w:rPr>
          <w:b/>
          <w:bCs/>
          <w:color w:val="1F3A5F"/>
          <w:sz w:val="24"/>
          <w:szCs w:val="24"/>
        </w:rPr>
        <w:t xml:space="preserve">Automated follow-ups and reminders</w:t>
      </w:r>
    </w:p>
    <w:p>
      <w:pPr>
        <w:spacing w:after="80"/>
        <w:ind w:left="200"/>
      </w:pPr>
      <w:r>
        <w:rPr>
          <w:b/>
          <w:bCs/>
          <w:color w:val="555555"/>
          <w:sz w:val="20"/>
          <w:szCs w:val="20"/>
        </w:rPr>
        <w:t xml:space="preserve">Your wording: </w:t>
      </w:r>
      <w:r>
        <w:rPr>
          <w:i/>
          <w:iCs/>
          <w:color w:val="555555"/>
          <w:sz w:val="20"/>
          <w:szCs w:val="20"/>
        </w:rPr>
        <w:t xml:space="preserve">“Scheduled task runner with escalation rules”</w:t>
      </w:r>
    </w:p>
    <w:p>
      <w:pPr>
        <w:spacing w:after="80"/>
        <w:ind w:left="200"/>
      </w:pPr>
      <w:r>
        <w:rPr>
          <w:b/>
          <w:bCs/>
          <w:color w:val="1F3A5F"/>
          <w:sz w:val="22"/>
          <w:szCs w:val="22"/>
        </w:rPr>
        <w:t xml:space="preserve">How we deliver it: </w:t>
      </w:r>
      <w:r>
        <w:rPr>
          <w:sz w:val="22"/>
          <w:szCs w:val="22"/>
        </w:rPr>
        <w:t xml:space="preserve">Power Automate (M365-native) for in-tenant scheduled flows: “no supplier reply in 24h → send reminder.” n8n for stateful escalation (no reply in 72h → notify purchasing lead via Teams). Rules configurable by your team without a developer.</w:t>
      </w:r>
    </w:p>
    <w:p>
      <w:pPr>
        <w:pBdr>
          <w:left w:val="single" w:color="C1502E" w:sz="12" w:space="6"/>
        </w:pBdr>
        <w:spacing w:after="200"/>
        <w:ind w:left="200"/>
      </w:pPr>
      <w:r>
        <w:rPr>
          <w:i/>
          <w:iCs/>
          <w:color w:val="555555"/>
          <w:sz w:val="22"/>
          <w:szCs w:val="22"/>
        </w:rPr>
        <w:t xml:space="preserve">The AI is the annoying person who remembers to follow up. Your team only gets pulled in when something actually needs a human.</w:t>
      </w:r>
    </w:p>
    <w:p>
      <w:pPr>
        <w:spacing w:after="80" w:before="240"/>
      </w:pPr>
      <w:r>
        <w:rPr>
          <w:b/>
          <w:bCs/>
          <w:color w:val="C1502E"/>
          <w:sz w:val="24"/>
          <w:szCs w:val="24"/>
        </w:rPr>
        <w:t xml:space="preserve">Requirement 6: </w:t>
      </w:r>
      <w:r>
        <w:rPr>
          <w:b/>
          <w:bCs/>
          <w:color w:val="1F3A5F"/>
          <w:sz w:val="24"/>
          <w:szCs w:val="24"/>
        </w:rPr>
        <w:t xml:space="preserve">Chinese internet supplier sourcing</w:t>
      </w:r>
    </w:p>
    <w:p>
      <w:pPr>
        <w:spacing w:after="80"/>
        <w:ind w:left="200"/>
      </w:pPr>
      <w:r>
        <w:rPr>
          <w:b/>
          <w:bCs/>
          <w:color w:val="555555"/>
          <w:sz w:val="20"/>
          <w:szCs w:val="20"/>
        </w:rPr>
        <w:t xml:space="preserve">Your wording: </w:t>
      </w:r>
      <w:r>
        <w:rPr>
          <w:i/>
          <w:iCs/>
          <w:color w:val="555555"/>
          <w:sz w:val="20"/>
          <w:szCs w:val="20"/>
        </w:rPr>
        <w:t xml:space="preserve">“Baidu/1688/Alibaba API integration + translation”</w:t>
      </w:r>
    </w:p>
    <w:p>
      <w:pPr>
        <w:spacing w:after="80"/>
        <w:ind w:left="200"/>
      </w:pPr>
      <w:r>
        <w:rPr>
          <w:b/>
          <w:bCs/>
          <w:color w:val="1F3A5F"/>
          <w:sz w:val="22"/>
          <w:szCs w:val="22"/>
        </w:rPr>
        <w:t xml:space="preserve">How we deliver it: </w:t>
      </w:r>
      <w:r>
        <w:rPr>
          <w:sz w:val="22"/>
          <w:szCs w:val="22"/>
        </w:rPr>
        <w:t xml:space="preserve">1688 Open Platform API + Alibaba API (where available). Baidu search via custom n8n connector. Azure OpenAI handles EN ↔ CN translation with manufacturing-specific terminology. Azure China instance (21Vianet) processes all China-sourced supplier data in-region.</w:t>
      </w:r>
    </w:p>
    <w:p>
      <w:pPr>
        <w:pBdr>
          <w:left w:val="single" w:color="C1502E" w:sz="12" w:space="6"/>
        </w:pBdr>
        <w:spacing w:after="200"/>
        <w:ind w:left="200"/>
      </w:pPr>
      <w:r>
        <w:rPr>
          <w:i/>
          <w:iCs/>
          <w:color w:val="555555"/>
          <w:sz w:val="22"/>
          <w:szCs w:val="22"/>
        </w:rPr>
        <w:t xml:space="preserve">Your factory is in China. Your suppliers are in China. Your sourcing tool should speak Chinese — literally and legally.</w:t>
      </w:r>
    </w:p>
    <w:p>
      <w:pPr>
        <w:spacing w:after="80" w:before="240"/>
      </w:pPr>
      <w:r>
        <w:rPr>
          <w:b/>
          <w:bCs/>
          <w:color w:val="C1502E"/>
          <w:sz w:val="24"/>
          <w:szCs w:val="24"/>
        </w:rPr>
        <w:t xml:space="preserve">Requirement 7: </w:t>
      </w:r>
      <w:r>
        <w:rPr>
          <w:b/>
          <w:bCs/>
          <w:color w:val="1F3A5F"/>
          <w:sz w:val="24"/>
          <w:szCs w:val="24"/>
        </w:rPr>
        <w:t xml:space="preserve">Query internal AP Tech supplier database</w:t>
      </w:r>
    </w:p>
    <w:p>
      <w:pPr>
        <w:spacing w:after="80"/>
        <w:ind w:left="200"/>
      </w:pPr>
      <w:r>
        <w:rPr>
          <w:b/>
          <w:bCs/>
          <w:color w:val="555555"/>
          <w:sz w:val="20"/>
          <w:szCs w:val="20"/>
        </w:rPr>
        <w:t xml:space="preserve">Your wording: </w:t>
      </w:r>
      <w:r>
        <w:rPr>
          <w:i/>
          <w:iCs/>
          <w:color w:val="555555"/>
          <w:sz w:val="20"/>
          <w:szCs w:val="20"/>
        </w:rPr>
        <w:t xml:space="preserve">“Direct DB integration with approved vendor list”</w:t>
      </w:r>
    </w:p>
    <w:p>
      <w:pPr>
        <w:spacing w:after="80"/>
        <w:ind w:left="200"/>
      </w:pPr>
      <w:r>
        <w:rPr>
          <w:b/>
          <w:bCs/>
          <w:color w:val="1F3A5F"/>
          <w:sz w:val="22"/>
          <w:szCs w:val="22"/>
        </w:rPr>
        <w:t xml:space="preserve">How we deliver it: </w:t>
      </w:r>
      <w:r>
        <w:rPr>
          <w:sz w:val="22"/>
          <w:szCs w:val="22"/>
        </w:rPr>
        <w:t xml:space="preserve">Week 1 technical spike to assess your current DB schema, access methods, data quality. Azure Data Factory or Azure Functions connector to your existing system. Fallback: CSV import to Azure Database for PostgreSQL if direct integration needs more time.</w:t>
      </w:r>
    </w:p>
    <w:p>
      <w:pPr>
        <w:pBdr>
          <w:left w:val="single" w:color="C1502E" w:sz="12" w:space="6"/>
        </w:pBdr>
        <w:spacing w:after="200"/>
        <w:ind w:left="200"/>
      </w:pPr>
      <w:r>
        <w:rPr>
          <w:i/>
          <w:iCs/>
          <w:color w:val="555555"/>
          <w:sz w:val="22"/>
          <w:szCs w:val="22"/>
        </w:rPr>
        <w:t xml:space="preserve">We connect to what you already have. If it is messy, we clean it up. If it is locked down, we work with your IT team. No rip-and-replace.</w:t>
      </w:r>
    </w:p>
    <w:p>
      <w:pPr>
        <w:spacing w:after="80" w:before="240"/>
      </w:pPr>
      <w:r>
        <w:rPr>
          <w:b/>
          <w:bCs/>
          <w:color w:val="C1502E"/>
          <w:sz w:val="24"/>
          <w:szCs w:val="24"/>
        </w:rPr>
        <w:t xml:space="preserve">Requirement 8: </w:t>
      </w:r>
      <w:r>
        <w:rPr>
          <w:b/>
          <w:bCs/>
          <w:color w:val="1F3A5F"/>
          <w:sz w:val="24"/>
          <w:szCs w:val="24"/>
        </w:rPr>
        <w:t xml:space="preserve">Operate a dedicated email account</w:t>
      </w:r>
    </w:p>
    <w:p>
      <w:pPr>
        <w:spacing w:after="80"/>
        <w:ind w:left="200"/>
      </w:pPr>
      <w:r>
        <w:rPr>
          <w:b/>
          <w:bCs/>
          <w:color w:val="555555"/>
          <w:sz w:val="20"/>
          <w:szCs w:val="20"/>
        </w:rPr>
        <w:t xml:space="preserve">Your wording: </w:t>
      </w:r>
      <w:r>
        <w:rPr>
          <w:i/>
          <w:iCs/>
          <w:color w:val="555555"/>
          <w:sz w:val="20"/>
          <w:szCs w:val="20"/>
        </w:rPr>
        <w:t xml:space="preserve">“SMTP/IMAP or Graph API email integration”</w:t>
      </w:r>
    </w:p>
    <w:p>
      <w:pPr>
        <w:spacing w:after="80"/>
        <w:ind w:left="200"/>
      </w:pPr>
      <w:r>
        <w:rPr>
          <w:b/>
          <w:bCs/>
          <w:color w:val="1F3A5F"/>
          <w:sz w:val="22"/>
          <w:szCs w:val="22"/>
        </w:rPr>
        <w:t xml:space="preserve">How we deliver it: </w:t>
      </w:r>
      <w:r>
        <w:rPr>
          <w:sz w:val="22"/>
          <w:szCs w:val="22"/>
        </w:rPr>
        <w:t xml:space="preserve">Microsoft Graph API to purchasing-ai@aptech.com (or whichever address you prefer). Sends from your Exchange Online — looks like any other AP Tech email. Purchasing team CC’d on all outbound for credibility. All emails logged automatically via Graph API webhooks.</w:t>
      </w:r>
    </w:p>
    <w:p>
      <w:pPr>
        <w:pBdr>
          <w:left w:val="single" w:color="C1502E" w:sz="12" w:space="6"/>
        </w:pBdr>
        <w:spacing w:after="200"/>
        <w:ind w:left="200"/>
      </w:pPr>
      <w:r>
        <w:rPr>
          <w:i/>
          <w:iCs/>
          <w:color w:val="555555"/>
          <w:sz w:val="22"/>
          <w:szCs w:val="22"/>
        </w:rPr>
        <w:t xml:space="preserve">It sends emails from your domain. Suppliers will not know it is AI unless you decide to tell them. We recommend you don’t — not yet.</w:t>
      </w:r>
    </w:p>
    <w:p>
      <w:pPr>
        <w:spacing w:after="80" w:before="240"/>
      </w:pPr>
      <w:r>
        <w:rPr>
          <w:b/>
          <w:bCs/>
          <w:color w:val="C1502E"/>
          <w:sz w:val="24"/>
          <w:szCs w:val="24"/>
        </w:rPr>
        <w:t xml:space="preserve">Requirement 9: </w:t>
      </w:r>
      <w:r>
        <w:rPr>
          <w:b/>
          <w:bCs/>
          <w:color w:val="1F3A5F"/>
          <w:sz w:val="24"/>
          <w:szCs w:val="24"/>
        </w:rPr>
        <w:t xml:space="preserve">Conversations retained in markdown format</w:t>
      </w:r>
    </w:p>
    <w:p>
      <w:pPr>
        <w:spacing w:after="80"/>
        <w:ind w:left="200"/>
      </w:pPr>
      <w:r>
        <w:rPr>
          <w:b/>
          <w:bCs/>
          <w:color w:val="555555"/>
          <w:sz w:val="20"/>
          <w:szCs w:val="20"/>
        </w:rPr>
        <w:t xml:space="preserve">Your wording: </w:t>
      </w:r>
      <w:r>
        <w:rPr>
          <w:i/>
          <w:iCs/>
          <w:color w:val="555555"/>
          <w:sz w:val="20"/>
          <w:szCs w:val="20"/>
        </w:rPr>
        <w:t xml:space="preserve">“Structured MD logging per PO with timestamps”</w:t>
      </w:r>
    </w:p>
    <w:p>
      <w:pPr>
        <w:spacing w:after="80"/>
        <w:ind w:left="200"/>
      </w:pPr>
      <w:r>
        <w:rPr>
          <w:b/>
          <w:bCs/>
          <w:color w:val="1F3A5F"/>
          <w:sz w:val="22"/>
          <w:szCs w:val="22"/>
        </w:rPr>
        <w:t xml:space="preserve">How we deliver it: </w:t>
      </w:r>
      <w:r>
        <w:rPr>
          <w:sz w:val="22"/>
          <w:szCs w:val="22"/>
        </w:rPr>
        <w:t xml:space="preserve">Every PO gets a .md file. Storage option A: Azure DevOps Git repo (version-controlled, branchable, diffable). Option B: SharePoint document library with IRM (ties cleanly into your ISO 13485 document control). Timestamped entries; PDF export for compliance reviews on demand.</w:t>
      </w:r>
    </w:p>
    <w:p>
      <w:pPr>
        <w:pBdr>
          <w:left w:val="single" w:color="C1502E" w:sz="12" w:space="6"/>
        </w:pBdr>
        <w:spacing w:after="200"/>
        <w:ind w:left="200"/>
      </w:pPr>
      <w:r>
        <w:rPr>
          <w:i/>
          <w:iCs/>
          <w:color w:val="555555"/>
          <w:sz w:val="22"/>
          <w:szCs w:val="22"/>
        </w:rPr>
        <w:t xml:space="preserve">Every conversation, every decision, every “why did we choose this supplier?” — documented automatically. Your compliance team will love this.</w:t>
      </w:r>
    </w:p>
    <w:p>
      <w:r>
        <w:br w:type="page"/>
      </w:r>
    </w:p>
    <w:p>
      <w:pPr>
        <w:pStyle w:val="Heading1"/>
        <w:spacing w:after="180" w:before="360"/>
      </w:pPr>
      <w:r>
        <w:rPr>
          <w:b/>
          <w:bCs/>
          <w:color w:val="1F3A5F"/>
          <w:sz w:val="32"/>
          <w:szCs w:val="32"/>
        </w:rPr>
        <w:t xml:space="preserve">4.  How It Works In Your World</w:t>
      </w:r>
    </w:p>
    <w:p>
      <w:pPr>
        <w:spacing w:after="120"/>
        <w:jc w:val="left"/>
      </w:pPr>
      <w:r>
        <w:rPr>
          <w:b w:val="false"/>
          <w:bCs w:val="false"/>
          <w:i w:val="false"/>
          <w:iCs w:val="false"/>
          <w:color w:val="1A1A1A"/>
          <w:sz w:val="22"/>
          <w:szCs w:val="22"/>
        </w:rPr>
        <w:t xml:space="preserve">The architecture below is the same four-layer stack KTG already proposed for the broader AP Tech Process Automation engagement, scoped down to the purchasing workflow. If AP Tech proceeds with the full intranet + automation roadmap later, the purchasing pilot becomes Module 1 of a working platform — not a throwaway prototype.</w:t>
      </w:r>
    </w:p>
    <w:p>
      <w:pPr>
        <w:pStyle w:val="Heading2"/>
        <w:spacing w:after="140" w:before="280"/>
      </w:pPr>
      <w:r>
        <w:rPr>
          <w:b/>
          <w:bCs/>
          <w:color w:val="1F3A5F"/>
          <w:sz w:val="26"/>
          <w:szCs w:val="26"/>
        </w:rPr>
        <w:t xml:space="preserve">Microsoft-Native Architecture</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FRONT-END        Microsoft Teams  |  SharePoint  |  Outlook  |</w:t>
      </w:r>
    </w:p>
    <w:p>
      <w:pPr>
        <w:spacing w:after="0"/>
      </w:pPr>
      <w:r>
        <w:rPr>
          <w:rFonts w:ascii="Consolas" w:cs="Consolas" w:eastAsia="Consolas" w:hAnsi="Consolas"/>
          <w:color w:val="1A1A1A"/>
          <w:sz w:val="18"/>
          <w:szCs w:val="18"/>
        </w:rPr>
        <w:t xml:space="preserve">|   (where engineers and purchasing already live every day)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                  |                    |              </w:t>
      </w:r>
    </w:p>
    <w:p>
      <w:pPr>
        <w:spacing w:after="0"/>
      </w:pPr>
      <w:r>
        <w:rPr>
          <w:rFonts w:ascii="Consolas" w:cs="Consolas" w:eastAsia="Consolas" w:hAnsi="Consolas"/>
          <w:color w:val="1A1A1A"/>
          <w:sz w:val="18"/>
          <w:szCs w:val="18"/>
        </w:rPr>
        <w:t xml:space="preserve">          v                  v                    v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AGENT LAYER      @PurchasingBot  via  Microsoft Agent 365   |</w:t>
      </w:r>
    </w:p>
    <w:p>
      <w:pPr>
        <w:spacing w:after="0"/>
      </w:pPr>
      <w:r>
        <w:rPr>
          <w:rFonts w:ascii="Consolas" w:cs="Consolas" w:eastAsia="Consolas" w:hAnsi="Consolas"/>
          <w:color w:val="1A1A1A"/>
          <w:sz w:val="18"/>
          <w:szCs w:val="18"/>
        </w:rPr>
        <w:t xml:space="preserve">|   Entra-ID-backed agent, @mentionable in Teams + Outlook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                  |                    |              </w:t>
      </w:r>
    </w:p>
    <w:p>
      <w:pPr>
        <w:spacing w:after="0"/>
      </w:pPr>
      <w:r>
        <w:rPr>
          <w:rFonts w:ascii="Consolas" w:cs="Consolas" w:eastAsia="Consolas" w:hAnsi="Consolas"/>
          <w:color w:val="1A1A1A"/>
          <w:sz w:val="18"/>
          <w:szCs w:val="18"/>
        </w:rPr>
        <w:t xml:space="preserve">          v                  v                    v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ORCHESTRATION    Power Automate  +  n8n (self-hosted)       |</w:t>
      </w:r>
    </w:p>
    <w:p>
      <w:pPr>
        <w:spacing w:after="0"/>
      </w:pPr>
      <w:r>
        <w:rPr>
          <w:rFonts w:ascii="Consolas" w:cs="Consolas" w:eastAsia="Consolas" w:hAnsi="Consolas"/>
          <w:color w:val="1A1A1A"/>
          <w:sz w:val="18"/>
          <w:szCs w:val="18"/>
        </w:rPr>
        <w:t xml:space="preserve">|     - PA: M365-native flows (Teams approvals, SharePoint log) |</w:t>
      </w:r>
    </w:p>
    <w:p>
      <w:pPr>
        <w:spacing w:after="0"/>
      </w:pPr>
      <w:r>
        <w:rPr>
          <w:rFonts w:ascii="Consolas" w:cs="Consolas" w:eastAsia="Consolas" w:hAnsi="Consolas"/>
          <w:color w:val="1A1A1A"/>
          <w:sz w:val="18"/>
          <w:szCs w:val="18"/>
        </w:rPr>
        <w:t xml:space="preserve">|     - n8n: stateful logic, parallel branching, CN connectors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                  |                    |              </w:t>
      </w:r>
    </w:p>
    <w:p>
      <w:pPr>
        <w:spacing w:after="0"/>
      </w:pPr>
      <w:r>
        <w:rPr>
          <w:rFonts w:ascii="Consolas" w:cs="Consolas" w:eastAsia="Consolas" w:hAnsi="Consolas"/>
          <w:color w:val="1A1A1A"/>
          <w:sz w:val="18"/>
          <w:szCs w:val="18"/>
        </w:rPr>
        <w:t xml:space="preserve">          v                  v                    v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REASONING        Azure OpenAI (GPT-4o, Singapore region)    |</w:t>
      </w:r>
    </w:p>
    <w:p>
      <w:pPr>
        <w:spacing w:after="0"/>
      </w:pPr>
      <w:r>
        <w:rPr>
          <w:rFonts w:ascii="Consolas" w:cs="Consolas" w:eastAsia="Consolas" w:hAnsi="Consolas"/>
          <w:color w:val="1A1A1A"/>
          <w:sz w:val="18"/>
          <w:szCs w:val="18"/>
        </w:rPr>
        <w:t xml:space="preserve">|   - Spec parsing, supplier matching, draft negotiation copy   |</w:t>
      </w:r>
    </w:p>
    <w:p>
      <w:pPr>
        <w:spacing w:after="0"/>
      </w:pPr>
      <w:r>
        <w:rPr>
          <w:rFonts w:ascii="Consolas" w:cs="Consolas" w:eastAsia="Consolas" w:hAnsi="Consolas"/>
          <w:color w:val="1A1A1A"/>
          <w:sz w:val="18"/>
          <w:szCs w:val="18"/>
        </w:rPr>
        <w:t xml:space="preserve">|   - CN &lt;-&gt; EN translation with manufacturing terminology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                  |                    |              </w:t>
      </w:r>
    </w:p>
    <w:p>
      <w:pPr>
        <w:spacing w:after="0"/>
      </w:pPr>
      <w:r>
        <w:rPr>
          <w:rFonts w:ascii="Consolas" w:cs="Consolas" w:eastAsia="Consolas" w:hAnsi="Consolas"/>
          <w:color w:val="1A1A1A"/>
          <w:sz w:val="18"/>
          <w:szCs w:val="18"/>
        </w:rPr>
        <w:t xml:space="preserve">          v                  v                    v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DATA + COMMS     Azure DB for PostgreSQL  |  Service Bus    |</w:t>
      </w:r>
    </w:p>
    <w:p>
      <w:pPr>
        <w:spacing w:after="0"/>
      </w:pPr>
      <w:r>
        <w:rPr>
          <w:rFonts w:ascii="Consolas" w:cs="Consolas" w:eastAsia="Consolas" w:hAnsi="Consolas"/>
          <w:color w:val="1A1A1A"/>
          <w:sz w:val="18"/>
          <w:szCs w:val="18"/>
        </w:rPr>
        <w:t xml:space="preserve">|                    Microsoft Graph API (mail) | Bing Search   |</w:t>
      </w:r>
    </w:p>
    <w:p>
      <w:pPr>
        <w:spacing w:after="0"/>
      </w:pPr>
      <w:r>
        <w:rPr>
          <w:rFonts w:ascii="Consolas" w:cs="Consolas" w:eastAsia="Consolas" w:hAnsi="Consolas"/>
          <w:color w:val="1A1A1A"/>
          <w:sz w:val="18"/>
          <w:szCs w:val="18"/>
        </w:rPr>
        <w:t xml:space="preserve">|                    Azure DevOps Git (markdown PO logs)        |</w:t>
      </w:r>
    </w:p>
    <w:p>
      <w:pPr>
        <w:spacing w:after="0"/>
      </w:pPr>
      <w:r>
        <w:rPr>
          <w:rFonts w:ascii="Consolas" w:cs="Consolas" w:eastAsia="Consolas" w:hAnsi="Consolas"/>
          <w:color w:val="1A1A1A"/>
          <w:sz w:val="18"/>
          <w:szCs w:val="18"/>
        </w:rPr>
        <w:t xml:space="preserve">+---------------------------------------------------------------+</w:t>
      </w:r>
    </w:p>
    <w:p>
      <w:pPr>
        <w:spacing w:after="60"/>
      </w:pPr>
      <w:r>
        <w:t xml:space="preserve"/>
      </w:r>
    </w:p>
    <w:p>
      <w:pPr>
        <w:pStyle w:val="Heading2"/>
        <w:spacing w:after="140" w:before="280"/>
      </w:pPr>
      <w:r>
        <w:rPr>
          <w:b/>
          <w:bCs/>
          <w:color w:val="1F3A5F"/>
          <w:sz w:val="26"/>
          <w:szCs w:val="26"/>
        </w:rPr>
        <w:t xml:space="preserve">Singapore + Azure China Bridge</w:t>
      </w:r>
    </w:p>
    <w:p>
      <w:pPr>
        <w:spacing w:after="0"/>
      </w:pPr>
      <w:r>
        <w:rPr>
          <w:rFonts w:ascii="Consolas" w:cs="Consolas" w:eastAsia="Consolas" w:hAnsi="Consolas"/>
          <w:color w:val="1A1A1A"/>
          <w:sz w:val="18"/>
          <w:szCs w:val="18"/>
        </w:rPr>
        <w:t xml:space="preserve">      AZURE SOUTHEAST ASIA (Singapore)        AZURE CHINA (21Vianet)</w:t>
      </w:r>
    </w:p>
    <w:p>
      <w:pPr>
        <w:spacing w:after="0"/>
      </w:pPr>
      <w:r>
        <w:rPr>
          <w:rFonts w:ascii="Consolas" w:cs="Consolas" w:eastAsia="Consolas" w:hAnsi="Consolas"/>
          <w:color w:val="1A1A1A"/>
          <w:sz w:val="18"/>
          <w:szCs w:val="18"/>
        </w:rPr>
        <w:t xml:space="preserve">      -------------------------------         -------------------------</w:t>
      </w:r>
    </w:p>
    <w:p>
      <w:pPr>
        <w:spacing w:after="0"/>
      </w:pPr>
      <w:r>
        <w:rPr>
          <w:rFonts w:ascii="Consolas" w:cs="Consolas" w:eastAsia="Consolas" w:hAnsi="Consolas"/>
          <w:color w:val="1A1A1A"/>
          <w:sz w:val="18"/>
          <w:szCs w:val="18"/>
        </w:rPr>
        <w:t xml:space="preserve">      - Engineer / Purchasing UX               - 1688.com API connector</w:t>
      </w:r>
    </w:p>
    <w:p>
      <w:pPr>
        <w:spacing w:after="0"/>
      </w:pPr>
      <w:r>
        <w:rPr>
          <w:rFonts w:ascii="Consolas" w:cs="Consolas" w:eastAsia="Consolas" w:hAnsi="Consolas"/>
          <w:color w:val="1A1A1A"/>
          <w:sz w:val="18"/>
          <w:szCs w:val="18"/>
        </w:rPr>
        <w:t xml:space="preserve">      - Azure OpenAI (GPT-4o)                  - Baidu search + Alibaba</w:t>
      </w:r>
    </w:p>
    <w:p>
      <w:pPr>
        <w:spacing w:after="0"/>
      </w:pPr>
      <w:r>
        <w:rPr>
          <w:rFonts w:ascii="Consolas" w:cs="Consolas" w:eastAsia="Consolas" w:hAnsi="Consolas"/>
          <w:color w:val="1A1A1A"/>
          <w:sz w:val="18"/>
          <w:szCs w:val="18"/>
        </w:rPr>
        <w:t xml:space="preserve">      - Service Bus + Functions                - In-region supplier data</w:t>
      </w:r>
    </w:p>
    <w:p>
      <w:pPr>
        <w:spacing w:after="0"/>
      </w:pPr>
      <w:r>
        <w:rPr>
          <w:rFonts w:ascii="Consolas" w:cs="Consolas" w:eastAsia="Consolas" w:hAnsi="Consolas"/>
          <w:color w:val="1A1A1A"/>
          <w:sz w:val="18"/>
          <w:szCs w:val="18"/>
        </w:rPr>
        <w:t xml:space="preserve">      - Postgres (supplier master)             - CN-language conversation logs</w:t>
      </w:r>
    </w:p>
    <w:p>
      <w:pPr>
        <w:spacing w:after="0"/>
      </w:pPr>
      <w:r>
        <w:rPr>
          <w:rFonts w:ascii="Consolas" w:cs="Consolas" w:eastAsia="Consolas" w:hAnsi="Consolas"/>
          <w:color w:val="1A1A1A"/>
          <w:sz w:val="18"/>
          <w:szCs w:val="18"/>
        </w:rPr>
        <w:t xml:space="preserve">      - SharePoint / Power BI dashboards       - Azure OpenAI (CN endpoint)</w:t>
      </w:r>
    </w:p>
    <w:p>
      <w:pPr>
        <w:spacing w:after="0"/>
      </w:pPr>
      <w:r>
        <w:rPr>
          <w:rFonts w:ascii="Consolas" w:cs="Consolas" w:eastAsia="Consolas" w:hAnsi="Consolas"/>
          <w:color w:val="1A1A1A"/>
          <w:sz w:val="18"/>
          <w:szCs w:val="18"/>
        </w:rPr>
        <w:t xml:space="preserve">                       \                       /                          </w:t>
      </w:r>
    </w:p>
    <w:p>
      <w:pPr>
        <w:spacing w:after="0"/>
      </w:pPr>
      <w:r>
        <w:rPr>
          <w:rFonts w:ascii="Consolas" w:cs="Consolas" w:eastAsia="Consolas" w:hAnsi="Consolas"/>
          <w:color w:val="1A1A1A"/>
          <w:sz w:val="18"/>
          <w:szCs w:val="18"/>
        </w:rPr>
        <w:t xml:space="preserve">                        \                     /                           </w:t>
      </w:r>
    </w:p>
    <w:p>
      <w:pPr>
        <w:spacing w:after="0"/>
      </w:pPr>
      <w:r>
        <w:rPr>
          <w:rFonts w:ascii="Consolas" w:cs="Consolas" w:eastAsia="Consolas" w:hAnsi="Consolas"/>
          <w:color w:val="1A1A1A"/>
          <w:sz w:val="18"/>
          <w:szCs w:val="18"/>
        </w:rPr>
        <w:t xml:space="preserve">                         v                   v                            </w:t>
      </w:r>
    </w:p>
    <w:p>
      <w:pPr>
        <w:spacing w:after="0"/>
      </w:pPr>
      <w:r>
        <w:rPr>
          <w:rFonts w:ascii="Consolas" w:cs="Consolas" w:eastAsia="Consolas" w:hAnsi="Consolas"/>
          <w:color w:val="1A1A1A"/>
          <w:sz w:val="18"/>
          <w:szCs w:val="18"/>
        </w:rPr>
        <w:t xml:space="preserve">                +----------------------------------+                      </w:t>
      </w:r>
    </w:p>
    <w:p>
      <w:pPr>
        <w:spacing w:after="0"/>
      </w:pPr>
      <w:r>
        <w:rPr>
          <w:rFonts w:ascii="Consolas" w:cs="Consolas" w:eastAsia="Consolas" w:hAnsi="Consolas"/>
          <w:color w:val="1A1A1A"/>
          <w:sz w:val="18"/>
          <w:szCs w:val="18"/>
        </w:rPr>
        <w:t xml:space="preserve">                |   Aggregated, non-PII views      |                      </w:t>
      </w:r>
    </w:p>
    <w:p>
      <w:pPr>
        <w:spacing w:after="0"/>
      </w:pPr>
      <w:r>
        <w:rPr>
          <w:rFonts w:ascii="Consolas" w:cs="Consolas" w:eastAsia="Consolas" w:hAnsi="Consolas"/>
          <w:color w:val="1A1A1A"/>
          <w:sz w:val="18"/>
          <w:szCs w:val="18"/>
        </w:rPr>
        <w:t xml:space="preserve">                |   sync to Singapore HQ over      |                      </w:t>
      </w:r>
    </w:p>
    <w:p>
      <w:pPr>
        <w:spacing w:after="0"/>
      </w:pPr>
      <w:r>
        <w:rPr>
          <w:rFonts w:ascii="Consolas" w:cs="Consolas" w:eastAsia="Consolas" w:hAnsi="Consolas"/>
          <w:color w:val="1A1A1A"/>
          <w:sz w:val="18"/>
          <w:szCs w:val="18"/>
        </w:rPr>
        <w:t xml:space="preserve">                |   compliant, encrypted pipeline  |                      </w:t>
      </w:r>
    </w:p>
    <w:p>
      <w:pPr>
        <w:spacing w:after="0"/>
      </w:pPr>
      <w:r>
        <w:rPr>
          <w:rFonts w:ascii="Consolas" w:cs="Consolas" w:eastAsia="Consolas" w:hAnsi="Consolas"/>
          <w:color w:val="1A1A1A"/>
          <w:sz w:val="18"/>
          <w:szCs w:val="18"/>
        </w:rPr>
        <w:t xml:space="preserve">                |   (PIPL cross-border review)     |                      </w:t>
      </w:r>
    </w:p>
    <w:p>
      <w:pPr>
        <w:spacing w:after="0"/>
      </w:pPr>
      <w:r>
        <w:rPr>
          <w:rFonts w:ascii="Consolas" w:cs="Consolas" w:eastAsia="Consolas" w:hAnsi="Consolas"/>
          <w:color w:val="1A1A1A"/>
          <w:sz w:val="18"/>
          <w:szCs w:val="18"/>
        </w:rPr>
        <w:t xml:space="preserve">                +----------------------------------+                      </w:t>
      </w:r>
    </w:p>
    <w:p>
      <w:pPr>
        <w:spacing w:after="60"/>
      </w:pPr>
      <w:r>
        <w:t xml:space="preserve"/>
      </w:r>
    </w:p>
    <w:p>
      <w:pPr>
        <w:spacing w:after="120"/>
        <w:jc w:val="left"/>
      </w:pPr>
      <w:r>
        <w:rPr>
          <w:b w:val="false"/>
          <w:bCs w:val="false"/>
          <w:i/>
          <w:iCs/>
          <w:color w:val="555555"/>
          <w:sz w:val="22"/>
          <w:szCs w:val="22"/>
        </w:rPr>
        <w:t xml:space="preserve">Microsoft has already solved the China data-residency problem. We are not inventing cross-border architecture; we are using a pattern that thousands of multinationals already operate against PIPL.</w:t>
      </w:r>
    </w:p>
    <w:p>
      <w:pPr>
        <w:pStyle w:val="Heading2"/>
        <w:spacing w:after="140" w:before="280"/>
      </w:pPr>
      <w:r>
        <w:rPr>
          <w:b/>
          <w:bCs/>
          <w:color w:val="1F3A5F"/>
          <w:sz w:val="26"/>
          <w:szCs w:val="26"/>
        </w:rPr>
        <w:t xml:space="preserve">Why the n8n + Power Automate Hybrid (Not Power Automate Alone)</w:t>
      </w:r>
    </w:p>
    <w:p>
      <w:pPr>
        <w:spacing w:after="120"/>
        <w:jc w:val="left"/>
      </w:pPr>
      <w:r>
        <w:rPr>
          <w:b w:val="false"/>
          <w:bCs w:val="false"/>
          <w:i w:val="false"/>
          <w:iCs w:val="false"/>
          <w:color w:val="1A1A1A"/>
          <w:sz w:val="22"/>
          <w:szCs w:val="22"/>
        </w:rPr>
        <w:t xml:space="preserve">Power Automate is excellent at point-to-point M365 triggers — Teams approvals, SharePoint document events, Outlook routing. It is not designed for: (a) custom Chinese-language API connectors (1688/Baidu/Alibaba), (b) stateful, retry-aware parallel orchestration across 5–10 supplier outreach branches, or (c) heavy data transformation across regional boundaries.</w:t>
      </w:r>
    </w:p>
    <w:p>
      <w:pPr>
        <w:spacing w:after="120"/>
        <w:jc w:val="left"/>
      </w:pPr>
      <w:r>
        <w:rPr>
          <w:b w:val="false"/>
          <w:bCs w:val="false"/>
          <w:i w:val="false"/>
          <w:iCs w:val="false"/>
          <w:color w:val="1A1A1A"/>
          <w:sz w:val="22"/>
          <w:szCs w:val="22"/>
        </w:rPr>
        <w:t xml:space="preserve">n8n, self-hosted on AP Tech infrastructure, handles those three. Power Automate handles the rest. The hybrid is exactly the pattern in the broader KTG engagement — we are not reinventing the architecture for this proposal, we are applying it to one process.</w:t>
      </w:r>
    </w:p>
    <w:p>
      <w:pPr>
        <w:pStyle w:val="Heading2"/>
        <w:spacing w:after="140" w:before="280"/>
      </w:pPr>
      <w:r>
        <w:rPr>
          <w:b/>
          <w:bCs/>
          <w:color w:val="1F3A5F"/>
          <w:sz w:val="26"/>
          <w:szCs w:val="26"/>
        </w:rPr>
        <w:t xml:space="preserve">Validated Technical Facts (May 2026)</w:t>
      </w:r>
    </w:p>
    <w:p>
      <w:pPr>
        <w:pStyle w:val="ListParagraph"/>
        <w:numPr>
          <w:ilvl w:val="0"/>
          <w:numId w:val="3"/>
        </w:numPr>
        <w:spacing w:after="80"/>
      </w:pPr>
      <w:r>
        <w:rPr>
          <w:sz w:val="22"/>
          <w:szCs w:val="22"/>
        </w:rPr>
        <w:t xml:space="preserve">Azure OpenAI GPT-4o and GPT-4o Mini (Global Provisioned-managed) are live in the Singapore region as of January 2025 — provides data residency and removes the prior “SEA model availability” blocker. (GPT-4 legacy is not supported in SEA; we use GPT-4o.)</w:t>
      </w:r>
    </w:p>
    <w:p>
      <w:pPr>
        <w:pStyle w:val="ListParagraph"/>
        <w:numPr>
          <w:ilvl w:val="0"/>
          <w:numId w:val="3"/>
        </w:numPr>
        <w:spacing w:after="80"/>
      </w:pPr>
      <w:r>
        <w:rPr>
          <w:sz w:val="22"/>
          <w:szCs w:val="22"/>
        </w:rPr>
        <w:t xml:space="preserve">Azure China (21Vianet, 世纪互联) is a legally separate cloud with independent accounts, billing, and management. Cross-tenant dependencies between Azure Global (Singapore) and Azure China are not supported by design — the correct pattern is two independent stacks connected via APIs only.</w:t>
      </w:r>
    </w:p>
    <w:p>
      <w:pPr>
        <w:pStyle w:val="ListParagraph"/>
        <w:numPr>
          <w:ilvl w:val="0"/>
          <w:numId w:val="3"/>
        </w:numPr>
        <w:spacing w:after="80"/>
      </w:pPr>
      <w:r>
        <w:rPr>
          <w:sz w:val="22"/>
          <w:szCs w:val="22"/>
        </w:rPr>
        <w:t xml:space="preserve">Access to Azure China requires a Chinese Business License. AP Technologies (Xiamen) Co., Ltd. already holds this. This is a meaningful unblock — we are not waiting on entity formation.</w:t>
      </w:r>
    </w:p>
    <w:p>
      <w:pPr>
        <w:pStyle w:val="ListParagraph"/>
        <w:numPr>
          <w:ilvl w:val="0"/>
          <w:numId w:val="3"/>
        </w:numPr>
        <w:spacing w:after="80"/>
      </w:pPr>
      <w:r>
        <w:rPr>
          <w:sz w:val="22"/>
          <w:szCs w:val="22"/>
        </w:rPr>
        <w:t xml:space="preserve">Cross-border sync (Azure China → Singapore) over ExpressRoute or VPN Gateway runs at roughly 3× the latency of intra-region traffic. The correct pattern is analytics-only sync (aggregated, non-PII) — which is exactly what is proposed. Chinese supplier conversation data stays in China; Singapore HQ sees the dashboards.</w:t>
      </w:r>
    </w:p>
    <w:p>
      <w:pPr>
        <w:pStyle w:val="ListParagraph"/>
        <w:numPr>
          <w:ilvl w:val="0"/>
          <w:numId w:val="3"/>
        </w:numPr>
        <w:spacing w:after="80"/>
      </w:pPr>
      <w:r>
        <w:rPr>
          <w:sz w:val="22"/>
          <w:szCs w:val="22"/>
        </w:rPr>
        <w:t xml:space="preserve">Azure China tenant setup with 21Vianet typically takes 2–4 weeks including license verification. This is scheduled to start at the beginning of Phase 2 (Week 7), not Week 11, so it is ready by the time the CN sourcing module ships.</w:t>
      </w:r>
    </w:p>
    <w:p>
      <w:r>
        <w:br w:type="page"/>
      </w:r>
    </w:p>
    <w:p>
      <w:pPr>
        <w:pStyle w:val="Heading1"/>
        <w:spacing w:after="180" w:before="360"/>
      </w:pPr>
      <w:r>
        <w:rPr>
          <w:b/>
          <w:bCs/>
          <w:color w:val="1F3A5F"/>
          <w:sz w:val="32"/>
          <w:szCs w:val="32"/>
        </w:rPr>
        <w:t xml:space="preserve">5.  What Changes for Each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ENGINEERS
(70+ across 4 sites)</w:t>
            </w:r>
          </w:p>
        </w:tc>
        <w:tc>
          <w:tcPr>
            <w:tcW w:type="dxa" w:w="6826"/>
            <w:tcBorders>
              <w:top w:val="single" w:color="D5D1C8" w:sz="4"/>
              <w:left w:val="single" w:color="D5D1C8" w:sz="4"/>
              <w:bottom w:val="single" w:color="D5D1C8" w:sz="4"/>
              <w:right w:val="single" w:color="D5D1C8" w:sz="4"/>
            </w:tcBorders>
            <w:tcMar>
              <w:top w:type="dxa" w:w="100"/>
              <w:left w:type="dxa" w:w="140"/>
              <w:bottom w:type="dxa" w:w="100"/>
              <w:right w:type="dxa" w:w="140"/>
            </w:tcMar>
          </w:tcPr>
          <w:p>
            <w:pPr>
              <w:spacing w:after="80"/>
            </w:pPr>
            <w:r>
              <w:rPr>
                <w:sz w:val="22"/>
                <w:szCs w:val="22"/>
              </w:rPr>
              <w:t xml:space="preserve">From: Compose an email to Purchasing, wait, answer follow-up questions over 4 emails, wait again.</w:t>
            </w:r>
          </w:p>
          <w:p>
            <w:pPr>
              <w:spacing w:after="80"/>
            </w:pPr>
            <w:r>
              <w:rPr>
                <w:sz w:val="22"/>
                <w:szCs w:val="22"/>
              </w:rPr>
              <w:t xml:space="preserve">To: “@PurchasingBot, I need 50m of PEBAX 72D, OD 0.062", tolerance ±0.0005, by end June.” Bot replies in Teams within minutes with parsed spec for confirmation, then runs.</w:t>
            </w:r>
          </w:p>
          <w:p>
            <w:pPr>
              <w:spacing w:after="80"/>
            </w:pPr>
            <w:r>
              <w:rPr>
                <w:sz w:val="22"/>
                <w:szCs w:val="22"/>
              </w:rPr>
              <w:t xml:space="preserve">Time saved per request: estimated 30–60 minutes of email-chasing.</w:t>
            </w:r>
          </w:p>
        </w:tc>
      </w:tr>
      <w:tr>
        <w:tc>
          <w:tcPr>
            <w:tcW w:type="dxa" w:w="22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PURCHASING TEAM</w:t>
            </w:r>
          </w:p>
        </w:tc>
        <w:tc>
          <w:tcPr>
            <w:tcW w:type="dxa" w:w="6826"/>
            <w:tcBorders>
              <w:top w:val="single" w:color="D5D1C8" w:sz="4"/>
              <w:left w:val="single" w:color="D5D1C8" w:sz="4"/>
              <w:bottom w:val="single" w:color="D5D1C8" w:sz="4"/>
              <w:right w:val="single" w:color="D5D1C8" w:sz="4"/>
            </w:tcBorders>
            <w:tcMar>
              <w:top w:type="dxa" w:w="100"/>
              <w:left w:type="dxa" w:w="140"/>
              <w:bottom w:type="dxa" w:w="100"/>
              <w:right w:type="dxa" w:w="140"/>
            </w:tcMar>
          </w:tcPr>
          <w:p>
            <w:pPr>
              <w:spacing w:after="80"/>
            </w:pPr>
            <w:r>
              <w:rPr>
                <w:sz w:val="22"/>
                <w:szCs w:val="22"/>
              </w:rPr>
              <w:t xml:space="preserve">From: 60%+ of the day on relay work — forwarding emails, retyping specs, chasing suppliers.</w:t>
            </w:r>
          </w:p>
          <w:p>
            <w:pPr>
              <w:spacing w:after="80"/>
            </w:pPr>
            <w:r>
              <w:rPr>
                <w:sz w:val="22"/>
                <w:szCs w:val="22"/>
              </w:rPr>
              <w:t xml:space="preserve">To: Review AI-drafted outreach emails (one-click Approve), compare quotes in a side-by-side Power BI view, handle exceptions and strategic supplier relationships. Less typing, more thinking.</w:t>
            </w:r>
          </w:p>
          <w:p>
            <w:pPr>
              <w:spacing w:after="80"/>
            </w:pPr>
            <w:r>
              <w:rPr>
                <w:sz w:val="22"/>
                <w:szCs w:val="22"/>
              </w:rPr>
              <w:t xml:space="preserve">Goal: &lt;20% of time on relay by Phase 2; &lt;5% by Phase 4.</w:t>
            </w:r>
          </w:p>
        </w:tc>
      </w:tr>
      <w:tr>
        <w:tc>
          <w:tcPr>
            <w:tcW w:type="dxa" w:w="22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SUPPLIERS
(both AP-Tech-approved and prospective)</w:t>
            </w:r>
          </w:p>
        </w:tc>
        <w:tc>
          <w:tcPr>
            <w:tcW w:type="dxa" w:w="6826"/>
            <w:tcBorders>
              <w:top w:val="single" w:color="D5D1C8" w:sz="4"/>
              <w:left w:val="single" w:color="D5D1C8" w:sz="4"/>
              <w:bottom w:val="single" w:color="D5D1C8" w:sz="4"/>
              <w:right w:val="single" w:color="D5D1C8" w:sz="4"/>
            </w:tcBorders>
            <w:tcMar>
              <w:top w:type="dxa" w:w="100"/>
              <w:left w:type="dxa" w:w="140"/>
              <w:bottom w:type="dxa" w:w="100"/>
              <w:right w:type="dxa" w:w="140"/>
            </w:tcMar>
          </w:tcPr>
          <w:p>
            <w:pPr>
              <w:spacing w:after="80"/>
            </w:pPr>
            <w:r>
              <w:rPr>
                <w:sz w:val="22"/>
                <w:szCs w:val="22"/>
              </w:rPr>
              <w:t xml:space="preserve">From: Emails from a human at Purchasing, sometimes with delayed answers.</w:t>
            </w:r>
          </w:p>
          <w:p>
            <w:pPr>
              <w:spacing w:after="80"/>
            </w:pPr>
            <w:r>
              <w:rPr>
                <w:sz w:val="22"/>
                <w:szCs w:val="22"/>
              </w:rPr>
              <w:t xml:space="preserve">To: Emails from a human-branded mailbox (purchasing-ai@aptech.com), CC’d on the Purchasing team, with faster turnaround and clearer specs. They will likely notice the speed before they notice anything else.</w:t>
            </w:r>
          </w:p>
          <w:p>
            <w:pPr>
              <w:spacing w:after="80"/>
            </w:pPr>
            <w:r>
              <w:rPr>
                <w:sz w:val="22"/>
                <w:szCs w:val="22"/>
              </w:rPr>
              <w:t xml:space="preserve">We recommend not disclosing AI involvement to suppliers in Phase 1–2. By the time they would care, the quality of communication will speak for itself.</w:t>
            </w:r>
          </w:p>
        </w:tc>
      </w:tr>
      <w:tr>
        <w:tc>
          <w:tcPr>
            <w:tcW w:type="dxa" w:w="22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AP TECH IT</w:t>
            </w:r>
          </w:p>
        </w:tc>
        <w:tc>
          <w:tcPr>
            <w:tcW w:type="dxa" w:w="6826"/>
            <w:tcBorders>
              <w:top w:val="single" w:color="D5D1C8" w:sz="4"/>
              <w:left w:val="single" w:color="D5D1C8" w:sz="4"/>
              <w:bottom w:val="single" w:color="D5D1C8" w:sz="4"/>
              <w:right w:val="single" w:color="D5D1C8" w:sz="4"/>
            </w:tcBorders>
            <w:tcMar>
              <w:top w:type="dxa" w:w="100"/>
              <w:left w:type="dxa" w:w="140"/>
              <w:bottom w:type="dxa" w:w="100"/>
              <w:right w:type="dxa" w:w="140"/>
            </w:tcMar>
          </w:tcPr>
          <w:p>
            <w:pPr>
              <w:spacing w:after="80"/>
            </w:pPr>
            <w:r>
              <w:rPr>
                <w:sz w:val="22"/>
                <w:szCs w:val="22"/>
              </w:rPr>
              <w:t xml:space="preserve">From: Worried about new vendors, new auth systems, new attack surface.</w:t>
            </w:r>
          </w:p>
          <w:p>
            <w:pPr>
              <w:spacing w:after="80"/>
            </w:pPr>
            <w:r>
              <w:rPr>
                <w:sz w:val="22"/>
                <w:szCs w:val="22"/>
              </w:rPr>
              <w:t xml:space="preserve">To: Everything runs in your Azure tenant. Entra ID controls who talks to which agent. n8n is self-hosted on AP Tech infrastructure (your choice of VM or container host). Audit trail is yours. No new SaaS accounts to govern.</w:t>
            </w:r>
          </w:p>
        </w:tc>
      </w:tr>
    </w:tbl>
    <w:p>
      <w:r>
        <w:br w:type="page"/>
      </w:r>
    </w:p>
    <w:p>
      <w:pPr>
        <w:pStyle w:val="Heading1"/>
        <w:spacing w:after="180" w:before="360"/>
      </w:pPr>
      <w:r>
        <w:rPr>
          <w:b/>
          <w:bCs/>
          <w:color w:val="1F3A5F"/>
          <w:sz w:val="32"/>
          <w:szCs w:val="32"/>
        </w:rPr>
        <w:t xml:space="preserve">6.  The 6-Week Pilot</w:t>
      </w:r>
    </w:p>
    <w:p>
      <w:pPr>
        <w:spacing w:after="120"/>
        <w:jc w:val="left"/>
      </w:pPr>
      <w:r>
        <w:rPr>
          <w:b w:val="false"/>
          <w:bCs w:val="false"/>
          <w:i w:val="false"/>
          <w:iCs w:val="false"/>
          <w:color w:val="1A1A1A"/>
          <w:sz w:val="22"/>
          <w:szCs w:val="22"/>
        </w:rPr>
        <w:t xml:space="preserve">One material category. One pilot supplier set. Shadow mode for week one of production runs (AI drafts, Purchasing sends). Then go live with one-click approval. Acceptance criteria are your own KPI targets from §5.5 of the v1 document.</w:t>
      </w:r>
    </w:p>
    <w:p>
      <w:pPr>
        <w:pStyle w:val="Heading3"/>
        <w:spacing w:after="100" w:before="220"/>
      </w:pPr>
      <w:r>
        <w:rPr>
          <w:b/>
          <w:bCs/>
          <w:color w:val="C1502E"/>
          <w:sz w:val="22"/>
          <w:szCs w:val="22"/>
        </w:rPr>
        <w:t xml:space="preserve">Week-by-week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Week</w:t>
            </w:r>
          </w:p>
        </w:tc>
        <w:tc>
          <w:tcPr>
            <w:tcW w:type="dxa" w:w="24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Theme</w:t>
            </w:r>
          </w:p>
        </w:tc>
        <w:tc>
          <w:tcPr>
            <w:tcW w:type="dxa" w:w="5026"/>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Activities</w:t>
            </w:r>
          </w:p>
        </w:tc>
      </w:tr>
      <w:tr>
        <w:tc>
          <w:tcPr>
            <w:tcW w:type="dxa" w:w="16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Week 1</w:t>
            </w:r>
          </w:p>
        </w:tc>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Technical spike + access</w:t>
            </w:r>
          </w:p>
        </w:tc>
        <w:tc>
          <w:tcPr>
            <w:tcW w:type="dxa" w:w="5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Assess current supplier DB schema, access methods, data quality. Stand up purchasing-ai@aptech.com mailbox in Exchange. Confirm Entra ID app registration. Pick the pilot material category with Ken + Purchasing lead. Pick the pilot engineer cohort (2–3 engineers).</w:t>
            </w:r>
          </w:p>
        </w:tc>
      </w:tr>
      <w:tr>
        <w:tc>
          <w:tcPr>
            <w:tcW w:type="dxa" w:w="16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Week 2</w:t>
            </w:r>
          </w:p>
        </w:tc>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Skeleton + spec parsing</w:t>
            </w:r>
          </w:p>
        </w:tc>
        <w:tc>
          <w:tcPr>
            <w:tcW w:type="dxa" w:w="5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Stand up Azure OpenAI endpoint (Singapore region). Stand up Azure Service Bus + Functions. Deploy n8n on AP Tech infra. Build Request Parser — end-to-end test: engineer submits in Teams → spec extracted → confirmation card returned. Live demo to Ken.</w:t>
            </w:r>
          </w:p>
        </w:tc>
      </w:tr>
      <w:tr>
        <w:tc>
          <w:tcPr>
            <w:tcW w:type="dxa" w:w="16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Week 3</w:t>
            </w:r>
          </w:p>
        </w:tc>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Supplier matching + outreach drafts</w:t>
            </w:r>
          </w:p>
        </w:tc>
        <w:tc>
          <w:tcPr>
            <w:tcW w:type="dxa" w:w="5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Supplier Matcher: query supplier DB; Bing search for EN web; 1688/Baidu connectors for CN. Communication Hub: AI drafts outreach emails (EN + CN). Power BI dashboard skeleton. Purchasing team starts approving drafts in Teams — not yet auto-sending.</w:t>
            </w:r>
          </w:p>
        </w:tc>
      </w:tr>
      <w:tr>
        <w:tc>
          <w:tcPr>
            <w:tcW w:type="dxa" w:w="16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Week 4</w:t>
            </w:r>
          </w:p>
        </w:tc>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Go live (shadow mode)</w:t>
            </w:r>
          </w:p>
        </w:tc>
        <w:tc>
          <w:tcPr>
            <w:tcW w:type="dxa" w:w="5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First real PO runs through the system end-to-end — AI drafts, Purchasing reviews and sends. Conversation Logger writes Markdown per PO. Follow-up Scheduler activates. Daily standup with Purchasing lead to triage edge cases.</w:t>
            </w:r>
          </w:p>
        </w:tc>
      </w:tr>
      <w:tr>
        <w:tc>
          <w:tcPr>
            <w:tcW w:type="dxa" w:w="16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Week 5</w:t>
            </w:r>
          </w:p>
        </w:tc>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Parallel processing</w:t>
            </w:r>
          </w:p>
        </w:tc>
        <w:tc>
          <w:tcPr>
            <w:tcW w:type="dxa" w:w="5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Enable parallel multi-supplier outreach: 5–10 suppliers per request. Quote comparison view in Power BI live. Measure first-week vs. baseline: emails-per-PO, cycle time, supplier coverage.</w:t>
            </w:r>
          </w:p>
        </w:tc>
      </w:tr>
      <w:tr>
        <w:tc>
          <w:tcPr>
            <w:tcW w:type="dxa" w:w="16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Week 6</w:t>
            </w:r>
          </w:p>
        </w:tc>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Measure + decide</w:t>
            </w:r>
          </w:p>
        </w:tc>
        <w:tc>
          <w:tcPr>
            <w:tcW w:type="dxa" w:w="5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Full before/after measurement against §5.5 KPIs. Demo to Ken + Charles + Russell. Feedback session with 2–3 pilot engineers and Purchasing lead. Phase 2 scope decision: extend or pause.</w:t>
            </w:r>
          </w:p>
        </w:tc>
      </w:tr>
    </w:tbl>
    <w:p>
      <w:pPr>
        <w:pStyle w:val="Heading3"/>
        <w:spacing w:after="100" w:before="220"/>
      </w:pPr>
      <w:r>
        <w:rPr>
          <w:b/>
          <w:bCs/>
          <w:color w:val="C1502E"/>
          <w:sz w:val="22"/>
          <w:szCs w:val="22"/>
        </w:rPr>
        <w:t xml:space="preserve">Important: Azure China is a Phase 2 task, not Phase 1</w:t>
      </w:r>
    </w:p>
    <w:p>
      <w:pPr>
        <w:spacing w:after="120"/>
        <w:jc w:val="left"/>
      </w:pPr>
      <w:r>
        <w:rPr>
          <w:b w:val="false"/>
          <w:bCs w:val="false"/>
          <w:i w:val="false"/>
          <w:iCs w:val="false"/>
          <w:color w:val="1A1A1A"/>
          <w:sz w:val="22"/>
          <w:szCs w:val="22"/>
        </w:rPr>
        <w:t xml:space="preserve">CN supplier sourcing (Requirement 6) ships in Phase 2. Azure China tenant setup with 21Vianet takes 2–4 weeks, including Chinese Business License verification — and AP Technologies (Xiamen) Co., Ltd. already holds the license. We kick off the Azure China tenant onboarding at the start of Phase 2 (Week 7), in parallel with parallel-outreach build, so the CN sourcing module is unblocked by the time it ships in Weeks 11–12.</w:t>
      </w:r>
    </w:p>
    <w:p>
      <w:pPr>
        <w:pStyle w:val="Heading3"/>
        <w:spacing w:after="100" w:before="220"/>
      </w:pPr>
      <w:r>
        <w:rPr>
          <w:b/>
          <w:bCs/>
          <w:color w:val="C1502E"/>
          <w:sz w:val="22"/>
          <w:szCs w:val="22"/>
        </w:rPr>
        <w:t xml:space="preserve">What AP Tech needs to provide for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c>
          <w:tcPr>
            <w:tcW w:type="dxa" w:w="28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Item</w:t>
            </w:r>
          </w:p>
        </w:tc>
        <w:tc>
          <w:tcPr>
            <w:tcW w:type="dxa" w:w="4226"/>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What exactly</w:t>
            </w:r>
          </w:p>
        </w:tc>
        <w:tc>
          <w:tcPr>
            <w:tcW w:type="dxa" w:w="20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Owner at AP Tech</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DB access</w:t>
            </w:r>
          </w:p>
        </w:tc>
        <w:tc>
          <w:tcPr>
            <w:tcW w:type="dxa" w:w="42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Read-only connection to approved vendor list. Schema + sample 10 rows.</w:t>
            </w:r>
          </w:p>
        </w:tc>
        <w:tc>
          <w:tcPr>
            <w:tcW w:type="dxa" w:w="2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IT Manager + Procurement Manager</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Exchange Online admin</w:t>
            </w:r>
          </w:p>
        </w:tc>
        <w:tc>
          <w:tcPr>
            <w:tcW w:type="dxa" w:w="42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Rights to create purchasing-ai@aptech.com + register Azure App Registration in Entra ID.</w:t>
            </w:r>
          </w:p>
        </w:tc>
        <w:tc>
          <w:tcPr>
            <w:tcW w:type="dxa" w:w="2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IT Admin</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Azure subscription</w:t>
            </w:r>
          </w:p>
        </w:tc>
        <w:tc>
          <w:tcPr>
            <w:tcW w:type="dxa" w:w="42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Read access to existing tenant OR approval to create new Resource Group in Southeast Asia region.</w:t>
            </w:r>
          </w:p>
        </w:tc>
        <w:tc>
          <w:tcPr>
            <w:tcW w:type="dxa" w:w="2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IT Manager</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Engineer interviews</w:t>
            </w:r>
          </w:p>
        </w:tc>
        <w:tc>
          <w:tcPr>
            <w:tcW w:type="dxa" w:w="42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30 minutes each with 2–3 engineers who submit purchase requests regularly.</w:t>
            </w:r>
          </w:p>
        </w:tc>
        <w:tc>
          <w:tcPr>
            <w:tcW w:type="dxa" w:w="2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Procurement Director (Tze Han Yap)</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Sample POs</w:t>
            </w:r>
          </w:p>
        </w:tc>
        <w:tc>
          <w:tcPr>
            <w:tcW w:type="dxa" w:w="42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10 anonymised historical purchase request emails (actual text engineers sent).</w:t>
            </w:r>
          </w:p>
        </w:tc>
        <w:tc>
          <w:tcPr>
            <w:tcW w:type="dxa" w:w="2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Procurement Manager (Weihang W.)</w:t>
            </w:r>
          </w:p>
        </w:tc>
      </w:tr>
      <w:tr>
        <w:tc>
          <w:tcPr>
            <w:tcW w:type="dxa" w:w="2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CN entity confirmation</w:t>
            </w:r>
          </w:p>
        </w:tc>
        <w:tc>
          <w:tcPr>
            <w:tcW w:type="dxa" w:w="42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Confirm AP Technologies (Xiamen) holds active Chinese Business License for Azure China tenant setup. Already on file — needs verification only.</w:t>
            </w:r>
          </w:p>
        </w:tc>
        <w:tc>
          <w:tcPr>
            <w:tcW w:type="dxa" w:w="2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Legal / Finance (Phase 2 start)</w:t>
            </w:r>
          </w:p>
        </w:tc>
      </w:tr>
    </w:tbl>
    <w:p>
      <w:r>
        <w:br w:type="page"/>
      </w:r>
    </w:p>
    <w:p>
      <w:pPr>
        <w:pStyle w:val="Heading1"/>
        <w:spacing w:after="180" w:before="360"/>
      </w:pPr>
      <w:r>
        <w:rPr>
          <w:b/>
          <w:bCs/>
          <w:color w:val="1F3A5F"/>
          <w:sz w:val="32"/>
          <w:szCs w:val="32"/>
        </w:rPr>
        <w:t xml:space="preserve">7.  Commercial Summary</w:t>
      </w:r>
    </w:p>
    <w:p>
      <w:pPr>
        <w:spacing w:after="120"/>
        <w:jc w:val="left"/>
      </w:pPr>
      <w:r>
        <w:rPr>
          <w:b w:val="false"/>
          <w:bCs w:val="false"/>
          <w:i w:val="false"/>
          <w:iCs w:val="false"/>
          <w:color w:val="1A1A1A"/>
          <w:sz w:val="22"/>
          <w:szCs w:val="22"/>
        </w:rPr>
        <w:t xml:space="preserve">Pricing below is calibrated against 2026 Singapore market data: solution architect rates of SGD 175–250/hr, AI specialist premium of 20–40% above that, and AI project costs that have fallen ~60% since 2023 due to model efficiency. Mid-market specialists in Singapore quote SGD 7K–25K for custom AI; large consultancies (NCS / Accenture / Deloitte) quote SGD 50K–500K+ for similar enterprise scope. AP Tech sits at the top of mid-market — these numbers reflect that.</w:t>
      </w:r>
    </w:p>
    <w:p>
      <w:pPr>
        <w:pStyle w:val="Heading2"/>
        <w:spacing w:after="140" w:before="280"/>
      </w:pPr>
      <w:r>
        <w:rPr>
          <w:b/>
          <w:bCs/>
          <w:color w:val="1F3A5F"/>
          <w:sz w:val="26"/>
          <w:szCs w:val="26"/>
        </w:rPr>
        <w:t xml:space="preserve">Phase-by-Phase Pricing (Fixed, Milestone-Based)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200"/>
        <w:gridCol w:w="2726"/>
      </w:tblGrid>
      <w:tr>
        <w:tc>
          <w:tcPr>
            <w:tcW w:type="dxa" w:w="24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Phase</w:t>
            </w:r>
          </w:p>
        </w:tc>
        <w:tc>
          <w:tcPr>
            <w:tcW w:type="dxa" w:w="17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Duration</w:t>
            </w:r>
          </w:p>
        </w:tc>
        <w:tc>
          <w:tcPr>
            <w:tcW w:type="dxa" w:w="22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Fixed price (SGD)</w:t>
            </w:r>
          </w:p>
        </w:tc>
        <w:tc>
          <w:tcPr>
            <w:tcW w:type="dxa" w:w="2726"/>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Deliverable</w:t>
            </w:r>
          </w:p>
        </w:tc>
      </w:tr>
      <w:tr>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Phase 0 — Proof of Read</w:t>
            </w:r>
          </w:p>
        </w:tc>
        <w:tc>
          <w:tcPr>
            <w:tcW w:type="dxa" w:w="1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Days 1–3</w:t>
            </w:r>
          </w:p>
        </w:tc>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2F7A4F"/>
                <w:sz w:val="20"/>
                <w:szCs w:val="20"/>
              </w:rPr>
              <w:t xml:space="preserve">SGD 0 (free)</w:t>
            </w:r>
          </w:p>
        </w:tc>
        <w:tc>
          <w:tcPr>
            <w:tcW w:type="dxa" w:w="27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3-page response mirroring your §-numbers; redrawn process flow; requirement-to-Microsoft-service map. No code, no commitment.</w:t>
            </w:r>
          </w:p>
        </w:tc>
      </w:tr>
      <w:tr>
        <w:tc>
          <w:tcPr>
            <w:tcW w:type="dxa" w:w="2400"/>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bCs/>
                <w:color w:val="1A1A1A"/>
                <w:sz w:val="20"/>
                <w:szCs w:val="20"/>
              </w:rPr>
              <w:t xml:space="preserve">Phase 1 — MVP Pilot</w:t>
            </w:r>
          </w:p>
        </w:tc>
        <w:tc>
          <w:tcPr>
            <w:tcW w:type="dxa" w:w="1700"/>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6 weeks</w:t>
            </w:r>
          </w:p>
        </w:tc>
        <w:tc>
          <w:tcPr>
            <w:tcW w:type="dxa" w:w="2200"/>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bCs/>
                <w:color w:val="1A1A1A"/>
                <w:sz w:val="20"/>
                <w:szCs w:val="20"/>
              </w:rPr>
              <w:t xml:space="preserve">SGD 32,000</w:t>
            </w:r>
          </w:p>
        </w:tc>
        <w:tc>
          <w:tcPr>
            <w:tcW w:type="dxa" w:w="2726"/>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Working Teams bot for one material category; AI-drafted outreach with human approval; markdown PO logs in Azure DevOps; basic Power BI dashboard; before/after measurement.</w:t>
            </w:r>
          </w:p>
        </w:tc>
      </w:tr>
      <w:tr>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Phase 2 — Enhanced</w:t>
            </w:r>
          </w:p>
        </w:tc>
        <w:tc>
          <w:tcPr>
            <w:tcW w:type="dxa" w:w="1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Weeks 7–12</w:t>
            </w:r>
          </w:p>
        </w:tc>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SGD 39,000</w:t>
            </w:r>
          </w:p>
        </w:tc>
        <w:tc>
          <w:tcPr>
            <w:tcW w:type="dxa" w:w="27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Parallel multi-supplier outreach (5–10 / request); automated follow-ups (Logic Apps); 1688 + Alibaba B2B + Baidu sourcing via Azure China; quote comparison dashboard.</w:t>
            </w:r>
          </w:p>
        </w:tc>
      </w:tr>
      <w:tr>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Phase 3 — Intelligent</w:t>
            </w:r>
          </w:p>
        </w:tc>
        <w:tc>
          <w:tcPr>
            <w:tcW w:type="dxa" w:w="1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Weeks 13–20</w:t>
            </w:r>
          </w:p>
        </w:tc>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SGD 35,500</w:t>
            </w:r>
          </w:p>
        </w:tc>
        <w:tc>
          <w:tcPr>
            <w:tcW w:type="dxa" w:w="27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AI-drafted negotiation within pre-approved parameter sheets; lead time prediction (Azure ML); ERP integration scoping; supplier performance scoring.</w:t>
            </w:r>
          </w:p>
        </w:tc>
      </w:tr>
      <w:tr>
        <w:tc>
          <w:tcPr>
            <w:tcW w:type="dxa" w:w="24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Phase 4 — Scale</w:t>
            </w:r>
          </w:p>
        </w:tc>
        <w:tc>
          <w:tcPr>
            <w:tcW w:type="dxa" w:w="1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Weeks 21+</w:t>
            </w:r>
          </w:p>
        </w:tc>
        <w:tc>
          <w:tcPr>
            <w:tcW w:type="dxa" w:w="22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~SGD 40,000</w:t>
            </w:r>
          </w:p>
        </w:tc>
        <w:tc>
          <w:tcPr>
            <w:tcW w:type="dxa" w:w="27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Multi-site rollout (Singapore + Xiamen + Suzhou + Irvine); spend analytics; ISO 13485 audit-trail export. Scoped definitively after Phase 3.</w:t>
            </w:r>
          </w:p>
        </w:tc>
      </w:tr>
      <w:tr>
        <w:tc>
          <w:tcPr>
            <w:tcW w:type="dxa" w:w="24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FULL PROGRAMME</w:t>
            </w:r>
          </w:p>
        </w:tc>
        <w:tc>
          <w:tcPr>
            <w:tcW w:type="dxa" w:w="17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val="false"/>
                <w:bCs w:val="false"/>
                <w:color w:val="FFFFFF"/>
                <w:sz w:val="20"/>
                <w:szCs w:val="20"/>
              </w:rPr>
              <w:t xml:space="preserve">~5 months</w:t>
            </w:r>
          </w:p>
        </w:tc>
        <w:tc>
          <w:tcPr>
            <w:tcW w:type="dxa" w:w="22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~SGD 146,500</w:t>
            </w:r>
          </w:p>
        </w:tc>
        <w:tc>
          <w:tcPr>
            <w:tcW w:type="dxa" w:w="2726"/>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val="false"/>
                <w:bCs w:val="false"/>
                <w:color w:val="FFFFFF"/>
                <w:sz w:val="20"/>
                <w:szCs w:val="20"/>
              </w:rPr>
              <w:t xml:space="preserve">After Singapore EDG (50%): ~SGD 73,250 out-of-pocket</w:t>
            </w:r>
          </w:p>
        </w:tc>
      </w:tr>
    </w:tbl>
    <w:p>
      <w:pPr>
        <w:spacing w:after="60"/>
      </w:pPr>
      <w:r>
        <w:t xml:space="preserve"/>
      </w:r>
    </w:p>
    <w:p>
      <w:pPr>
        <w:pStyle w:val="Heading2"/>
        <w:spacing w:after="140" w:before="280"/>
      </w:pPr>
      <w:r>
        <w:rPr>
          <w:b/>
          <w:bCs/>
          <w:color w:val="1F3A5F"/>
          <w:sz w:val="26"/>
          <w:szCs w:val="26"/>
        </w:rPr>
        <w:t xml:space="preserve">Singapore Enterprise Development Grant (EDG) — Up to 50% Offset</w:t>
      </w:r>
    </w:p>
    <w:p>
      <w:pPr>
        <w:spacing w:after="120"/>
        <w:jc w:val="left"/>
      </w:pPr>
      <w:r>
        <w:rPr>
          <w:b w:val="false"/>
          <w:bCs w:val="false"/>
          <w:i w:val="false"/>
          <w:iCs w:val="false"/>
          <w:color w:val="1A1A1A"/>
          <w:sz w:val="22"/>
          <w:szCs w:val="22"/>
        </w:rPr>
        <w:t xml:space="preserve">AP Technologies is registered and operating in Singapore. This AI purchasing automation project qualifies under EDG’s “Innovation and Productivity” category. Application takes 4–8 weeks, but it does not block project start — recommend initiating the application at Phase 1 contract signing. KTG provides the structured project proposal document required by EDG at no additional cost; AP Tech submits and owns the application.</w:t>
      </w:r>
    </w:p>
    <w:p>
      <w:pPr>
        <w:spacing w:after="120"/>
        <w:jc w:val="left"/>
      </w:pPr>
      <w:r>
        <w:rPr>
          <w:b w:val="false"/>
          <w:bCs w:val="false"/>
          <w:i/>
          <w:iCs/>
          <w:color w:val="555555"/>
          <w:sz w:val="22"/>
          <w:szCs w:val="22"/>
        </w:rPr>
        <w:t xml:space="preserve">Effective out-of-pocket after EDG (assuming approval): Phase 1 SGD 16,000 · Phase 2 SGD 19,500 · Phase 3 SGD 17,750 · Phase 4 ~SGD 20,000. Full programme: ~SGD 73,250.</w:t>
      </w:r>
    </w:p>
    <w:p>
      <w:pPr>
        <w:pStyle w:val="Heading2"/>
        <w:spacing w:after="140" w:before="280"/>
      </w:pPr>
      <w:r>
        <w:rPr>
          <w:b/>
          <w:bCs/>
          <w:color w:val="1F3A5F"/>
          <w:sz w:val="26"/>
          <w:szCs w:val="26"/>
        </w:rPr>
        <w:t xml:space="preserve">Phase 1 Milestone Payment Structure</w:t>
      </w:r>
    </w:p>
    <w:p>
      <w:pPr>
        <w:pStyle w:val="ListParagraph"/>
        <w:numPr>
          <w:ilvl w:val="0"/>
          <w:numId w:val="3"/>
        </w:numPr>
        <w:spacing w:after="80"/>
      </w:pPr>
      <w:r>
        <w:rPr>
          <w:sz w:val="22"/>
          <w:szCs w:val="22"/>
        </w:rPr>
        <w:t xml:space="preserve">30% on contract signing — SGD 9,600</w:t>
      </w:r>
    </w:p>
    <w:p>
      <w:pPr>
        <w:pStyle w:val="ListParagraph"/>
        <w:numPr>
          <w:ilvl w:val="0"/>
          <w:numId w:val="3"/>
        </w:numPr>
        <w:spacing w:after="80"/>
      </w:pPr>
      <w:r>
        <w:rPr>
          <w:sz w:val="22"/>
          <w:szCs w:val="22"/>
        </w:rPr>
        <w:t xml:space="preserve">40% on Week 3 delivery of working Request Parser + Email Draft function — SGD 12,800</w:t>
      </w:r>
    </w:p>
    <w:p>
      <w:pPr>
        <w:pStyle w:val="ListParagraph"/>
        <w:numPr>
          <w:ilvl w:val="0"/>
          <w:numId w:val="3"/>
        </w:numPr>
        <w:spacing w:after="80"/>
      </w:pPr>
      <w:r>
        <w:rPr>
          <w:sz w:val="22"/>
          <w:szCs w:val="22"/>
        </w:rPr>
        <w:t xml:space="preserve">30% on Week 6 end-to-end pilot completion AND measured improvement vs baseline — SGD 9,600</w:t>
      </w:r>
    </w:p>
    <w:p>
      <w:pPr>
        <w:pStyle w:val="Heading2"/>
        <w:spacing w:after="140" w:before="280"/>
      </w:pPr>
      <w:r>
        <w:rPr>
          <w:b/>
          <w:bCs/>
          <w:color w:val="1F3A5F"/>
          <w:sz w:val="26"/>
          <w:szCs w:val="26"/>
        </w:rPr>
        <w:t xml:space="preserve">Pilot Guarantee (Phase 1)</w:t>
      </w:r>
    </w:p>
    <w:p>
      <w:pPr>
        <w:spacing w:after="120"/>
        <w:jc w:val="left"/>
      </w:pPr>
      <w:r>
        <w:rPr>
          <w:b/>
          <w:bCs/>
          <w:i w:val="false"/>
          <w:iCs w:val="false"/>
          <w:color w:val="C1502E"/>
          <w:sz w:val="22"/>
          <w:szCs w:val="22"/>
        </w:rPr>
        <w:t xml:space="preserve">If at end of Week 6 the pilot has not demonstrably reduced time-from-request-to-first-supplier-email versus baseline, the final 30% milestone (SGD 9,600) is waived. </w:t>
      </w:r>
      <w:r>
        <w:rPr>
          <w:b w:val="false"/>
          <w:bCs w:val="false"/>
          <w:i w:val="false"/>
          <w:iCs w:val="false"/>
          <w:color w:val="1A1A1A"/>
          <w:sz w:val="22"/>
          <w:szCs w:val="22"/>
        </w:rPr>
        <w:t xml:space="preserve">We do not bill for theatre. This is the risk-sharing language for a massive company that has a lot to protect — your words, reflected back.</w:t>
      </w:r>
    </w:p>
    <w:p>
      <w:pPr>
        <w:pStyle w:val="Heading2"/>
        <w:spacing w:after="140" w:before="280"/>
      </w:pPr>
      <w:r>
        <w:rPr>
          <w:b/>
          <w:bCs/>
          <w:color w:val="1F3A5F"/>
          <w:sz w:val="26"/>
          <w:szCs w:val="26"/>
        </w:rPr>
        <w:t xml:space="preserve">Azure Consumption (Paid by AP Tech, No KTG Markup)</w:t>
      </w:r>
    </w:p>
    <w:p>
      <w:pPr>
        <w:pStyle w:val="ListParagraph"/>
        <w:numPr>
          <w:ilvl w:val="0"/>
          <w:numId w:val="3"/>
        </w:numPr>
        <w:spacing w:after="80"/>
      </w:pPr>
      <w:r>
        <w:rPr>
          <w:sz w:val="22"/>
          <w:szCs w:val="22"/>
        </w:rPr>
        <w:t xml:space="preserve">Phase 1 (6 weeks): SGD 600–900 total — Azure OpenAI GPT-4o PAYG + Service Bus Standard + Postgres Burstable + Functions Consumption + Bing API. Pay-as-you-go; no upfront commitment required until Phase 2.</w:t>
      </w:r>
    </w:p>
    <w:p>
      <w:pPr>
        <w:pStyle w:val="ListParagraph"/>
        <w:numPr>
          <w:ilvl w:val="0"/>
          <w:numId w:val="3"/>
        </w:numPr>
        <w:spacing w:after="80"/>
      </w:pPr>
      <w:r>
        <w:rPr>
          <w:sz w:val="22"/>
          <w:szCs w:val="22"/>
        </w:rPr>
        <w:t xml:space="preserve">Phase 2+ ongoing: SGD 500–1,500 / month — scales with volume of POs processed.</w:t>
      </w:r>
    </w:p>
    <w:p>
      <w:pPr>
        <w:pStyle w:val="ListParagraph"/>
        <w:numPr>
          <w:ilvl w:val="0"/>
          <w:numId w:val="3"/>
        </w:numPr>
        <w:spacing w:after="80"/>
      </w:pPr>
      <w:r>
        <w:rPr>
          <w:sz w:val="22"/>
          <w:szCs w:val="22"/>
        </w:rPr>
        <w:t xml:space="preserve">Optional ongoing maintenance retainer: SGD 1,500–2,500 / month — flat-rate platform health, agent tuning, integration upkeep. Month-to-month, no contract lock-in.</w:t>
      </w:r>
    </w:p>
    <w:p>
      <w:pPr>
        <w:pStyle w:val="Heading2"/>
        <w:spacing w:after="140" w:before="280"/>
      </w:pPr>
      <w:r>
        <w:rPr>
          <w:b/>
          <w:bCs/>
          <w:color w:val="1F3A5F"/>
          <w:sz w:val="26"/>
          <w:szCs w:val="26"/>
        </w:rPr>
        <w:t xml:space="preserve">Comparable Singapore 2026 Market Data Points</w:t>
      </w:r>
    </w:p>
    <w:p>
      <w:pPr>
        <w:pStyle w:val="ListParagraph"/>
        <w:numPr>
          <w:ilvl w:val="0"/>
          <w:numId w:val="3"/>
        </w:numPr>
        <w:spacing w:after="80"/>
      </w:pPr>
      <w:r>
        <w:rPr>
          <w:sz w:val="22"/>
          <w:szCs w:val="22"/>
        </w:rPr>
        <w:t xml:space="preserve">Construction company in Singapore, quote-generation AI: SGD 12,000 project · SGD 3,500/month savings · 3.4-month payback.</w:t>
      </w:r>
    </w:p>
    <w:p>
      <w:pPr>
        <w:pStyle w:val="ListParagraph"/>
        <w:numPr>
          <w:ilvl w:val="0"/>
          <w:numId w:val="3"/>
        </w:numPr>
        <w:spacing w:after="80"/>
      </w:pPr>
      <w:r>
        <w:rPr>
          <w:sz w:val="22"/>
          <w:szCs w:val="22"/>
        </w:rPr>
        <w:t xml:space="preserve">Logistics company in Singapore, document processing AI: SGD 18,000 project · SGD 4,800/month savings · 3.8-month payback.</w:t>
      </w:r>
    </w:p>
    <w:p>
      <w:pPr>
        <w:pStyle w:val="ListParagraph"/>
        <w:numPr>
          <w:ilvl w:val="0"/>
          <w:numId w:val="3"/>
        </w:numPr>
        <w:spacing w:after="80"/>
      </w:pPr>
      <w:r>
        <w:rPr>
          <w:sz w:val="22"/>
          <w:szCs w:val="22"/>
        </w:rPr>
        <w:t xml:space="preserve">Singapore SME procurement benchmark: SGD 50–150 in labour and rework per PO. AP Tech processes enough POs that Phase 1 alone has a projected 3–6 month payback.</w:t>
      </w:r>
    </w:p>
    <w:p>
      <w:r>
        <w:br w:type="page"/>
      </w:r>
    </w:p>
    <w:p>
      <w:pPr>
        <w:pStyle w:val="Heading1"/>
        <w:spacing w:after="180" w:before="360"/>
      </w:pPr>
      <w:r>
        <w:rPr>
          <w:b/>
          <w:bCs/>
          <w:color w:val="1F3A5F"/>
          <w:sz w:val="32"/>
          <w:szCs w:val="32"/>
        </w:rPr>
        <w:t xml:space="preserve">8.  What Could Go Wrong — and How We Handle It</w:t>
      </w:r>
    </w:p>
    <w:p>
      <w:pPr>
        <w:spacing w:after="120"/>
        <w:jc w:val="left"/>
      </w:pPr>
      <w:r>
        <w:rPr>
          <w:b w:val="false"/>
          <w:bCs w:val="false"/>
          <w:i w:val="false"/>
          <w:iCs w:val="false"/>
          <w:color w:val="1A1A1A"/>
          <w:sz w:val="22"/>
          <w:szCs w:val="22"/>
        </w:rPr>
        <w:t xml:space="preserve">AP Tech is a $50–66M revenue CDMO running mission-critical OEM programs. Risk is the question. Here are the concerns we have heard or anticipate, and the specific mitigation in this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Risk / Concern</w:t>
            </w:r>
          </w:p>
        </w:tc>
        <w:tc>
          <w:tcPr>
            <w:tcW w:type="dxa" w:w="6026"/>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Mitigation</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AI sends incorrect specs to a supplier</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Human-in-the-loop approval on every outbound email in Phase 1–2. Confidence scoring before any auto-send in Phase 3+. Low-confidence (&lt; 0.7) predictions always route to a human. Aligns with FDA QMSR human-in-the-loop expectations.</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Supplier resistance to AI emails</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Sent from a human-branded mailbox (purchasing-ai@aptech.com), CC’d on Purchasing team for credibility, natural-language tone, no “As an AI language model” phrasing. We recommend not disclosing AI involvement in Phase 1–2.</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China data sovereignty (PIPL)</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Azure China (21Vianet) for all China-sourced supplier data. Aggregated, non-PII views sync to Singapore HQ. Pattern matches AP Tech’s existing “View Layer” approach in the broader KTG architecture proposal.</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IT security review delay</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Everything runs inside AP Tech’s Azure tenant under existing Entra ID. No new SaaS vendors. n8n self-hosted on AP Tech infrastructure. IT controls the tenant; we configure what AP Tech already owns.</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Vendor lock-in / dependency on KTG</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AP Tech owns the Azure resources, the Entra ID config, and the source code (hosted in AP Tech’s Azure DevOps). If KTG vanishes, IT keeps it running. We are the accelerator, not the dependency. n8n + Power Automate workflows are visual and inspectable, not black-box code.</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FDA QMSR / ISO 13485 audit exposure</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Conversation Logger writes timestamped Markdown per PO, version-controlled, retained per regulatory policy. Satisfies ISO 13485 Clause 4.2.5 (Control of Records). Entra ID + 21 CFR Part 11-aligned audit logging on every AI action. CSA risk-tier classification documented from Phase 0.</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“AP Tech is big, you’re small”</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True. But this is not a 3-year enterprise license. It is a 6-week pilot on one material category. If it works, you scale. If it does not, you lost 6 weeks, not 6 months. The broader S$195–295K KTG engagement is opt-in, not a prerequisite.</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Internal DB integration complexity</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Week 1 technical spike specifically scoped to assess your DB. Fallback: CSV import to Azure Postgres if direct integration is delayed. No silent failure — every failed integration falls back to a manual notification with full context.</w:t>
            </w:r>
          </w:p>
        </w:tc>
      </w:tr>
      <w:tr>
        <w:tc>
          <w:tcPr>
            <w:tcW w:type="dxa" w:w="3000"/>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bCs/>
                <w:color w:val="C1502E"/>
                <w:sz w:val="20"/>
                <w:szCs w:val="20"/>
              </w:rPr>
              <w:t xml:space="preserve">Unqualified CN suppliers surfacing in Phase 2 sourcing — “1688 supplier” ≠ “ISO 13485-approved vendor”</w:t>
            </w:r>
          </w:p>
        </w:tc>
        <w:tc>
          <w:tcPr>
            <w:tcW w:type="dxa" w:w="6026"/>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Hard architectural filter in the Supplier Matcher: any supplier not in AP Tech’s approved vendor list goes into a “Potential Vendor” bucket for qualification review — never into the main recommendation queue. The AI surfaces them with a mandatory “Not on approved vendor list — requires qualification before order placement” banner. Tze Han Yap’s team retains gatekeeper role on qualification; the AI only widens the funnel.</w:t>
            </w:r>
          </w:p>
        </w:tc>
      </w:tr>
      <w:tr>
        <w:tc>
          <w:tcPr>
            <w:tcW w:type="dxa" w:w="3000"/>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bCs/>
                <w:color w:val="C1502E"/>
                <w:sz w:val="20"/>
                <w:szCs w:val="20"/>
              </w:rPr>
              <w:t xml:space="preserve">Specification translation in Chinese sourcing — “medical grade” in 1688 does not mean ISO 13485</w:t>
            </w:r>
          </w:p>
        </w:tc>
        <w:tc>
          <w:tcPr>
            <w:tcW w:type="dxa" w:w="6026"/>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Every CN-sourced supplier carries an automatic disclaimer flag in the quote-comparison view. The CN sourcing module documents the literal Chinese terminology returned and the English specification it was matched against — purchasing reviews the alignment, not the AI. Manufacturing-terminology prompt-engineering against AP Tech’s own polymer / catheter taxonomy is built in Week 2–3.</w:t>
            </w:r>
          </w:p>
        </w:tc>
      </w:tr>
      <w:tr>
        <w:tc>
          <w:tcPr>
            <w:tcW w:type="dxa" w:w="3000"/>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bCs/>
                <w:color w:val="C1502E"/>
                <w:sz w:val="20"/>
                <w:szCs w:val="20"/>
              </w:rPr>
              <w:t xml:space="preserve">Azure China tenant setup timing — 2–4 weeks for license verification + 21Vianet onboarding</w:t>
            </w:r>
          </w:p>
        </w:tc>
        <w:tc>
          <w:tcPr>
            <w:tcW w:type="dxa" w:w="6026"/>
            <w:tcBorders>
              <w:top w:val="single" w:color="D5D1C8" w:sz="4"/>
              <w:left w:val="single" w:color="D5D1C8" w:sz="4"/>
              <w:bottom w:val="single" w:color="D5D1C8" w:sz="4"/>
              <w:right w:val="single" w:color="D5D1C8" w:sz="4"/>
            </w:tcBorders>
            <w:shd w:fill="F4E6DF" w:color="auto" w:val="clear"/>
            <w:tcMar>
              <w:top w:type="dxa" w:w="100"/>
              <w:left w:type="dxa" w:w="140"/>
              <w:bottom w:type="dxa" w:w="100"/>
              <w:right w:type="dxa" w:w="140"/>
            </w:tcMar>
          </w:tcPr>
          <w:p>
            <w:r>
              <w:rPr>
                <w:b w:val="false"/>
                <w:bCs w:val="false"/>
                <w:color w:val="1A1A1A"/>
                <w:sz w:val="20"/>
                <w:szCs w:val="20"/>
              </w:rPr>
              <w:t xml:space="preserve">Initiated at Phase 2 kickoff (Week 7), not Week 11. Runs in parallel with the parallel-outreach build so that by the time the CN sourcing module is ready to deploy, the Azure China tenant is live. AP Tech’s existing Xiamen Business License is the unblock — no entity formation needed.</w:t>
            </w:r>
          </w:p>
        </w:tc>
      </w:tr>
      <w:tr>
        <w:tc>
          <w:tcPr>
            <w:tcW w:type="dxa" w:w="30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bCs/>
                <w:color w:val="1A1A1A"/>
                <w:sz w:val="20"/>
                <w:szCs w:val="20"/>
              </w:rPr>
              <w:t xml:space="preserve">Microsoft model availability in SEA — GPT-4 not supported in Singapore region</w:t>
            </w:r>
          </w:p>
        </w:tc>
        <w:tc>
          <w:tcPr>
            <w:tcW w:type="dxa" w:w="60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GPT-4o (Global Provisioned-managed) is live in Singapore as of Jan 2025 — this is the model we deploy. We run a model-availability check in the Azure portal at Week 1 Day 3 before committing to a specific model version. Fallback: Global Standard SKU which routes to nearest available region — acceptable for non-time-critical drafting.</w:t>
            </w:r>
          </w:p>
        </w:tc>
      </w:tr>
    </w:tbl>
    <w:p>
      <w:r>
        <w:br w:type="page"/>
      </w:r>
    </w:p>
    <w:p>
      <w:pPr>
        <w:pStyle w:val="Heading1"/>
        <w:spacing w:after="180" w:before="360"/>
      </w:pPr>
      <w:r>
        <w:rPr>
          <w:b/>
          <w:bCs/>
          <w:color w:val="1F3A5F"/>
          <w:sz w:val="32"/>
          <w:szCs w:val="32"/>
        </w:rPr>
        <w:t xml:space="preserve">9.  Next 7 Days — Execution Checklist</w:t>
      </w:r>
    </w:p>
    <w:p>
      <w:pPr>
        <w:spacing w:after="120"/>
        <w:jc w:val="left"/>
      </w:pPr>
      <w:r>
        <w:rPr>
          <w:b w:val="false"/>
          <w:bCs w:val="false"/>
          <w:i w:val="false"/>
          <w:iCs w:val="false"/>
          <w:color w:val="1A1A1A"/>
          <w:sz w:val="22"/>
          <w:szCs w:val="22"/>
        </w:rPr>
        <w:t xml:space="preserve">Concrete day-by-day steps for the first week. None require commitment beyond the existing KTG discovery scope; the checklist starts the moment Phase 1 is signed.</w:t>
      </w:r>
    </w:p>
    <w:p>
      <w:pPr>
        <w:pStyle w:val="Heading3"/>
        <w:spacing w:after="100" w:before="220"/>
      </w:pPr>
      <w:r>
        <w:rPr>
          <w:b/>
          <w:bCs/>
          <w:color w:val="C1502E"/>
          <w:sz w:val="22"/>
          <w:szCs w:val="22"/>
        </w:rPr>
        <w:t xml:space="preserve">Day 1 — Send the “Proof of Read” document</w:t>
      </w:r>
    </w:p>
    <w:p>
      <w:pPr>
        <w:pStyle w:val="ListParagraph"/>
        <w:numPr>
          <w:ilvl w:val="0"/>
          <w:numId w:val="3"/>
        </w:numPr>
        <w:spacing w:after="80"/>
      </w:pPr>
      <w:r>
        <w:rPr>
          <w:sz w:val="22"/>
          <w:szCs w:val="22"/>
        </w:rPr>
        <w:t xml:space="preserve">Deliver the 3-page “We Read Your Document” response that mirrors your §-numbers exactly. Subject line: “We read your document — here’s what we noticed and how we’d build it.”</w:t>
      </w:r>
    </w:p>
    <w:p>
      <w:pPr>
        <w:pStyle w:val="ListParagraph"/>
        <w:numPr>
          <w:ilvl w:val="0"/>
          <w:numId w:val="3"/>
        </w:numPr>
        <w:spacing w:after="80"/>
      </w:pPr>
      <w:r>
        <w:rPr>
          <w:sz w:val="22"/>
          <w:szCs w:val="22"/>
        </w:rPr>
        <w:t xml:space="preserve">Concurrent: request access to existing AP Tech Azure tenant OR confirmation that a new Resource Group can be created. Owner: AP Tech IT Manager.</w:t>
      </w:r>
    </w:p>
    <w:p>
      <w:pPr>
        <w:pStyle w:val="Heading3"/>
        <w:spacing w:after="100" w:before="220"/>
      </w:pPr>
      <w:r>
        <w:rPr>
          <w:b/>
          <w:bCs/>
          <w:color w:val="C1502E"/>
          <w:sz w:val="22"/>
          <w:szCs w:val="22"/>
        </w:rPr>
        <w:t xml:space="preserve">Day 2 — DB and Exchange access requests</w:t>
      </w:r>
    </w:p>
    <w:p>
      <w:pPr>
        <w:pStyle w:val="ListParagraph"/>
        <w:numPr>
          <w:ilvl w:val="0"/>
          <w:numId w:val="3"/>
        </w:numPr>
        <w:spacing w:after="80"/>
      </w:pPr>
      <w:r>
        <w:rPr>
          <w:sz w:val="22"/>
          <w:szCs w:val="22"/>
        </w:rPr>
        <w:t xml:space="preserve">Request read-only access to approved vendor list DB: schema + sample 10 rows + data fields. Owner: IT Manager + Procurement Manager (Weihang W.).</w:t>
      </w:r>
    </w:p>
    <w:p>
      <w:pPr>
        <w:pStyle w:val="ListParagraph"/>
        <w:numPr>
          <w:ilvl w:val="0"/>
          <w:numId w:val="3"/>
        </w:numPr>
        <w:spacing w:after="80"/>
      </w:pPr>
      <w:r>
        <w:rPr>
          <w:sz w:val="22"/>
          <w:szCs w:val="22"/>
        </w:rPr>
        <w:t xml:space="preserve">Send 1-page step-by-step Exchange Online + App Registration instructions to AP Tech IT — no jargon, executable directly by an admin in under 30 minutes.</w:t>
      </w:r>
    </w:p>
    <w:p>
      <w:pPr>
        <w:pStyle w:val="Heading3"/>
        <w:spacing w:after="100" w:before="220"/>
      </w:pPr>
      <w:r>
        <w:rPr>
          <w:b/>
          <w:bCs/>
          <w:color w:val="C1502E"/>
          <w:sz w:val="22"/>
          <w:szCs w:val="22"/>
        </w:rPr>
        <w:t xml:space="preserve">Day 3 — Azure resources up</w:t>
      </w:r>
    </w:p>
    <w:p>
      <w:pPr>
        <w:pStyle w:val="ListParagraph"/>
        <w:numPr>
          <w:ilvl w:val="0"/>
          <w:numId w:val="3"/>
        </w:numPr>
        <w:spacing w:after="80"/>
      </w:pPr>
      <w:r>
        <w:rPr>
          <w:sz w:val="22"/>
          <w:szCs w:val="22"/>
        </w:rPr>
        <w:t xml:space="preserve">Create Resource Group aptech-ai-prod in Azure Southeast Asia. Provision Service Bus (Standard), Azure Functions (Consumption), Azure Database for PostgreSQL Flexible Server (Burstable B2s), Azure DevOps project with Git repo.</w:t>
      </w:r>
    </w:p>
    <w:p>
      <w:pPr>
        <w:pStyle w:val="ListParagraph"/>
        <w:numPr>
          <w:ilvl w:val="0"/>
          <w:numId w:val="3"/>
        </w:numPr>
        <w:spacing w:after="80"/>
      </w:pPr>
      <w:r>
        <w:rPr>
          <w:sz w:val="22"/>
          <w:szCs w:val="22"/>
        </w:rPr>
        <w:t xml:space="preserve">Deploy Azure OpenAI: GPT-4o, Global Provisioned-managed, Southeast Asia region — confirm availability in portal before committing. Start PAYG (Standard); no commitment required until Phase 2.</w:t>
      </w:r>
    </w:p>
    <w:p>
      <w:pPr>
        <w:pStyle w:val="Heading3"/>
        <w:spacing w:after="100" w:before="220"/>
      </w:pPr>
      <w:r>
        <w:rPr>
          <w:b/>
          <w:bCs/>
          <w:color w:val="C1502E"/>
          <w:sz w:val="22"/>
          <w:szCs w:val="22"/>
        </w:rPr>
        <w:t xml:space="preserve">Day 4 — Mailbox + Graph API smoke test</w:t>
      </w:r>
    </w:p>
    <w:p>
      <w:pPr>
        <w:pStyle w:val="ListParagraph"/>
        <w:numPr>
          <w:ilvl w:val="0"/>
          <w:numId w:val="3"/>
        </w:numPr>
        <w:spacing w:after="80"/>
      </w:pPr>
      <w:r>
        <w:rPr>
          <w:sz w:val="22"/>
          <w:szCs w:val="22"/>
        </w:rPr>
        <w:t xml:space="preserve">purchasing-ai@aptech.com created in Exchange Online; App Registration in Entra ID with permissions: Mail.ReadWrite, Mail.Send, Calendars.Read, User.Read.</w:t>
      </w:r>
    </w:p>
    <w:p>
      <w:pPr>
        <w:pStyle w:val="ListParagraph"/>
        <w:numPr>
          <w:ilvl w:val="0"/>
          <w:numId w:val="3"/>
        </w:numPr>
        <w:spacing w:after="80"/>
      </w:pPr>
      <w:r>
        <w:rPr>
          <w:sz w:val="22"/>
          <w:szCs w:val="22"/>
        </w:rPr>
        <w:t xml:space="preserve">First Graph API test call: send one test email, confirm it appears in Exchange Online logs. End-to-end auth confirmed before any code is written.</w:t>
      </w:r>
    </w:p>
    <w:p>
      <w:pPr>
        <w:pStyle w:val="Heading3"/>
        <w:spacing w:after="100" w:before="220"/>
      </w:pPr>
      <w:r>
        <w:rPr>
          <w:b/>
          <w:bCs/>
          <w:color w:val="C1502E"/>
          <w:sz w:val="22"/>
          <w:szCs w:val="22"/>
        </w:rPr>
        <w:t xml:space="preserve">Day 5 — Sample data + interview booking</w:t>
      </w:r>
    </w:p>
    <w:p>
      <w:pPr>
        <w:pStyle w:val="ListParagraph"/>
        <w:numPr>
          <w:ilvl w:val="0"/>
          <w:numId w:val="3"/>
        </w:numPr>
        <w:spacing w:after="80"/>
      </w:pPr>
      <w:r>
        <w:rPr>
          <w:sz w:val="22"/>
          <w:szCs w:val="22"/>
        </w:rPr>
        <w:t xml:space="preserve">Request 10 anonymised historical purchase request emails from Procurement Manager. These ground the GPT-4o system prompt in AP Tech’s actual terminology — not generic “material spec” language.</w:t>
      </w:r>
    </w:p>
    <w:p>
      <w:pPr>
        <w:pStyle w:val="ListParagraph"/>
        <w:numPr>
          <w:ilvl w:val="0"/>
          <w:numId w:val="3"/>
        </w:numPr>
        <w:spacing w:after="80"/>
      </w:pPr>
      <w:r>
        <w:rPr>
          <w:sz w:val="22"/>
          <w:szCs w:val="22"/>
        </w:rPr>
        <w:t xml:space="preserve">Book Week 5 engineer interviews: 2–3 engineers who submit purchase requests regularly, 30 minutes each. Block calendars now — Singapore HQ availability is the most common slip.</w:t>
      </w:r>
    </w:p>
    <w:p>
      <w:pPr>
        <w:pStyle w:val="Heading3"/>
        <w:spacing w:after="100" w:before="220"/>
      </w:pPr>
      <w:r>
        <w:rPr>
          <w:b/>
          <w:bCs/>
          <w:color w:val="C1502E"/>
          <w:sz w:val="22"/>
          <w:szCs w:val="22"/>
        </w:rPr>
        <w:t xml:space="preserve">Day 6 — Request Parser v0.1</w:t>
      </w:r>
    </w:p>
    <w:p>
      <w:pPr>
        <w:pStyle w:val="ListParagraph"/>
        <w:numPr>
          <w:ilvl w:val="0"/>
          <w:numId w:val="3"/>
        </w:numPr>
        <w:spacing w:after="80"/>
      </w:pPr>
      <w:r>
        <w:rPr>
          <w:sz w:val="22"/>
          <w:szCs w:val="22"/>
        </w:rPr>
        <w:t xml:space="preserve">Draft Request Parser Azure Function — extracts part_number, material_spec, quantity, urgency, tolerance_class, required_certifications. Calls GPT-4o with AP Tech-specific medical-manufacturing system prompt.</w:t>
      </w:r>
    </w:p>
    <w:p>
      <w:pPr>
        <w:pStyle w:val="ListParagraph"/>
        <w:numPr>
          <w:ilvl w:val="0"/>
          <w:numId w:val="3"/>
        </w:numPr>
        <w:spacing w:after="80"/>
      </w:pPr>
      <w:r>
        <w:rPr>
          <w:sz w:val="22"/>
          <w:szCs w:val="22"/>
        </w:rPr>
        <w:t xml:space="preserve">Run against 3 sample PO emails from Day 5 batch.</w:t>
      </w:r>
    </w:p>
    <w:p>
      <w:pPr>
        <w:pStyle w:val="Heading3"/>
        <w:spacing w:after="100" w:before="220"/>
      </w:pPr>
      <w:r>
        <w:rPr>
          <w:b/>
          <w:bCs/>
          <w:color w:val="C1502E"/>
          <w:sz w:val="22"/>
          <w:szCs w:val="22"/>
        </w:rPr>
        <w:t xml:space="preserve">Day 7 — Internal gate review</w:t>
      </w:r>
    </w:p>
    <w:p>
      <w:pPr>
        <w:pStyle w:val="ListParagraph"/>
        <w:numPr>
          <w:ilvl w:val="0"/>
          <w:numId w:val="3"/>
        </w:numPr>
        <w:spacing w:after="80"/>
      </w:pPr>
      <w:r>
        <w:rPr>
          <w:sz w:val="22"/>
          <w:szCs w:val="22"/>
        </w:rPr>
        <w:t xml:space="preserve">Does Parser v0.1 correctly extract all critical fields from 3/3 samples? If yes, proceed into Week 2 (Supplier Matcher + Email Drafting).</w:t>
      </w:r>
    </w:p>
    <w:p>
      <w:pPr>
        <w:pStyle w:val="ListParagraph"/>
        <w:numPr>
          <w:ilvl w:val="0"/>
          <w:numId w:val="3"/>
        </w:numPr>
        <w:spacing w:after="80"/>
      </w:pPr>
      <w:r>
        <w:rPr>
          <w:sz w:val="22"/>
          <w:szCs w:val="22"/>
        </w:rPr>
        <w:t xml:space="preserve">If not, refine GPT-4o system prompt against the failure pattern and retest before Week 2. Do not paper over weak extraction — every downstream module depends on this.</w:t>
      </w:r>
    </w:p>
    <w:p>
      <w:pPr>
        <w:spacing w:after="60"/>
      </w:pPr>
      <w:r>
        <w:t xml:space="preserve"/>
      </w:r>
    </w:p>
    <w:p>
      <w:pPr>
        <w:spacing w:after="120"/>
        <w:jc w:val="left"/>
      </w:pPr>
      <w:r>
        <w:rPr>
          <w:b/>
          <w:bCs/>
          <w:i w:val="false"/>
          <w:iCs w:val="false"/>
          <w:color w:val="C1502E"/>
          <w:sz w:val="22"/>
          <w:szCs w:val="22"/>
        </w:rPr>
        <w:t xml:space="preserve">Decision needed from AP Tech in Week 1: </w:t>
      </w:r>
      <w:r>
        <w:rPr>
          <w:b w:val="false"/>
          <w:bCs w:val="false"/>
          <w:i w:val="false"/>
          <w:iCs w:val="false"/>
          <w:color w:val="1A1A1A"/>
          <w:sz w:val="22"/>
          <w:szCs w:val="22"/>
        </w:rPr>
        <w:t xml:space="preserve">Pilot material category + pilot engineer cohort. Everything else we can carry.</w:t>
      </w:r>
    </w:p>
    <w:p>
      <w:pPr>
        <w:spacing w:after="60"/>
      </w:pPr>
      <w:r>
        <w:t xml:space="preserve"/>
      </w:r>
    </w:p>
    <w:p>
      <w:pPr>
        <w:pBdr>
          <w:bottom w:val="single" w:color="C1502E" w:sz="6" w:space="1"/>
        </w:pBdr>
        <w:spacing w:after="160" w:before="80"/>
      </w:pPr>
      <w:r>
        <w:t xml:space="preserve"/>
      </w:r>
    </w:p>
    <w:p>
      <w:pPr>
        <w:pStyle w:val="Heading2"/>
        <w:spacing w:after="140" w:before="280"/>
      </w:pPr>
      <w:r>
        <w:rPr>
          <w:b/>
          <w:bCs/>
          <w:color w:val="1F3A5F"/>
          <w:sz w:val="26"/>
          <w:szCs w:val="26"/>
        </w:rPr>
        <w:t xml:space="preserve">One-Line Framing — For Every Conversation</w:t>
      </w:r>
    </w:p>
    <w:p>
      <w:pPr>
        <w:pBdr>
          <w:left w:val="single" w:color="C1502E" w:sz="16" w:space="8"/>
        </w:pBdr>
        <w:spacing w:after="120" w:before="120"/>
        <w:ind w:left="360"/>
      </w:pPr>
      <w:r>
        <w:rPr>
          <w:i/>
          <w:iCs/>
          <w:color w:val="1F3A5F"/>
          <w:sz w:val="24"/>
          <w:szCs w:val="24"/>
        </w:rPr>
        <w:t xml:space="preserve">“It stops your purchasing team from being a relay station. Technical questions go directly to engineers. Commercial questions go directly to purchasing. Every email gets logged automatically. And you never lose track of a PO again — even the ones sitting in someone’s inbox in Xiamen.”</w:t>
      </w:r>
    </w:p>
    <w:p>
      <w:pPr>
        <w:spacing w:after="120"/>
        <w:jc w:val="left"/>
      </w:pPr>
      <w:r>
        <w:rPr>
          <w:b w:val="false"/>
          <w:bCs w:val="false"/>
          <w:i/>
          <w:iCs/>
          <w:color w:val="555555"/>
          <w:sz w:val="22"/>
          <w:szCs w:val="22"/>
        </w:rPr>
        <w:t xml:space="preserve">That is the whole pitch. Everything else in this document is implementation detail.</w:t>
      </w:r>
    </w:p>
    <w:p>
      <w:r>
        <w:br w:type="page"/>
      </w:r>
    </w:p>
    <w:p>
      <w:pPr>
        <w:pStyle w:val="Heading1"/>
        <w:spacing w:after="180" w:before="360"/>
      </w:pPr>
      <w:r>
        <w:rPr>
          <w:b/>
          <w:bCs/>
          <w:color w:val="1F3A5F"/>
          <w:sz w:val="32"/>
          <w:szCs w:val="32"/>
        </w:rPr>
        <w:t xml:space="preserve">Appendix A.  Mermaid Source for Diagrams</w:t>
      </w:r>
    </w:p>
    <w:p>
      <w:pPr>
        <w:spacing w:after="120"/>
        <w:jc w:val="left"/>
      </w:pPr>
      <w:r>
        <w:rPr>
          <w:b w:val="false"/>
          <w:bCs w:val="false"/>
          <w:i w:val="false"/>
          <w:iCs w:val="false"/>
          <w:color w:val="1A1A1A"/>
          <w:sz w:val="22"/>
          <w:szCs w:val="22"/>
        </w:rPr>
        <w:t xml:space="preserve">For embedding in SharePoint, Teams, or any markdown-rendering surface. Paste into a Mermaid-aware viewer (Notion, Obsidian, mermaid.live, GitHub) to render.</w:t>
      </w:r>
    </w:p>
    <w:p>
      <w:pPr>
        <w:pStyle w:val="Heading3"/>
        <w:spacing w:after="100" w:before="220"/>
      </w:pPr>
      <w:r>
        <w:rPr>
          <w:b/>
          <w:bCs/>
          <w:color w:val="C1502E"/>
          <w:sz w:val="22"/>
          <w:szCs w:val="22"/>
        </w:rPr>
        <w:t xml:space="preserve">A.1  Current vs Proposed Process Flow</w:t>
      </w:r>
    </w:p>
    <w:p>
      <w:pPr>
        <w:spacing w:after="0"/>
      </w:pPr>
      <w:r>
        <w:rPr>
          <w:rFonts w:ascii="Consolas" w:cs="Consolas" w:eastAsia="Consolas" w:hAnsi="Consolas"/>
          <w:color w:val="1A1A1A"/>
          <w:sz w:val="18"/>
          <w:szCs w:val="18"/>
        </w:rPr>
        <w:t xml:space="preserve">flowchart LR</w:t>
      </w:r>
    </w:p>
    <w:p>
      <w:pPr>
        <w:spacing w:after="0"/>
      </w:pPr>
      <w:r>
        <w:rPr>
          <w:rFonts w:ascii="Consolas" w:cs="Consolas" w:eastAsia="Consolas" w:hAnsi="Consolas"/>
          <w:color w:val="1A1A1A"/>
          <w:sz w:val="18"/>
          <w:szCs w:val="18"/>
        </w:rPr>
        <w:t xml:space="preserve">  subgraph Current ["CURRENT (sequential, 30+ emails, 2 weeks)"]</w:t>
      </w:r>
    </w:p>
    <w:p>
      <w:pPr>
        <w:spacing w:after="0"/>
      </w:pPr>
      <w:r>
        <w:rPr>
          <w:rFonts w:ascii="Consolas" w:cs="Consolas" w:eastAsia="Consolas" w:hAnsi="Consolas"/>
          <w:color w:val="1A1A1A"/>
          <w:sz w:val="18"/>
          <w:szCs w:val="18"/>
        </w:rPr>
        <w:t xml:space="preserve">    E1[Engineer] --&gt;|email| P1[Purchasing]</w:t>
      </w:r>
    </w:p>
    <w:p>
      <w:pPr>
        <w:spacing w:after="0"/>
      </w:pPr>
      <w:r>
        <w:rPr>
          <w:rFonts w:ascii="Consolas" w:cs="Consolas" w:eastAsia="Consolas" w:hAnsi="Consolas"/>
          <w:color w:val="1A1A1A"/>
          <w:sz w:val="18"/>
          <w:szCs w:val="18"/>
        </w:rPr>
        <w:t xml:space="preserve">    P1 --&gt;|email| S1[Supplier]</w:t>
      </w:r>
    </w:p>
    <w:p>
      <w:pPr>
        <w:spacing w:after="0"/>
      </w:pPr>
      <w:r>
        <w:rPr>
          <w:rFonts w:ascii="Consolas" w:cs="Consolas" w:eastAsia="Consolas" w:hAnsi="Consolas"/>
          <w:color w:val="1A1A1A"/>
          <w:sz w:val="18"/>
          <w:szCs w:val="18"/>
        </w:rPr>
        <w:t xml:space="preserve">    S1 --&gt;|question| P1</w:t>
      </w:r>
    </w:p>
    <w:p>
      <w:pPr>
        <w:spacing w:after="0"/>
      </w:pPr>
      <w:r>
        <w:rPr>
          <w:rFonts w:ascii="Consolas" w:cs="Consolas" w:eastAsia="Consolas" w:hAnsi="Consolas"/>
          <w:color w:val="1A1A1A"/>
          <w:sz w:val="18"/>
          <w:szCs w:val="18"/>
        </w:rPr>
        <w:t xml:space="preserve">    P1 --&gt;|forward| E1</w:t>
      </w:r>
    </w:p>
    <w:p>
      <w:pPr>
        <w:spacing w:after="0"/>
      </w:pPr>
      <w:r>
        <w:rPr>
          <w:rFonts w:ascii="Consolas" w:cs="Consolas" w:eastAsia="Consolas" w:hAnsi="Consolas"/>
          <w:color w:val="1A1A1A"/>
          <w:sz w:val="18"/>
          <w:szCs w:val="18"/>
        </w:rPr>
        <w:t xml:space="preserve">    E1 --&gt;|answer| P1</w:t>
      </w:r>
    </w:p>
    <w:p>
      <w:pPr>
        <w:spacing w:after="0"/>
      </w:pPr>
      <w:r>
        <w:rPr>
          <w:rFonts w:ascii="Consolas" w:cs="Consolas" w:eastAsia="Consolas" w:hAnsi="Consolas"/>
          <w:color w:val="1A1A1A"/>
          <w:sz w:val="18"/>
          <w:szCs w:val="18"/>
        </w:rPr>
        <w:t xml:space="preserve">    P1 --&gt;|forward| S1</w:t>
      </w:r>
    </w:p>
    <w:p>
      <w:pPr>
        <w:spacing w:after="0"/>
      </w:pPr>
      <w:r>
        <w:rPr>
          <w:rFonts w:ascii="Consolas" w:cs="Consolas" w:eastAsia="Consolas" w:hAnsi="Consolas"/>
          <w:color w:val="1A1A1A"/>
          <w:sz w:val="18"/>
          <w:szCs w:val="18"/>
        </w:rPr>
        <w:t xml:space="preserve">  end</w:t>
      </w:r>
    </w:p>
    <w:p>
      <w:pPr>
        <w:spacing w:after="0"/>
      </w:pPr>
      <w:r>
        <w:rPr>
          <w:rFonts w:ascii="Consolas" w:cs="Consolas" w:eastAsia="Consolas" w:hAnsi="Consolas"/>
          <w:color w:val="1A1A1A"/>
          <w:sz w:val="18"/>
          <w:szCs w:val="18"/>
        </w:rPr>
        <w:t xml:space="preserve">  subgraph Proposed ["PROPOSED (parallel, 3-5 emails, 2-3 days)"]</w:t>
      </w:r>
    </w:p>
    <w:p>
      <w:pPr>
        <w:spacing w:after="0"/>
      </w:pPr>
      <w:r>
        <w:rPr>
          <w:rFonts w:ascii="Consolas" w:cs="Consolas" w:eastAsia="Consolas" w:hAnsi="Consolas"/>
          <w:color w:val="1A1A1A"/>
          <w:sz w:val="18"/>
          <w:szCs w:val="18"/>
        </w:rPr>
        <w:t xml:space="preserve">    E2[Engineer] --&gt;|@PurchasingBot in Teams| AI[Purchasing Agent]</w:t>
      </w:r>
    </w:p>
    <w:p>
      <w:pPr>
        <w:spacing w:after="0"/>
      </w:pPr>
      <w:r>
        <w:rPr>
          <w:rFonts w:ascii="Consolas" w:cs="Consolas" w:eastAsia="Consolas" w:hAnsi="Consolas"/>
          <w:color w:val="1A1A1A"/>
          <w:sz w:val="18"/>
          <w:szCs w:val="18"/>
        </w:rPr>
        <w:t xml:space="preserve">    AI --&gt;|parallel outreach| S2a[Supplier A]</w:t>
      </w:r>
    </w:p>
    <w:p>
      <w:pPr>
        <w:spacing w:after="0"/>
      </w:pPr>
      <w:r>
        <w:rPr>
          <w:rFonts w:ascii="Consolas" w:cs="Consolas" w:eastAsia="Consolas" w:hAnsi="Consolas"/>
          <w:color w:val="1A1A1A"/>
          <w:sz w:val="18"/>
          <w:szCs w:val="18"/>
        </w:rPr>
        <w:t xml:space="preserve">    AI --&gt;|parallel outreach| S2b[Supplier B]</w:t>
      </w:r>
    </w:p>
    <w:p>
      <w:pPr>
        <w:spacing w:after="0"/>
      </w:pPr>
      <w:r>
        <w:rPr>
          <w:rFonts w:ascii="Consolas" w:cs="Consolas" w:eastAsia="Consolas" w:hAnsi="Consolas"/>
          <w:color w:val="1A1A1A"/>
          <w:sz w:val="18"/>
          <w:szCs w:val="18"/>
        </w:rPr>
        <w:t xml:space="preserve">    AI --&gt;|parallel outreach| S2c[Supplier C]</w:t>
      </w:r>
    </w:p>
    <w:p>
      <w:pPr>
        <w:spacing w:after="0"/>
      </w:pPr>
      <w:r>
        <w:rPr>
          <w:rFonts w:ascii="Consolas" w:cs="Consolas" w:eastAsia="Consolas" w:hAnsi="Consolas"/>
          <w:color w:val="1A1A1A"/>
          <w:sz w:val="18"/>
          <w:szCs w:val="18"/>
        </w:rPr>
        <w:t xml:space="preserve">    S2a --&gt;|reply| AI</w:t>
      </w:r>
    </w:p>
    <w:p>
      <w:pPr>
        <w:spacing w:after="0"/>
      </w:pPr>
      <w:r>
        <w:rPr>
          <w:rFonts w:ascii="Consolas" w:cs="Consolas" w:eastAsia="Consolas" w:hAnsi="Consolas"/>
          <w:color w:val="1A1A1A"/>
          <w:sz w:val="18"/>
          <w:szCs w:val="18"/>
        </w:rPr>
        <w:t xml:space="preserve">    S2b --&gt;|reply| AI</w:t>
      </w:r>
    </w:p>
    <w:p>
      <w:pPr>
        <w:spacing w:after="0"/>
      </w:pPr>
      <w:r>
        <w:rPr>
          <w:rFonts w:ascii="Consolas" w:cs="Consolas" w:eastAsia="Consolas" w:hAnsi="Consolas"/>
          <w:color w:val="1A1A1A"/>
          <w:sz w:val="18"/>
          <w:szCs w:val="18"/>
        </w:rPr>
        <w:t xml:space="preserve">    S2c --&gt;|reply| AI</w:t>
      </w:r>
    </w:p>
    <w:p>
      <w:pPr>
        <w:spacing w:after="0"/>
      </w:pPr>
      <w:r>
        <w:rPr>
          <w:rFonts w:ascii="Consolas" w:cs="Consolas" w:eastAsia="Consolas" w:hAnsi="Consolas"/>
          <w:color w:val="1A1A1A"/>
          <w:sz w:val="18"/>
          <w:szCs w:val="18"/>
        </w:rPr>
        <w:t xml:space="preserve">    AI --&gt;|quote comparison + recommendation| P2[Purchasing]</w:t>
      </w:r>
    </w:p>
    <w:p>
      <w:pPr>
        <w:spacing w:after="0"/>
      </w:pPr>
      <w:r>
        <w:rPr>
          <w:rFonts w:ascii="Consolas" w:cs="Consolas" w:eastAsia="Consolas" w:hAnsi="Consolas"/>
          <w:color w:val="1A1A1A"/>
          <w:sz w:val="18"/>
          <w:szCs w:val="18"/>
        </w:rPr>
        <w:t xml:space="preserve">    P2 --&gt;|one-click approve| AI</w:t>
      </w:r>
    </w:p>
    <w:p>
      <w:pPr>
        <w:spacing w:after="0"/>
      </w:pPr>
      <w:r>
        <w:rPr>
          <w:rFonts w:ascii="Consolas" w:cs="Consolas" w:eastAsia="Consolas" w:hAnsi="Consolas"/>
          <w:color w:val="1A1A1A"/>
          <w:sz w:val="18"/>
          <w:szCs w:val="18"/>
        </w:rPr>
        <w:t xml:space="preserve">  end</w:t>
      </w:r>
    </w:p>
    <w:p>
      <w:pPr>
        <w:pStyle w:val="Heading3"/>
        <w:spacing w:after="100" w:before="220"/>
      </w:pPr>
      <w:r>
        <w:rPr>
          <w:b/>
          <w:bCs/>
          <w:color w:val="C1502E"/>
          <w:sz w:val="22"/>
          <w:szCs w:val="22"/>
        </w:rPr>
        <w:t xml:space="preserve">A.2  Microsoft-Native Architecture</w:t>
      </w:r>
    </w:p>
    <w:p>
      <w:pPr>
        <w:spacing w:after="0"/>
      </w:pPr>
      <w:r>
        <w:rPr>
          <w:rFonts w:ascii="Consolas" w:cs="Consolas" w:eastAsia="Consolas" w:hAnsi="Consolas"/>
          <w:color w:val="1A1A1A"/>
          <w:sz w:val="18"/>
          <w:szCs w:val="18"/>
        </w:rPr>
        <w:t xml:space="preserve">flowchart TB</w:t>
      </w:r>
    </w:p>
    <w:p>
      <w:pPr>
        <w:spacing w:after="0"/>
      </w:pPr>
      <w:r>
        <w:rPr>
          <w:rFonts w:ascii="Consolas" w:cs="Consolas" w:eastAsia="Consolas" w:hAnsi="Consolas"/>
          <w:color w:val="1A1A1A"/>
          <w:sz w:val="18"/>
          <w:szCs w:val="18"/>
        </w:rPr>
        <w:t xml:space="preserve">  Eng[Engineer in Teams] --&gt; Agent[Microsoft Agent 365: @PurchasingBot]</w:t>
      </w:r>
    </w:p>
    <w:p>
      <w:pPr>
        <w:spacing w:after="0"/>
      </w:pPr>
      <w:r>
        <w:rPr>
          <w:rFonts w:ascii="Consolas" w:cs="Consolas" w:eastAsia="Consolas" w:hAnsi="Consolas"/>
          <w:color w:val="1A1A1A"/>
          <w:sz w:val="18"/>
          <w:szCs w:val="18"/>
        </w:rPr>
        <w:t xml:space="preserve">  Pur[Purchasing in Teams] --&gt; Agent</w:t>
      </w:r>
    </w:p>
    <w:p>
      <w:pPr>
        <w:spacing w:after="0"/>
      </w:pPr>
      <w:r>
        <w:rPr>
          <w:rFonts w:ascii="Consolas" w:cs="Consolas" w:eastAsia="Consolas" w:hAnsi="Consolas"/>
          <w:color w:val="1A1A1A"/>
          <w:sz w:val="18"/>
          <w:szCs w:val="18"/>
        </w:rPr>
        <w:t xml:space="preserve">  Agent --&gt; PA[Power Automate flows]</w:t>
      </w:r>
    </w:p>
    <w:p>
      <w:pPr>
        <w:spacing w:after="0"/>
      </w:pPr>
      <w:r>
        <w:rPr>
          <w:rFonts w:ascii="Consolas" w:cs="Consolas" w:eastAsia="Consolas" w:hAnsi="Consolas"/>
          <w:color w:val="1A1A1A"/>
          <w:sz w:val="18"/>
          <w:szCs w:val="18"/>
        </w:rPr>
        <w:t xml:space="preserve">  Agent --&gt; N8N[n8n self-hosted]</w:t>
      </w:r>
    </w:p>
    <w:p>
      <w:pPr>
        <w:spacing w:after="0"/>
      </w:pPr>
      <w:r>
        <w:rPr>
          <w:rFonts w:ascii="Consolas" w:cs="Consolas" w:eastAsia="Consolas" w:hAnsi="Consolas"/>
          <w:color w:val="1A1A1A"/>
          <w:sz w:val="18"/>
          <w:szCs w:val="18"/>
        </w:rPr>
        <w:t xml:space="preserve">  PA --&gt; Graph[Microsoft Graph API]</w:t>
      </w:r>
    </w:p>
    <w:p>
      <w:pPr>
        <w:spacing w:after="0"/>
      </w:pPr>
      <w:r>
        <w:rPr>
          <w:rFonts w:ascii="Consolas" w:cs="Consolas" w:eastAsia="Consolas" w:hAnsi="Consolas"/>
          <w:color w:val="1A1A1A"/>
          <w:sz w:val="18"/>
          <w:szCs w:val="18"/>
        </w:rPr>
        <w:t xml:space="preserve">  PA --&gt; SP[SharePoint / Teams approvals]</w:t>
      </w:r>
    </w:p>
    <w:p>
      <w:pPr>
        <w:spacing w:after="0"/>
      </w:pPr>
      <w:r>
        <w:rPr>
          <w:rFonts w:ascii="Consolas" w:cs="Consolas" w:eastAsia="Consolas" w:hAnsi="Consolas"/>
          <w:color w:val="1A1A1A"/>
          <w:sz w:val="18"/>
          <w:szCs w:val="18"/>
        </w:rPr>
        <w:t xml:space="preserve">  N8N --&gt; AO[Azure OpenAI - GPT-4o, SG region]</w:t>
      </w:r>
    </w:p>
    <w:p>
      <w:pPr>
        <w:spacing w:after="0"/>
      </w:pPr>
      <w:r>
        <w:rPr>
          <w:rFonts w:ascii="Consolas" w:cs="Consolas" w:eastAsia="Consolas" w:hAnsi="Consolas"/>
          <w:color w:val="1A1A1A"/>
          <w:sz w:val="18"/>
          <w:szCs w:val="18"/>
        </w:rPr>
        <w:t xml:space="preserve">  N8N --&gt; SB[Azure Service Bus]</w:t>
      </w:r>
    </w:p>
    <w:p>
      <w:pPr>
        <w:spacing w:after="0"/>
      </w:pPr>
      <w:r>
        <w:rPr>
          <w:rFonts w:ascii="Consolas" w:cs="Consolas" w:eastAsia="Consolas" w:hAnsi="Consolas"/>
          <w:color w:val="1A1A1A"/>
          <w:sz w:val="18"/>
          <w:szCs w:val="18"/>
        </w:rPr>
        <w:t xml:space="preserve">  N8N --&gt; DB[(Azure Postgres + pgvector)]</w:t>
      </w:r>
    </w:p>
    <w:p>
      <w:pPr>
        <w:spacing w:after="0"/>
      </w:pPr>
      <w:r>
        <w:rPr>
          <w:rFonts w:ascii="Consolas" w:cs="Consolas" w:eastAsia="Consolas" w:hAnsi="Consolas"/>
          <w:color w:val="1A1A1A"/>
          <w:sz w:val="18"/>
          <w:szCs w:val="18"/>
        </w:rPr>
        <w:t xml:space="preserve">  N8N --&gt; Bing[Bing Web Search API]</w:t>
      </w:r>
    </w:p>
    <w:p>
      <w:pPr>
        <w:spacing w:after="0"/>
      </w:pPr>
      <w:r>
        <w:rPr>
          <w:rFonts w:ascii="Consolas" w:cs="Consolas" w:eastAsia="Consolas" w:hAnsi="Consolas"/>
          <w:color w:val="1A1A1A"/>
          <w:sz w:val="18"/>
          <w:szCs w:val="18"/>
        </w:rPr>
        <w:t xml:space="preserve">  N8N --&gt; CN[1688 / Alibaba / Baidu via Azure China]</w:t>
      </w:r>
    </w:p>
    <w:p>
      <w:pPr>
        <w:spacing w:after="0"/>
      </w:pPr>
      <w:r>
        <w:rPr>
          <w:rFonts w:ascii="Consolas" w:cs="Consolas" w:eastAsia="Consolas" w:hAnsi="Consolas"/>
          <w:color w:val="1A1A1A"/>
          <w:sz w:val="18"/>
          <w:szCs w:val="18"/>
        </w:rPr>
        <w:t xml:space="preserve">  Graph --&gt; Mail[purchasing-ai@aptech.com]</w:t>
      </w:r>
    </w:p>
    <w:p>
      <w:pPr>
        <w:spacing w:after="0"/>
      </w:pPr>
      <w:r>
        <w:rPr>
          <w:rFonts w:ascii="Consolas" w:cs="Consolas" w:eastAsia="Consolas" w:hAnsi="Consolas"/>
          <w:color w:val="1A1A1A"/>
          <w:sz w:val="18"/>
          <w:szCs w:val="18"/>
        </w:rPr>
        <w:t xml:space="preserve">  AO --&gt; Mail</w:t>
      </w:r>
    </w:p>
    <w:p>
      <w:pPr>
        <w:spacing w:after="0"/>
      </w:pPr>
      <w:r>
        <w:rPr>
          <w:rFonts w:ascii="Consolas" w:cs="Consolas" w:eastAsia="Consolas" w:hAnsi="Consolas"/>
          <w:color w:val="1A1A1A"/>
          <w:sz w:val="18"/>
          <w:szCs w:val="18"/>
        </w:rPr>
        <w:t xml:space="preserve">  N8N --&gt; Log[Azure DevOps Git: markdown PO logs]</w:t>
      </w:r>
    </w:p>
    <w:p>
      <w:pPr>
        <w:spacing w:after="0"/>
      </w:pPr>
      <w:r>
        <w:rPr>
          <w:rFonts w:ascii="Consolas" w:cs="Consolas" w:eastAsia="Consolas" w:hAnsi="Consolas"/>
          <w:color w:val="1A1A1A"/>
          <w:sz w:val="18"/>
          <w:szCs w:val="18"/>
        </w:rPr>
        <w:t xml:space="preserve">  DB --&gt; PBI[Power BI: quote comparison + PO status]</w:t>
      </w:r>
    </w:p>
    <w:p>
      <w:pPr>
        <w:pStyle w:val="Heading3"/>
        <w:spacing w:after="100" w:before="220"/>
      </w:pPr>
      <w:r>
        <w:rPr>
          <w:b/>
          <w:bCs/>
          <w:color w:val="C1502E"/>
          <w:sz w:val="22"/>
          <w:szCs w:val="22"/>
        </w:rPr>
        <w:t xml:space="preserve">A.3  Singapore + Azure China Bridge</w:t>
      </w:r>
    </w:p>
    <w:p>
      <w:pPr>
        <w:spacing w:after="0"/>
      </w:pPr>
      <w:r>
        <w:rPr>
          <w:rFonts w:ascii="Consolas" w:cs="Consolas" w:eastAsia="Consolas" w:hAnsi="Consolas"/>
          <w:color w:val="1A1A1A"/>
          <w:sz w:val="18"/>
          <w:szCs w:val="18"/>
        </w:rPr>
        <w:t xml:space="preserve">flowchart LR</w:t>
      </w:r>
    </w:p>
    <w:p>
      <w:pPr>
        <w:spacing w:after="0"/>
      </w:pPr>
      <w:r>
        <w:rPr>
          <w:rFonts w:ascii="Consolas" w:cs="Consolas" w:eastAsia="Consolas" w:hAnsi="Consolas"/>
          <w:color w:val="1A1A1A"/>
          <w:sz w:val="18"/>
          <w:szCs w:val="18"/>
        </w:rPr>
        <w:t xml:space="preserve">  subgraph SG ["Azure Southeast Asia (Singapore)"]</w:t>
      </w:r>
    </w:p>
    <w:p>
      <w:pPr>
        <w:spacing w:after="0"/>
      </w:pPr>
      <w:r>
        <w:rPr>
          <w:rFonts w:ascii="Consolas" w:cs="Consolas" w:eastAsia="Consolas" w:hAnsi="Consolas"/>
          <w:color w:val="1A1A1A"/>
          <w:sz w:val="18"/>
          <w:szCs w:val="18"/>
        </w:rPr>
        <w:t xml:space="preserve">    UX[Engineer/Purchasing UX]</w:t>
      </w:r>
    </w:p>
    <w:p>
      <w:pPr>
        <w:spacing w:after="0"/>
      </w:pPr>
      <w:r>
        <w:rPr>
          <w:rFonts w:ascii="Consolas" w:cs="Consolas" w:eastAsia="Consolas" w:hAnsi="Consolas"/>
          <w:color w:val="1A1A1A"/>
          <w:sz w:val="18"/>
          <w:szCs w:val="18"/>
        </w:rPr>
        <w:t xml:space="preserve">    AO1[Azure OpenAI]</w:t>
      </w:r>
    </w:p>
    <w:p>
      <w:pPr>
        <w:spacing w:after="0"/>
      </w:pPr>
      <w:r>
        <w:rPr>
          <w:rFonts w:ascii="Consolas" w:cs="Consolas" w:eastAsia="Consolas" w:hAnsi="Consolas"/>
          <w:color w:val="1A1A1A"/>
          <w:sz w:val="18"/>
          <w:szCs w:val="18"/>
        </w:rPr>
        <w:t xml:space="preserve">    DB1[(Postgres supplier master)]</w:t>
      </w:r>
    </w:p>
    <w:p>
      <w:pPr>
        <w:spacing w:after="0"/>
      </w:pPr>
      <w:r>
        <w:rPr>
          <w:rFonts w:ascii="Consolas" w:cs="Consolas" w:eastAsia="Consolas" w:hAnsi="Consolas"/>
          <w:color w:val="1A1A1A"/>
          <w:sz w:val="18"/>
          <w:szCs w:val="18"/>
        </w:rPr>
        <w:t xml:space="preserve">    PBI1[Power BI HQ dashboards]</w:t>
      </w:r>
    </w:p>
    <w:p>
      <w:pPr>
        <w:spacing w:after="0"/>
      </w:pPr>
      <w:r>
        <w:rPr>
          <w:rFonts w:ascii="Consolas" w:cs="Consolas" w:eastAsia="Consolas" w:hAnsi="Consolas"/>
          <w:color w:val="1A1A1A"/>
          <w:sz w:val="18"/>
          <w:szCs w:val="18"/>
        </w:rPr>
        <w:t xml:space="preserve">  end</w:t>
      </w:r>
    </w:p>
    <w:p>
      <w:pPr>
        <w:spacing w:after="0"/>
      </w:pPr>
      <w:r>
        <w:rPr>
          <w:rFonts w:ascii="Consolas" w:cs="Consolas" w:eastAsia="Consolas" w:hAnsi="Consolas"/>
          <w:color w:val="1A1A1A"/>
          <w:sz w:val="18"/>
          <w:szCs w:val="18"/>
        </w:rPr>
        <w:t xml:space="preserve">  subgraph CN ["Azure China (21Vianet)"]</w:t>
      </w:r>
    </w:p>
    <w:p>
      <w:pPr>
        <w:spacing w:after="0"/>
      </w:pPr>
      <w:r>
        <w:rPr>
          <w:rFonts w:ascii="Consolas" w:cs="Consolas" w:eastAsia="Consolas" w:hAnsi="Consolas"/>
          <w:color w:val="1A1A1A"/>
          <w:sz w:val="18"/>
          <w:szCs w:val="18"/>
        </w:rPr>
        <w:t xml:space="preserve">    CN1[1688 / Alibaba / Baidu connectors]</w:t>
      </w:r>
    </w:p>
    <w:p>
      <w:pPr>
        <w:spacing w:after="0"/>
      </w:pPr>
      <w:r>
        <w:rPr>
          <w:rFonts w:ascii="Consolas" w:cs="Consolas" w:eastAsia="Consolas" w:hAnsi="Consolas"/>
          <w:color w:val="1A1A1A"/>
          <w:sz w:val="18"/>
          <w:szCs w:val="18"/>
        </w:rPr>
        <w:t xml:space="preserve">    AO2[Azure OpenAI - CN endpoint]</w:t>
      </w:r>
    </w:p>
    <w:p>
      <w:pPr>
        <w:spacing w:after="0"/>
      </w:pPr>
      <w:r>
        <w:rPr>
          <w:rFonts w:ascii="Consolas" w:cs="Consolas" w:eastAsia="Consolas" w:hAnsi="Consolas"/>
          <w:color w:val="1A1A1A"/>
          <w:sz w:val="18"/>
          <w:szCs w:val="18"/>
        </w:rPr>
        <w:t xml:space="preserve">    DB2[(CN supplier conversation log)]</w:t>
      </w:r>
    </w:p>
    <w:p>
      <w:pPr>
        <w:spacing w:after="0"/>
      </w:pPr>
      <w:r>
        <w:rPr>
          <w:rFonts w:ascii="Consolas" w:cs="Consolas" w:eastAsia="Consolas" w:hAnsi="Consolas"/>
          <w:color w:val="1A1A1A"/>
          <w:sz w:val="18"/>
          <w:szCs w:val="18"/>
        </w:rPr>
        <w:t xml:space="preserve">  end</w:t>
      </w:r>
    </w:p>
    <w:p>
      <w:pPr>
        <w:spacing w:after="0"/>
      </w:pPr>
      <w:r>
        <w:rPr>
          <w:rFonts w:ascii="Consolas" w:cs="Consolas" w:eastAsia="Consolas" w:hAnsi="Consolas"/>
          <w:color w:val="1A1A1A"/>
          <w:sz w:val="18"/>
          <w:szCs w:val="18"/>
        </w:rPr>
        <w:t xml:space="preserve">  CN --&gt;|aggregated, non-PII| Bridge[Compliant cross-border pipeline]</w:t>
      </w:r>
    </w:p>
    <w:p>
      <w:pPr>
        <w:spacing w:after="0"/>
      </w:pPr>
      <w:r>
        <w:rPr>
          <w:rFonts w:ascii="Consolas" w:cs="Consolas" w:eastAsia="Consolas" w:hAnsi="Consolas"/>
          <w:color w:val="1A1A1A"/>
          <w:sz w:val="18"/>
          <w:szCs w:val="18"/>
        </w:rPr>
        <w:t xml:space="preserve">  Bridge --&gt; SG</w:t>
      </w:r>
    </w:p>
    <w:p>
      <w:r>
        <w:br w:type="page"/>
      </w:r>
    </w:p>
    <w:p>
      <w:pPr>
        <w:pStyle w:val="Heading1"/>
        <w:spacing w:after="180" w:before="360"/>
      </w:pPr>
      <w:r>
        <w:rPr>
          <w:b/>
          <w:bCs/>
          <w:color w:val="1F3A5F"/>
          <w:sz w:val="32"/>
          <w:szCs w:val="32"/>
        </w:rPr>
        <w:t xml:space="preserve">Appendix B.  Requirement → Microsoft Service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526"/>
      </w:tblGrid>
      <w:tr>
        <w:tc>
          <w:tcPr>
            <w:tcW w:type="dxa" w:w="27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Requirement (your phrasing)</w:t>
            </w:r>
          </w:p>
        </w:tc>
        <w:tc>
          <w:tcPr>
            <w:tcW w:type="dxa" w:w="3800"/>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Microsoft / Azure service(s)</w:t>
            </w:r>
          </w:p>
        </w:tc>
        <w:tc>
          <w:tcPr>
            <w:tcW w:type="dxa" w:w="2526"/>
            <w:tcBorders>
              <w:top w:val="single" w:color="D5D1C8" w:sz="4"/>
              <w:left w:val="single" w:color="D5D1C8" w:sz="4"/>
              <w:bottom w:val="single" w:color="D5D1C8" w:sz="4"/>
              <w:right w:val="single" w:color="D5D1C8" w:sz="4"/>
            </w:tcBorders>
            <w:shd w:fill="1F3A5F" w:color="auto" w:val="clear"/>
            <w:tcMar>
              <w:top w:type="dxa" w:w="100"/>
              <w:left w:type="dxa" w:w="140"/>
              <w:bottom w:type="dxa" w:w="100"/>
              <w:right w:type="dxa" w:w="140"/>
            </w:tcMar>
          </w:tcPr>
          <w:p>
            <w:r>
              <w:rPr>
                <w:b/>
                <w:bCs/>
                <w:color w:val="FFFFFF"/>
                <w:sz w:val="20"/>
                <w:szCs w:val="20"/>
              </w:rPr>
              <w:t xml:space="preserve">Phase</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Parallel processing of POs</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Azure Service Bus + Functions; Teams as engineer surface</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1 (MVP)</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Exhaust all potential suppliers</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Postgres (supplier DB) + Bing Web Search + n8n CN connectors + Azure OpenAI translation</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2</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Negotiate on behalf of team</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Azure OpenAI prompt patterns; Power Automate approval gates in Teams; Phase 3 conditional autonomy</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3</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Central point of communication</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Microsoft Graph API mailbox + Teams routing via Power Automate</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1 (MVP)</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Automated follow-ups</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Power Automate (M365-native scheduled flows) + n8n (stateful escalation)</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2</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Chinese internet sourcing</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Custom n8n nodes for 1688 / Alibaba / Baidu, hosted on Azure China (21Vianet)</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2</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Query internal supplier DB</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Azure Data Factory or Functions connector to existing DB; Postgres fallback if needed</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1 (MVP)</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Operate dedicated email account</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Microsoft Graph API + Exchange Online mailbox (purchasing-ai@aptech.com)</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1 (MVP)</w:t>
            </w:r>
          </w:p>
        </w:tc>
      </w:tr>
      <w:tr>
        <w:tc>
          <w:tcPr>
            <w:tcW w:type="dxa" w:w="27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Markdown conversation retention</w:t>
            </w:r>
          </w:p>
        </w:tc>
        <w:tc>
          <w:tcPr>
            <w:tcW w:type="dxa" w:w="3800"/>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Azure DevOps Git or SharePoint document library with IRM; PDF export on demand</w:t>
            </w:r>
          </w:p>
        </w:tc>
        <w:tc>
          <w:tcPr>
            <w:tcW w:type="dxa" w:w="2526"/>
            <w:tcBorders>
              <w:top w:val="single" w:color="D5D1C8" w:sz="4"/>
              <w:left w:val="single" w:color="D5D1C8" w:sz="4"/>
              <w:bottom w:val="single" w:color="D5D1C8" w:sz="4"/>
              <w:right w:val="single" w:color="D5D1C8" w:sz="4"/>
            </w:tcBorders>
            <w:tcMar>
              <w:top w:type="dxa" w:w="100"/>
              <w:left w:type="dxa" w:w="140"/>
              <w:bottom w:type="dxa" w:w="100"/>
              <w:right w:type="dxa" w:w="140"/>
            </w:tcMar>
          </w:tcPr>
          <w:p>
            <w:r>
              <w:rPr>
                <w:b w:val="false"/>
                <w:bCs w:val="false"/>
                <w:color w:val="1A1A1A"/>
                <w:sz w:val="20"/>
                <w:szCs w:val="20"/>
              </w:rPr>
              <w:t xml:space="preserve">Phase 1 (MVP)</w:t>
            </w:r>
          </w:p>
        </w:tc>
      </w:tr>
    </w:tbl>
    <w:p>
      <w:r>
        <w:br w:type="page"/>
      </w:r>
    </w:p>
    <w:p>
      <w:pPr>
        <w:pStyle w:val="Heading1"/>
        <w:spacing w:after="180" w:before="360"/>
      </w:pPr>
      <w:r>
        <w:rPr>
          <w:b/>
          <w:bCs/>
          <w:color w:val="1F3A5F"/>
          <w:sz w:val="32"/>
          <w:szCs w:val="32"/>
        </w:rPr>
        <w:t xml:space="preserve">Appendix C.  About KTG</w:t>
      </w:r>
    </w:p>
    <w:p>
      <w:pPr>
        <w:spacing w:after="120"/>
        <w:jc w:val="left"/>
      </w:pPr>
      <w:r>
        <w:rPr>
          <w:b w:val="false"/>
          <w:bCs w:val="false"/>
          <w:i w:val="false"/>
          <w:iCs w:val="false"/>
          <w:color w:val="1A1A1A"/>
          <w:sz w:val="22"/>
          <w:szCs w:val="22"/>
        </w:rPr>
        <w:t xml:space="preserve">KTG (Good AI Australia) is the operating brand for Kevin Tan’s AI engineering and process automation practice. We specialise in productionising AI for regulated SMEs in APAC manufacturing and finance — not generic chatbots, not glossy strategy decks, not three-month “discovery” engagements with no working software.</w:t>
      </w:r>
    </w:p>
    <w:p>
      <w:pPr>
        <w:spacing w:after="120"/>
        <w:jc w:val="left"/>
      </w:pPr>
      <w:r>
        <w:rPr>
          <w:b w:val="false"/>
          <w:bCs w:val="false"/>
          <w:i w:val="false"/>
          <w:iCs w:val="false"/>
          <w:color w:val="1A1A1A"/>
          <w:sz w:val="22"/>
          <w:szCs w:val="22"/>
        </w:rPr>
        <w:t xml:space="preserve">For AP Tech specifically, KTG is in active engagement covering: (a) the broader 10-process automation suite across all 4 sites, (b) the centralised intranet / intelligence platform on SharePoint + n8n + Microsoft Fabric, and (c) this purchasing agent module. Each tranche is independently scopable; you do not have to commit to all three to start one.</w:t>
      </w:r>
    </w:p>
    <w:p>
      <w:pPr>
        <w:spacing w:after="120"/>
        <w:jc w:val="left"/>
      </w:pPr>
      <w:r>
        <w:rPr>
          <w:b w:val="false"/>
          <w:bCs w:val="false"/>
          <w:i w:val="false"/>
          <w:iCs w:val="false"/>
          <w:color w:val="1A1A1A"/>
          <w:sz w:val="22"/>
          <w:szCs w:val="22"/>
        </w:rPr>
        <w:t xml:space="preserve">Direct contact: Kevin Tan · kevin.pl.tan@gmail.com · also reachable at kevinktg@goodai.au for business correspondence.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Prepared by Kevin Tan / KTG · 12 May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AP Tech — AI Purchasing Agent v2 — KTG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C150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Tech AI Purchasing Agent — Refined Proposal v2</dc:title>
  <dc:creator>Kevin Tan, KTG</dc:creator>
  <dc:description>Microsoft-native pivot. Singapore-China bridge. 6-week pilot scope.</dc:description>
  <cp:lastModifiedBy>Un-named</cp:lastModifiedBy>
  <cp:revision>1</cp:revision>
  <dcterms:created xsi:type="dcterms:W3CDTF">2026-05-12T12:46:10.281Z</dcterms:created>
  <dcterms:modified xsi:type="dcterms:W3CDTF">2026-05-12T12:46:10.282Z</dcterms:modified>
</cp:coreProperties>
</file>

<file path=docProps/custom.xml><?xml version="1.0" encoding="utf-8"?>
<Properties xmlns="http://schemas.openxmlformats.org/officeDocument/2006/custom-properties" xmlns:vt="http://schemas.openxmlformats.org/officeDocument/2006/docPropsVTypes"/>
</file>