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i28tqcw72dj" w:id="0"/>
      <w:bookmarkEnd w:id="0"/>
      <w:r w:rsidDel="00000000" w:rsidR="00000000" w:rsidRPr="00000000">
        <w:rPr>
          <w:rtl w:val="0"/>
        </w:rPr>
        <w:t xml:space="preserve">DQ Analysis</w:t>
      </w:r>
    </w:p>
    <w:p w:rsidR="00000000" w:rsidDel="00000000" w:rsidP="00000000" w:rsidRDefault="00000000" w:rsidRPr="00000000" w14:paraId="00000002">
      <w:pPr>
        <w:pStyle w:val="Heading2"/>
        <w:rPr/>
      </w:pPr>
      <w:bookmarkStart w:colFirst="0" w:colLast="0" w:name="_m5gfs07e86ti" w:id="1"/>
      <w:bookmarkEnd w:id="1"/>
      <w:r w:rsidDel="00000000" w:rsidR="00000000" w:rsidRPr="00000000">
        <w:rPr>
          <w:rtl w:val="0"/>
        </w:rPr>
        <w:t xml:space="preserve">Insights</w:t>
      </w:r>
    </w:p>
    <w:p w:rsidR="00000000" w:rsidDel="00000000" w:rsidP="00000000" w:rsidRDefault="00000000" w:rsidRPr="00000000" w14:paraId="00000003">
      <w:pPr>
        <w:pStyle w:val="Heading3"/>
        <w:rPr/>
      </w:pPr>
      <w:bookmarkStart w:colFirst="0" w:colLast="0" w:name="_t4mm82xbm3sx" w:id="2"/>
      <w:bookmarkEnd w:id="2"/>
      <w:r w:rsidDel="00000000" w:rsidR="00000000" w:rsidRPr="00000000">
        <w:rPr>
          <w:rtl w:val="0"/>
        </w:rPr>
        <w:t xml:space="preserve">1. Top Insight: Critical Erosion of Lead Quality (The "Rejection" Surge)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Evidence:</w:t>
      </w:r>
      <w:r w:rsidDel="00000000" w:rsidR="00000000" w:rsidRPr="00000000">
        <w:rPr>
          <w:rtl w:val="0"/>
        </w:rPr>
        <w:t xml:space="preserve"> The calculated rejection rate (combining </w:t>
      </w:r>
      <w:r w:rsidDel="00000000" w:rsidR="00000000" w:rsidRPr="00000000">
        <w:rPr>
          <w:b w:val="1"/>
          <w:bCs w:val="1"/>
          <w:rtl w:val="0"/>
        </w:rPr>
        <w:t xml:space="preserve">FAKE NUMBER</w:t>
      </w:r>
      <w:r w:rsidDel="00000000" w:rsidR="00000000" w:rsidRPr="00000000">
        <w:rPr>
          <w:rtl w:val="0"/>
        </w:rPr>
        <w:t xml:space="preserve">, </w:t>
      </w:r>
      <w:r w:rsidDel="00000000" w:rsidR="00000000" w:rsidRPr="00000000">
        <w:rPr>
          <w:b w:val="1"/>
          <w:bCs w:val="1"/>
          <w:rtl w:val="0"/>
        </w:rPr>
        <w:t xml:space="preserve">NOT INTERESTED</w:t>
      </w:r>
      <w:r w:rsidDel="00000000" w:rsidR="00000000" w:rsidRPr="00000000">
        <w:rPr>
          <w:rtl w:val="0"/>
        </w:rPr>
        <w:t xml:space="preserve">, and </w:t>
      </w:r>
      <w:r w:rsidDel="00000000" w:rsidR="00000000" w:rsidRPr="00000000">
        <w:rPr>
          <w:b w:val="1"/>
          <w:bCs w:val="1"/>
          <w:rtl w:val="0"/>
        </w:rPr>
        <w:t xml:space="preserve">FUTURE PROSPECTS</w:t>
      </w:r>
      <w:r w:rsidDel="00000000" w:rsidR="00000000" w:rsidRPr="00000000">
        <w:rPr>
          <w:rtl w:val="0"/>
        </w:rPr>
        <w:t xml:space="preserve">) skyrocketed from </w:t>
      </w:r>
      <w:r w:rsidDel="00000000" w:rsidR="00000000" w:rsidRPr="00000000">
        <w:rPr>
          <w:b w:val="1"/>
          <w:bCs w:val="1"/>
          <w:rtl w:val="0"/>
        </w:rPr>
        <w:t xml:space="preserve">15.2%</w:t>
      </w:r>
      <w:r w:rsidDel="00000000" w:rsidR="00000000" w:rsidRPr="00000000">
        <w:rPr>
          <w:rtl w:val="0"/>
        </w:rPr>
        <w:t xml:space="preserve"> in late February to a peak of </w:t>
      </w:r>
      <w:r w:rsidDel="00000000" w:rsidR="00000000" w:rsidRPr="00000000">
        <w:rPr>
          <w:b w:val="1"/>
          <w:bCs w:val="1"/>
          <w:rtl w:val="0"/>
        </w:rPr>
        <w:t xml:space="preserve">44.6%</w:t>
      </w:r>
      <w:r w:rsidDel="00000000" w:rsidR="00000000" w:rsidRPr="00000000">
        <w:rPr>
          <w:rtl w:val="0"/>
        </w:rPr>
        <w:t xml:space="preserve"> by late March.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Why it matters:</w:t>
      </w:r>
      <w:r w:rsidDel="00000000" w:rsidR="00000000" w:rsidRPr="00000000">
        <w:rPr>
          <w:rtl w:val="0"/>
        </w:rPr>
        <w:t xml:space="preserve"> This is the most critical insight because it reveals that nearly half of the current sales effort is being spent on unconvertible data. A 300% increase in the rejection rate suggests that either the lead generation source has significantly degraded or the initial qualification criteria are no longer effective.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gnfuxj7rj1a2" w:id="3"/>
      <w:bookmarkEnd w:id="3"/>
      <w:r w:rsidDel="00000000" w:rsidR="00000000" w:rsidRPr="00000000">
        <w:rPr>
          <w:rtl w:val="0"/>
        </w:rPr>
        <w:t xml:space="preserve">2. Third Most Important Insight: Stagnation at the "Discovery" Milestone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Evidence:</w:t>
      </w:r>
      <w:r w:rsidDel="00000000" w:rsidR="00000000" w:rsidRPr="00000000">
        <w:rPr>
          <w:rtl w:val="0"/>
        </w:rPr>
        <w:t xml:space="preserve"> While total leads grew to 171, the </w:t>
      </w:r>
      <w:r w:rsidDel="00000000" w:rsidR="00000000" w:rsidRPr="00000000">
        <w:rPr>
          <w:b w:val="1"/>
          <w:bCs w:val="1"/>
          <w:rtl w:val="0"/>
        </w:rPr>
        <w:t xml:space="preserve">DISCOVERY</w:t>
      </w:r>
      <w:r w:rsidDel="00000000" w:rsidR="00000000" w:rsidRPr="00000000">
        <w:rPr>
          <w:rtl w:val="0"/>
        </w:rPr>
        <w:t xml:space="preserve"> count remains low (e.g., only 1 for Josh and 5 for DJ in the latest tally). Source 1, Row A3 notes the "Discovery stage contracting slightly," and Row A166 highlights a "warm-to-OTM cooling" trend.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Why it matters:</w:t>
      </w:r>
      <w:r w:rsidDel="00000000" w:rsidR="00000000" w:rsidRPr="00000000">
        <w:rPr>
          <w:rtl w:val="0"/>
        </w:rPr>
        <w:t xml:space="preserve"> This identifies the specific "choke point" in the sales funnel. Leads are accumulating in the </w:t>
      </w:r>
      <w:r w:rsidDel="00000000" w:rsidR="00000000" w:rsidRPr="00000000">
        <w:rPr>
          <w:b w:val="1"/>
          <w:bCs w:val="1"/>
          <w:rtl w:val="0"/>
        </w:rPr>
        <w:t xml:space="preserve">WARM LEAD</w:t>
      </w:r>
      <w:r w:rsidDel="00000000" w:rsidR="00000000" w:rsidRPr="00000000">
        <w:rPr>
          <w:rtl w:val="0"/>
        </w:rPr>
        <w:t xml:space="preserve"> stage (49 total) but are failing to transition to the critical </w:t>
      </w:r>
      <w:r w:rsidDel="00000000" w:rsidR="00000000" w:rsidRPr="00000000">
        <w:rPr>
          <w:b w:val="1"/>
          <w:bCs w:val="1"/>
          <w:rtl w:val="0"/>
        </w:rPr>
        <w:t xml:space="preserve">DISCOVERY</w:t>
      </w:r>
      <w:r w:rsidDel="00000000" w:rsidR="00000000" w:rsidRPr="00000000">
        <w:rPr>
          <w:rtl w:val="0"/>
        </w:rPr>
        <w:t xml:space="preserve"> milestone. Without moving leads into Discovery, the probability of reaching a </w:t>
      </w:r>
      <w:r w:rsidDel="00000000" w:rsidR="00000000" w:rsidRPr="00000000">
        <w:rPr>
          <w:b w:val="1"/>
          <w:bCs w:val="1"/>
          <w:rtl w:val="0"/>
        </w:rPr>
        <w:t xml:space="preserve">SALE</w:t>
      </w:r>
      <w:r w:rsidDel="00000000" w:rsidR="00000000" w:rsidRPr="00000000">
        <w:rPr>
          <w:rtl w:val="0"/>
        </w:rPr>
        <w:t xml:space="preserve">—which is currently at an all-time low—remains near zero.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32bytc7n55i1" w:id="4"/>
      <w:bookmarkEnd w:id="4"/>
      <w:r w:rsidDel="00000000" w:rsidR="00000000" w:rsidRPr="00000000">
        <w:rPr>
          <w:rtl w:val="0"/>
        </w:rPr>
        <w:t xml:space="preserve">3. Opportunities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primary opportunity described in the documents is the optimization of a growing sales pipeline that is currently hindered by </w:t>
      </w:r>
      <w:r w:rsidDel="00000000" w:rsidR="00000000" w:rsidRPr="00000000">
        <w:rPr>
          <w:b w:val="1"/>
          <w:bCs w:val="1"/>
          <w:rtl w:val="0"/>
        </w:rPr>
        <w:t xml:space="preserve">stalling conversions</w:t>
      </w:r>
      <w:r w:rsidDel="00000000" w:rsidR="00000000" w:rsidRPr="00000000">
        <w:rPr>
          <w:rtl w:val="0"/>
        </w:rPr>
        <w:t xml:space="preserve"> and a </w:t>
      </w:r>
      <w:r w:rsidDel="00000000" w:rsidR="00000000" w:rsidRPr="00000000">
        <w:rPr>
          <w:b w:val="1"/>
          <w:bCs w:val="1"/>
          <w:rtl w:val="0"/>
        </w:rPr>
        <w:t xml:space="preserve">sharply rising rejection rate</w:t>
      </w:r>
      <w:r w:rsidDel="00000000" w:rsidR="00000000" w:rsidRPr="00000000">
        <w:rPr>
          <w:rtl w:val="0"/>
        </w:rPr>
        <w:t xml:space="preserve">. While total lead volume has increased from approximately 90 to 171, the "Successful" outcomes (Sales and Discovery) are not keeping pace with the accumulation of "Negative" outcomes (Fake Numbers, Not Interested, and Future Prospects), which now account for nearly </w:t>
      </w:r>
      <w:r w:rsidDel="00000000" w:rsidR="00000000" w:rsidRPr="00000000">
        <w:rPr>
          <w:b w:val="1"/>
          <w:bCs w:val="1"/>
          <w:rtl w:val="0"/>
        </w:rPr>
        <w:t xml:space="preserve">40–45%</w:t>
      </w:r>
      <w:r w:rsidDel="00000000" w:rsidR="00000000" w:rsidRPr="00000000">
        <w:rPr>
          <w:rtl w:val="0"/>
        </w:rPr>
        <w:t xml:space="preserve"> of the total pipeline.2. Relevant Evidence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Lead Quality Erosion:</w:t>
      </w:r>
      <w:r w:rsidDel="00000000" w:rsidR="00000000" w:rsidRPr="00000000">
        <w:rPr>
          <w:rtl w:val="0"/>
        </w:rPr>
        <w:t xml:space="preserve"> Rejection rates have surged from </w:t>
      </w:r>
      <w:r w:rsidDel="00000000" w:rsidR="00000000" w:rsidRPr="00000000">
        <w:rPr>
          <w:b w:val="1"/>
          <w:bCs w:val="1"/>
          <w:rtl w:val="0"/>
        </w:rPr>
        <w:t xml:space="preserve">15.2%</w:t>
      </w:r>
      <w:r w:rsidDel="00000000" w:rsidR="00000000" w:rsidRPr="00000000">
        <w:rPr>
          <w:rtl w:val="0"/>
        </w:rPr>
        <w:t xml:space="preserve"> in late February to a peak of </w:t>
      </w:r>
      <w:r w:rsidDel="00000000" w:rsidR="00000000" w:rsidRPr="00000000">
        <w:rPr>
          <w:b w:val="1"/>
          <w:bCs w:val="1"/>
          <w:rtl w:val="0"/>
        </w:rPr>
        <w:t xml:space="preserve">44.6%</w:t>
      </w:r>
      <w:r w:rsidDel="00000000" w:rsidR="00000000" w:rsidRPr="00000000">
        <w:rPr>
          <w:rtl w:val="0"/>
        </w:rPr>
        <w:t xml:space="preserve"> in late March. Specifically, "Fake Numbers" and "Not Interested" counts have increased significantly across all consultants.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Conversion Bottleneck:</w:t>
      </w:r>
      <w:r w:rsidDel="00000000" w:rsidR="00000000" w:rsidRPr="00000000">
        <w:rPr>
          <w:rtl w:val="0"/>
        </w:rPr>
        <w:t xml:space="preserve"> There is a high inventory of </w:t>
      </w:r>
      <w:r w:rsidDel="00000000" w:rsidR="00000000" w:rsidRPr="00000000">
        <w:rPr>
          <w:b w:val="1"/>
          <w:bCs w:val="1"/>
          <w:rtl w:val="0"/>
        </w:rPr>
        <w:t xml:space="preserve">Warm Leads (49)</w:t>
      </w:r>
      <w:r w:rsidDel="00000000" w:rsidR="00000000" w:rsidRPr="00000000">
        <w:rPr>
          <w:rtl w:val="0"/>
        </w:rPr>
        <w:t xml:space="preserve"> that are failing to progress. As of the April 2nd tally, only </w:t>
      </w:r>
      <w:r w:rsidDel="00000000" w:rsidR="00000000" w:rsidRPr="00000000">
        <w:rPr>
          <w:b w:val="1"/>
          <w:bCs w:val="1"/>
          <w:rtl w:val="0"/>
        </w:rPr>
        <w:t xml:space="preserve">1 Sale</w:t>
      </w:r>
      <w:r w:rsidDel="00000000" w:rsidR="00000000" w:rsidRPr="00000000">
        <w:rPr>
          <w:rtl w:val="0"/>
        </w:rPr>
        <w:t xml:space="preserve"> was recorded in the aggregate daily totals, despite the pipeline nearly doubling in size.</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Discovery Stagnation:</w:t>
      </w:r>
      <w:r w:rsidDel="00000000" w:rsidR="00000000" w:rsidRPr="00000000">
        <w:rPr>
          <w:rtl w:val="0"/>
        </w:rPr>
        <w:t xml:space="preserve"> Notes from February 19th indicate the "Discovery stage is contracting slightly," and recent data shows "Warm-to-OTM cooling" for high-volume consultants like Josh (Source 1, Row A166).</w:t>
      </w:r>
    </w:p>
    <w:p w:rsidR="00000000" w:rsidDel="00000000" w:rsidP="00000000" w:rsidRDefault="00000000" w:rsidRPr="00000000" w14:paraId="00000015">
      <w:pPr>
        <w:pStyle w:val="Heading3"/>
        <w:rPr/>
      </w:pPr>
      <w:bookmarkStart w:colFirst="0" w:colLast="0" w:name="_u7u5ox7j2jsd" w:id="5"/>
      <w:bookmarkEnd w:id="5"/>
      <w:r w:rsidDel="00000000" w:rsidR="00000000" w:rsidRPr="00000000">
        <w:rPr>
          <w:rtl w:val="0"/>
        </w:rPr>
        <w:t xml:space="preserve">4. Recommendation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Implement an immediate "Pipeline Purge" and "Lead Reallocation" strategy.</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Lead Quality Audit:</w:t>
      </w:r>
      <w:r w:rsidDel="00000000" w:rsidR="00000000" w:rsidRPr="00000000">
        <w:rPr>
          <w:rtl w:val="0"/>
        </w:rPr>
        <w:t xml:space="preserve"> Systematically move all leads currently marked as "Fake Number" or "Not Interested" out of the active tally to a "Archived/Dead" sheet to provide a clear view of the actionable pipeline.</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Discovery-Focused Sprints:</w:t>
      </w:r>
      <w:r w:rsidDel="00000000" w:rsidR="00000000" w:rsidRPr="00000000">
        <w:rPr>
          <w:rtl w:val="0"/>
        </w:rPr>
        <w:t xml:space="preserve"> Direct consultants to focus exclusively on moving the remaining 49 "Warm Leads" into the "Discovery" stage before adding any new raw data.</w:t>
      </w:r>
    </w:p>
    <w:p w:rsidR="00000000" w:rsidDel="00000000" w:rsidP="00000000" w:rsidRDefault="00000000" w:rsidRPr="00000000" w14:paraId="0000001A">
      <w:pPr>
        <w:pStyle w:val="Heading3"/>
        <w:rPr/>
      </w:pPr>
      <w:bookmarkStart w:colFirst="0" w:colLast="0" w:name="_3hg6uagwmkm3" w:id="6"/>
      <w:bookmarkEnd w:id="6"/>
      <w:r w:rsidDel="00000000" w:rsidR="00000000" w:rsidRPr="00000000">
        <w:rPr>
          <w:rtl w:val="0"/>
        </w:rPr>
        <w:t xml:space="preserve">5. Why This Option is Strongest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t xml:space="preserve">This course of action is stronger than simply acquiring more leads because the data suggests that </w:t>
      </w:r>
      <w:r w:rsidDel="00000000" w:rsidR="00000000" w:rsidRPr="00000000">
        <w:rPr>
          <w:b w:val="1"/>
          <w:bCs w:val="1"/>
          <w:rtl w:val="0"/>
        </w:rPr>
        <w:t xml:space="preserve">volume is not the problem—velocity is.</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Addressing the "Rejection" Trend:</w:t>
      </w:r>
      <w:r w:rsidDel="00000000" w:rsidR="00000000" w:rsidRPr="00000000">
        <w:rPr>
          <w:rtl w:val="0"/>
        </w:rPr>
        <w:t xml:space="preserve"> By purging "Fake Numbers" and "Not Interested" leads, the team stops wasting effort on unconvertible data that is currently bloating the rejection rate.</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Focusing on the Milestone:</w:t>
      </w:r>
      <w:r w:rsidDel="00000000" w:rsidR="00000000" w:rsidRPr="00000000">
        <w:rPr>
          <w:rtl w:val="0"/>
        </w:rPr>
        <w:t xml:space="preserve"> Since "Discovery" is the primary successful milestone before a "Sale," focusing on this specific transition addresses the "contraction" noted in the source documents.</w:t>
      </w:r>
    </w:p>
    <w:p w:rsidR="00000000" w:rsidDel="00000000" w:rsidP="00000000" w:rsidRDefault="00000000" w:rsidRPr="00000000" w14:paraId="0000001F">
      <w:pPr>
        <w:pStyle w:val="Heading3"/>
        <w:rPr/>
      </w:pPr>
      <w:bookmarkStart w:colFirst="0" w:colLast="0" w:name="_tpbl05fn9a8p" w:id="7"/>
      <w:bookmarkEnd w:id="7"/>
      <w:r w:rsidDel="00000000" w:rsidR="00000000" w:rsidRPr="00000000">
        <w:rPr>
          <w:rtl w:val="0"/>
        </w:rPr>
        <w:t xml:space="preserve">6. Risks or Caveats</w:t>
      </w:r>
    </w:p>
    <w:p w:rsidR="00000000" w:rsidDel="00000000" w:rsidP="00000000" w:rsidRDefault="00000000" w:rsidRPr="00000000" w14:paraId="00000020">
      <w:pPr>
        <w:numPr>
          <w:ilvl w:val="0"/>
          <w:numId w:val="2"/>
        </w:numPr>
        <w:spacing w:after="240" w:before="240" w:lineRule="auto"/>
        <w:ind w:left="720" w:hanging="360"/>
      </w:pPr>
      <w:r w:rsidDel="00000000" w:rsidR="00000000" w:rsidRPr="00000000">
        <w:rPr>
          <w:b w:val="1"/>
          <w:bCs w:val="1"/>
          <w:rtl w:val="0"/>
        </w:rPr>
        <w:t xml:space="preserve">Data Lag:</w:t>
      </w:r>
      <w:r w:rsidDel="00000000" w:rsidR="00000000" w:rsidRPr="00000000">
        <w:rPr>
          <w:rtl w:val="0"/>
        </w:rPr>
        <w:t xml:space="preserve"> The recommendation assumes the "Notes" regarding lead quality (Source 1, Column L) are updated in real-time. If there is a lag in reporting, the "Warm Lead" count might already be lower than 49.</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