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Decomposition and AI Implementation Viability in the Western Australian SME Economy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Realities of Western Australian SMEs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Australian domestic economy expanded by 3.3% during the 2025 financial year, demonstrably outpacing the national economic growth rate of 2.5% according to Australian Bureau of Statistics national accounts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preceding five-year period, the state recorded a 27.2% cumulative economic expansion, vastly exceeding the 20.9% national average.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Private sector activity generated 86% of this total domestic economic growth, while household consumption increased by 3% and business investment lifted by 5.7% to reach $63 billion.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dwelling investment grew by 8%, supported by a $6.3 billion state government investment injection aimed at housing supply.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macroeconomic volume masks severe structural distortions operating at the microeconomic level within the Small and Medium Enterprise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June 30, 2025, Australia maintained 2,729,648 actively trading businesses, reflecting a net increase of 66,650 entities or 2.5% growth from the prior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distribution of these entities reveals a highly polarized structural reality. Out of the 2.7 million national businesses, exactly 1,735,470 function as sole operators employing zero additional staff.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Only 994,178 businesses, representing 36.4% of the total market, operate as employing entities.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2024-2025 financial year data exposes a hollowed-out middle market, characterized as a "barbell economy".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Non-employing sole operator businesses expanded by 4.9%, and enterprise-scale companies employing over 200 staff grew by 2.6%.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micro-businesses employing 1 to 4 staff contracted by 0.7%, businesses employing 5 to 19 staff recorded 0.0% growth, and entities employing 20 to 199 staff contracted by 0.5%.</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volatility severely limits the accumulation of operational capital. During the 2024-2025 period, 437,150 Australian businesses commenced trading while 370,500 ceased operations, resulting in 807,600 businesses churning within a 12-month window.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represents a 30.3% market churn rate.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State-specific survival data from a January 2026 Ringy analytics study places Western Australia at the absolute bottom of national rankings for long-term viability.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Tracking 22,326 businesses launched in Western Australia in 2019, only 9,183 remained operational by 2024, yielding a five-year survival rate of 41.1%.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metric trails the 51% national average and positions Western Australia behind both Missouri and the District of Columbia in comparative state rankings.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Sectoral survival rates from the Commerce Institute dictate specific operational lifespans; the 10-year survival rate for agriculture entities sits at 50.5%, retail trade at 41.7%, and mining at 24.5%.</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Australian talent pool remains structurally isolated by the overwhelming dominance of the resource sector. In 2024, the state’s mining industry reached a record 135,693 on-site full-time equivalent positions, constituting 47% of the total Australian mining workforce.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allocation is heavily concentrated in specific geographic corridors, with the Pilbara iron ore sector absorbing 65,359 FTEs following an addition of 4,500 roles, and the Goldfields gold sector absorbing 33,285 FTEs following an addition of 3,000 roles.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Mining and Automotive Skills Alliance calculates that Western Australia will account for 40% of the entire nation's resource workforce growth through 2029, requiring an additional 11,065 specialized workers.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industrial concentration creates a localized wage premium that prevents standard retail, hospitality, and professional service operators from acquiring talent.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Geographic and demographic limitations functionally cap SME expansion outside the Perth metropolitan zone. The Chamber of Commerce and Industry WA September 2025 Regional Pulse report isolates the availability of skilled labor as the primary growth barrier for 60% of all regional businesses.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severity of this constraint scales inversely with proximity to the capital; 81% of businesses in the Peel region, 77% in Goldfields-Esperance, 75% in the Mid-West/Gascoyne, and 74% in the Pilbara report critical recruitment failures.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contrast, the agricultural Wheatbelt region reports a lower 45% constraint rating.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specific occupational deficits mandate physical presence rather than digital capability. Regional employers report absolute shortages in tradespeople across Peel, the South West, the Wheatbelt, and Goldfields-Esperance.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Mechanics and technicians rank as the top priority in Peel, the Great Southern, the Mid-West, and Goldfields-Esperance, while heavy machinists remain structurally unavailable in the Pilbara.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labor deficit is directly tethered to a physical housing shortage. The lack of worker accommodation acts as a hard structural limit for 33% of regional businesses, compared to only 15% of businesses operating within the Perth metro area.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housing constraint affects 52% of businesses in the Pilbara, 45% in the Kimberley, 41% in the Great Southern, and 41% in the Wheatbelt.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velocity of the housing crisis is accelerating; within a single quarter in 2025, housing concerns in the Goldfields-Esperance region escalated from 21% to 50%.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regional SMEs cannot import labor from interstate or international pools because the requisite physical infrastructure to house them does not exist.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Digital infrastructure realities similarly block technological expansion. The National Mobile Black Spot Database catalogs 450 remaining mobile blackspots across Western Australia.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Existing regional optical fiber networks suffer from aging infrastructure, an absence of route diversity, and a lack of carrier diversity.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Broadband penetration in certain regional zones falls below 50% of households.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Commonwealth Scientific and Industrial Research Organisation projects that digital innovation could deliver $315 billion in gross economic value and 250,000 new jobs nationally by 2025, Western Australia ranks fourth on the Cisco Australian Digital Readiness Index.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Although 33% of Western Australian government agencies prioritize digital transformation and automation—outpacing the 26% national average—the physical telecommunications infrastructure required to run high-bandwidth AI applications remains unavailable to agricultural and regional transport SMEs.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 and Cost Crisis Quantification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macroeconomic tightening of the Western Australian labor market generates severe fiscal pressure for local operators. The state unemployment rate compressed to 3.8% in August 2025, tracking below the national average of 4.2%.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Forecasts from the Economic and Revenue Forecast Council estimate the unemployment rate will rise to 4.41% for the entirety of 2025, followed by 4.66% in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labor force participation rate expanded to 68.8% in December 2025, up from 68.3% in November, remaining 2.1 percentage points above the national participation rate of 66.7%.</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Annual average employment in the state rose 2.6% to reach 1.65 million workers by October 2025, supported by total monthly hours worked expanding 3.6% to 233.9 million hours.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prolonged market tightness forces businesses to absorb compounding wage demands. The Wage Price Index in Western Australia grew by 3.7% in the year to March 2025, generating a real wage growth figure of 0.9% after accounting for a softened 2.8% Perth inflation rate.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the December quarter of 2025, average weekly earnings in Western Australia reached $2,304, establishing an 8.4% premium over the national average of $2,126.</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gender distribution of this remuneration reveals average weekly earnings for males at $2,515 (an 11.6% premium over the national male average) and females at $1,937 (a 0.5% premium over the national female average).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Real wages in the state rose an additional 0.3% in the December 2025 quarter.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 financial manifestation of these labor metrics threatens core SME solvency. According to the September 2025 Regional Pulse report, 64% of regional businesses identify rising operating costs as their primary barrier to growth.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concentration of these cost escalations correlates with isolated regional zones. In the Wheatbelt, 86% of businesses reported an increase in labor costs during the third quarter of 2025, accompanied by 85% in Peel, 78% in the Pilbara, and 75% in the South West.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broader CCIWA survey confirms that 68% of total state businesses view rising costs as a major growth barrier, with 81% isolating wages as their primary financial pressure.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Secondary pressures include insurance premiums, cited by 55% of operators, and government charges, cited by 40%.</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Australian Bureau of Statistics recorded a 5.8% rise in company gross operating profits alongside a 0.9% rise in wages and salaries in seasonally adjusted terms, yet these macro-level margins fail to materialize in the sub-50 employee cohort.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and compliance overhead actively amplifies the raw cost of physical labor. The 2025 Small Business Conditions Survey, administered by the Australian Chamber of Commerce and Industry in partnership with Intuit, polled 1,100 business owners and quantified the specific financial drag of state compliance.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Exactly 63.0% of Western Australian small businesses expend in excess of $20,000 annually purely on regulation and compliance mechanisms, exceeding the 61% national average.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57.4% of Western Australian businesses report a direct negative operational effect from compliance requirements, standing 15.4 percentage points higher than the 42% national average.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of this human resources compliance burden exposes deep administrative inefficiencies. Within Western Australia, 51.2% of small businesses cite pay rate and entitlement calculations as their primary compliance difficulty, compared to a 32% national average.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Payslip generation compliance affects 46.8% of local operators versus 33% nationally.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Superannuation obligation deadlines constrain 30.6% of the market versus 34% nationally.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Understanding modern award classifications limits 28.1% of operators versus 36% nationally, while termination and dismissal regulations affect 28% of local firms versus 42% nationally.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General red tape consumes 23.2% of resources, taxation compliance absorbs 22.6%, and broad payroll administration requires 18.5% of dedicated HR capacity.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sheer volume of manual calculation required to satisfy state industrial relations systems forces businesses to allocate capital to administrative functions rather than revenue-generating operations.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psychological and structural toll of these compounded costs is severe. The ACCI survey data indicates that 51% of Western Australian respondents report high levels of stress, surpassing the 44% national average.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pressure concentrates most acutely in businesses employing between 15 and 24 staff members.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primary quantified stressors include uncertainty regarding the future (40.5% in WA versus 35% nationally), staff management issues (39.8% in WA versus 35% nationally), personal commitments (37.0% in WA versus 35% nationally), and cash flow constraints (38.3% in WA versus 41% nationally).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convergence of a $20,000 baseline compliance requirement, an 8.4% state wage premium, and the absolute unavailability of regional housing forced nearly 25% of all Western Australian businesses to actively consider permanent closure during 2025.</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80% of local operators report confidence in their future, this confidence centers heavily on baseline survival rather than market expansion.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talent pipeline offers no immediate relief. Employer incentives to train staff have deteriorated, reflected in a national reduction of 90,000 apprentices and trainees over the trailing 36-month period leading into 2026.</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structural reality confirms that the Western Australian SME manpower shortage constitutes an established, mathematically verified crisis that directly inflates fixed operational costs and threatens the 41.1% five-year survival metric.</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"Silver Bullet" Fallacy and Risk Topography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Facing a 3.8% unemployment rate and compounding compliance costs, Western Australian businesses accelerated technology integration at nation-leading rates. By early 2026, 91% of Western Australian businesses reported utilizing some form of Artificial Intelligence, outpacing the 74% to 83% adoption rates recorded in other major states.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National data from the AI Lab Australia indicates that 64% of SMBs utilize AI regularly on a daily, weekly, or monthly basis, representing an increase from 39% in mid-2024.</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Despite this 91% adoption volume, only 5% of SMBs achieve classification as "fully enabled" organizations possessing the strategic foresight, centralized data infrastructure, and workforce capability required to maximize return on investment.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Adoption correlates strictly with business scale: micro-businesses employing 0 to 4 staff show 33% adoption due to absent IT resources, small businesses with 5 to 19 staff show 40% to 55% adoption utilizing off-the-shelf tools, and medium businesses with 20 to 199 staff show 68% adoption focusing on custom workflows.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assumption that software subscriptions function as a direct, frictionless substitute for missing physical labor relies on vendor marketing that contradicts empirical 2025 and 2026 deployment outcomes. The Project NANDA study, executed by MIT researchers between January and June 2025, reviewed 300 publicly disclosed AI initiatives and surveyed 153 senior leaders.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study calculated that 95% of enterprise AI pilots fail to achieve rapid revenue acceleration, leaving organizations with zero measurable profit and loss impact.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Corroborating this failure rate, S&amp;P Global Market Intelligence reported that the percentage of companies abandoning the majority of their AI initiatives prior to reaching production surged from 17% in 2024 to 42% in 2025.</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On average, organizations scrap 46% of their AI proofs-of-concept entirely, while the 48% of projects that do reach production require an average deployment cycle of 8 months.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Among SMEs specifically, 43% maintain zero AI adoption plans, 51% of business leaders concede a total lack of understanding regarding AI functionality, and nearly 50% harbor deep concerns regarding output accuracy and reliability.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resource-starved SMEs operating with under 50 employees attempt to force AI integration, the resulting architecture reliably fails across four specific, documented modes. These failure modes generate hidden capital expenditures and actively degrade existing operational stability.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Shadow AI and Governance Vacuum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unauthorized adoption of generative AI tools by individual employees generates catastrophic security liabilities. The 2025 IBM Cost of a Data Breach Report, which studied 600 organizations globally, identified that 13% of surveyed entities experienced data breaches directly related to AI models or applications.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Within that compromised cohort, exactly 97% of organizations lacked basic AI access controls.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IBM data isolates a severe governance vacuum: 63% of breached organizations maintain zero governance policies for managing AI deployment or detecting unauthorized usage.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absence of operational controls for non-human identities leads to severe consequences, with 60% of all AI-related security incidents resulting in compromised proprietary data, and 31% triggering direct operational disruption.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an SME already expending $20,000 annually on standard compliance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data breach caused by unvetted "Shadow AI" ingestion of client records introduces regulatory fines under the 2026 Privacy Act reforms that easily trigger insolvency.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Organizations utilizing extensive AI security controls saved an average of $1.9 million in breach costs, but businesses under 50 employees lack the capital to deploy these defensive architectures.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Tool Sprawl Debt and Subscription Waste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SMEs frequently fall victim to fragmented, department-level purchasing. Scale Suite's 2026 benchmarks identify that 68% of all speculative AI tool subscriptions purchased by SMEs become fundamentally underutilized within six months of acquisition.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Instead of unifying data pipelines, departments adopt redundant SaaS platforms, generating what Larridin categorizes as "Tool Sprawl Debt".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single organization paying for three separate summarization tools creates fragmented workflows, overlapping capabilities, and redundant licensing fees.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isolated purchasing behavior inflates general SaaS creep, where 25% to 30% of standard software seats remain completely unused.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Zylo’s 2026 SaaS Management Index quantifies this cost volatility, recording a 108% year-over-year increase in AI-native app spend, pushing average organizational expenditures to $1.2 million.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Consumption-based pricing, unpredictable token usage rates, and automatic tier shifts mid-contract inflate operating costs exponentially, cannibalizing the exact profit margins the SME attempted to protect.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Legacy Technical Debt and Infrastructure Incompatibility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machine learning models cannot function atop disjointed analog systems. Research published by Pegasystems in June 2025 surveying 500 IT decision-makers found that 68% of organizations are blocked from successfully adopting AI due to technical debt and a strict reliance on legacy applications.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48% of respondents indicated an inability to stop supporting legacy systems because they remain business-critical, with 47% running applications between 11 and 20 years old, and 16% running applications between 21 and 30 years old.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Kyocera AI implementation framework dictates that successful adoption requires cloud-based infrastructure, API connectivity, digitized records, and automated data backups.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"Basic" infrastructure rating denotes disconnected systems reliant on manual data entry and email file sharing.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Western Australia, particularly in regional corridors suffering from 450 mobile blackspots and a 0.7% contraction in micro-businesses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capital required to replace 15-year-old on-premise servers does not exist. Attempting to layer a $5,000 monthly AI agent over fragmented, localized spreadsheets reliably triggers integration failure and stalls deployment at the proof-of-concept phase.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Operational Degradation and Hallucination Risk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deployed in external, client-facing environments to offset customer service labor shortages, premature AI models cause severe operational damage and brand erosion. Intuition Labs documented multiple high-profile 2025 enterprise failures resulting from poor integration and human change management.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Commonwealth Bank of Australia was forced to rehire 45 human customer service staff members after its newly deployed AI chatbot, "Bumblebee," failed to resolve client inquiries and did not reduce call volumes as projected.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McDonald's terminated a highly publicized AI drive-thru ordering partnership with IBM in 2024 after models consistently failed to comprehend regional accents, resulting in erroneous orders involving ketchup and butter being added to ice cream.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the government sector, the U.S. Immigration and Customs Enforcement agency discovered its AI resume-screening tool inadvertently fast-tracked completely unqualified applicants into law-enforcement training merely because they utilized the keyword "officer".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2022, Meta experienced a catastrophic failure when their feed algorithm generated unexpected, business-critical feedback loops.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a retail SME in Western Australia operating with less than 20 staff members, a 31% operational disruption rate caused by misconfigured voice agents or hallucinating chatbots destroys consumer trust permanently.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vulnerability to these failures varies by sector. Luth Research identifies the retail sector as highly vulnerable to disruption by 2026 due to extreme data dependence, routine manual inventory tasks, and a heavy reliance on customer service interactions.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transportation and logistics sectors face severe risk profiles regarding autonomous routing and supply chain optimization.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KPMG analytics highlight Health and Human Services, Real Estate and Construction, and Infrastructure as industries facing acute AI implementation risk matrices.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Reality and Cost Structure for SMEs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an organization from theoretical AI capability to actual labor replacement requires a sequential capital expenditure that frequently shocks SME operators. The financial realities for a standard 15-person business generating $3 million in annual revenue are strictly bounded by established technology spend benchmarks. In 2026, an Australian SME allocates between 2% and 7% of total annual revenue to technology, equating to a hard budget of $60,000 to $210,000 per year.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Technology-intensive firms allocate 5% to 7%, healthcare operators 3% to 5%, and physical trades 2% to 4%.</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budget breaks down into specific tiers: Tier 1 non-negotiable costs (accounting, security, communication) consume 60% to 70% of the budget; Tier 2 operational leverage costs (CRM, project management) consume 20% to 30%; leaving Tier 3 growth and innovation budgets strictly capped at 5% to 15%.</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Consequently, a $3 million business possesses an absolute maximum AI and innovation budget of $3,000 to $31,500 annually.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baseline operational costs consume the majority of this capital before AI can even be considered. For a 15-person team, fully managed IT support costs $150 to $250 per user per month, totaling $27,000 to $45,000 annually.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5-person HubSpot Professional CRM deployment costs $7,200 annually, existing within a broader $2,000 to $15,000 CRM budget bracket.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Industry-specific software commands $2,000 to $20,000, payroll software requires $2,000 to $12,000, Microsoft 365 or Google Workspace communication tools cost $3,000 to $10,000, and accounting software demands $3,000 to $8,000.</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Hardware replacement cycles add $3,000 to $8,000, while mandatory cybersecurity measures consume $1,800 to $5,400 annually.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constrained financial ecosystem, actual AI implementation costs scale aggressively based on workflow complexity, data readiness, and integration depth. Total AI development costs for businesses in 2026 range from $40,000 to over $400,000.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Small business deployments typically fall into three distinct capability tiers: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 and Technical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Expenditure (Build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Ongoing Operational Cost (Monthly)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linear workflow automation (lead capture, automated invoice processing, meeting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 to $8,000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 to $1,000 per month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Multi-system integration spanning sales, marketing, and operations; custom AI logic; decision branches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 to $35,000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 to $3,000 per month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AI infrastructure, custom machine learning models, localized data lakes, ongoing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$35,000 to $200,000+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$5,000+ per month </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a Growth-tier system, SMEs must engage specialized technical consultants, as they lack the internal engineering capacity to manage API deployments. Consulting fees follow strict hourly models: $150 to $200 per hour secures a senior AI engineer focused entirely on execution and coding; $200 to $350 per hour secures a principal engineer capable of both strategic architecture design and codebase manipulation; and $350 to $500 per hour secures pure strategy consultation from former C-level executives.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Alternatively, firms utilize the fractional CTO model, paying monthly retainers ranging from $5,000 to $15,000 for 10 to 20 hours of weekly oversight.</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breakdown of deploying a specific AI agent incurs distinct labor hours and fees. Evaluating the correct Large Language Model candidate requires 15 to 30 hours of testing prompts, accuracy, and latency, costing between $900 and $1,800.</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Training a task-specific model requires 40 to 70 hours for data preparation and training cycles, costing $2,600 to $4,400.</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Final model tuning, prompt design, and monitoring setup demands 40 to 90 hours, adding $2,800 to $5,300 to the total deployment invoice.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software itself generates recurring liabilities. Average AI solutions cost $100 to $5,000 per month in baseline subscription fees.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Token-based pricing charges $0.002 to $0.12 per 1,000 tokens processed, creating volatile monthly overhead that spikes directly with usage volume.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Global SaaS spend per employee on AI-enabled tools is projected to exceed $10,800 in 2026.</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timeline to achieve a functional Return on Investment directly refutes vendor marketing promoting instant operational relief. The 2026 Gallagher AI Adoption and Risk Survey revealed that 63% of companies actively measuring ROI project an average timeline of 28 months to recover their upfront capital costs and realize meaningful financial returns.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28-month delay reflects the extreme complexity of embedding technology into established operational workflows. The Informatica Intelligent Data Management framework mandates that prior to AI deployment, all corporate data must be completely clean, structured in formal databases, precise without missing values, and strictly compliant with national privacy laws.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Australian Digital Government AI readiness checklist requires a defined Benefits Management Policy, Chief AI Officer approval, and user-centric design validation before a proof-of-concept can even commence.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AI is successfully deployed, the raw labor hours saved distribute unequally across the corporate hierarchy. While 41% of surveyed Australian businesses estimate AI saves at least 25% of total labor time, and 17.5% report saving over 50%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actual hourly metrics are less transformative. The Business.com 2026 AI usage study calculates an average saving of 5.6 hours per week per user.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However, managers capture the vast majority of this efficiency, saving 7.2 hours weekly, whereas individual contributors save only 3.4 hours.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Micro-task automation provides a clear example: Teamcal AI metrics demonstrate that an AI agent schedules a meeting in 49 seconds at a compute cost of $0.056, replacing 15 minutes of manual back-and-forth email negotiation.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Rescheduling constitutes 37.7% of all agent requests, while new scheduling accounts for 31.7%.</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While mathematically efficient, aggregating these 15-minute intervals rarely provides an SME with the legal or operational capacity to actually terminate a $70,000 full-time employee; it merely prevents the required hiring of an additional administrative assistant during future growth phases. The workforce recognizes this dynamic, with 93% of Australian workers believing AI will augment their existing roles rather than replace them, despite high-profile corporate layoffs including 14,000 cuts at Amazon, 15,000 at Microsoft, and 4,000 at Salesforce.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Feasibility Assessment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economic tension in Western Australia exists between the physical reality of the state's 3.8% unemployment rate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the digital, capital-intensive nature of proposed AI automation. Traversing the established structural constraints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verified $2,304 average weekly wage crisis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42% AI implementation failure rate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and the 28-month ROI timeline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yields a highly bifurcated assessment of technological viability for entities operating with under 50 employees.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Artificial intelligence currently functions as a highly viable, proven solution exclusively within the Professional Services sector, encompassing legal, accounting, consulting, and ICT firms. This viability relies on the economic mechanism of "labor arbitrage".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Professional service firms operate on premium billable hourly rates; therefore, utilizing an $8,000 Growth-tier AI integration to reduce a contract review process by 40%, or to scan ledger anomalies instantly, generates an immediate, quantifiable margin expansion that offsets the capital expenditure within months.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Intermediate AI users in this sector report a 45% increase in gross profitability, while the 5% of fully enabled firms record a 111% profitability uplift.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these specific environments, the 5.6 to 7.2 hours saved weekly directly translates to billable revenue capture.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AI fails entirely as a labor replacement mechanism for the physical industries experiencing the most acute manpower shortages in Western Australia. The structural reality dictates that a 15-person construction firm in the Peel region facing an 81% skilled labor deficit requires physical mechanics, electricians, and heavy diesel fitters.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agricultural sector maintains a 32% AI adoption rate focused on precision yield tracking, but these initiatives are critically handicapped by the 450 mobile telecommunications blackspots severing the regional supply chain from cloud-based API architectures.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No volume of token-based generative AI can offset the physical absence of tradespeople or construct the residential housing required to shelter imported labor.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Viability and Impact Matrix for WA SMEs (2026)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SME Use Case /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Replaced Labor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Known SMB Limitations &amp;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Viability Verdict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Services (Legal, Accounting, 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 to 7.2 hours/week per user.</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$8,000-$35,000 capital build + $1,000-$3,000 monthly operational.</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data privacy vulnerability; 60% breach exposure if deployed as Shadow AI without IT governance.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Highly Viable</w:t>
            </w:r>
            <w:r w:rsidDel="00000000" w:rsidR="00000000" w:rsidRPr="00000000">
              <w:rPr>
                <w:rFonts w:ascii="Google Sans" w:cs="Google Sans" w:eastAsia="Google Sans" w:hAnsi="Google Sans"/>
                <w:color w:val="1f1f1f"/>
                <w:shd w:fill="auto" w:val="clear"/>
                <w:rtl w:val="0"/>
              </w:rPr>
              <w:t xml:space="preserve">. High billable rates allow rapid labor arbitrage, offsetting the 28-month average ROI timeline.</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Administration &amp; Workflow Scheduling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mins per meeting / 3.4 hours weekly for individual contributors.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$2,000-$8,000 starter build + $500 monthly SaaS fees.</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Tool sprawl debt; 68% underutilization of acquired software seats; high SaaS creep.</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Viable</w:t>
            </w:r>
            <w:r w:rsidDel="00000000" w:rsidR="00000000" w:rsidRPr="00000000">
              <w:rPr>
                <w:rFonts w:ascii="Google Sans" w:cs="Google Sans" w:eastAsia="Google Sans" w:hAnsi="Google Sans"/>
                <w:color w:val="1f1f1f"/>
                <w:shd w:fill="auto" w:val="clear"/>
                <w:rtl w:val="0"/>
              </w:rPr>
              <w:t xml:space="preserve">. Effectively prevents the hiring of new administrative headcount, but rarely permits termination of existing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Regional Agriculture &amp;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direct replacement; limits manual inventory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$35,000+ for enterprise-grade custom models and predictive maintenance sensors.</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450+ mobile blackspots prevent cloud connectivity; 47% reliance on 11-20 year old legacy infrastructure.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 Viable</w:t>
            </w:r>
            <w:r w:rsidDel="00000000" w:rsidR="00000000" w:rsidRPr="00000000">
              <w:rPr>
                <w:rFonts w:ascii="Google Sans" w:cs="Google Sans" w:eastAsia="Google Sans" w:hAnsi="Google Sans"/>
                <w:color w:val="1f1f1f"/>
                <w:shd w:fill="auto" w:val="clear"/>
                <w:rtl w:val="0"/>
              </w:rPr>
              <w:t xml:space="preserve">. Severe connectivity constraints and strictly physical labor requirements negate algorithmic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Service &amp; Retail 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40% reduction in level-one support queries.</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$8,000-$35,000 integration.</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Catastrophic hallucination risks; 31% operational disruption rate from misconfigured voice agents.</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High Risk</w:t>
            </w:r>
            <w:r w:rsidDel="00000000" w:rsidR="00000000" w:rsidRPr="00000000">
              <w:rPr>
                <w:rFonts w:ascii="Google Sans" w:cs="Google Sans" w:eastAsia="Google Sans" w:hAnsi="Google Sans"/>
                <w:color w:val="1f1f1f"/>
                <w:shd w:fill="auto" w:val="clear"/>
                <w:rtl w:val="0"/>
              </w:rPr>
              <w:t xml:space="preserve">. Premature deployment without deep model tuning ($2,800-$5,300 tuning costs) triggers brand erosion.</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 that artificial intelligence represents a universal algorithmic remedy for Western Australia's 3.8% unemployment rate and compounding $20,000 compliance burdens is empirically invalid. For a struggling 15-person Western Australian SME operating outside the professional services sector, allocating a highly constrained $31,500 innovation budget to software integration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engaging technical consultants at $200 per hour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and waiting 28 months for financial return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does not resolve a demographically induced shortage of physical labor.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Artificial intelligence successfully accelerates intellectual capital and compresses administrative workflow for digital-native staff. However, its broad macroeconomic utility remains strictly contained by regional telecommunications deficits, severe upfront capital expenditure requirements, and the absolute prerequisite of modernized data infrastructure. For the majority of structurally constrained Western Australian operators, medium-term viability necessitates tangible improvements in regional housing supply and physical infrastructure capability, rather than isolated software automation.</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economic growth continues to outpace the nation | Western Australian Government, accessed on April 15, 2026, </w:t>
      </w:r>
      <w:hyperlink r:id="rId6">
        <w:r w:rsidDel="00000000" w:rsidR="00000000" w:rsidRPr="00000000">
          <w:rPr>
            <w:rFonts w:ascii="Google Sans" w:cs="Google Sans" w:eastAsia="Google Sans" w:hAnsi="Google Sans"/>
            <w:color w:val="0000ee"/>
            <w:sz w:val="24"/>
            <w:szCs w:val="24"/>
            <w:u w:val="single"/>
            <w:rtl w:val="0"/>
          </w:rPr>
          <w:t xml:space="preserve">https://www.wa.gov.au/government/media-statements/Cook%20Labor%20Government/WA%27s-economic-growth-continues-to-outpace-the-nation-20260304</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Business Statistics 2026: SME Data, Failure Rates &amp; Growth Trends - Scale Suite, accessed on April 15, 2026, </w:t>
      </w:r>
      <w:hyperlink r:id="rId7">
        <w:r w:rsidDel="00000000" w:rsidR="00000000" w:rsidRPr="00000000">
          <w:rPr>
            <w:rFonts w:ascii="Google Sans" w:cs="Google Sans" w:eastAsia="Google Sans" w:hAnsi="Google Sans"/>
            <w:color w:val="0000ee"/>
            <w:sz w:val="24"/>
            <w:szCs w:val="24"/>
            <w:u w:val="single"/>
            <w:rtl w:val="0"/>
          </w:rPr>
          <w:t xml:space="preserve">https://www.scalesuite.com.au/resources/australian-business-statistics</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highlights challenges for new business survival in Washington, accessed on April 15, 2026, </w:t>
      </w:r>
      <w:hyperlink r:id="rId8">
        <w:r w:rsidDel="00000000" w:rsidR="00000000" w:rsidRPr="00000000">
          <w:rPr>
            <w:rFonts w:ascii="Google Sans" w:cs="Google Sans" w:eastAsia="Google Sans" w:hAnsi="Google Sans"/>
            <w:color w:val="0000ee"/>
            <w:sz w:val="24"/>
            <w:szCs w:val="24"/>
            <w:u w:val="single"/>
            <w:rtl w:val="0"/>
          </w:rPr>
          <w:t xml:space="preserve">https://washingtonretail.org/study-highlights-challenges-for-new-business-survival-in-washington/</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Percentage of Businesses Fail Each Year? (2025 Data) - Commerce Institute, accessed on April 15, 2026, </w:t>
      </w:r>
      <w:hyperlink r:id="rId9">
        <w:r w:rsidDel="00000000" w:rsidR="00000000" w:rsidRPr="00000000">
          <w:rPr>
            <w:rFonts w:ascii="Google Sans" w:cs="Google Sans" w:eastAsia="Google Sans" w:hAnsi="Google Sans"/>
            <w:color w:val="0000ee"/>
            <w:sz w:val="24"/>
            <w:szCs w:val="24"/>
            <w:u w:val="single"/>
            <w:rtl w:val="0"/>
          </w:rPr>
          <w:t xml:space="preserve">https://www.commerceinstitute.com/business-failure-rate/</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 resources sector powers ahead with record jobs growth | Western Australian Government, accessed on April 15, 2026, </w:t>
      </w:r>
      <w:hyperlink r:id="rId10">
        <w:r w:rsidDel="00000000" w:rsidR="00000000" w:rsidRPr="00000000">
          <w:rPr>
            <w:rFonts w:ascii="Google Sans" w:cs="Google Sans" w:eastAsia="Google Sans" w:hAnsi="Google Sans"/>
            <w:color w:val="0000ee"/>
            <w:sz w:val="24"/>
            <w:szCs w:val="24"/>
            <w:u w:val="single"/>
            <w:rtl w:val="0"/>
          </w:rPr>
          <w:t xml:space="preserve">https://www.wa.gov.au/government/media-statements/Cook%20Labor%20Government/WA-resources-sector-powers-ahead-with-record-jobs-growth-20250525</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Drilling down: how Western Australia can tackle its mining workforce shortage, accessed on April 15, 2026, </w:t>
      </w:r>
      <w:hyperlink r:id="rId11">
        <w:r w:rsidDel="00000000" w:rsidR="00000000" w:rsidRPr="00000000">
          <w:rPr>
            <w:rFonts w:ascii="Google Sans" w:cs="Google Sans" w:eastAsia="Google Sans" w:hAnsi="Google Sans"/>
            <w:color w:val="0000ee"/>
            <w:sz w:val="24"/>
            <w:szCs w:val="24"/>
            <w:u w:val="single"/>
            <w:rtl w:val="0"/>
          </w:rPr>
          <w:t xml:space="preserve">https://www.mining-technology.com/features/drilling-down-how-western-australia-can-tackle-its-mining-workforce-shortage/</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for tomorrow - Mining and Automotive Skills Alliance, accessed on April 15, 2026, </w:t>
      </w:r>
      <w:hyperlink r:id="rId12">
        <w:r w:rsidDel="00000000" w:rsidR="00000000" w:rsidRPr="00000000">
          <w:rPr>
            <w:rFonts w:ascii="Google Sans" w:cs="Google Sans" w:eastAsia="Google Sans" w:hAnsi="Google Sans"/>
            <w:color w:val="0000ee"/>
            <w:sz w:val="24"/>
            <w:szCs w:val="24"/>
            <w:u w:val="single"/>
            <w:rtl w:val="0"/>
          </w:rPr>
          <w:t xml:space="preserve">https://ausmasa.org.au/media/2qmhev5m/2025-mining-workforce-plan.pdf</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Pulse | CCIWA, accessed on April 15, 2026, </w:t>
      </w:r>
      <w:hyperlink r:id="rId13">
        <w:r w:rsidDel="00000000" w:rsidR="00000000" w:rsidRPr="00000000">
          <w:rPr>
            <w:rFonts w:ascii="Google Sans" w:cs="Google Sans" w:eastAsia="Google Sans" w:hAnsi="Google Sans"/>
            <w:color w:val="0000ee"/>
            <w:sz w:val="24"/>
            <w:szCs w:val="24"/>
            <w:u w:val="single"/>
            <w:rtl w:val="0"/>
          </w:rPr>
          <w:t xml:space="preserve">https://cciwa.com/wp-content/uploads/2025/10/Regional-Pulse-September-2025.pdf</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Australia regional digital enhancement | Infrastructure Australia, accessed on April 15, 2026, </w:t>
      </w:r>
      <w:hyperlink r:id="rId14">
        <w:r w:rsidDel="00000000" w:rsidR="00000000" w:rsidRPr="00000000">
          <w:rPr>
            <w:rFonts w:ascii="Google Sans" w:cs="Google Sans" w:eastAsia="Google Sans" w:hAnsi="Google Sans"/>
            <w:color w:val="0000ee"/>
            <w:sz w:val="24"/>
            <w:szCs w:val="24"/>
            <w:u w:val="single"/>
            <w:rtl w:val="0"/>
          </w:rPr>
          <w:t xml:space="preserve">https://www.infrastructureaustralia.gov.au/evaluations/western-australia-regional-digital-enhancement</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connectivity and technology | Infrastructure WA, accessed on April 15, 2026, </w:t>
      </w:r>
      <w:hyperlink r:id="rId15">
        <w:r w:rsidDel="00000000" w:rsidR="00000000" w:rsidRPr="00000000">
          <w:rPr>
            <w:rFonts w:ascii="Google Sans" w:cs="Google Sans" w:eastAsia="Google Sans" w:hAnsi="Google Sans"/>
            <w:color w:val="0000ee"/>
            <w:sz w:val="24"/>
            <w:szCs w:val="24"/>
            <w:u w:val="single"/>
            <w:rtl w:val="0"/>
          </w:rPr>
          <w:t xml:space="preserve">https://www.infrastructure.wa.gov.au/state-infrastructure-strategy/cross-cutting-themes/digital-connectivity-and-technology</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the Service Spotlight: Western Australian Innovation 2025 - Public Sector Network, accessed on April 15, 2026, </w:t>
      </w:r>
      <w:hyperlink r:id="rId16">
        <w:r w:rsidDel="00000000" w:rsidR="00000000" w:rsidRPr="00000000">
          <w:rPr>
            <w:rFonts w:ascii="Google Sans" w:cs="Google Sans" w:eastAsia="Google Sans" w:hAnsi="Google Sans"/>
            <w:color w:val="0000ee"/>
            <w:sz w:val="24"/>
            <w:szCs w:val="24"/>
            <w:u w:val="single"/>
            <w:rtl w:val="0"/>
          </w:rPr>
          <w:t xml:space="preserve">https://publicsectornetwork.com/insight/state-of-the-service-spotlight-western-australian-innovation-2025</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Outlook 2025: WA growth holds firm amid global headwinds - CCIWA, accessed on April 15, 2026, </w:t>
      </w:r>
      <w:hyperlink r:id="rId17">
        <w:r w:rsidDel="00000000" w:rsidR="00000000" w:rsidRPr="00000000">
          <w:rPr>
            <w:rFonts w:ascii="Google Sans" w:cs="Google Sans" w:eastAsia="Google Sans" w:hAnsi="Google Sans"/>
            <w:color w:val="0000ee"/>
            <w:sz w:val="24"/>
            <w:szCs w:val="24"/>
            <w:u w:val="single"/>
            <w:rtl w:val="0"/>
          </w:rPr>
          <w:t xml:space="preserve">https://cciwa.com/business-pulse/economic-outlook-2025-wa-growth-holds-firm-amid-global-headwinds/</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Employment security releases state labor market conditions for the fourth quarter of 2025, accessed on April 15, 2026, </w:t>
      </w:r>
      <w:hyperlink r:id="rId18">
        <w:r w:rsidDel="00000000" w:rsidR="00000000" w:rsidRPr="00000000">
          <w:rPr>
            <w:rFonts w:ascii="Google Sans" w:cs="Google Sans" w:eastAsia="Google Sans" w:hAnsi="Google Sans"/>
            <w:color w:val="0000ee"/>
            <w:sz w:val="24"/>
            <w:szCs w:val="24"/>
            <w:u w:val="single"/>
            <w:rtl w:val="0"/>
          </w:rPr>
          <w:t xml:space="preserve">https://esd.wa.gov/about-us/blog/2026/employment-security-releases-state-labor-market-conditions-fourth-quarter-2025</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waeconomicprofilejanuary2026.docx - Western Australian Government, accessed on April 15, 2026, </w:t>
      </w:r>
      <w:hyperlink r:id="rId19">
        <w:r w:rsidDel="00000000" w:rsidR="00000000" w:rsidRPr="00000000">
          <w:rPr>
            <w:rFonts w:ascii="Google Sans" w:cs="Google Sans" w:eastAsia="Google Sans" w:hAnsi="Google Sans"/>
            <w:color w:val="0000ee"/>
            <w:sz w:val="24"/>
            <w:szCs w:val="24"/>
            <w:u w:val="single"/>
            <w:rtl w:val="0"/>
          </w:rPr>
          <w:t xml:space="preserve">https://www.wa.gov.au/system/files/2026-02/waeconomicprofilejanuary2026.docx</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Australia Economic Profile – November 2025, accessed on April 15, 2026, </w:t>
      </w:r>
      <w:hyperlink r:id="rId20">
        <w:r w:rsidDel="00000000" w:rsidR="00000000" w:rsidRPr="00000000">
          <w:rPr>
            <w:rFonts w:ascii="Google Sans" w:cs="Google Sans" w:eastAsia="Google Sans" w:hAnsi="Google Sans"/>
            <w:color w:val="0000ee"/>
            <w:sz w:val="24"/>
            <w:szCs w:val="24"/>
            <w:u w:val="single"/>
            <w:rtl w:val="0"/>
          </w:rPr>
          <w:t xml:space="preserve">https://www.wa.gov.au/system/files/2025-12/waeconomicprofilenovember2025.docx</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State Wage Case - Western Australian Industrial Relations ..., accessed on April 15, 2026, </w:t>
      </w:r>
      <w:hyperlink r:id="rId21">
        <w:r w:rsidDel="00000000" w:rsidR="00000000" w:rsidRPr="00000000">
          <w:rPr>
            <w:rFonts w:ascii="Google Sans" w:cs="Google Sans" w:eastAsia="Google Sans" w:hAnsi="Google Sans"/>
            <w:color w:val="0000ee"/>
            <w:sz w:val="24"/>
            <w:szCs w:val="24"/>
            <w:u w:val="single"/>
            <w:rtl w:val="0"/>
          </w:rPr>
          <w:t xml:space="preserve">https://www.wairc.wa.gov.au/assets/Documents/WageCase/2025/Submissions/Submission-Chamber-of-Commerce-and-Industry-WA.pdf</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 Economic Profile - February 2026 (DOCX, 1.33MB) - Government of Western Australia, accessed on April 15, 2026, </w:t>
      </w:r>
      <w:hyperlink r:id="rId22">
        <w:r w:rsidDel="00000000" w:rsidR="00000000" w:rsidRPr="00000000">
          <w:rPr>
            <w:rFonts w:ascii="Google Sans" w:cs="Google Sans" w:eastAsia="Google Sans" w:hAnsi="Google Sans"/>
            <w:color w:val="0000ee"/>
            <w:sz w:val="24"/>
            <w:szCs w:val="24"/>
            <w:u w:val="single"/>
            <w:rtl w:val="0"/>
          </w:rPr>
          <w:t xml:space="preserve">https://www.wa.gov.au/system/files/2026-03/waeconomicprofilefeb2026.docx</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Gulf crisis to impact all businesses as confidence falls - CCIWA, accessed on April 15, 2026, </w:t>
      </w:r>
      <w:hyperlink r:id="rId23">
        <w:r w:rsidDel="00000000" w:rsidR="00000000" w:rsidRPr="00000000">
          <w:rPr>
            <w:rFonts w:ascii="Google Sans" w:cs="Google Sans" w:eastAsia="Google Sans" w:hAnsi="Google Sans"/>
            <w:color w:val="0000ee"/>
            <w:sz w:val="24"/>
            <w:szCs w:val="24"/>
            <w:u w:val="single"/>
            <w:rtl w:val="0"/>
          </w:rPr>
          <w:t xml:space="preserve">https://cciwa.com/business-pulse/gulf-crisis-to-impact-all-businesses-as-confidence-falls/</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Indicators, Australia, December 2025 - Australian Bureau of Statistics, accessed on April 15, 2026, </w:t>
      </w:r>
      <w:hyperlink r:id="rId24">
        <w:r w:rsidDel="00000000" w:rsidR="00000000" w:rsidRPr="00000000">
          <w:rPr>
            <w:rFonts w:ascii="Google Sans" w:cs="Google Sans" w:eastAsia="Google Sans" w:hAnsi="Google Sans"/>
            <w:color w:val="0000ee"/>
            <w:sz w:val="24"/>
            <w:szCs w:val="24"/>
            <w:u w:val="single"/>
            <w:rtl w:val="0"/>
          </w:rPr>
          <w:t xml:space="preserve">https://www.abs.gov.au/statistics/economy/business-indicators/business-indicators-australia/latest-release</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stress in small business: new survey reveals rising pressure - CCIWA, accessed on April 15, 2026, </w:t>
      </w:r>
      <w:hyperlink r:id="rId25">
        <w:r w:rsidDel="00000000" w:rsidR="00000000" w:rsidRPr="00000000">
          <w:rPr>
            <w:rFonts w:ascii="Google Sans" w:cs="Google Sans" w:eastAsia="Google Sans" w:hAnsi="Google Sans"/>
            <w:color w:val="0000ee"/>
            <w:sz w:val="24"/>
            <w:szCs w:val="24"/>
            <w:u w:val="single"/>
            <w:rtl w:val="0"/>
          </w:rPr>
          <w:t xml:space="preserve">https://cciwa.com/business-pulse/big-stress-in-small-business-new-survey-reveals-rising-pressure/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Aaron Morey: WA's skilled trades shortage isn't bad 'bosses,' there's no apprenticeships to give | The West Australian, accessed on April 15, 2026, </w:t>
      </w:r>
      <w:hyperlink r:id="rId26">
        <w:r w:rsidDel="00000000" w:rsidR="00000000" w:rsidRPr="00000000">
          <w:rPr>
            <w:rFonts w:ascii="Google Sans" w:cs="Google Sans" w:eastAsia="Google Sans" w:hAnsi="Google Sans"/>
            <w:color w:val="0000ee"/>
            <w:sz w:val="24"/>
            <w:szCs w:val="24"/>
            <w:u w:val="single"/>
            <w:rtl w:val="0"/>
          </w:rPr>
          <w:t xml:space="preserve">https://thewest.com.au/opinion/aaron-morey-was-skilled-trades-shortage-isnt-bad-bosses-theres-no-apprenticeships-to-give-c-19247516</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slashes workload for Aussie SMEs as 80% of businesses adopt tools - Australian Broker, accessed on April 15, 2026, </w:t>
      </w:r>
      <w:hyperlink r:id="rId27">
        <w:r w:rsidDel="00000000" w:rsidR="00000000" w:rsidRPr="00000000">
          <w:rPr>
            <w:rFonts w:ascii="Google Sans" w:cs="Google Sans" w:eastAsia="Google Sans" w:hAnsi="Google Sans"/>
            <w:color w:val="0000ee"/>
            <w:sz w:val="24"/>
            <w:szCs w:val="24"/>
            <w:u w:val="single"/>
            <w:rtl w:val="0"/>
          </w:rPr>
          <w:t xml:space="preserve">https://www.brokernews.com.au/news/breaking-news/ai-slashes-workload-for-aussie-smes-as-80-of-businesses-adopt-tools-288947.aspx</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State of AI Adoption in Australian SMBs | AI Lab Australia, accessed on April 15, 2026, </w:t>
      </w:r>
      <w:hyperlink r:id="rId28">
        <w:r w:rsidDel="00000000" w:rsidR="00000000" w:rsidRPr="00000000">
          <w:rPr>
            <w:rFonts w:ascii="Google Sans" w:cs="Google Sans" w:eastAsia="Google Sans" w:hAnsi="Google Sans"/>
            <w:color w:val="0000ee"/>
            <w:sz w:val="24"/>
            <w:szCs w:val="24"/>
            <w:u w:val="single"/>
            <w:rtl w:val="0"/>
          </w:rPr>
          <w:t xml:space="preserve">https://www.ailabaustralia.com/blog/ai-adoption-australian-smbs-2026</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GenAI Divide: State of AI in Business 2025 - MLQ.ai, accessed on April 15, 2026, </w:t>
      </w:r>
      <w:hyperlink r:id="rId29">
        <w:r w:rsidDel="00000000" w:rsidR="00000000" w:rsidRPr="00000000">
          <w:rPr>
            <w:rFonts w:ascii="Google Sans" w:cs="Google Sans" w:eastAsia="Google Sans" w:hAnsi="Google Sans"/>
            <w:color w:val="0000ee"/>
            <w:sz w:val="24"/>
            <w:szCs w:val="24"/>
            <w:u w:val="single"/>
            <w:rtl w:val="0"/>
          </w:rPr>
          <w:t xml:space="preserve">https://mlq.ai/media/quarterly_decks/v0.1_State_of_AI_in_Business_2025_Report.pdf</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Projects Continue to Fail: A Reality Check for Enterprise Leaders in Late 2025, accessed on April 15, 2026, </w:t>
      </w:r>
      <w:hyperlink r:id="rId30">
        <w:r w:rsidDel="00000000" w:rsidR="00000000" w:rsidRPr="00000000">
          <w:rPr>
            <w:rFonts w:ascii="Google Sans" w:cs="Google Sans" w:eastAsia="Google Sans" w:hAnsi="Google Sans"/>
            <w:color w:val="0000ee"/>
            <w:sz w:val="24"/>
            <w:szCs w:val="24"/>
            <w:u w:val="single"/>
            <w:rtl w:val="0"/>
          </w:rPr>
          <w:t xml:space="preserve">https://thedataexperts.us/insights/why-ai-projects-continue-to-fail-reality-check-2025</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Implementation Failures Happen and How to Avoid Them - Schellman, accessed on April 15, 2026, </w:t>
      </w:r>
      <w:hyperlink r:id="rId31">
        <w:r w:rsidDel="00000000" w:rsidR="00000000" w:rsidRPr="00000000">
          <w:rPr>
            <w:rFonts w:ascii="Google Sans" w:cs="Google Sans" w:eastAsia="Google Sans" w:hAnsi="Google Sans"/>
            <w:color w:val="0000ee"/>
            <w:sz w:val="24"/>
            <w:szCs w:val="24"/>
            <w:u w:val="single"/>
            <w:rtl w:val="0"/>
          </w:rPr>
          <w:t xml:space="preserve">https://www.schellman.com/blog/ai-services/ai-implementation-failures-in-real-world-deployments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Report: 13% Of Organizations Reported Breaches Of AI Models Or Applications, 97% Of Which Reported Lacking Proper AI Access Controls - IBM Newsroom, accessed on April 15, 2026, </w:t>
      </w:r>
      <w:hyperlink r:id="rId32">
        <w:r w:rsidDel="00000000" w:rsidR="00000000" w:rsidRPr="00000000">
          <w:rPr>
            <w:rFonts w:ascii="Google Sans" w:cs="Google Sans" w:eastAsia="Google Sans" w:hAnsi="Google Sans"/>
            <w:color w:val="0000ee"/>
            <w:sz w:val="24"/>
            <w:szCs w:val="24"/>
            <w:u w:val="single"/>
            <w:rtl w:val="0"/>
          </w:rPr>
          <w:t xml:space="preserve">https://newsroom.ibm.com/2025-07-30-ibm-report-13-of-organizations-reported-breaches-of-ai-models-or-applications,-97-of-which-reported-lacking-proper-ai-access-controls</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a Data Breach Report 2025 The AI Oversight Gap - Baker Donelson, accessed on April 15, 2026, </w:t>
      </w:r>
      <w:hyperlink r:id="rId33">
        <w:r w:rsidDel="00000000" w:rsidR="00000000" w:rsidRPr="00000000">
          <w:rPr>
            <w:rFonts w:ascii="Google Sans" w:cs="Google Sans" w:eastAsia="Google Sans" w:hAnsi="Google Sans"/>
            <w:color w:val="0000ee"/>
            <w:sz w:val="24"/>
            <w:szCs w:val="24"/>
            <w:u w:val="single"/>
            <w:rtl w:val="0"/>
          </w:rPr>
          <w:t xml:space="preserve">https://www.bakerdonelson.com/webfiles/Publications/20250822_Cost-of-a-Data-Breach-Report-2025.pdf</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Oversight Gap: IBM's 2025 Data Breach Report Reveals Hidden Costs of Ungoverned AI | Jones Walker LLP, accessed on April 15, 2026, </w:t>
      </w:r>
      <w:hyperlink r:id="rId34">
        <w:r w:rsidDel="00000000" w:rsidR="00000000" w:rsidRPr="00000000">
          <w:rPr>
            <w:rFonts w:ascii="Google Sans" w:cs="Google Sans" w:eastAsia="Google Sans" w:hAnsi="Google Sans"/>
            <w:color w:val="0000ee"/>
            <w:sz w:val="24"/>
            <w:szCs w:val="24"/>
            <w:u w:val="single"/>
            <w:rtl w:val="0"/>
          </w:rPr>
          <w:t xml:space="preserve">https://www.joneswalker.com/en/insights/blogs/ai-law-blog/the-ai-oversight-gap-ibms-2025-data-breach-report-reveals-hidden-costs-of-ungov.html?id=102l0sf</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a Data Breach Report 2025 - IBM, accessed on April 15, 2026, </w:t>
      </w:r>
      <w:hyperlink r:id="rId35">
        <w:r w:rsidDel="00000000" w:rsidR="00000000" w:rsidRPr="00000000">
          <w:rPr>
            <w:rFonts w:ascii="Google Sans" w:cs="Google Sans" w:eastAsia="Google Sans" w:hAnsi="Google Sans"/>
            <w:color w:val="0000ee"/>
            <w:sz w:val="24"/>
            <w:szCs w:val="24"/>
            <w:u w:val="single"/>
            <w:rtl w:val="0"/>
          </w:rPr>
          <w:t xml:space="preserve">https://www.ibm.com/reports/data-breach</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SME Technology Spend Benchmarks 2026: How Much ..., accessed on April 15, 2026, </w:t>
      </w:r>
      <w:hyperlink r:id="rId36">
        <w:r w:rsidDel="00000000" w:rsidR="00000000" w:rsidRPr="00000000">
          <w:rPr>
            <w:rFonts w:ascii="Google Sans" w:cs="Google Sans" w:eastAsia="Google Sans" w:hAnsi="Google Sans"/>
            <w:color w:val="0000ee"/>
            <w:sz w:val="24"/>
            <w:szCs w:val="24"/>
            <w:u w:val="single"/>
            <w:rtl w:val="0"/>
          </w:rPr>
          <w:t xml:space="preserve">https://www.scalesuite.com.au/resources/australian-sme-technology-spend-benchmarks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 of AI Adoption: AI Technical Debt - Larridin, accessed on April 15, 2026, </w:t>
      </w:r>
      <w:hyperlink r:id="rId37">
        <w:r w:rsidDel="00000000" w:rsidR="00000000" w:rsidRPr="00000000">
          <w:rPr>
            <w:rFonts w:ascii="Google Sans" w:cs="Google Sans" w:eastAsia="Google Sans" w:hAnsi="Google Sans"/>
            <w:color w:val="0000ee"/>
            <w:sz w:val="24"/>
            <w:szCs w:val="24"/>
            <w:u w:val="single"/>
            <w:rtl w:val="0"/>
          </w:rPr>
          <w:t xml:space="preserve">https://larridin.com/blog/the-hidden-cost-of-ai-adoption-ai-technical-debt</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Pricing: What's the True AI Cost for Businesses in 2026? - Zylo, accessed on April 15, 2026, </w:t>
      </w:r>
      <w:hyperlink r:id="rId38">
        <w:r w:rsidDel="00000000" w:rsidR="00000000" w:rsidRPr="00000000">
          <w:rPr>
            <w:rFonts w:ascii="Google Sans" w:cs="Google Sans" w:eastAsia="Google Sans" w:hAnsi="Google Sans"/>
            <w:color w:val="0000ee"/>
            <w:sz w:val="24"/>
            <w:szCs w:val="24"/>
            <w:u w:val="single"/>
            <w:rtl w:val="0"/>
          </w:rPr>
          <w:t xml:space="preserve">https://zylo.com/blog/ai-cost/</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Debt Stifling Path to AI Adoption for Global Enterprises, Says Research - Pega, accessed on April 15, 2026, </w:t>
      </w:r>
      <w:hyperlink r:id="rId39">
        <w:r w:rsidDel="00000000" w:rsidR="00000000" w:rsidRPr="00000000">
          <w:rPr>
            <w:rFonts w:ascii="Google Sans" w:cs="Google Sans" w:eastAsia="Google Sans" w:hAnsi="Google Sans"/>
            <w:color w:val="0000ee"/>
            <w:sz w:val="24"/>
            <w:szCs w:val="24"/>
            <w:u w:val="single"/>
            <w:rtl w:val="0"/>
          </w:rPr>
          <w:t xml:space="preserve">https://www.pega.com/about/news/press-releases/technical-debt-stifling-path-ai-adoption-global-enterprises-says-research</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transformation readiness assessment for SMEs - Kyocera Document Solutions, accessed on April 15, 2026, </w:t>
      </w:r>
      <w:hyperlink r:id="rId40">
        <w:r w:rsidDel="00000000" w:rsidR="00000000" w:rsidRPr="00000000">
          <w:rPr>
            <w:rFonts w:ascii="Google Sans" w:cs="Google Sans" w:eastAsia="Google Sans" w:hAnsi="Google Sans"/>
            <w:color w:val="0000ee"/>
            <w:sz w:val="24"/>
            <w:szCs w:val="24"/>
            <w:u w:val="single"/>
            <w:rtl w:val="0"/>
          </w:rPr>
          <w:t xml:space="preserve">https://kyoceradocumentsolutions.com.au/blog/ai-transformation-readiness-assessment-for-smes</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Rollout Failures: Causes and Case Studies | IntuitionLabs, accessed on April 15, 2026, </w:t>
      </w:r>
      <w:hyperlink r:id="rId41">
        <w:r w:rsidDel="00000000" w:rsidR="00000000" w:rsidRPr="00000000">
          <w:rPr>
            <w:rFonts w:ascii="Google Sans" w:cs="Google Sans" w:eastAsia="Google Sans" w:hAnsi="Google Sans"/>
            <w:color w:val="0000ee"/>
            <w:sz w:val="24"/>
            <w:szCs w:val="24"/>
            <w:u w:val="single"/>
            <w:rtl w:val="0"/>
          </w:rPr>
          <w:t xml:space="preserve">https://intuitionlabs.ai/articles/enterprise-ai-rollout-failures</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Technical Debt: The Hidden Crisis Crippling Enterprise AI - AI Solutions, accessed on April 15, 2026, </w:t>
      </w:r>
      <w:hyperlink r:id="rId42">
        <w:r w:rsidDel="00000000" w:rsidR="00000000" w:rsidRPr="00000000">
          <w:rPr>
            <w:rFonts w:ascii="Google Sans" w:cs="Google Sans" w:eastAsia="Google Sans" w:hAnsi="Google Sans"/>
            <w:color w:val="0000ee"/>
            <w:sz w:val="24"/>
            <w:szCs w:val="24"/>
            <w:u w:val="single"/>
            <w:rtl w:val="0"/>
          </w:rPr>
          <w:t xml:space="preserve">https://genta.dev/resources/ai-technical-debt-enterprise-crisis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Industry Sector is Most Vulnerable to AI Disruption in 2026 - Luth Research, accessed on April 15, 2026, </w:t>
      </w:r>
      <w:hyperlink r:id="rId43">
        <w:r w:rsidDel="00000000" w:rsidR="00000000" w:rsidRPr="00000000">
          <w:rPr>
            <w:rFonts w:ascii="Google Sans" w:cs="Google Sans" w:eastAsia="Google Sans" w:hAnsi="Google Sans"/>
            <w:color w:val="0000ee"/>
            <w:sz w:val="24"/>
            <w:szCs w:val="24"/>
            <w:u w:val="single"/>
            <w:rtl w:val="0"/>
          </w:rPr>
          <w:t xml:space="preserve">https://luthresearch.com/glossary/which-industry-sector-is-most-vulnerable-to-ai-disruption-in-2026/</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things AI' the biggest concern for Australian business leaders in 2026, accessed on April 15, 2026, </w:t>
      </w:r>
      <w:hyperlink r:id="rId44">
        <w:r w:rsidDel="00000000" w:rsidR="00000000" w:rsidRPr="00000000">
          <w:rPr>
            <w:rFonts w:ascii="Google Sans" w:cs="Google Sans" w:eastAsia="Google Sans" w:hAnsi="Google Sans"/>
            <w:color w:val="0000ee"/>
            <w:sz w:val="24"/>
            <w:szCs w:val="24"/>
            <w:u w:val="single"/>
            <w:rtl w:val="0"/>
          </w:rPr>
          <w:t xml:space="preserve">https://kpmg.com/au/en/media/media-releases/2026/01/ai-biggest-concern-for-australian-business-leaders-in-2026-and-beyond.html</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Development Cost in 2026: Complete Pricing Guide - Appinventiv, accessed on April 15, 2026, </w:t>
      </w:r>
      <w:hyperlink r:id="rId45">
        <w:r w:rsidDel="00000000" w:rsidR="00000000" w:rsidRPr="00000000">
          <w:rPr>
            <w:rFonts w:ascii="Google Sans" w:cs="Google Sans" w:eastAsia="Google Sans" w:hAnsi="Google Sans"/>
            <w:color w:val="0000ee"/>
            <w:sz w:val="24"/>
            <w:szCs w:val="24"/>
            <w:u w:val="single"/>
            <w:rtl w:val="0"/>
          </w:rPr>
          <w:t xml:space="preserve">https://appinventiv.com/blog/ai-development-cost/</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AI Automation Cost in 2026? A Transparent Pricing Breakdown, accessed on April 15, 2026, </w:t>
      </w:r>
      <w:hyperlink r:id="rId46">
        <w:r w:rsidDel="00000000" w:rsidR="00000000" w:rsidRPr="00000000">
          <w:rPr>
            <w:rFonts w:ascii="Google Sans" w:cs="Google Sans" w:eastAsia="Google Sans" w:hAnsi="Google Sans"/>
            <w:color w:val="0000ee"/>
            <w:sz w:val="24"/>
            <w:szCs w:val="24"/>
            <w:u w:val="single"/>
            <w:rtl w:val="0"/>
          </w:rPr>
          <w:t xml:space="preserve">https://deploylabs.ca/blog/how-much-does-ai-automation-cost</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AI Automation Cost in 2026? Real Numbers, Real Examples, accessed on April 15, 2026, </w:t>
      </w:r>
      <w:hyperlink r:id="rId47">
        <w:r w:rsidDel="00000000" w:rsidR="00000000" w:rsidRPr="00000000">
          <w:rPr>
            <w:rFonts w:ascii="Google Sans" w:cs="Google Sans" w:eastAsia="Google Sans" w:hAnsi="Google Sans"/>
            <w:color w:val="0000ee"/>
            <w:sz w:val="24"/>
            <w:szCs w:val="24"/>
            <w:u w:val="single"/>
            <w:rtl w:val="0"/>
          </w:rPr>
          <w:t xml:space="preserve">https://consultingwhiz.com/blog/how-much-does-ai-automation-cost-2026</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AI Software Cost: Real Pricing Guide for 2026 - The Crunch, accessed on April 15, 2026, </w:t>
      </w:r>
      <w:hyperlink r:id="rId48">
        <w:r w:rsidDel="00000000" w:rsidR="00000000" w:rsidRPr="00000000">
          <w:rPr>
            <w:rFonts w:ascii="Google Sans" w:cs="Google Sans" w:eastAsia="Google Sans" w:hAnsi="Google Sans"/>
            <w:color w:val="0000ee"/>
            <w:sz w:val="24"/>
            <w:szCs w:val="24"/>
            <w:u w:val="single"/>
            <w:rtl w:val="0"/>
          </w:rPr>
          <w:t xml:space="preserve">https://thecrunch.io/ai-software-cost/</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Consulting Rates 2026: What Companies Actually Pay ($150-$500/hr) - Groovy Web, accessed on April 15, 2026, </w:t>
      </w:r>
      <w:hyperlink r:id="rId49">
        <w:r w:rsidDel="00000000" w:rsidR="00000000" w:rsidRPr="00000000">
          <w:rPr>
            <w:rFonts w:ascii="Google Sans" w:cs="Google Sans" w:eastAsia="Google Sans" w:hAnsi="Google Sans"/>
            <w:color w:val="0000ee"/>
            <w:sz w:val="24"/>
            <w:szCs w:val="24"/>
            <w:u w:val="single"/>
            <w:rtl w:val="0"/>
          </w:rPr>
          <w:t xml:space="preserve">https://www.groovyweb.co/blog/ai-consulting-rates-2026</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Development Cost Guide 2026: Factors &amp; Full Breakdown | DevCom, accessed on April 15, 2026, </w:t>
      </w:r>
      <w:hyperlink r:id="rId50">
        <w:r w:rsidDel="00000000" w:rsidR="00000000" w:rsidRPr="00000000">
          <w:rPr>
            <w:rFonts w:ascii="Google Sans" w:cs="Google Sans" w:eastAsia="Google Sans" w:hAnsi="Google Sans"/>
            <w:color w:val="0000ee"/>
            <w:sz w:val="24"/>
            <w:szCs w:val="24"/>
            <w:u w:val="single"/>
            <w:rtl w:val="0"/>
          </w:rPr>
          <w:t xml:space="preserve">https://devcom.com/tech-blog/ai-agent-development-cost/</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Pricing | How Much Does AI Cost in 2026? - WebFX, accessed on April 15, 2026, </w:t>
      </w:r>
      <w:hyperlink r:id="rId51">
        <w:r w:rsidDel="00000000" w:rsidR="00000000" w:rsidRPr="00000000">
          <w:rPr>
            <w:rFonts w:ascii="Google Sans" w:cs="Google Sans" w:eastAsia="Google Sans" w:hAnsi="Google Sans"/>
            <w:color w:val="0000ee"/>
            <w:sz w:val="24"/>
            <w:szCs w:val="24"/>
            <w:u w:val="single"/>
            <w:rtl w:val="0"/>
          </w:rPr>
          <w:t xml:space="preserve">https://www.webfx.com/martech/pricing/ai/</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Companies See AI Benefits, But ROI Timeline Stretches Into 2028 - Risk &amp; Insurance, accessed on April 15, 2026, </w:t>
      </w:r>
      <w:hyperlink r:id="rId52">
        <w:r w:rsidDel="00000000" w:rsidR="00000000" w:rsidRPr="00000000">
          <w:rPr>
            <w:rFonts w:ascii="Google Sans" w:cs="Google Sans" w:eastAsia="Google Sans" w:hAnsi="Google Sans"/>
            <w:color w:val="0000ee"/>
            <w:sz w:val="24"/>
            <w:szCs w:val="24"/>
            <w:u w:val="single"/>
            <w:rtl w:val="0"/>
          </w:rPr>
          <w:t xml:space="preserve">https://riskandinsurance.com/most-companies-see-ai-benefits-but-roi-timeline-stretches-into-2028/</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Leaders' Checklist: Data Requirements for Predictive AI and GenAI - Informatica, accessed on April 15, 2026, </w:t>
      </w:r>
      <w:hyperlink r:id="rId53">
        <w:r w:rsidDel="00000000" w:rsidR="00000000" w:rsidRPr="00000000">
          <w:rPr>
            <w:rFonts w:ascii="Google Sans" w:cs="Google Sans" w:eastAsia="Google Sans" w:hAnsi="Google Sans"/>
            <w:color w:val="0000ee"/>
            <w:sz w:val="24"/>
            <w:szCs w:val="24"/>
            <w:u w:val="single"/>
            <w:rtl w:val="0"/>
          </w:rPr>
          <w:t xml:space="preserve">https://www.informatica.com/content/dam/informatica-com/en/collateral/other/it-leaders-checklist-data-requirements-for-predictive-ai-and-genai_infographic_5063en.pdf</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for AI proof of concept to scale: Appendix 1 | digital.gov.au, accessed on April 15, 2026, </w:t>
      </w:r>
      <w:hyperlink r:id="rId54">
        <w:r w:rsidDel="00000000" w:rsidR="00000000" w:rsidRPr="00000000">
          <w:rPr>
            <w:rFonts w:ascii="Google Sans" w:cs="Google Sans" w:eastAsia="Google Sans" w:hAnsi="Google Sans"/>
            <w:color w:val="0000ee"/>
            <w:sz w:val="24"/>
            <w:szCs w:val="24"/>
            <w:u w:val="single"/>
            <w:rtl w:val="0"/>
          </w:rPr>
          <w:t xml:space="preserve">https://www.digital.gov.au/policy/ai/AI-POC-to-scale/appendix-1-readiness-checklist</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Small Business AI Outlook Report, accessed on April 15, 2026, </w:t>
      </w:r>
      <w:hyperlink r:id="rId55">
        <w:r w:rsidDel="00000000" w:rsidR="00000000" w:rsidRPr="00000000">
          <w:rPr>
            <w:rFonts w:ascii="Google Sans" w:cs="Google Sans" w:eastAsia="Google Sans" w:hAnsi="Google Sans"/>
            <w:color w:val="0000ee"/>
            <w:sz w:val="24"/>
            <w:szCs w:val="24"/>
            <w:u w:val="single"/>
            <w:rtl w:val="0"/>
          </w:rPr>
          <w:t xml:space="preserve">https://www.business.com/articles/ai-usage-smb-workplace-study/</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Meeting Scheduling Benchmark Report 2026 - teamcal ai, accessed on April 15, 2026, </w:t>
      </w:r>
      <w:hyperlink r:id="rId56">
        <w:r w:rsidDel="00000000" w:rsidR="00000000" w:rsidRPr="00000000">
          <w:rPr>
            <w:rFonts w:ascii="Google Sans" w:cs="Google Sans" w:eastAsia="Google Sans" w:hAnsi="Google Sans"/>
            <w:color w:val="0000ee"/>
            <w:sz w:val="24"/>
            <w:szCs w:val="24"/>
            <w:u w:val="single"/>
            <w:rtl w:val="0"/>
          </w:rPr>
          <w:t xml:space="preserve">https://teamcal.ai/benchmark-report</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The Year AI ROI Gets Real and Forces a Strategic Fork in the Road - Wndyr, accessed on April 15, 2026, </w:t>
      </w:r>
      <w:hyperlink r:id="rId57">
        <w:r w:rsidDel="00000000" w:rsidR="00000000" w:rsidRPr="00000000">
          <w:rPr>
            <w:rFonts w:ascii="Google Sans" w:cs="Google Sans" w:eastAsia="Google Sans" w:hAnsi="Google Sans"/>
            <w:color w:val="0000ee"/>
            <w:sz w:val="24"/>
            <w:szCs w:val="24"/>
            <w:u w:val="single"/>
            <w:rtl w:val="0"/>
          </w:rPr>
          <w:t xml:space="preserve">https://wndyr.com/blog/2026-the-year-ai-roi-gets-real-and-forces-a-strategic-fork-in-the-road</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pricing: how much does Artificial Intelligence cost? - Future Processing, accessed on April 15, 2026, </w:t>
      </w:r>
      <w:hyperlink r:id="rId58">
        <w:r w:rsidDel="00000000" w:rsidR="00000000" w:rsidRPr="00000000">
          <w:rPr>
            <w:rFonts w:ascii="Google Sans" w:cs="Google Sans" w:eastAsia="Google Sans" w:hAnsi="Google Sans"/>
            <w:color w:val="0000ee"/>
            <w:sz w:val="24"/>
            <w:szCs w:val="24"/>
            <w:u w:val="single"/>
            <w:rtl w:val="0"/>
          </w:rPr>
          <w:t xml:space="preserve">https://www.future-processing.com/blog/ai-pricing-is-ai-expensive/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Australian SMEs Are Cutting Costs with AI in 2026 | Source Digital, accessed on April 15, 2026, </w:t>
      </w:r>
      <w:hyperlink r:id="rId59">
        <w:r w:rsidDel="00000000" w:rsidR="00000000" w:rsidRPr="00000000">
          <w:rPr>
            <w:rFonts w:ascii="Google Sans" w:cs="Google Sans" w:eastAsia="Google Sans" w:hAnsi="Google Sans"/>
            <w:color w:val="0000ee"/>
            <w:sz w:val="24"/>
            <w:szCs w:val="24"/>
            <w:u w:val="single"/>
            <w:rtl w:val="0"/>
          </w:rPr>
          <w:t xml:space="preserve">https://source-digital.com.au/blog/australian-smes-cutting-costs-with-ai-2026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kyoceradocumentsolutions.com.au/blog/ai-transformation-readiness-assessment-for-smes" TargetMode="External"/><Relationship Id="rId42" Type="http://schemas.openxmlformats.org/officeDocument/2006/relationships/hyperlink" Target="https://genta.dev/resources/ai-technical-debt-enterprise-crisis" TargetMode="External"/><Relationship Id="rId41" Type="http://schemas.openxmlformats.org/officeDocument/2006/relationships/hyperlink" Target="https://intuitionlabs.ai/articles/enterprise-ai-rollout-failures" TargetMode="External"/><Relationship Id="rId44" Type="http://schemas.openxmlformats.org/officeDocument/2006/relationships/hyperlink" Target="https://kpmg.com/au/en/media/media-releases/2026/01/ai-biggest-concern-for-australian-business-leaders-in-2026-and-beyond.html" TargetMode="External"/><Relationship Id="rId43" Type="http://schemas.openxmlformats.org/officeDocument/2006/relationships/hyperlink" Target="https://luthresearch.com/glossary/which-industry-sector-is-most-vulnerable-to-ai-disruption-in-2026/" TargetMode="External"/><Relationship Id="rId46" Type="http://schemas.openxmlformats.org/officeDocument/2006/relationships/hyperlink" Target="https://deploylabs.ca/blog/how-much-does-ai-automation-cost" TargetMode="External"/><Relationship Id="rId45" Type="http://schemas.openxmlformats.org/officeDocument/2006/relationships/hyperlink" Target="https://appinventiv.com/blog/ai-development-c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merceinstitute.com/business-failure-rate/" TargetMode="External"/><Relationship Id="rId48" Type="http://schemas.openxmlformats.org/officeDocument/2006/relationships/hyperlink" Target="https://thecrunch.io/ai-software-cost/" TargetMode="External"/><Relationship Id="rId47" Type="http://schemas.openxmlformats.org/officeDocument/2006/relationships/hyperlink" Target="https://consultingwhiz.com/blog/how-much-does-ai-automation-cost-2026" TargetMode="External"/><Relationship Id="rId49" Type="http://schemas.openxmlformats.org/officeDocument/2006/relationships/hyperlink" Target="https://www.groovyweb.co/blog/ai-consulting-rates-2026" TargetMode="External"/><Relationship Id="rId5" Type="http://schemas.openxmlformats.org/officeDocument/2006/relationships/styles" Target="styles.xml"/><Relationship Id="rId6" Type="http://schemas.openxmlformats.org/officeDocument/2006/relationships/hyperlink" Target="https://www.wa.gov.au/government/media-statements/Cook%20Labor%20Government/WA%27s-economic-growth-continues-to-outpace-the-nation-20260304" TargetMode="External"/><Relationship Id="rId7" Type="http://schemas.openxmlformats.org/officeDocument/2006/relationships/hyperlink" Target="https://www.scalesuite.com.au/resources/australian-business-statistics" TargetMode="External"/><Relationship Id="rId8" Type="http://schemas.openxmlformats.org/officeDocument/2006/relationships/hyperlink" Target="https://washingtonretail.org/study-highlights-challenges-for-new-business-survival-in-washington/" TargetMode="External"/><Relationship Id="rId31" Type="http://schemas.openxmlformats.org/officeDocument/2006/relationships/hyperlink" Target="https://www.schellman.com/blog/ai-services/ai-implementation-failures-in-real-world-deployments" TargetMode="External"/><Relationship Id="rId30" Type="http://schemas.openxmlformats.org/officeDocument/2006/relationships/hyperlink" Target="https://thedataexperts.us/insights/why-ai-projects-continue-to-fail-reality-check-2025" TargetMode="External"/><Relationship Id="rId33" Type="http://schemas.openxmlformats.org/officeDocument/2006/relationships/hyperlink" Target="https://www.bakerdonelson.com/webfiles/Publications/20250822_Cost-of-a-Data-Breach-Report-2025.pdf" TargetMode="External"/><Relationship Id="rId32" Type="http://schemas.openxmlformats.org/officeDocument/2006/relationships/hyperlink" Target="https://newsroom.ibm.com/2025-07-30-ibm-report-13-of-organizations-reported-breaches-of-ai-models-or-applications,-97-of-which-reported-lacking-proper-ai-access-controls" TargetMode="External"/><Relationship Id="rId35" Type="http://schemas.openxmlformats.org/officeDocument/2006/relationships/hyperlink" Target="https://www.ibm.com/reports/data-breach" TargetMode="External"/><Relationship Id="rId34" Type="http://schemas.openxmlformats.org/officeDocument/2006/relationships/hyperlink" Target="https://www.joneswalker.com/en/insights/blogs/ai-law-blog/the-ai-oversight-gap-ibms-2025-data-breach-report-reveals-hidden-costs-of-ungov.html?id=102l0sf" TargetMode="External"/><Relationship Id="rId37" Type="http://schemas.openxmlformats.org/officeDocument/2006/relationships/hyperlink" Target="https://larridin.com/blog/the-hidden-cost-of-ai-adoption-ai-technical-debt" TargetMode="External"/><Relationship Id="rId36" Type="http://schemas.openxmlformats.org/officeDocument/2006/relationships/hyperlink" Target="https://www.scalesuite.com.au/resources/australian-sme-technology-spend-benchmarks" TargetMode="External"/><Relationship Id="rId39" Type="http://schemas.openxmlformats.org/officeDocument/2006/relationships/hyperlink" Target="https://www.pega.com/about/news/press-releases/technical-debt-stifling-path-ai-adoption-global-enterprises-says-research" TargetMode="External"/><Relationship Id="rId38" Type="http://schemas.openxmlformats.org/officeDocument/2006/relationships/hyperlink" Target="https://zylo.com/blog/ai-cost/" TargetMode="External"/><Relationship Id="rId20" Type="http://schemas.openxmlformats.org/officeDocument/2006/relationships/hyperlink" Target="https://www.wa.gov.au/system/files/2025-12/waeconomicprofilenovember2025.docx" TargetMode="External"/><Relationship Id="rId22" Type="http://schemas.openxmlformats.org/officeDocument/2006/relationships/hyperlink" Target="https://www.wa.gov.au/system/files/2026-03/waeconomicprofilefeb2026.docx" TargetMode="External"/><Relationship Id="rId21" Type="http://schemas.openxmlformats.org/officeDocument/2006/relationships/hyperlink" Target="https://www.wairc.wa.gov.au/assets/Documents/WageCase/2025/Submissions/Submission-Chamber-of-Commerce-and-Industry-WA.pdf" TargetMode="External"/><Relationship Id="rId24" Type="http://schemas.openxmlformats.org/officeDocument/2006/relationships/hyperlink" Target="https://www.abs.gov.au/statistics/economy/business-indicators/business-indicators-australia/latest-release" TargetMode="External"/><Relationship Id="rId23" Type="http://schemas.openxmlformats.org/officeDocument/2006/relationships/hyperlink" Target="https://cciwa.com/business-pulse/gulf-crisis-to-impact-all-businesses-as-confidence-falls/" TargetMode="External"/><Relationship Id="rId26" Type="http://schemas.openxmlformats.org/officeDocument/2006/relationships/hyperlink" Target="https://thewest.com.au/opinion/aaron-morey-was-skilled-trades-shortage-isnt-bad-bosses-theres-no-apprenticeships-to-give-c-19247516" TargetMode="External"/><Relationship Id="rId25" Type="http://schemas.openxmlformats.org/officeDocument/2006/relationships/hyperlink" Target="https://cciwa.com/business-pulse/big-stress-in-small-business-new-survey-reveals-rising-pressure/" TargetMode="External"/><Relationship Id="rId28" Type="http://schemas.openxmlformats.org/officeDocument/2006/relationships/hyperlink" Target="https://www.ailabaustralia.com/blog/ai-adoption-australian-smbs-2026" TargetMode="External"/><Relationship Id="rId27" Type="http://schemas.openxmlformats.org/officeDocument/2006/relationships/hyperlink" Target="https://www.brokernews.com.au/news/breaking-news/ai-slashes-workload-for-aussie-smes-as-80-of-businesses-adopt-tools-288947.aspx" TargetMode="External"/><Relationship Id="rId29" Type="http://schemas.openxmlformats.org/officeDocument/2006/relationships/hyperlink" Target="https://mlq.ai/media/quarterly_decks/v0.1_State_of_AI_in_Business_2025_Report.pdf" TargetMode="External"/><Relationship Id="rId51" Type="http://schemas.openxmlformats.org/officeDocument/2006/relationships/hyperlink" Target="https://www.webfx.com/martech/pricing/ai/" TargetMode="External"/><Relationship Id="rId50" Type="http://schemas.openxmlformats.org/officeDocument/2006/relationships/hyperlink" Target="https://devcom.com/tech-blog/ai-agent-development-cost/" TargetMode="External"/><Relationship Id="rId53" Type="http://schemas.openxmlformats.org/officeDocument/2006/relationships/hyperlink" Target="https://www.informatica.com/content/dam/informatica-com/en/collateral/other/it-leaders-checklist-data-requirements-for-predictive-ai-and-genai_infographic_5063en.pdf" TargetMode="External"/><Relationship Id="rId52" Type="http://schemas.openxmlformats.org/officeDocument/2006/relationships/hyperlink" Target="https://riskandinsurance.com/most-companies-see-ai-benefits-but-roi-timeline-stretches-into-2028/" TargetMode="External"/><Relationship Id="rId11" Type="http://schemas.openxmlformats.org/officeDocument/2006/relationships/hyperlink" Target="https://www.mining-technology.com/features/drilling-down-how-western-australia-can-tackle-its-mining-workforce-shortage/" TargetMode="External"/><Relationship Id="rId55" Type="http://schemas.openxmlformats.org/officeDocument/2006/relationships/hyperlink" Target="https://www.business.com/articles/ai-usage-smb-workplace-study/" TargetMode="External"/><Relationship Id="rId10" Type="http://schemas.openxmlformats.org/officeDocument/2006/relationships/hyperlink" Target="https://www.wa.gov.au/government/media-statements/Cook%20Labor%20Government/WA-resources-sector-powers-ahead-with-record-jobs-growth-20250525" TargetMode="External"/><Relationship Id="rId54" Type="http://schemas.openxmlformats.org/officeDocument/2006/relationships/hyperlink" Target="https://www.digital.gov.au/policy/ai/AI-POC-to-scale/appendix-1-readiness-checklist" TargetMode="External"/><Relationship Id="rId13" Type="http://schemas.openxmlformats.org/officeDocument/2006/relationships/hyperlink" Target="https://cciwa.com/wp-content/uploads/2025/10/Regional-Pulse-September-2025.pdf" TargetMode="External"/><Relationship Id="rId57" Type="http://schemas.openxmlformats.org/officeDocument/2006/relationships/hyperlink" Target="https://wndyr.com/blog/2026-the-year-ai-roi-gets-real-and-forces-a-strategic-fork-in-the-road" TargetMode="External"/><Relationship Id="rId12" Type="http://schemas.openxmlformats.org/officeDocument/2006/relationships/hyperlink" Target="https://ausmasa.org.au/media/2qmhev5m/2025-mining-workforce-plan.pdf" TargetMode="External"/><Relationship Id="rId56" Type="http://schemas.openxmlformats.org/officeDocument/2006/relationships/hyperlink" Target="https://teamcal.ai/benchmark-report" TargetMode="External"/><Relationship Id="rId15" Type="http://schemas.openxmlformats.org/officeDocument/2006/relationships/hyperlink" Target="https://www.infrastructure.wa.gov.au/state-infrastructure-strategy/cross-cutting-themes/digital-connectivity-and-technology" TargetMode="External"/><Relationship Id="rId59" Type="http://schemas.openxmlformats.org/officeDocument/2006/relationships/hyperlink" Target="https://source-digital.com.au/blog/australian-smes-cutting-costs-with-ai-2026" TargetMode="External"/><Relationship Id="rId14" Type="http://schemas.openxmlformats.org/officeDocument/2006/relationships/hyperlink" Target="https://www.infrastructureaustralia.gov.au/evaluations/western-australia-regional-digital-enhancement" TargetMode="External"/><Relationship Id="rId58" Type="http://schemas.openxmlformats.org/officeDocument/2006/relationships/hyperlink" Target="https://www.future-processing.com/blog/ai-pricing-is-ai-expensive/" TargetMode="External"/><Relationship Id="rId17" Type="http://schemas.openxmlformats.org/officeDocument/2006/relationships/hyperlink" Target="https://cciwa.com/business-pulse/economic-outlook-2025-wa-growth-holds-firm-amid-global-headwinds/" TargetMode="External"/><Relationship Id="rId16" Type="http://schemas.openxmlformats.org/officeDocument/2006/relationships/hyperlink" Target="https://publicsectornetwork.com/insight/state-of-the-service-spotlight-western-australian-innovation-2025" TargetMode="External"/><Relationship Id="rId19" Type="http://schemas.openxmlformats.org/officeDocument/2006/relationships/hyperlink" Target="https://www.wa.gov.au/system/files/2026-02/waeconomicprofilejanuary2026.docx" TargetMode="External"/><Relationship Id="rId18" Type="http://schemas.openxmlformats.org/officeDocument/2006/relationships/hyperlink" Target="https://esd.wa.gov/about-us/blog/2026/employment-security-releases-state-labor-market-conditions-fourth-quarter-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