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^SDMAPI1(</w:t>
      </w:r>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r w:rsidRPr="007424E7">
        <w:t>SDMAPI1</w:t>
      </w:r>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 xml:space="preserve">^SDMAPI1()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^SDMAPI1()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 xml:space="preserve">^SDMAPI2()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w:t>
      </w:r>
      <w:r w:rsidRPr="00513DE7">
        <w:rPr>
          <w:color w:val="000000"/>
        </w:rPr>
        <w:t xml:space="preserve">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lastRenderedPageBreak/>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 xml:space="preserve">^SDMAPI2()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lastRenderedPageBreak/>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3C48DAF3" w14:textId="77777777"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,Boolean</w:t>
      </w:r>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bookmarkStart w:id="18" w:name="_GoBack"/>
      <w:bookmarkEnd w:id="18"/>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lastRenderedPageBreak/>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5293C40C" w14:textId="222B499F" w:rsidR="00C47F89" w:rsidRDefault="00C47F89" w:rsidP="00C47F89">
      <w:pPr>
        <w:rPr>
          <w:color w:val="000000"/>
        </w:rPr>
      </w:pPr>
      <w:r>
        <w:rPr>
          <w:color w:val="000000"/>
        </w:rPr>
        <w:tab/>
      </w:r>
      <w:r>
        <w:rPr>
          <w:color w:val="000000"/>
        </w:rPr>
        <w:tab/>
        <w:t>RETURN(“</w:t>
      </w:r>
      <w:r>
        <w:rPr>
          <w:color w:val="000000"/>
        </w:rPr>
        <w:t>COD</w:t>
      </w:r>
      <w:r>
        <w:rPr>
          <w:color w:val="000000"/>
        </w:rPr>
        <w:t>”) – [</w:t>
      </w:r>
      <w:r w:rsidR="00FC58AC">
        <w:rPr>
          <w:color w:val="000000"/>
        </w:rPr>
        <w:t>DateTime</w:t>
      </w:r>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t>RETURN(“</w:t>
      </w:r>
      <w:r>
        <w:rPr>
          <w:color w:val="000000"/>
        </w:rPr>
        <w:t>COVISIT</w:t>
      </w:r>
      <w:r>
        <w:rPr>
          <w:color w:val="000000"/>
        </w:rPr>
        <w: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t>RETURN(“</w:t>
      </w:r>
      <w:r>
        <w:rPr>
          <w:color w:val="000000"/>
        </w:rPr>
        <w:t>LOCATION</w:t>
      </w:r>
      <w:r>
        <w:rPr>
          <w:color w:val="000000"/>
        </w:rPr>
        <w:t>”)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t>RETURN(“</w:t>
      </w:r>
      <w:r>
        <w:rPr>
          <w:color w:val="000000"/>
        </w:rPr>
        <w:t>SDOE</w:t>
      </w:r>
      <w:r>
        <w:rPr>
          <w:color w:val="000000"/>
        </w:rPr>
        <w:t>”)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t>RETURN(“</w:t>
      </w:r>
      <w:r>
        <w:rPr>
          <w:color w:val="000000"/>
        </w:rPr>
        <w:t>VISIT</w:t>
      </w:r>
      <w:r>
        <w:rPr>
          <w:color w:val="000000"/>
        </w:rPr>
        <w:t xml:space="preserve">”) – [Numeric] </w:t>
      </w:r>
      <w:r w:rsidR="00FC58AC">
        <w:rPr>
          <w:color w:val="000000"/>
        </w:rPr>
        <w:t>Visit file entry (pointer to file 9000010)</w:t>
      </w:r>
    </w:p>
    <w:p w14:paraId="338150EF" w14:textId="5A8B3A46" w:rsidR="00D7075C" w:rsidRDefault="00816A8A" w:rsidP="00D7075C">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&gt;&gt;&gt; You can not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2523A610" w:rsidR="00D7075C" w:rsidRDefault="00D7075C" w:rsidP="00D7075C">
      <w:pPr>
        <w:pStyle w:val="Heading2"/>
      </w:pPr>
      <w:r w:rsidRPr="004D38E6">
        <w:rPr>
          <w:color w:val="FF0000"/>
        </w:rPr>
        <w:t>$$</w:t>
      </w:r>
      <w:r>
        <w:rPr>
          <w:color w:val="FF0000"/>
        </w:rPr>
        <w:t>DELCO</w:t>
      </w:r>
      <w:r>
        <w:t>^SDMAPI4()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lastRenderedPageBreak/>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lastRenderedPageBreak/>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lastRenderedPageBreak/>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lastRenderedPageBreak/>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lastRenderedPageBreak/>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lastRenderedPageBreak/>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lastRenderedPageBreak/>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lastRenderedPageBreak/>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lastRenderedPageBreak/>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lastRenderedPageBreak/>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46903" w14:textId="77777777" w:rsidR="00B6534F" w:rsidRDefault="00B6534F">
      <w:pPr>
        <w:spacing w:after="0" w:line="240" w:lineRule="auto"/>
      </w:pPr>
      <w:r>
        <w:separator/>
      </w:r>
    </w:p>
  </w:endnote>
  <w:endnote w:type="continuationSeparator" w:id="0">
    <w:p w14:paraId="05507C9C" w14:textId="77777777" w:rsidR="00B6534F" w:rsidRDefault="00B6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C7809" w14:textId="77777777" w:rsidR="00B6534F" w:rsidRDefault="00B6534F">
      <w:pPr>
        <w:spacing w:after="0" w:line="240" w:lineRule="auto"/>
      </w:pPr>
      <w:r>
        <w:separator/>
      </w:r>
    </w:p>
  </w:footnote>
  <w:footnote w:type="continuationSeparator" w:id="0">
    <w:p w14:paraId="071E0950" w14:textId="77777777" w:rsidR="00B6534F" w:rsidRDefault="00B65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82637C">
                            <w:rPr>
                              <w:rFonts w:ascii="Arial" w:eastAsia="Arial" w:hAnsi="Arial" w:cs="Arial"/>
                              <w:noProof/>
                              <w:w w:val="103"/>
                              <w:sz w:val="19"/>
                              <w:szCs w:val="19"/>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82637C">
                      <w:rPr>
                        <w:rFonts w:ascii="Arial" w:eastAsia="Arial" w:hAnsi="Arial" w:cs="Arial"/>
                        <w:noProof/>
                        <w:w w:val="103"/>
                        <w:sz w:val="19"/>
                        <w:szCs w:val="19"/>
                      </w:rPr>
                      <w:t>10</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07C35"/>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3DE7"/>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2637C"/>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6534F"/>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47F89"/>
    <w:rsid w:val="00C621F3"/>
    <w:rsid w:val="00C66AD5"/>
    <w:rsid w:val="00C83A27"/>
    <w:rsid w:val="00C84A45"/>
    <w:rsid w:val="00CA002A"/>
    <w:rsid w:val="00CA3C33"/>
    <w:rsid w:val="00CA5BE3"/>
    <w:rsid w:val="00CB2167"/>
    <w:rsid w:val="00CB7170"/>
    <w:rsid w:val="00CD7571"/>
    <w:rsid w:val="00CE65B0"/>
    <w:rsid w:val="00D16745"/>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 w:val="00FC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797DC-CE30-4FF9-9C3E-EBBC25CE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24</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156</cp:revision>
  <cp:lastPrinted>2012-11-22T11:50:00Z</cp:lastPrinted>
  <dcterms:created xsi:type="dcterms:W3CDTF">2012-05-29T11:36:00Z</dcterms:created>
  <dcterms:modified xsi:type="dcterms:W3CDTF">2013-01-28T13:48:00Z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