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KARTPATH MEDIA</w:t>
      </w:r>
    </w:p>
    <w:p>
      <w:pPr>
        <w:pStyle w:val="Title"/>
        <w:spacing w:before="1000" w:after="160"/>
        <w:jc w:val="center"/>
      </w:pPr>
      <w:r>
        <w:t>Digital Publishing Platform</w:t>
      </w:r>
    </w:p>
    <w:p>
      <w:pPr>
        <w:jc w:val="center"/>
      </w:pPr>
      <w:r>
        <w:rPr>
          <w:b/>
          <w:color w:val="0E7C86"/>
          <w:sz w:val="32"/>
        </w:rPr>
        <w:t>Structure &amp; Design Overview</w:t>
      </w:r>
    </w:p>
    <w:p>
      <w:pPr>
        <w:jc w:val="center"/>
      </w:pPr>
      <w:r>
        <w:rPr>
          <w:color w:val="5F6875"/>
          <w:sz w:val="22"/>
        </w:rPr>
        <w:t>Life Around Senoia as the first publication on a reusable publishing engine</w:t>
      </w:r>
    </w:p>
    <w:p/>
    <w:tbl>
      <w:tblPr>
        <w:tblW w:type="auto" w:w="0"/>
        <w:jc w:val="center"/>
        <w:tblLook w:firstColumn="1" w:firstRow="1" w:lastColumn="0" w:lastRow="0" w:noHBand="0" w:noVBand="1" w:val="04A0"/>
      </w:tblPr>
      <w:tblGrid>
        <w:gridCol w:w="10166"/>
      </w:tblGrid>
      <w:tr>
        <w:trPr>
          <w:cantSplit/>
        </w:trPr>
        <w:tc>
          <w:tcPr>
            <w:tcW w:type="dxa" w:w="10166"/>
            <w:shd w:fill="172033"/>
            <w:tcMar>
              <w:top w:w="220" w:type="dxa"/>
              <w:start w:w="260" w:type="dxa"/>
              <w:bottom w:w="220" w:type="dxa"/>
              <w:end w:w="260" w:type="dxa"/>
            </w:tcMar>
          </w:tcPr>
          <w:p>
            <w:pPr>
              <w:jc w:val="center"/>
            </w:pPr>
            <w:r>
              <w:rPr>
                <w:b/>
                <w:color w:val="FFFFFF"/>
                <w:sz w:val="18"/>
              </w:rPr>
              <w:t>THE CORE IDEA</w:t>
            </w:r>
          </w:p>
          <w:p>
            <w:pPr>
              <w:jc w:val="center"/>
            </w:pPr>
            <w:r>
              <w:rPr>
                <w:b/>
                <w:color w:val="FFFFFF"/>
                <w:sz w:val="26"/>
              </w:rPr>
              <w:t>Build separate, independent publication websites that share the same underlying technology, workflows and publishing DNA.</w:t>
            </w:r>
          </w:p>
        </w:tc>
      </w:tr>
    </w:tbl>
    <w:p>
      <w:pPr>
        <w:spacing w:before="800"/>
        <w:jc w:val="center"/>
      </w:pPr>
      <w:r>
        <w:rPr>
          <w:color w:val="5F6875"/>
          <w:sz w:val="18"/>
        </w:rPr>
        <w:t>Working vision document • August 2026</w:t>
      </w:r>
    </w:p>
    <w:p>
      <w:r>
        <w:br w:type="page"/>
      </w:r>
    </w:p>
    <w:p>
      <w:pPr>
        <w:pStyle w:val="Heading1"/>
      </w:pPr>
      <w:r>
        <w:t>1. Executive Vision</w:t>
      </w:r>
    </w:p>
    <w:p>
      <w:pPr>
        <w:spacing w:after="120"/>
        <w:pBdr>
          <w:bottom w:val="single" w:sz="12" w:space="1" w:color="0E7C86"/>
        </w:pBdr>
      </w:pPr>
    </w:p>
    <w:p>
      <w:r>
        <w:t>KartPath Media is not simply rebuilding the Life Around Senoia website. The goal is to create a digital publishing platform that turns each print publication into a living, searchable, frequently updated local media destination.</w:t>
      </w:r>
    </w:p>
    <w:p>
      <w:r>
        <w:t>Life Around Senoia (LAS) will be the first implementation and proving ground. The platform should be architected from the beginning so a second KartPath publication can launch later without rebuilding the core system.</w:t>
      </w:r>
    </w:p>
    <w:p>
      <w:pPr>
        <w:pStyle w:val="Heading2"/>
      </w:pPr>
      <w:r>
        <w:t>What “multi-publication” means</w:t>
      </w:r>
    </w:p>
    <w:p>
      <w:r>
        <w:t>It does not mean forcing every publication into one consumer-facing website. Each publication should have its own domain, visual identity, audience, SEO authority, content and advertising inventory.</w:t>
      </w:r>
    </w:p>
    <w:p>
      <w:pPr>
        <w:pStyle w:val="ListBullet"/>
        <w:spacing w:after="40"/>
      </w:pPr>
      <w:r>
        <w:t>Life Around Senoia → its own website, brand, domain and editorial experience.</w:t>
      </w:r>
    </w:p>
    <w:p>
      <w:pPr>
        <w:pStyle w:val="ListBullet"/>
        <w:spacing w:after="40"/>
      </w:pPr>
      <w:r>
        <w:t>Publication #2 → a separate website with its own brand and domain.</w:t>
      </w:r>
    </w:p>
    <w:p>
      <w:pPr>
        <w:pStyle w:val="ListBullet"/>
        <w:spacing w:after="40"/>
      </w:pPr>
      <w:r>
        <w:t>Both sites → powered by the same shared CMS, content model, ingestion engine, ad system, analytics logic and development framework.</w:t>
      </w:r>
    </w:p>
    <w:p>
      <w:pPr>
        <w:pStyle w:val="ListBullet"/>
        <w:spacing w:after="40"/>
      </w:pPr>
      <w:r>
        <w:t>KartPath staff → ideally manage both publications from one administrative platform, with publication-level permissions and filters.</w:t>
      </w:r>
    </w:p>
    <w:p>
      <w:pPr>
        <w:pStyle w:val="Heading2"/>
      </w:pPr>
      <w:r>
        <w:t>The simplest analogy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2033"/>
          </w:tcPr>
          <w:p>
            <w:r>
              <w:rPr>
                <w:b/>
                <w:color w:val="FFFFFF"/>
              </w:rPr>
              <w:t>Layer</w:t>
            </w:r>
          </w:p>
        </w:tc>
        <w:tc>
          <w:tcPr>
            <w:tcW w:type="dxa" w:w="3389"/>
            <w:shd w:fill="172033"/>
          </w:tcPr>
          <w:p>
            <w:r>
              <w:rPr>
                <w:b/>
                <w:color w:val="FFFFFF"/>
              </w:rPr>
              <w:t>Shared</w:t>
            </w:r>
          </w:p>
        </w:tc>
        <w:tc>
          <w:tcPr>
            <w:tcW w:type="dxa" w:w="3389"/>
            <w:shd w:fill="172033"/>
          </w:tcPr>
          <w:p>
            <w:r>
              <w:rPr>
                <w:b/>
                <w:color w:val="FFFFFF"/>
              </w:rPr>
              <w:t>Publication-specific</w:t>
            </w:r>
          </w:p>
        </w:tc>
      </w:tr>
      <w:tr>
        <w:trPr>
          <w:cantSplit/>
        </w:trPr>
        <w:tc>
          <w:tcPr>
            <w:tcW w:type="dxa" w:w="3389"/>
            <w:tcMar>
              <w:top w:w="110" w:type="dxa"/>
              <w:start w:w="110" w:type="dxa"/>
              <w:bottom w:w="110" w:type="dxa"/>
              <w:end w:w="110" w:type="dxa"/>
            </w:tcMar>
            <w:vAlign w:val="center"/>
          </w:tcPr>
          <w:p>
            <w:r>
              <w:t>Platform</w:t>
            </w:r>
          </w:p>
        </w:tc>
        <w:tc>
          <w:tcPr>
            <w:tcW w:type="dxa" w:w="3389"/>
            <w:tcMar>
              <w:top w:w="110" w:type="dxa"/>
              <w:start w:w="110" w:type="dxa"/>
              <w:bottom w:w="110" w:type="dxa"/>
              <w:end w:w="110" w:type="dxa"/>
            </w:tcMar>
            <w:vAlign w:val="center"/>
          </w:tcPr>
          <w:p>
            <w:r>
              <w:t>CMS, database, ingestion, ad engine, analytics, user roles</w:t>
            </w:r>
          </w:p>
        </w:tc>
        <w:tc>
          <w:tcPr>
            <w:tcW w:type="dxa" w:w="3389"/>
            <w:tcMar>
              <w:top w:w="110" w:type="dxa"/>
              <w:start w:w="110" w:type="dxa"/>
              <w:bottom w:w="110" w:type="dxa"/>
              <w:end w:w="110" w:type="dxa"/>
            </w:tcMar>
            <w:vAlign w:val="center"/>
          </w:tcPr>
          <w:p>
            <w:r>
              <w:t>—</w:t>
            </w:r>
          </w:p>
        </w:tc>
      </w:tr>
      <w:tr>
        <w:trPr>
          <w:cantSplit/>
        </w:trPr>
        <w:tc>
          <w:tcPr>
            <w:tcW w:type="dxa" w:w="3389"/>
            <w:tcMar>
              <w:top w:w="110" w:type="dxa"/>
              <w:start w:w="110" w:type="dxa"/>
              <w:bottom w:w="110" w:type="dxa"/>
              <w:end w:w="110" w:type="dxa"/>
            </w:tcMar>
            <w:vAlign w:val="center"/>
          </w:tcPr>
          <w:p>
            <w:r>
              <w:t>Website</w:t>
            </w:r>
          </w:p>
        </w:tc>
        <w:tc>
          <w:tcPr>
            <w:tcW w:type="dxa" w:w="3389"/>
            <w:tcMar>
              <w:top w:w="110" w:type="dxa"/>
              <w:start w:w="110" w:type="dxa"/>
              <w:bottom w:w="110" w:type="dxa"/>
              <w:end w:w="110" w:type="dxa"/>
            </w:tcMar>
            <w:vAlign w:val="center"/>
          </w:tcPr>
          <w:p>
            <w:r>
              <w:t>Reusable components and technical framework</w:t>
            </w:r>
          </w:p>
        </w:tc>
        <w:tc>
          <w:tcPr>
            <w:tcW w:type="dxa" w:w="3389"/>
            <w:tcMar>
              <w:top w:w="110" w:type="dxa"/>
              <w:start w:w="110" w:type="dxa"/>
              <w:bottom w:w="110" w:type="dxa"/>
              <w:end w:w="110" w:type="dxa"/>
            </w:tcMar>
            <w:vAlign w:val="center"/>
          </w:tcPr>
          <w:p>
            <w:r>
              <w:t>Brand, domain, navigation, categories, content, ads</w:t>
            </w:r>
          </w:p>
        </w:tc>
      </w:tr>
    </w:tbl>
    <w:p>
      <w:pPr>
        <w:pStyle w:val="Heading2"/>
      </w:pPr>
      <w:r>
        <w:t>Success looks like this:</w:t>
      </w:r>
    </w:p>
    <w:p>
      <w:pPr>
        <w:pStyle w:val="ListBullet"/>
        <w:spacing w:after="40"/>
      </w:pPr>
      <w:r>
        <w:t>Readers return regularly because the site is useful between print issues.</w:t>
      </w:r>
    </w:p>
    <w:p>
      <w:pPr>
        <w:pStyle w:val="ListBullet"/>
        <w:spacing w:after="40"/>
      </w:pPr>
      <w:r>
        <w:t>Print content becomes web-native, searchable and SEO-friendly instead of living only inside PDFs.</w:t>
      </w:r>
    </w:p>
    <w:p>
      <w:pPr>
        <w:pStyle w:val="ListBullet"/>
        <w:spacing w:after="40"/>
      </w:pPr>
      <w:r>
        <w:t>Fresh local content can flow in from trusted sources and be reviewed quickly.</w:t>
      </w:r>
    </w:p>
    <w:p>
      <w:pPr>
        <w:pStyle w:val="ListBullet"/>
        <w:spacing w:after="40"/>
      </w:pPr>
      <w:r>
        <w:t>KartPath creates monetizable digital inventory across its owned media properties.</w:t>
      </w:r>
    </w:p>
    <w:p>
      <w:pPr>
        <w:pStyle w:val="ListBullet"/>
        <w:spacing w:after="40"/>
      </w:pPr>
      <w:r>
        <w:t>A new publication launches from a proven platform rather than from a blank slate.</w:t>
      </w:r>
    </w:p>
    <w:p>
      <w:pPr>
        <w:pStyle w:val="Heading1"/>
      </w:pPr>
      <w:r>
        <w:t>2. Platform Structure</w:t>
      </w:r>
    </w:p>
    <w:p>
      <w:pPr>
        <w:spacing w:after="120"/>
        <w:pBdr>
          <w:bottom w:val="single" w:sz="12" w:space="1" w:color="0E7C86"/>
        </w:pBdr>
      </w:pPr>
    </w:p>
    <w:p>
      <w:r>
        <w:t>The platform should be designed as four connected layers.</w:t>
      </w:r>
    </w:p>
    <w:tbl>
      <w:tblPr>
        <w:tblW w:type="auto" w:w="0"/>
        <w:jc w:val="center"/>
        <w:tblLook w:firstColumn="1" w:firstRow="1" w:lastColumn="0" w:lastRow="0" w:noHBand="0" w:noVBand="1" w:val="04A0"/>
      </w:tblPr>
      <w:tblGrid>
        <w:gridCol w:w="5083"/>
        <w:gridCol w:w="5083"/>
      </w:tblGrid>
      <w:tr>
        <w:trPr>
          <w:cantSplit/>
        </w:trPr>
        <w:tc>
          <w:tcPr>
            <w:tcW w:type="dxa" w:w="5083"/>
            <w:shd w:fill="0E7C86"/>
            <w:tcMar>
              <w:top w:w="120" w:type="dxa"/>
              <w:start w:w="130" w:type="dxa"/>
              <w:bottom w:w="120" w:type="dxa"/>
              <w:end w:w="130" w:type="dxa"/>
            </w:tcMar>
          </w:tcPr>
          <w:p>
            <w:r>
              <w:rPr>
                <w:b/>
                <w:color w:val="FFFFFF"/>
                <w:sz w:val="18"/>
              </w:rPr>
              <w:t>PUBLICATION SITES</w:t>
            </w:r>
          </w:p>
        </w:tc>
        <w:tc>
          <w:tcPr>
            <w:tcW w:type="dxa" w:w="5083"/>
            <w:shd w:fill="F3F5F7"/>
            <w:tcMar>
              <w:top w:w="120" w:type="dxa"/>
              <w:start w:w="150" w:type="dxa"/>
              <w:bottom w:w="120" w:type="dxa"/>
              <w:end w:w="150" w:type="dxa"/>
            </w:tcMar>
          </w:tcPr>
          <w:p>
            <w:r>
              <w:rPr>
                <w:sz w:val="19"/>
              </w:rPr>
              <w:t>Independent consumer-facing websites for LAS and future publications.</w:t>
            </w:r>
          </w:p>
        </w:tc>
      </w:tr>
    </w:tbl>
    <w:p>
      <w:pPr>
        <w:spacing w:after="0"/>
      </w:pPr>
    </w:p>
    <w:tbl>
      <w:tblPr>
        <w:tblW w:type="auto" w:w="0"/>
        <w:jc w:val="center"/>
        <w:tblLook w:firstColumn="1" w:firstRow="1" w:lastColumn="0" w:lastRow="0" w:noHBand="0" w:noVBand="1" w:val="04A0"/>
      </w:tblPr>
      <w:tblGrid>
        <w:gridCol w:w="5083"/>
        <w:gridCol w:w="5083"/>
      </w:tblGrid>
      <w:tr>
        <w:trPr>
          <w:cantSplit/>
        </w:trPr>
        <w:tc>
          <w:tcPr>
            <w:tcW w:type="dxa" w:w="5083"/>
            <w:shd w:fill="0E7C86"/>
            <w:tcMar>
              <w:top w:w="120" w:type="dxa"/>
              <w:start w:w="130" w:type="dxa"/>
              <w:bottom w:w="120" w:type="dxa"/>
              <w:end w:w="130" w:type="dxa"/>
            </w:tcMar>
          </w:tcPr>
          <w:p>
            <w:r>
              <w:rPr>
                <w:b/>
                <w:color w:val="FFFFFF"/>
                <w:sz w:val="18"/>
              </w:rPr>
              <w:t>EDITORIAL CMS</w:t>
            </w:r>
          </w:p>
        </w:tc>
        <w:tc>
          <w:tcPr>
            <w:tcW w:type="dxa" w:w="5083"/>
            <w:shd w:fill="F3F5F7"/>
            <w:tcMar>
              <w:top w:w="120" w:type="dxa"/>
              <w:start w:w="150" w:type="dxa"/>
              <w:bottom w:w="120" w:type="dxa"/>
              <w:end w:w="150" w:type="dxa"/>
            </w:tcMar>
          </w:tcPr>
          <w:p>
            <w:r>
              <w:rPr>
                <w:sz w:val="19"/>
              </w:rPr>
              <w:t>One operational workspace for articles, events, issues, media, businesses and homepage curation.</w:t>
            </w:r>
          </w:p>
        </w:tc>
      </w:tr>
    </w:tbl>
    <w:p>
      <w:pPr>
        <w:spacing w:after="0"/>
      </w:pPr>
    </w:p>
    <w:tbl>
      <w:tblPr>
        <w:tblW w:type="auto" w:w="0"/>
        <w:jc w:val="center"/>
        <w:tblLook w:firstColumn="1" w:firstRow="1" w:lastColumn="0" w:lastRow="0" w:noHBand="0" w:noVBand="1" w:val="04A0"/>
      </w:tblPr>
      <w:tblGrid>
        <w:gridCol w:w="5083"/>
        <w:gridCol w:w="5083"/>
      </w:tblGrid>
      <w:tr>
        <w:trPr>
          <w:cantSplit/>
        </w:trPr>
        <w:tc>
          <w:tcPr>
            <w:tcW w:type="dxa" w:w="5083"/>
            <w:shd w:fill="0E7C86"/>
            <w:tcMar>
              <w:top w:w="120" w:type="dxa"/>
              <w:start w:w="130" w:type="dxa"/>
              <w:bottom w:w="120" w:type="dxa"/>
              <w:end w:w="130" w:type="dxa"/>
            </w:tcMar>
          </w:tcPr>
          <w:p>
            <w:r>
              <w:rPr>
                <w:b/>
                <w:color w:val="FFFFFF"/>
                <w:sz w:val="18"/>
              </w:rPr>
              <w:t>INGESTION + AUTOMATION</w:t>
            </w:r>
          </w:p>
        </w:tc>
        <w:tc>
          <w:tcPr>
            <w:tcW w:type="dxa" w:w="5083"/>
            <w:shd w:fill="F3F5F7"/>
            <w:tcMar>
              <w:top w:w="120" w:type="dxa"/>
              <w:start w:w="150" w:type="dxa"/>
              <w:bottom w:w="120" w:type="dxa"/>
              <w:end w:w="150" w:type="dxa"/>
            </w:tcMar>
          </w:tcPr>
          <w:p>
            <w:r>
              <w:rPr>
                <w:sz w:val="19"/>
              </w:rPr>
              <w:t>PDF extraction, external feeds, normalization, SEO preparation and editorial review.</w:t>
            </w:r>
          </w:p>
        </w:tc>
      </w:tr>
    </w:tbl>
    <w:p>
      <w:pPr>
        <w:spacing w:after="0"/>
      </w:pPr>
    </w:p>
    <w:tbl>
      <w:tblPr>
        <w:tblW w:type="auto" w:w="0"/>
        <w:jc w:val="center"/>
        <w:tblLook w:firstColumn="1" w:firstRow="1" w:lastColumn="0" w:lastRow="0" w:noHBand="0" w:noVBand="1" w:val="04A0"/>
      </w:tblPr>
      <w:tblGrid>
        <w:gridCol w:w="5083"/>
        <w:gridCol w:w="5083"/>
      </w:tblGrid>
      <w:tr>
        <w:trPr>
          <w:cantSplit/>
        </w:trPr>
        <w:tc>
          <w:tcPr>
            <w:tcW w:type="dxa" w:w="5083"/>
            <w:shd w:fill="0E7C86"/>
            <w:tcMar>
              <w:top w:w="120" w:type="dxa"/>
              <w:start w:w="130" w:type="dxa"/>
              <w:bottom w:w="120" w:type="dxa"/>
              <w:end w:w="130" w:type="dxa"/>
            </w:tcMar>
          </w:tcPr>
          <w:p>
            <w:r>
              <w:rPr>
                <w:b/>
                <w:color w:val="FFFFFF"/>
                <w:sz w:val="18"/>
              </w:rPr>
              <w:t>REVENUE + DATA</w:t>
            </w:r>
          </w:p>
        </w:tc>
        <w:tc>
          <w:tcPr>
            <w:tcW w:type="dxa" w:w="5083"/>
            <w:shd w:fill="F3F5F7"/>
            <w:tcMar>
              <w:top w:w="120" w:type="dxa"/>
              <w:start w:w="150" w:type="dxa"/>
              <w:bottom w:w="120" w:type="dxa"/>
              <w:end w:w="150" w:type="dxa"/>
            </w:tcMar>
          </w:tcPr>
          <w:p>
            <w:r>
              <w:rPr>
                <w:sz w:val="19"/>
              </w:rPr>
              <w:t>Ad zones, campaigns, scheduling, delivery metrics and publication-level reporting.</w:t>
            </w:r>
          </w:p>
        </w:tc>
      </w:tr>
    </w:tbl>
    <w:p>
      <w:pPr>
        <w:spacing w:after="0"/>
      </w:pPr>
    </w:p>
    <w:p>
      <w:pPr>
        <w:pStyle w:val="Heading2"/>
      </w:pPr>
      <w:r>
        <w:t>Recommended tenant model</w:t>
      </w:r>
    </w:p>
    <w:p>
      <w:r>
        <w:t>Every important record should belong to a publication. This keeps LAS and future brands independent while allowing them to share the same system.</w:t>
      </w:r>
    </w:p>
    <w:tbl>
      <w:tblPr>
        <w:tblW w:type="auto" w:w="0"/>
        <w:jc w:val="center"/>
        <w:tblLook w:firstColumn="1" w:firstRow="1" w:lastColumn="0" w:lastRow="0" w:noHBand="0" w:noVBand="1" w:val="04A0"/>
      </w:tblPr>
      <w:tblGrid>
        <w:gridCol w:w="10166"/>
      </w:tblGrid>
      <w:tr>
        <w:trPr>
          <w:cantSplit/>
        </w:trPr>
        <w:tc>
          <w:tcPr>
            <w:tcW w:type="dxa" w:w="10166"/>
            <w:shd w:fill="EEF1F4"/>
            <w:tcMar>
              <w:top w:w="150" w:type="dxa"/>
              <w:start w:w="180" w:type="dxa"/>
              <w:bottom w:w="150" w:type="dxa"/>
              <w:end w:w="180" w:type="dxa"/>
            </w:tcMar>
          </w:tcPr>
          <w:p>
            <w:r>
              <w:rPr>
                <w:rFonts w:ascii="Consolas" w:hAnsi="Consolas"/>
                <w:sz w:val="18"/>
              </w:rPr>
              <w:t>PUBLICATIONS</w:t>
              <w:br/>
              <w:t xml:space="preserve">  ├── Content</w:t>
              <w:br/>
              <w:t xml:space="preserve">  │    ├── Articles</w:t>
              <w:br/>
              <w:t xml:space="preserve">  │    ├── Events</w:t>
              <w:br/>
              <w:t xml:space="preserve">  │    ├── Recipes</w:t>
              <w:br/>
              <w:t xml:space="preserve">  │    └── Business Profiles</w:t>
              <w:br/>
              <w:t xml:space="preserve">  ├── Issues</w:t>
              <w:br/>
              <w:t xml:space="preserve">  ├── Media</w:t>
              <w:br/>
              <w:t xml:space="preserve">  ├── Authors</w:t>
              <w:br/>
              <w:t xml:space="preserve">  ├── Advertisers</w:t>
              <w:br/>
              <w:t xml:space="preserve">  ├── Campaigns</w:t>
              <w:br/>
              <w:t xml:space="preserve">  └── Site Settings / Theme</w:t>
            </w:r>
          </w:p>
        </w:tc>
      </w:tr>
    </w:tbl>
    <w:p>
      <w:r>
        <w:br w:type="page"/>
      </w:r>
    </w:p>
    <w:p>
      <w:pPr>
        <w:pStyle w:val="Heading1"/>
      </w:pPr>
      <w:r>
        <w:t>3. Editorial CMS Experience</w:t>
      </w:r>
    </w:p>
    <w:p>
      <w:pPr>
        <w:spacing w:after="120"/>
        <w:pBdr>
          <w:bottom w:val="single" w:sz="12" w:space="1" w:color="0E7C86"/>
        </w:pBdr>
      </w:pPr>
    </w:p>
    <w:p>
      <w:r>
        <w:t>The day-to-day publishing experience should feel simple enough for a non-technical editor to use without opening Replit or touching code.</w:t>
      </w:r>
    </w:p>
    <w:p>
      <w:pPr>
        <w:pStyle w:val="Heading2"/>
      </w:pPr>
      <w:r>
        <w:t>Primary CMS sections</w:t>
      </w:r>
    </w:p>
    <w:p>
      <w:pPr>
        <w:pStyle w:val="ListBullet"/>
        <w:spacing w:after="40"/>
      </w:pPr>
      <w:r>
        <w:t>Dashboard — publishing activity, items needing review, upcoming scheduled content and campaign status.</w:t>
      </w:r>
    </w:p>
    <w:p>
      <w:pPr>
        <w:pStyle w:val="ListBullet"/>
        <w:spacing w:after="40"/>
      </w:pPr>
      <w:r>
        <w:t>Content — articles, features, recipes, guides, sponsored content and other editorial formats.</w:t>
      </w:r>
    </w:p>
    <w:p>
      <w:pPr>
        <w:pStyle w:val="ListBullet"/>
        <w:spacing w:after="40"/>
      </w:pPr>
      <w:r>
        <w:t>Events — local event records with dates, venues, categories, recurrence and expiration.</w:t>
      </w:r>
    </w:p>
    <w:p>
      <w:pPr>
        <w:pStyle w:val="ListBullet"/>
        <w:spacing w:after="40"/>
      </w:pPr>
      <w:r>
        <w:t>Issues — print issue metadata, cover image, digital edition link and associated web articles.</w:t>
      </w:r>
    </w:p>
    <w:p>
      <w:pPr>
        <w:pStyle w:val="ListBullet"/>
        <w:spacing w:after="40"/>
      </w:pPr>
      <w:r>
        <w:t>Businesses &amp; Places — reusable local entity profiles that can connect to articles, events and advertisers.</w:t>
      </w:r>
    </w:p>
    <w:p>
      <w:pPr>
        <w:pStyle w:val="ListBullet"/>
        <w:spacing w:after="40"/>
      </w:pPr>
      <w:r>
        <w:t>Media Library — photography, image credits, alt text, captions and reusable assets.</w:t>
      </w:r>
    </w:p>
    <w:p>
      <w:pPr>
        <w:pStyle w:val="ListBullet"/>
        <w:spacing w:after="40"/>
      </w:pPr>
      <w:r>
        <w:t>Homepage &amp; Sections — choose featured content and manage curated modules without code.</w:t>
      </w:r>
    </w:p>
    <w:p>
      <w:pPr>
        <w:pStyle w:val="ListBullet"/>
        <w:spacing w:after="40"/>
      </w:pPr>
      <w:r>
        <w:t>Content Inbox — imported PDF content, feeds and submissions waiting for review.</w:t>
      </w:r>
    </w:p>
    <w:p>
      <w:pPr>
        <w:pStyle w:val="ListBullet"/>
        <w:spacing w:after="40"/>
      </w:pPr>
      <w:r>
        <w:t>Advertising — advertisers, campaigns, placements, dates, creatives and reporting.</w:t>
      </w:r>
    </w:p>
    <w:p>
      <w:pPr>
        <w:pStyle w:val="Heading2"/>
      </w:pPr>
      <w:r>
        <w:t>Editorial workflow</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rPr>
          <w:cantSplit/>
        </w:trPr>
        <w:tc>
          <w:tcPr>
            <w:tcW w:type="dxa" w:w="1452"/>
            <w:shd w:fill="0E7C86"/>
            <w:tcMar>
              <w:top w:w="85" w:type="dxa"/>
              <w:start w:w="45" w:type="dxa"/>
              <w:bottom w:w="85" w:type="dxa"/>
              <w:end w:w="45" w:type="dxa"/>
            </w:tcMar>
          </w:tcPr>
          <w:p>
            <w:pPr>
              <w:jc w:val="center"/>
            </w:pPr>
            <w:r>
              <w:rPr>
                <w:b/>
                <w:color w:val="FFFFFF"/>
                <w:sz w:val="14"/>
              </w:rPr>
              <w:t>INGEST</w:t>
            </w:r>
          </w:p>
        </w:tc>
        <w:tc>
          <w:tcPr>
            <w:tcW w:type="dxa" w:w="1452"/>
            <w:shd w:fill="0E7C86"/>
            <w:tcMar>
              <w:top w:w="85" w:type="dxa"/>
              <w:start w:w="45" w:type="dxa"/>
              <w:bottom w:w="85" w:type="dxa"/>
              <w:end w:w="45" w:type="dxa"/>
            </w:tcMar>
          </w:tcPr>
          <w:p>
            <w:pPr>
              <w:jc w:val="center"/>
            </w:pPr>
            <w:r>
              <w:rPr>
                <w:b/>
                <w:color w:val="FFFFFF"/>
                <w:sz w:val="14"/>
              </w:rPr>
              <w:t>PROCESS</w:t>
            </w:r>
          </w:p>
        </w:tc>
        <w:tc>
          <w:tcPr>
            <w:tcW w:type="dxa" w:w="1452"/>
            <w:shd w:fill="0E7C86"/>
            <w:tcMar>
              <w:top w:w="85" w:type="dxa"/>
              <w:start w:w="45" w:type="dxa"/>
              <w:bottom w:w="85" w:type="dxa"/>
              <w:end w:w="45" w:type="dxa"/>
            </w:tcMar>
          </w:tcPr>
          <w:p>
            <w:pPr>
              <w:jc w:val="center"/>
            </w:pPr>
            <w:r>
              <w:rPr>
                <w:b/>
                <w:color w:val="FFFFFF"/>
                <w:sz w:val="14"/>
              </w:rPr>
              <w:t>REVIEW</w:t>
            </w:r>
          </w:p>
        </w:tc>
        <w:tc>
          <w:tcPr>
            <w:tcW w:type="dxa" w:w="1452"/>
            <w:shd w:fill="0E7C86"/>
            <w:tcMar>
              <w:top w:w="85" w:type="dxa"/>
              <w:start w:w="45" w:type="dxa"/>
              <w:bottom w:w="85" w:type="dxa"/>
              <w:end w:w="45" w:type="dxa"/>
            </w:tcMar>
          </w:tcPr>
          <w:p>
            <w:pPr>
              <w:jc w:val="center"/>
            </w:pPr>
            <w:r>
              <w:rPr>
                <w:b/>
                <w:color w:val="FFFFFF"/>
                <w:sz w:val="14"/>
              </w:rPr>
              <w:t>APPROVE</w:t>
            </w:r>
          </w:p>
        </w:tc>
        <w:tc>
          <w:tcPr>
            <w:tcW w:type="dxa" w:w="1452"/>
            <w:shd w:fill="172033"/>
            <w:tcMar>
              <w:top w:w="85" w:type="dxa"/>
              <w:start w:w="45" w:type="dxa"/>
              <w:bottom w:w="85" w:type="dxa"/>
              <w:end w:w="45" w:type="dxa"/>
            </w:tcMar>
          </w:tcPr>
          <w:p>
            <w:pPr>
              <w:jc w:val="center"/>
            </w:pPr>
            <w:r>
              <w:rPr>
                <w:b/>
                <w:color w:val="FFFFFF"/>
                <w:sz w:val="14"/>
              </w:rPr>
              <w:t>SCHEDULE</w:t>
            </w:r>
          </w:p>
        </w:tc>
        <w:tc>
          <w:tcPr>
            <w:tcW w:type="dxa" w:w="1452"/>
            <w:shd w:fill="172033"/>
            <w:tcMar>
              <w:top w:w="85" w:type="dxa"/>
              <w:start w:w="45" w:type="dxa"/>
              <w:bottom w:w="85" w:type="dxa"/>
              <w:end w:w="45" w:type="dxa"/>
            </w:tcMar>
          </w:tcPr>
          <w:p>
            <w:pPr>
              <w:jc w:val="center"/>
            </w:pPr>
            <w:r>
              <w:rPr>
                <w:b/>
                <w:color w:val="FFFFFF"/>
                <w:sz w:val="14"/>
              </w:rPr>
              <w:t>PUBLISH</w:t>
            </w:r>
          </w:p>
        </w:tc>
        <w:tc>
          <w:tcPr>
            <w:tcW w:type="dxa" w:w="1452"/>
            <w:shd w:fill="172033"/>
            <w:tcMar>
              <w:top w:w="85" w:type="dxa"/>
              <w:start w:w="45" w:type="dxa"/>
              <w:bottom w:w="85" w:type="dxa"/>
              <w:end w:w="45" w:type="dxa"/>
            </w:tcMar>
          </w:tcPr>
          <w:p>
            <w:pPr>
              <w:jc w:val="center"/>
            </w:pPr>
            <w:r>
              <w:rPr>
                <w:b/>
                <w:color w:val="FFFFFF"/>
                <w:sz w:val="14"/>
              </w:rPr>
              <w:t>MEASURE</w:t>
            </w:r>
          </w:p>
        </w:tc>
      </w:tr>
    </w:tbl>
    <w:p>
      <w:r>
        <w:t>Automation should reduce production work, not remove editorial control. Imported or AI-processed content should land in a review queue before it goes live.</w:t>
      </w:r>
    </w:p>
    <w:p>
      <w:pPr>
        <w:pStyle w:val="Heading1"/>
      </w:pPr>
      <w:r>
        <w:t>4. Smart Content Ingestion</w:t>
      </w:r>
    </w:p>
    <w:p>
      <w:pPr>
        <w:spacing w:after="120"/>
        <w:pBdr>
          <w:bottom w:val="single" w:sz="12" w:space="1" w:color="0E7C86"/>
        </w:pBdr>
      </w:pPr>
    </w:p>
    <w:p>
      <w:r>
        <w:t>A major differentiator should be the ability to turn existing print and partner content into web-ready content with minimal manual rebuilding.</w:t>
      </w:r>
    </w:p>
    <w:p>
      <w:pPr>
        <w:pStyle w:val="Heading2"/>
      </w:pPr>
      <w:r>
        <w:t>Master PDF workflow</w:t>
      </w:r>
    </w:p>
    <w:p>
      <w:pPr>
        <w:pStyle w:val="ListNumber"/>
        <w:spacing w:after="60"/>
      </w:pPr>
      <w:r>
        <w:t>Upload the final/master issue PDF.</w:t>
      </w:r>
    </w:p>
    <w:p>
      <w:pPr>
        <w:pStyle w:val="ListNumber"/>
        <w:spacing w:after="60"/>
      </w:pPr>
      <w:r>
        <w:t>Extract text, page structure and available images.</w:t>
      </w:r>
    </w:p>
    <w:p>
      <w:pPr>
        <w:pStyle w:val="ListNumber"/>
        <w:spacing w:after="60"/>
      </w:pPr>
      <w:r>
        <w:t>Detect likely articles, columns, recipes, events, advertisements and other content blocks.</w:t>
      </w:r>
    </w:p>
    <w:p>
      <w:pPr>
        <w:pStyle w:val="ListNumber"/>
        <w:spacing w:after="60"/>
      </w:pPr>
      <w:r>
        <w:t>Create individual CMS drafts rather than simply displaying the PDF pages.</w:t>
      </w:r>
    </w:p>
    <w:p>
      <w:pPr>
        <w:pStyle w:val="ListNumber"/>
        <w:spacing w:after="60"/>
      </w:pPr>
      <w:r>
        <w:t>Format each draft for responsive web reading.</w:t>
      </w:r>
    </w:p>
    <w:p>
      <w:pPr>
        <w:pStyle w:val="ListNumber"/>
        <w:spacing w:after="60"/>
      </w:pPr>
      <w:r>
        <w:t>Prepare SEO title, description, slug, structured metadata and image alt-text suggestions.</w:t>
      </w:r>
    </w:p>
    <w:p>
      <w:pPr>
        <w:pStyle w:val="ListNumber"/>
        <w:spacing w:after="60"/>
      </w:pPr>
      <w:r>
        <w:t>Identify referenced businesses, people, places and related content where possible.</w:t>
      </w:r>
    </w:p>
    <w:p>
      <w:pPr>
        <w:pStyle w:val="ListNumber"/>
        <w:spacing w:after="60"/>
      </w:pPr>
      <w:r>
        <w:t>Send all extracted content to an editorial review queue.</w:t>
      </w:r>
    </w:p>
    <w:p>
      <w:pPr>
        <w:pStyle w:val="ListNumber"/>
        <w:spacing w:after="60"/>
      </w:pPr>
      <w:r>
        <w:t>Editor corrects, approves, schedules or rejects each item.</w:t>
      </w:r>
    </w:p>
    <w:p>
      <w:pPr>
        <w:pStyle w:val="ListNumber"/>
        <w:spacing w:after="60"/>
      </w:pPr>
      <w:r>
        <w:t>Approved stories become normal web pages and are associated with the source print issue.</w:t>
      </w:r>
    </w:p>
    <w:p>
      <w:pPr>
        <w:pStyle w:val="Heading2"/>
      </w:pPr>
      <w:r>
        <w:t>External content workflow</w:t>
      </w:r>
    </w:p>
    <w:p>
      <w:r>
        <w:t>RSS feeds, APIs, calendars, submissions or other trusted sources should enter the same Content Inbox. The system can normalize the format and prepare the item for review, while preserving the source and attribution.</w:t>
      </w:r>
    </w:p>
    <w:tbl>
      <w:tblPr>
        <w:tblW w:type="auto" w:w="0"/>
        <w:tblLook w:firstColumn="1" w:firstRow="1" w:lastColumn="0" w:lastRow="0" w:noHBand="0" w:noVBand="1" w:val="04A0"/>
      </w:tblPr>
      <w:tblGrid>
        <w:gridCol w:w="10166"/>
      </w:tblGrid>
      <w:tr>
        <w:trPr>
          <w:cantSplit/>
        </w:trPr>
        <w:tc>
          <w:tcPr>
            <w:tcW w:type="dxa" w:w="10166"/>
            <w:shd w:fill="FFF4DF"/>
            <w:tcMar>
              <w:top w:w="140" w:type="dxa"/>
              <w:start w:w="170" w:type="dxa"/>
              <w:bottom w:w="140" w:type="dxa"/>
              <w:end w:w="170" w:type="dxa"/>
            </w:tcMar>
          </w:tcPr>
          <w:p>
            <w:r>
              <w:rPr>
                <w:b/>
                <w:color w:val="6B4A0A"/>
                <w:sz w:val="19"/>
              </w:rPr>
              <w:t>PDF ingestion should be treated as an assisted conversion workflow, not a promise of perfect one-click publishing. Complex magazine layouts, advertisements, captions and multi-column pages will occasionally require human correction.</w:t>
            </w:r>
          </w:p>
        </w:tc>
      </w:tr>
    </w:tbl>
    <w:p>
      <w:pPr>
        <w:pStyle w:val="Heading1"/>
      </w:pPr>
      <w:r>
        <w:t>5. Content &amp; SEO Strategy</w:t>
      </w:r>
    </w:p>
    <w:p>
      <w:pPr>
        <w:spacing w:after="120"/>
        <w:pBdr>
          <w:bottom w:val="single" w:sz="12" w:space="1" w:color="0E7C86"/>
        </w:pBdr>
      </w:pPr>
    </w:p>
    <w:p>
      <w:r>
        <w:t>The website should be organized around useful, evergreen web entities and topics—not around page numbers in a print issue. The print issue remains an important source and browsing experience, but individual stories become indexable web pages.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2033"/>
          </w:tcPr>
          <w:p>
            <w:r>
              <w:rPr>
                <w:b/>
                <w:color w:val="FFFFFF"/>
              </w:rPr>
              <w:t>Content Type</w:t>
            </w:r>
          </w:p>
        </w:tc>
        <w:tc>
          <w:tcPr>
            <w:tcW w:type="dxa" w:w="3389"/>
            <w:shd w:fill="172033"/>
          </w:tcPr>
          <w:p>
            <w:r>
              <w:rPr>
                <w:b/>
                <w:color w:val="FFFFFF"/>
              </w:rPr>
              <w:t>Example</w:t>
            </w:r>
          </w:p>
        </w:tc>
        <w:tc>
          <w:tcPr>
            <w:tcW w:type="dxa" w:w="3389"/>
            <w:shd w:fill="172033"/>
          </w:tcPr>
          <w:p>
            <w:r>
              <w:rPr>
                <w:b/>
                <w:color w:val="FFFFFF"/>
              </w:rPr>
              <w:t>SEO Value</w:t>
            </w:r>
          </w:p>
        </w:tc>
      </w:tr>
      <w:tr>
        <w:trPr>
          <w:cantSplit/>
        </w:trPr>
        <w:tc>
          <w:tcPr>
            <w:tcW w:type="dxa" w:w="3389"/>
            <w:tcMar>
              <w:top w:w="110" w:type="dxa"/>
              <w:start w:w="110" w:type="dxa"/>
              <w:bottom w:w="110" w:type="dxa"/>
              <w:end w:w="110" w:type="dxa"/>
            </w:tcMar>
          </w:tcPr>
          <w:p>
            <w:r>
              <w:t>Articles / Features</w:t>
            </w:r>
          </w:p>
        </w:tc>
        <w:tc>
          <w:tcPr>
            <w:tcW w:type="dxa" w:w="3389"/>
            <w:tcMar>
              <w:top w:w="110" w:type="dxa"/>
              <w:start w:w="110" w:type="dxa"/>
              <w:bottom w:w="110" w:type="dxa"/>
              <w:end w:w="110" w:type="dxa"/>
            </w:tcMar>
          </w:tcPr>
          <w:p>
            <w:r>
              <w:t>Local family, profile, community story</w:t>
            </w:r>
          </w:p>
        </w:tc>
        <w:tc>
          <w:tcPr>
            <w:tcW w:type="dxa" w:w="3389"/>
            <w:tcMar>
              <w:top w:w="110" w:type="dxa"/>
              <w:start w:w="110" w:type="dxa"/>
              <w:bottom w:w="110" w:type="dxa"/>
              <w:end w:w="110" w:type="dxa"/>
            </w:tcMar>
          </w:tcPr>
          <w:p>
            <w:r>
              <w:t>Long-form local search authority</w:t>
            </w:r>
          </w:p>
        </w:tc>
      </w:tr>
      <w:tr>
        <w:trPr>
          <w:cantSplit/>
        </w:trPr>
        <w:tc>
          <w:tcPr>
            <w:tcW w:type="dxa" w:w="3389"/>
            <w:tcMar>
              <w:top w:w="110" w:type="dxa"/>
              <w:start w:w="110" w:type="dxa"/>
              <w:bottom w:w="110" w:type="dxa"/>
              <w:end w:w="110" w:type="dxa"/>
            </w:tcMar>
          </w:tcPr>
          <w:p>
            <w:r>
              <w:t>Business Profiles</w:t>
            </w:r>
          </w:p>
        </w:tc>
        <w:tc>
          <w:tcPr>
            <w:tcW w:type="dxa" w:w="3389"/>
            <w:tcMar>
              <w:top w:w="110" w:type="dxa"/>
              <w:start w:w="110" w:type="dxa"/>
              <w:bottom w:w="110" w:type="dxa"/>
              <w:end w:w="110" w:type="dxa"/>
            </w:tcMar>
          </w:tcPr>
          <w:p>
            <w:r>
              <w:t>Restaurants, shops, services</w:t>
            </w:r>
          </w:p>
        </w:tc>
        <w:tc>
          <w:tcPr>
            <w:tcW w:type="dxa" w:w="3389"/>
            <w:tcMar>
              <w:top w:w="110" w:type="dxa"/>
              <w:start w:w="110" w:type="dxa"/>
              <w:bottom w:w="110" w:type="dxa"/>
              <w:end w:w="110" w:type="dxa"/>
            </w:tcMar>
          </w:tcPr>
          <w:p>
            <w:r>
              <w:t>Evergreen local entity pages</w:t>
            </w:r>
          </w:p>
        </w:tc>
      </w:tr>
      <w:tr>
        <w:trPr>
          <w:cantSplit/>
        </w:trPr>
        <w:tc>
          <w:tcPr>
            <w:tcW w:type="dxa" w:w="3389"/>
            <w:tcMar>
              <w:top w:w="110" w:type="dxa"/>
              <w:start w:w="110" w:type="dxa"/>
              <w:bottom w:w="110" w:type="dxa"/>
              <w:end w:w="110" w:type="dxa"/>
            </w:tcMar>
          </w:tcPr>
          <w:p>
            <w:r>
              <w:t>Events</w:t>
            </w:r>
          </w:p>
        </w:tc>
        <w:tc>
          <w:tcPr>
            <w:tcW w:type="dxa" w:w="3389"/>
            <w:tcMar>
              <w:top w:w="110" w:type="dxa"/>
              <w:start w:w="110" w:type="dxa"/>
              <w:bottom w:w="110" w:type="dxa"/>
              <w:end w:w="110" w:type="dxa"/>
            </w:tcMar>
          </w:tcPr>
          <w:p>
            <w:r>
              <w:t>Upcoming community events</w:t>
            </w:r>
          </w:p>
        </w:tc>
        <w:tc>
          <w:tcPr>
            <w:tcW w:type="dxa" w:w="3389"/>
            <w:tcMar>
              <w:top w:w="110" w:type="dxa"/>
              <w:start w:w="110" w:type="dxa"/>
              <w:bottom w:w="110" w:type="dxa"/>
              <w:end w:w="110" w:type="dxa"/>
            </w:tcMar>
          </w:tcPr>
          <w:p>
            <w:r>
              <w:t>Recurring fresh-search traffic</w:t>
            </w:r>
          </w:p>
        </w:tc>
      </w:tr>
      <w:tr>
        <w:trPr>
          <w:cantSplit/>
        </w:trPr>
        <w:tc>
          <w:tcPr>
            <w:tcW w:type="dxa" w:w="3389"/>
            <w:tcMar>
              <w:top w:w="110" w:type="dxa"/>
              <w:start w:w="110" w:type="dxa"/>
              <w:bottom w:w="110" w:type="dxa"/>
              <w:end w:w="110" w:type="dxa"/>
            </w:tcMar>
          </w:tcPr>
          <w:p>
            <w:r>
              <w:t>Food / Recipes</w:t>
            </w:r>
          </w:p>
        </w:tc>
        <w:tc>
          <w:tcPr>
            <w:tcW w:type="dxa" w:w="3389"/>
            <w:tcMar>
              <w:top w:w="110" w:type="dxa"/>
              <w:start w:w="110" w:type="dxa"/>
              <w:bottom w:w="110" w:type="dxa"/>
              <w:end w:w="110" w:type="dxa"/>
            </w:tcMar>
          </w:tcPr>
          <w:p>
            <w:r>
              <w:t>Local recipes and dining content</w:t>
            </w:r>
          </w:p>
        </w:tc>
        <w:tc>
          <w:tcPr>
            <w:tcW w:type="dxa" w:w="3389"/>
            <w:tcMar>
              <w:top w:w="110" w:type="dxa"/>
              <w:start w:w="110" w:type="dxa"/>
              <w:bottom w:w="110" w:type="dxa"/>
              <w:end w:w="110" w:type="dxa"/>
            </w:tcMar>
          </w:tcPr>
          <w:p>
            <w:r>
              <w:t>Searchable lifestyle content</w:t>
            </w:r>
          </w:p>
        </w:tc>
      </w:tr>
      <w:tr>
        <w:trPr>
          <w:cantSplit/>
        </w:trPr>
        <w:tc>
          <w:tcPr>
            <w:tcW w:type="dxa" w:w="3389"/>
            <w:tcMar>
              <w:top w:w="110" w:type="dxa"/>
              <w:start w:w="110" w:type="dxa"/>
              <w:bottom w:w="110" w:type="dxa"/>
              <w:end w:w="110" w:type="dxa"/>
            </w:tcMar>
          </w:tcPr>
          <w:p>
            <w:r>
              <w:t>Guides / Roundups</w:t>
            </w:r>
          </w:p>
        </w:tc>
        <w:tc>
          <w:tcPr>
            <w:tcW w:type="dxa" w:w="3389"/>
            <w:tcMar>
              <w:top w:w="110" w:type="dxa"/>
              <w:start w:w="110" w:type="dxa"/>
              <w:bottom w:w="110" w:type="dxa"/>
              <w:end w:w="110" w:type="dxa"/>
            </w:tcMar>
          </w:tcPr>
          <w:p>
            <w:r>
              <w:t>Things to do, seasonal guides</w:t>
            </w:r>
          </w:p>
        </w:tc>
        <w:tc>
          <w:tcPr>
            <w:tcW w:type="dxa" w:w="3389"/>
            <w:tcMar>
              <w:top w:w="110" w:type="dxa"/>
              <w:start w:w="110" w:type="dxa"/>
              <w:bottom w:w="110" w:type="dxa"/>
              <w:end w:w="110" w:type="dxa"/>
            </w:tcMar>
          </w:tcPr>
          <w:p>
            <w:r>
              <w:t>High-intent discovery traffic</w:t>
            </w:r>
          </w:p>
        </w:tc>
      </w:tr>
      <w:tr>
        <w:trPr>
          <w:cantSplit/>
        </w:trPr>
        <w:tc>
          <w:tcPr>
            <w:tcW w:type="dxa" w:w="3389"/>
            <w:tcMar>
              <w:top w:w="110" w:type="dxa"/>
              <w:start w:w="110" w:type="dxa"/>
              <w:bottom w:w="110" w:type="dxa"/>
              <w:end w:w="110" w:type="dxa"/>
            </w:tcMar>
          </w:tcPr>
          <w:p>
            <w:r>
              <w:t>Issue Pages</w:t>
            </w:r>
          </w:p>
        </w:tc>
        <w:tc>
          <w:tcPr>
            <w:tcW w:type="dxa" w:w="3389"/>
            <w:tcMar>
              <w:top w:w="110" w:type="dxa"/>
              <w:start w:w="110" w:type="dxa"/>
              <w:bottom w:w="110" w:type="dxa"/>
              <w:end w:w="110" w:type="dxa"/>
            </w:tcMar>
          </w:tcPr>
          <w:p>
            <w:r>
              <w:t>Cover, overview, digital edition, story index</w:t>
            </w:r>
          </w:p>
        </w:tc>
        <w:tc>
          <w:tcPr>
            <w:tcW w:type="dxa" w:w="3389"/>
            <w:tcMar>
              <w:top w:w="110" w:type="dxa"/>
              <w:start w:w="110" w:type="dxa"/>
              <w:bottom w:w="110" w:type="dxa"/>
              <w:end w:w="110" w:type="dxa"/>
            </w:tcMar>
          </w:tcPr>
          <w:p>
            <w:r>
              <w:t>Connects print archive to web content</w:t>
            </w:r>
          </w:p>
        </w:tc>
      </w:tr>
    </w:tbl>
    <w:p>
      <w:pPr>
        <w:pStyle w:val="Heading2"/>
      </w:pPr>
      <w:r>
        <w:t>SEO requirements</w:t>
      </w:r>
    </w:p>
    <w:p>
      <w:pPr>
        <w:pStyle w:val="ListBullet"/>
        <w:spacing w:after="40"/>
      </w:pPr>
      <w:r>
        <w:t>Clean, human-readable URLs and publication-specific canonical URLs.</w:t>
      </w:r>
    </w:p>
    <w:p>
      <w:pPr>
        <w:pStyle w:val="ListBullet"/>
        <w:spacing w:after="40"/>
      </w:pPr>
      <w:r>
        <w:t>Editable SEO title and meta description on every indexable page.</w:t>
      </w:r>
    </w:p>
    <w:p>
      <w:pPr>
        <w:pStyle w:val="ListBullet"/>
        <w:spacing w:after="40"/>
      </w:pPr>
      <w:r>
        <w:t>Structured data where appropriate for articles, events, businesses and breadcrumbs.</w:t>
      </w:r>
    </w:p>
    <w:p>
      <w:pPr>
        <w:pStyle w:val="ListBullet"/>
        <w:spacing w:after="40"/>
      </w:pPr>
      <w:r>
        <w:t>Strong internal linking between stories, businesses, places, categories and related content.</w:t>
      </w:r>
    </w:p>
    <w:p>
      <w:pPr>
        <w:pStyle w:val="ListBullet"/>
        <w:spacing w:after="40"/>
      </w:pPr>
      <w:r>
        <w:t>Fast mobile performance and properly sized responsive images.</w:t>
      </w:r>
    </w:p>
    <w:p>
      <w:pPr>
        <w:pStyle w:val="ListBullet"/>
        <w:spacing w:after="40"/>
      </w:pPr>
      <w:r>
        <w:t>Image alt text, captions and credits built into the CMS workflow.</w:t>
      </w:r>
    </w:p>
    <w:p>
      <w:pPr>
        <w:pStyle w:val="ListBullet"/>
        <w:spacing w:after="40"/>
      </w:pPr>
      <w:r>
        <w:t>XML sitemaps, robots controls and redirects managed at the platform level.</w:t>
      </w:r>
    </w:p>
    <w:p>
      <w:pPr>
        <w:pStyle w:val="ListBullet"/>
        <w:spacing w:after="40"/>
      </w:pPr>
      <w:r>
        <w:t>No dependence on PDF-only content for search visibility.</w:t>
      </w:r>
    </w:p>
    <w:p>
      <w:r>
        <w:br w:type="page"/>
      </w:r>
    </w:p>
    <w:p>
      <w:pPr>
        <w:pStyle w:val="Heading1"/>
      </w:pPr>
      <w:r>
        <w:t>6. Consumer Site Design Direction</w:t>
      </w:r>
    </w:p>
    <w:p>
      <w:pPr>
        <w:spacing w:after="120"/>
        <w:pBdr>
          <w:bottom w:val="single" w:sz="12" w:space="1" w:color="0E7C86"/>
        </w:pBdr>
      </w:pPr>
    </w:p>
    <w:p>
      <w:r>
        <w:t>The public site should feel like a modern local magazine and discovery destination—not a municipal portal, generic news template or corporate media site.</w:t>
      </w:r>
    </w:p>
    <w:p>
      <w:r>
        <w:t>For LAS specifically, the visual tone should remain warm, place-driven and people-centered, consistent with the publication's editorial style: descriptive and rooted in the community without becoming overly promotional.</w:t>
      </w:r>
    </w:p>
    <w:p>
      <w:pPr>
        <w:pStyle w:val="Heading2"/>
      </w:pPr>
      <w:r>
        <w:t>Design principles</w:t>
      </w:r>
    </w:p>
    <w:p>
      <w:pPr>
        <w:pStyle w:val="ListBullet"/>
        <w:spacing w:after="40"/>
      </w:pPr>
      <w:r>
        <w:t>Editorial first — photography, headlines and storytelling lead the experience.</w:t>
      </w:r>
    </w:p>
    <w:p>
      <w:pPr>
        <w:pStyle w:val="ListBullet"/>
        <w:spacing w:after="40"/>
      </w:pPr>
      <w:r>
        <w:t>Clean but content-rich — generous hierarchy and spacing without making the site feel empty.</w:t>
      </w:r>
    </w:p>
    <w:p>
      <w:pPr>
        <w:pStyle w:val="ListBullet"/>
        <w:spacing w:after="40"/>
      </w:pPr>
      <w:r>
        <w:t>Local personality — recognizable places, people and businesses should make the site unmistakably Senoia.</w:t>
      </w:r>
    </w:p>
    <w:p>
      <w:pPr>
        <w:pStyle w:val="ListBullet"/>
        <w:spacing w:after="40"/>
      </w:pPr>
      <w:r>
        <w:t>Mobile-first — article reading, event discovery and advertising must work beautifully on phones.</w:t>
      </w:r>
    </w:p>
    <w:p>
      <w:pPr>
        <w:pStyle w:val="ListBullet"/>
        <w:spacing w:after="40"/>
      </w:pPr>
      <w:r>
        <w:t>Modular — reusable content blocks let each publication share the platform without looking identical.</w:t>
      </w:r>
    </w:p>
    <w:p>
      <w:pPr>
        <w:pStyle w:val="ListBullet"/>
        <w:spacing w:after="40"/>
      </w:pPr>
      <w:r>
        <w:t>Fast — avoid unnecessary effects or oversized media that damage performance and SEO.</w:t>
      </w:r>
    </w:p>
    <w:p>
      <w:pPr>
        <w:pStyle w:val="ListBullet"/>
        <w:spacing w:after="40"/>
      </w:pPr>
      <w:r>
        <w:t>Monetization-aware — ad zones are designed into the layout, not bolted on afterward.</w:t>
      </w:r>
    </w:p>
    <w:p>
      <w:pPr>
        <w:pStyle w:val="Heading2"/>
      </w:pPr>
      <w:r>
        <w:t>LAS homepage — recommended content architecture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2033"/>
          </w:tcPr>
          <w:p>
            <w:r>
              <w:rPr>
                <w:b/>
                <w:color w:val="FFFFFF"/>
              </w:rPr>
              <w:t>Order</w:t>
            </w:r>
          </w:p>
        </w:tc>
        <w:tc>
          <w:tcPr>
            <w:tcW w:type="dxa" w:w="3389"/>
            <w:shd w:fill="172033"/>
          </w:tcPr>
          <w:p>
            <w:r>
              <w:rPr>
                <w:b/>
                <w:color w:val="FFFFFF"/>
              </w:rPr>
              <w:t>Module</w:t>
            </w:r>
          </w:p>
        </w:tc>
        <w:tc>
          <w:tcPr>
            <w:tcW w:type="dxa" w:w="3389"/>
            <w:shd w:fill="172033"/>
          </w:tcPr>
          <w:p>
            <w:r>
              <w:rPr>
                <w:b/>
                <w:color w:val="FFFFFF"/>
              </w:rPr>
              <w:t>Purpose</w:t>
            </w:r>
          </w:p>
        </w:tc>
      </w:tr>
      <w:tr>
        <w:trPr>
          <w:cantSplit/>
        </w:trPr>
        <w:tc>
          <w:tcPr>
            <w:tcW w:type="dxa" w:w="3389"/>
            <w:tcMar>
              <w:top w:w="110" w:type="dxa"/>
              <w:start w:w="110" w:type="dxa"/>
              <w:bottom w:w="110" w:type="dxa"/>
              <w:end w:w="110" w:type="dxa"/>
            </w:tcMar>
          </w:tcPr>
          <w:p>
            <w:r>
              <w:t>1</w:t>
            </w:r>
          </w:p>
        </w:tc>
        <w:tc>
          <w:tcPr>
            <w:tcW w:type="dxa" w:w="3389"/>
            <w:tcMar>
              <w:top w:w="110" w:type="dxa"/>
              <w:start w:w="110" w:type="dxa"/>
              <w:bottom w:w="110" w:type="dxa"/>
              <w:end w:w="110" w:type="dxa"/>
            </w:tcMar>
          </w:tcPr>
          <w:p>
            <w:r>
              <w:t>Hero / Current Lead</w:t>
            </w:r>
          </w:p>
        </w:tc>
        <w:tc>
          <w:tcPr>
            <w:tcW w:type="dxa" w:w="3389"/>
            <w:tcMar>
              <w:top w:w="110" w:type="dxa"/>
              <w:start w:w="110" w:type="dxa"/>
              <w:bottom w:w="110" w:type="dxa"/>
              <w:end w:w="110" w:type="dxa"/>
            </w:tcMar>
          </w:tcPr>
          <w:p>
            <w:r>
              <w:t>Major current story, issue or seasonal feature.</w:t>
            </w:r>
          </w:p>
        </w:tc>
      </w:tr>
      <w:tr>
        <w:trPr>
          <w:cantSplit/>
        </w:trPr>
        <w:tc>
          <w:tcPr>
            <w:tcW w:type="dxa" w:w="3389"/>
            <w:tcMar>
              <w:top w:w="110" w:type="dxa"/>
              <w:start w:w="110" w:type="dxa"/>
              <w:bottom w:w="110" w:type="dxa"/>
              <w:end w:w="110" w:type="dxa"/>
            </w:tcMar>
          </w:tcPr>
          <w:p>
            <w:r>
              <w:t>2</w:t>
            </w:r>
          </w:p>
        </w:tc>
        <w:tc>
          <w:tcPr>
            <w:tcW w:type="dxa" w:w="3389"/>
            <w:tcMar>
              <w:top w:w="110" w:type="dxa"/>
              <w:start w:w="110" w:type="dxa"/>
              <w:bottom w:w="110" w:type="dxa"/>
              <w:end w:w="110" w:type="dxa"/>
            </w:tcMar>
          </w:tcPr>
          <w:p>
            <w:r>
              <w:t>Latest Around Town</w:t>
            </w:r>
          </w:p>
        </w:tc>
        <w:tc>
          <w:tcPr>
            <w:tcW w:type="dxa" w:w="3389"/>
            <w:tcMar>
              <w:top w:w="110" w:type="dxa"/>
              <w:start w:w="110" w:type="dxa"/>
              <w:bottom w:w="110" w:type="dxa"/>
              <w:end w:w="110" w:type="dxa"/>
            </w:tcMar>
          </w:tcPr>
          <w:p>
            <w:r>
              <w:t>Fresh stories designed to create repeat visits.</w:t>
            </w:r>
          </w:p>
        </w:tc>
      </w:tr>
      <w:tr>
        <w:trPr>
          <w:cantSplit/>
        </w:trPr>
        <w:tc>
          <w:tcPr>
            <w:tcW w:type="dxa" w:w="3389"/>
            <w:tcMar>
              <w:top w:w="110" w:type="dxa"/>
              <w:start w:w="110" w:type="dxa"/>
              <w:bottom w:w="110" w:type="dxa"/>
              <w:end w:w="110" w:type="dxa"/>
            </w:tcMar>
          </w:tcPr>
          <w:p>
            <w:r>
              <w:t>3</w:t>
            </w:r>
          </w:p>
        </w:tc>
        <w:tc>
          <w:tcPr>
            <w:tcW w:type="dxa" w:w="3389"/>
            <w:tcMar>
              <w:top w:w="110" w:type="dxa"/>
              <w:start w:w="110" w:type="dxa"/>
              <w:bottom w:w="110" w:type="dxa"/>
              <w:end w:w="110" w:type="dxa"/>
            </w:tcMar>
          </w:tcPr>
          <w:p>
            <w:r>
              <w:t>Current Issue</w:t>
            </w:r>
          </w:p>
        </w:tc>
        <w:tc>
          <w:tcPr>
            <w:tcW w:type="dxa" w:w="3389"/>
            <w:tcMar>
              <w:top w:w="110" w:type="dxa"/>
              <w:start w:w="110" w:type="dxa"/>
              <w:bottom w:w="110" w:type="dxa"/>
              <w:end w:w="110" w:type="dxa"/>
            </w:tcMar>
          </w:tcPr>
          <w:p>
            <w:r>
              <w:t>Cover, issue summary and digital edition access.</w:t>
            </w:r>
          </w:p>
        </w:tc>
      </w:tr>
      <w:tr>
        <w:trPr>
          <w:cantSplit/>
        </w:trPr>
        <w:tc>
          <w:tcPr>
            <w:tcW w:type="dxa" w:w="3389"/>
            <w:tcMar>
              <w:top w:w="110" w:type="dxa"/>
              <w:start w:w="110" w:type="dxa"/>
              <w:bottom w:w="110" w:type="dxa"/>
              <w:end w:w="110" w:type="dxa"/>
            </w:tcMar>
          </w:tcPr>
          <w:p>
            <w:r>
              <w:t>4</w:t>
            </w:r>
          </w:p>
        </w:tc>
        <w:tc>
          <w:tcPr>
            <w:tcW w:type="dxa" w:w="3389"/>
            <w:tcMar>
              <w:top w:w="110" w:type="dxa"/>
              <w:start w:w="110" w:type="dxa"/>
              <w:bottom w:w="110" w:type="dxa"/>
              <w:end w:w="110" w:type="dxa"/>
            </w:tcMar>
          </w:tcPr>
          <w:p>
            <w:r>
              <w:t>Faces / People</w:t>
            </w:r>
          </w:p>
        </w:tc>
        <w:tc>
          <w:tcPr>
            <w:tcW w:type="dxa" w:w="3389"/>
            <w:tcMar>
              <w:top w:w="110" w:type="dxa"/>
              <w:start w:w="110" w:type="dxa"/>
              <w:bottom w:w="110" w:type="dxa"/>
              <w:end w:w="110" w:type="dxa"/>
            </w:tcMar>
          </w:tcPr>
          <w:p>
            <w:r>
              <w:t>Visual profiles of people and businesses.</w:t>
            </w:r>
          </w:p>
        </w:tc>
      </w:tr>
      <w:tr>
        <w:trPr>
          <w:cantSplit/>
        </w:trPr>
        <w:tc>
          <w:tcPr>
            <w:tcW w:type="dxa" w:w="3389"/>
            <w:tcMar>
              <w:top w:w="110" w:type="dxa"/>
              <w:start w:w="110" w:type="dxa"/>
              <w:bottom w:w="110" w:type="dxa"/>
              <w:end w:w="110" w:type="dxa"/>
            </w:tcMar>
          </w:tcPr>
          <w:p>
            <w:r>
              <w:t>5</w:t>
            </w:r>
          </w:p>
        </w:tc>
        <w:tc>
          <w:tcPr>
            <w:tcW w:type="dxa" w:w="3389"/>
            <w:tcMar>
              <w:top w:w="110" w:type="dxa"/>
              <w:start w:w="110" w:type="dxa"/>
              <w:bottom w:w="110" w:type="dxa"/>
              <w:end w:w="110" w:type="dxa"/>
            </w:tcMar>
          </w:tcPr>
          <w:p>
            <w:r>
              <w:t>Events</w:t>
            </w:r>
          </w:p>
        </w:tc>
        <w:tc>
          <w:tcPr>
            <w:tcW w:type="dxa" w:w="3389"/>
            <w:tcMar>
              <w:top w:w="110" w:type="dxa"/>
              <w:start w:w="110" w:type="dxa"/>
              <w:bottom w:w="110" w:type="dxa"/>
              <w:end w:w="110" w:type="dxa"/>
            </w:tcMar>
          </w:tcPr>
          <w:p>
            <w:r>
              <w:t>Upcoming local happenings and seasonal calendar content.</w:t>
            </w:r>
          </w:p>
        </w:tc>
      </w:tr>
      <w:tr>
        <w:trPr>
          <w:cantSplit/>
        </w:trPr>
        <w:tc>
          <w:tcPr>
            <w:tcW w:type="dxa" w:w="3389"/>
            <w:tcMar>
              <w:top w:w="110" w:type="dxa"/>
              <w:start w:w="110" w:type="dxa"/>
              <w:bottom w:w="110" w:type="dxa"/>
              <w:end w:w="110" w:type="dxa"/>
            </w:tcMar>
          </w:tcPr>
          <w:p>
            <w:r>
              <w:t>6</w:t>
            </w:r>
          </w:p>
        </w:tc>
        <w:tc>
          <w:tcPr>
            <w:tcW w:type="dxa" w:w="3389"/>
            <w:tcMar>
              <w:top w:w="110" w:type="dxa"/>
              <w:start w:w="110" w:type="dxa"/>
              <w:bottom w:w="110" w:type="dxa"/>
              <w:end w:w="110" w:type="dxa"/>
            </w:tcMar>
          </w:tcPr>
          <w:p>
            <w:r>
              <w:t>Food &amp; Life</w:t>
            </w:r>
          </w:p>
        </w:tc>
        <w:tc>
          <w:tcPr>
            <w:tcW w:type="dxa" w:w="3389"/>
            <w:tcMar>
              <w:top w:w="110" w:type="dxa"/>
              <w:start w:w="110" w:type="dxa"/>
              <w:bottom w:w="110" w:type="dxa"/>
              <w:end w:w="110" w:type="dxa"/>
            </w:tcMar>
          </w:tcPr>
          <w:p>
            <w:r>
              <w:t>Recipes, dining, lifestyle and community discovery.</w:t>
            </w:r>
          </w:p>
        </w:tc>
      </w:tr>
      <w:tr>
        <w:trPr>
          <w:cantSplit/>
        </w:trPr>
        <w:tc>
          <w:tcPr>
            <w:tcW w:type="dxa" w:w="3389"/>
            <w:tcMar>
              <w:top w:w="110" w:type="dxa"/>
              <w:start w:w="110" w:type="dxa"/>
              <w:bottom w:w="110" w:type="dxa"/>
              <w:end w:w="110" w:type="dxa"/>
            </w:tcMar>
          </w:tcPr>
          <w:p>
            <w:r>
              <w:t>7</w:t>
            </w:r>
          </w:p>
        </w:tc>
        <w:tc>
          <w:tcPr>
            <w:tcW w:type="dxa" w:w="3389"/>
            <w:tcMar>
              <w:top w:w="110" w:type="dxa"/>
              <w:start w:w="110" w:type="dxa"/>
              <w:bottom w:w="110" w:type="dxa"/>
              <w:end w:w="110" w:type="dxa"/>
            </w:tcMar>
          </w:tcPr>
          <w:p>
            <w:r>
              <w:t>Business Discovery</w:t>
            </w:r>
          </w:p>
        </w:tc>
        <w:tc>
          <w:tcPr>
            <w:tcW w:type="dxa" w:w="3389"/>
            <w:tcMar>
              <w:top w:w="110" w:type="dxa"/>
              <w:start w:w="110" w:type="dxa"/>
              <w:bottom w:w="110" w:type="dxa"/>
              <w:end w:w="110" w:type="dxa"/>
            </w:tcMar>
          </w:tcPr>
          <w:p>
            <w:r>
              <w:t>Editorially connected local profiles and directories.</w:t>
            </w:r>
          </w:p>
        </w:tc>
      </w:tr>
      <w:tr>
        <w:trPr>
          <w:cantSplit/>
        </w:trPr>
        <w:tc>
          <w:tcPr>
            <w:tcW w:type="dxa" w:w="3389"/>
            <w:tcMar>
              <w:top w:w="110" w:type="dxa"/>
              <w:start w:w="110" w:type="dxa"/>
              <w:bottom w:w="110" w:type="dxa"/>
              <w:end w:w="110" w:type="dxa"/>
            </w:tcMar>
          </w:tcPr>
          <w:p>
            <w:r>
              <w:t>8</w:t>
            </w:r>
          </w:p>
        </w:tc>
        <w:tc>
          <w:tcPr>
            <w:tcW w:type="dxa" w:w="3389"/>
            <w:tcMar>
              <w:top w:w="110" w:type="dxa"/>
              <w:start w:w="110" w:type="dxa"/>
              <w:bottom w:w="110" w:type="dxa"/>
              <w:end w:w="110" w:type="dxa"/>
            </w:tcMar>
          </w:tcPr>
          <w:p>
            <w:r>
              <w:t>Newsletter / Follow</w:t>
            </w:r>
          </w:p>
        </w:tc>
        <w:tc>
          <w:tcPr>
            <w:tcW w:type="dxa" w:w="3389"/>
            <w:tcMar>
              <w:top w:w="110" w:type="dxa"/>
              <w:start w:w="110" w:type="dxa"/>
              <w:bottom w:w="110" w:type="dxa"/>
              <w:end w:w="110" w:type="dxa"/>
            </w:tcMar>
          </w:tcPr>
          <w:p>
            <w:r>
              <w:t>Audience capture and return-visit mechanism.</w:t>
            </w:r>
          </w:p>
        </w:tc>
      </w:tr>
      <w:tr>
        <w:trPr>
          <w:cantSplit/>
        </w:trPr>
        <w:tc>
          <w:tcPr>
            <w:tcW w:type="dxa" w:w="3389"/>
            <w:tcMar>
              <w:top w:w="110" w:type="dxa"/>
              <w:start w:w="110" w:type="dxa"/>
              <w:bottom w:w="110" w:type="dxa"/>
              <w:end w:w="110" w:type="dxa"/>
            </w:tcMar>
          </w:tcPr>
          <w:p>
            <w:r>
              <w:t>9</w:t>
            </w:r>
          </w:p>
        </w:tc>
        <w:tc>
          <w:tcPr>
            <w:tcW w:type="dxa" w:w="3389"/>
            <w:tcMar>
              <w:top w:w="110" w:type="dxa"/>
              <w:start w:w="110" w:type="dxa"/>
              <w:bottom w:w="110" w:type="dxa"/>
              <w:end w:w="110" w:type="dxa"/>
            </w:tcMar>
          </w:tcPr>
          <w:p>
            <w:r>
              <w:t>Strategic Ad Zones</w:t>
            </w:r>
          </w:p>
        </w:tc>
        <w:tc>
          <w:tcPr>
            <w:tcW w:type="dxa" w:w="3389"/>
            <w:tcMar>
              <w:top w:w="110" w:type="dxa"/>
              <w:start w:w="110" w:type="dxa"/>
              <w:bottom w:w="110" w:type="dxa"/>
              <w:end w:w="110" w:type="dxa"/>
            </w:tcMar>
          </w:tcPr>
          <w:p>
            <w:r>
              <w:t>Integrated placements between useful content modules.</w:t>
            </w:r>
          </w:p>
        </w:tc>
      </w:tr>
    </w:tbl>
    <w:p>
      <w:pPr>
        <w:pStyle w:val="Heading1"/>
      </w:pPr>
      <w:r>
        <w:t>7. Monetization &amp; Advertising</w:t>
      </w:r>
    </w:p>
    <w:p>
      <w:pPr>
        <w:spacing w:after="120"/>
        <w:pBdr>
          <w:bottom w:val="single" w:sz="12" w:space="1" w:color="0E7C86"/>
        </w:pBdr>
      </w:pPr>
    </w:p>
    <w:p>
      <w:r>
        <w:t>Advertising should be a native platform capability. The goal is to create premium owned-and-operated digital inventory that KartPath can sell, schedule and measure across each publication.</w:t>
      </w:r>
    </w:p>
    <w:p>
      <w:pPr>
        <w:pStyle w:val="Heading2"/>
      </w:pPr>
      <w:r>
        <w:t>Initial ad inventory</w:t>
      </w:r>
    </w:p>
    <w:p>
      <w:pPr>
        <w:pStyle w:val="ListBullet"/>
        <w:spacing w:after="40"/>
      </w:pPr>
      <w:r>
        <w:t>Homepage sponsorship / premium lead zone</w:t>
      </w:r>
    </w:p>
    <w:p>
      <w:pPr>
        <w:pStyle w:val="ListBullet"/>
        <w:spacing w:after="40"/>
      </w:pPr>
      <w:r>
        <w:t>Between-section homepage display placements</w:t>
      </w:r>
    </w:p>
    <w:p>
      <w:pPr>
        <w:pStyle w:val="ListBullet"/>
        <w:spacing w:after="40"/>
      </w:pPr>
      <w:r>
        <w:t>Article in-content placements</w:t>
      </w:r>
    </w:p>
    <w:p>
      <w:pPr>
        <w:pStyle w:val="ListBullet"/>
        <w:spacing w:after="40"/>
      </w:pPr>
      <w:r>
        <w:t>Article end-of-story placement</w:t>
      </w:r>
    </w:p>
    <w:p>
      <w:pPr>
        <w:pStyle w:val="ListBullet"/>
        <w:spacing w:after="40"/>
      </w:pPr>
      <w:r>
        <w:t>Desktop sidebar / mobile inline responsive placements</w:t>
      </w:r>
    </w:p>
    <w:p>
      <w:pPr>
        <w:pStyle w:val="ListBullet"/>
        <w:spacing w:after="40"/>
      </w:pPr>
      <w:r>
        <w:t>Event calendar sponsor</w:t>
      </w:r>
    </w:p>
    <w:p>
      <w:pPr>
        <w:pStyle w:val="ListBullet"/>
        <w:spacing w:after="40"/>
      </w:pPr>
      <w:r>
        <w:t>Featured or promoted business placement</w:t>
      </w:r>
    </w:p>
    <w:p>
      <w:pPr>
        <w:pStyle w:val="ListBullet"/>
        <w:spacing w:after="40"/>
      </w:pPr>
      <w:r>
        <w:t>Section/category sponsorships</w:t>
      </w:r>
    </w:p>
    <w:p>
      <w:pPr>
        <w:pStyle w:val="ListBullet"/>
        <w:spacing w:after="40"/>
      </w:pPr>
      <w:r>
        <w:t>Native sponsored story or partner content labeling</w:t>
      </w:r>
    </w:p>
    <w:p>
      <w:r>
        <w:t>Each campaign should connect advertiser → publication → placement → creative → destination URL → start/end dates → impression/click delivery → reporting.</w:t>
      </w:r>
    </w:p>
    <w:p>
      <w:r>
        <w:t>The system should leave room for future programmatic or third-party ad serving, while making direct-sold KartPath inventory easy to manage without outside tools.</w:t>
      </w:r>
    </w:p>
    <w:p>
      <w:pPr>
        <w:pStyle w:val="Heading1"/>
      </w:pPr>
      <w:r>
        <w:t>8. Development Roadmap</w:t>
      </w:r>
    </w:p>
    <w:p>
      <w:pPr>
        <w:spacing w:after="120"/>
        <w:pBdr>
          <w:bottom w:val="single" w:sz="12" w:space="1" w:color="0E7C86"/>
        </w:pBdr>
      </w:pP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2033"/>
          </w:tcPr>
          <w:p>
            <w:r>
              <w:rPr>
                <w:b/>
                <w:color w:val="FFFFFF"/>
              </w:rPr>
              <w:t>Phase</w:t>
            </w:r>
          </w:p>
        </w:tc>
        <w:tc>
          <w:tcPr>
            <w:tcW w:type="dxa" w:w="3389"/>
            <w:shd w:fill="172033"/>
          </w:tcPr>
          <w:p>
            <w:r>
              <w:rPr>
                <w:b/>
                <w:color w:val="FFFFFF"/>
              </w:rPr>
              <w:t>Focus</w:t>
            </w:r>
          </w:p>
        </w:tc>
        <w:tc>
          <w:tcPr>
            <w:tcW w:type="dxa" w:w="3389"/>
            <w:shd w:fill="172033"/>
          </w:tcPr>
          <w:p>
            <w:r>
              <w:rPr>
                <w:b/>
                <w:color w:val="FFFFFF"/>
              </w:rPr>
              <w:t>Deliverable</w:t>
            </w:r>
          </w:p>
        </w:tc>
      </w:tr>
      <w:tr>
        <w:trPr>
          <w:cantSplit/>
        </w:trPr>
        <w:tc>
          <w:tcPr>
            <w:tcW w:type="dxa" w:w="3389"/>
            <w:tcMar>
              <w:top w:w="110" w:type="dxa"/>
              <w:start w:w="110" w:type="dxa"/>
              <w:bottom w:w="110" w:type="dxa"/>
              <w:end w:w="110" w:type="dxa"/>
            </w:tcMar>
          </w:tcPr>
          <w:p>
            <w:r>
              <w:t>PHASE 1</w:t>
            </w:r>
          </w:p>
        </w:tc>
        <w:tc>
          <w:tcPr>
            <w:tcW w:type="dxa" w:w="3389"/>
            <w:tcMar>
              <w:top w:w="110" w:type="dxa"/>
              <w:start w:w="110" w:type="dxa"/>
              <w:bottom w:w="110" w:type="dxa"/>
              <w:end w:w="110" w:type="dxa"/>
            </w:tcMar>
          </w:tcPr>
          <w:p>
            <w:r>
              <w:t>Publishing Core</w:t>
            </w:r>
          </w:p>
        </w:tc>
        <w:tc>
          <w:tcPr>
            <w:tcW w:type="dxa" w:w="3389"/>
            <w:tcMar>
              <w:top w:w="110" w:type="dxa"/>
              <w:start w:w="110" w:type="dxa"/>
              <w:bottom w:w="110" w:type="dxa"/>
              <w:end w:w="110" w:type="dxa"/>
            </w:tcMar>
          </w:tcPr>
          <w:p>
            <w:r>
              <w:t>LAS public site, CMS, articles, categories, issues, businesses, events, media, search, SEO foundations and responsive templates.</w:t>
            </w:r>
          </w:p>
        </w:tc>
      </w:tr>
      <w:tr>
        <w:trPr>
          <w:cantSplit/>
        </w:trPr>
        <w:tc>
          <w:tcPr>
            <w:tcW w:type="dxa" w:w="3389"/>
            <w:tcMar>
              <w:top w:w="110" w:type="dxa"/>
              <w:start w:w="110" w:type="dxa"/>
              <w:bottom w:w="110" w:type="dxa"/>
              <w:end w:w="110" w:type="dxa"/>
            </w:tcMar>
          </w:tcPr>
          <w:p>
            <w:r>
              <w:t>PHASE 2</w:t>
            </w:r>
          </w:p>
        </w:tc>
        <w:tc>
          <w:tcPr>
            <w:tcW w:type="dxa" w:w="3389"/>
            <w:tcMar>
              <w:top w:w="110" w:type="dxa"/>
              <w:start w:w="110" w:type="dxa"/>
              <w:bottom w:w="110" w:type="dxa"/>
              <w:end w:w="110" w:type="dxa"/>
            </w:tcMar>
          </w:tcPr>
          <w:p>
            <w:r>
              <w:t>Smart Ingestion</w:t>
            </w:r>
          </w:p>
        </w:tc>
        <w:tc>
          <w:tcPr>
            <w:tcW w:type="dxa" w:w="3389"/>
            <w:tcMar>
              <w:top w:w="110" w:type="dxa"/>
              <w:start w:w="110" w:type="dxa"/>
              <w:bottom w:w="110" w:type="dxa"/>
              <w:end w:w="110" w:type="dxa"/>
            </w:tcMar>
          </w:tcPr>
          <w:p>
            <w:r>
              <w:t>Master PDF upload, content detection, draft creation, web formatting, image handling, SEO preparation and review queue.</w:t>
            </w:r>
          </w:p>
        </w:tc>
      </w:tr>
      <w:tr>
        <w:trPr>
          <w:cantSplit/>
        </w:trPr>
        <w:tc>
          <w:tcPr>
            <w:tcW w:type="dxa" w:w="3389"/>
            <w:tcMar>
              <w:top w:w="110" w:type="dxa"/>
              <w:start w:w="110" w:type="dxa"/>
              <w:bottom w:w="110" w:type="dxa"/>
              <w:end w:w="110" w:type="dxa"/>
            </w:tcMar>
          </w:tcPr>
          <w:p>
            <w:r>
              <w:t>PHASE 3</w:t>
            </w:r>
          </w:p>
        </w:tc>
        <w:tc>
          <w:tcPr>
            <w:tcW w:type="dxa" w:w="3389"/>
            <w:tcMar>
              <w:top w:w="110" w:type="dxa"/>
              <w:start w:w="110" w:type="dxa"/>
              <w:bottom w:w="110" w:type="dxa"/>
              <w:end w:w="110" w:type="dxa"/>
            </w:tcMar>
          </w:tcPr>
          <w:p>
            <w:r>
              <w:t>External Feeds</w:t>
            </w:r>
          </w:p>
        </w:tc>
        <w:tc>
          <w:tcPr>
            <w:tcW w:type="dxa" w:w="3389"/>
            <w:tcMar>
              <w:top w:w="110" w:type="dxa"/>
              <w:start w:w="110" w:type="dxa"/>
              <w:bottom w:w="110" w:type="dxa"/>
              <w:end w:w="110" w:type="dxa"/>
            </w:tcMar>
          </w:tcPr>
          <w:p>
            <w:r>
              <w:t>RSS/API/calendar/submission sources, Content Inbox, source attribution, normalization and review controls.</w:t>
            </w:r>
          </w:p>
        </w:tc>
      </w:tr>
      <w:tr>
        <w:trPr>
          <w:cantSplit/>
        </w:trPr>
        <w:tc>
          <w:tcPr>
            <w:tcW w:type="dxa" w:w="3389"/>
            <w:tcMar>
              <w:top w:w="110" w:type="dxa"/>
              <w:start w:w="110" w:type="dxa"/>
              <w:bottom w:w="110" w:type="dxa"/>
              <w:end w:w="110" w:type="dxa"/>
            </w:tcMar>
          </w:tcPr>
          <w:p>
            <w:r>
              <w:t>PHASE 4</w:t>
            </w:r>
          </w:p>
        </w:tc>
        <w:tc>
          <w:tcPr>
            <w:tcW w:type="dxa" w:w="3389"/>
            <w:tcMar>
              <w:top w:w="110" w:type="dxa"/>
              <w:start w:w="110" w:type="dxa"/>
              <w:bottom w:w="110" w:type="dxa"/>
              <w:end w:w="110" w:type="dxa"/>
            </w:tcMar>
          </w:tcPr>
          <w:p>
            <w:r>
              <w:t>Monetization</w:t>
            </w:r>
          </w:p>
        </w:tc>
        <w:tc>
          <w:tcPr>
            <w:tcW w:type="dxa" w:w="3389"/>
            <w:tcMar>
              <w:top w:w="110" w:type="dxa"/>
              <w:start w:w="110" w:type="dxa"/>
              <w:bottom w:w="110" w:type="dxa"/>
              <w:end w:w="110" w:type="dxa"/>
            </w:tcMar>
          </w:tcPr>
          <w:p>
            <w:r>
              <w:t>Advertisers, campaigns, ad zones, scheduling, impressions, clicks and reporting.</w:t>
            </w:r>
          </w:p>
        </w:tc>
      </w:tr>
      <w:tr>
        <w:trPr>
          <w:cantSplit/>
        </w:trPr>
        <w:tc>
          <w:tcPr>
            <w:tcW w:type="dxa" w:w="3389"/>
            <w:tcMar>
              <w:top w:w="110" w:type="dxa"/>
              <w:start w:w="110" w:type="dxa"/>
              <w:bottom w:w="110" w:type="dxa"/>
              <w:end w:w="110" w:type="dxa"/>
            </w:tcMar>
          </w:tcPr>
          <w:p>
            <w:r>
              <w:t>PHASE 5</w:t>
            </w:r>
          </w:p>
        </w:tc>
        <w:tc>
          <w:tcPr>
            <w:tcW w:type="dxa" w:w="3389"/>
            <w:tcMar>
              <w:top w:w="110" w:type="dxa"/>
              <w:start w:w="110" w:type="dxa"/>
              <w:bottom w:w="110" w:type="dxa"/>
              <w:end w:w="110" w:type="dxa"/>
            </w:tcMar>
          </w:tcPr>
          <w:p>
            <w:r>
              <w:t>Publication #2</w:t>
            </w:r>
          </w:p>
        </w:tc>
        <w:tc>
          <w:tcPr>
            <w:tcW w:type="dxa" w:w="3389"/>
            <w:tcMar>
              <w:top w:w="110" w:type="dxa"/>
              <w:start w:w="110" w:type="dxa"/>
              <w:bottom w:w="110" w:type="dxa"/>
              <w:end w:w="110" w:type="dxa"/>
            </w:tcMar>
          </w:tcPr>
          <w:p>
            <w:r>
              <w:t>Activate multi-publication admin, configure new brand/domain/categories and launch a second consumer site from the shared platform.</w:t>
            </w:r>
          </w:p>
        </w:tc>
      </w:tr>
    </w:tbl>
    <w:p>
      <w:pPr>
        <w:pStyle w:val="Heading2"/>
      </w:pPr>
      <w:r>
        <w:t>Architecture now, features later</w:t>
      </w:r>
    </w:p>
    <w:p>
      <w:r>
        <w:t>The system should be architected from the beginning for multi-publication support, structured ingestion and advertising—even if those features are exposed to staff in later phases. This avoids expensive rework while keeping the initial build focused.</w:t>
      </w:r>
    </w:p>
    <w:p>
      <w:pPr>
        <w:pStyle w:val="Heading1"/>
      </w:pPr>
      <w:r>
        <w:t>9. Key Product Decisions</w:t>
      </w:r>
    </w:p>
    <w:p>
      <w:pPr>
        <w:spacing w:after="120"/>
        <w:pBdr>
          <w:bottom w:val="single" w:sz="12" w:space="1" w:color="0E7C86"/>
        </w:pBdr>
      </w:pPr>
    </w:p>
    <w:p>
      <w:pPr>
        <w:pStyle w:val="ListBullet"/>
        <w:spacing w:after="40"/>
      </w:pPr>
      <w:r>
        <w:t>Separate public websites; shared publishing engine.</w:t>
      </w:r>
    </w:p>
    <w:p>
      <w:pPr>
        <w:pStyle w:val="ListBullet"/>
        <w:spacing w:after="40"/>
      </w:pPr>
      <w:r>
        <w:t>One source of truth for structured content rather than hard-coded pages.</w:t>
      </w:r>
    </w:p>
    <w:p>
      <w:pPr>
        <w:pStyle w:val="ListBullet"/>
        <w:spacing w:after="40"/>
      </w:pPr>
      <w:r>
        <w:t>Web-native articles, not simple PDF page embeds.</w:t>
      </w:r>
    </w:p>
    <w:p>
      <w:pPr>
        <w:pStyle w:val="ListBullet"/>
        <w:spacing w:after="40"/>
      </w:pPr>
      <w:r>
        <w:t>Human editorial approval before imported content goes live.</w:t>
      </w:r>
    </w:p>
    <w:p>
      <w:pPr>
        <w:pStyle w:val="ListBullet"/>
        <w:spacing w:after="40"/>
      </w:pPr>
      <w:r>
        <w:t>Reusable platform components without forcing every publication into the same visual identity.</w:t>
      </w:r>
    </w:p>
    <w:p>
      <w:pPr>
        <w:pStyle w:val="ListBullet"/>
        <w:spacing w:after="40"/>
      </w:pPr>
      <w:r>
        <w:t>SEO and performance treated as product requirements, not post-launch cleanup.</w:t>
      </w:r>
    </w:p>
    <w:p>
      <w:pPr>
        <w:pStyle w:val="ListBullet"/>
        <w:spacing w:after="40"/>
      </w:pPr>
      <w:r>
        <w:t>Ad inventory designed into templates from the beginning.</w:t>
      </w:r>
    </w:p>
    <w:p>
      <w:pPr>
        <w:pStyle w:val="ListBullet"/>
        <w:spacing w:after="40"/>
      </w:pPr>
      <w:r>
        <w:t>Portable architecture and data; avoid unnecessary dependence on a single development/hosting vendor.</w:t>
      </w:r>
    </w:p>
    <w:p>
      <w:pPr>
        <w:pStyle w:val="Heading1"/>
        <w:keepNext/>
      </w:pPr>
      <w:r>
        <w:t>10. Working Definition of the Product</w:t>
      </w:r>
    </w:p>
    <w:p>
      <w:pPr>
        <w:spacing w:after="120"/>
        <w:pBdr>
          <w:bottom w:val="single" w:sz="12" w:space="1" w:color="0E7C86"/>
        </w:pBdr>
      </w:pPr>
    </w:p>
    <w:tbl>
      <w:tblPr>
        <w:tblW w:type="auto" w:w="0"/>
        <w:jc w:val="center"/>
        <w:tblLook w:firstColumn="1" w:firstRow="1" w:lastColumn="0" w:lastRow="0" w:noHBand="0" w:noVBand="1" w:val="04A0"/>
      </w:tblPr>
      <w:tblGrid>
        <w:gridCol w:w="10166"/>
      </w:tblGrid>
      <w:tr>
        <w:trPr>
          <w:cantSplit/>
        </w:trPr>
        <w:tc>
          <w:tcPr>
            <w:tcW w:type="dxa" w:w="10166"/>
            <w:shd w:fill="172033"/>
            <w:tcMar>
              <w:top w:w="260" w:type="dxa"/>
              <w:start w:w="280" w:type="dxa"/>
              <w:bottom w:w="260" w:type="dxa"/>
              <w:end w:w="280" w:type="dxa"/>
            </w:tcMar>
          </w:tcPr>
          <w:p>
            <w:pPr>
              <w:jc w:val="center"/>
            </w:pPr>
            <w:r>
              <w:rPr>
                <w:b/>
                <w:color w:val="FFFFFF"/>
                <w:sz w:val="28"/>
              </w:rPr>
              <w:t>KartPath is building an owned digital publishing platform that turns local print publications into frequently updated, searchable, monetizable digital destinations—while giving the team one reusable system to manage content, audiences and advertising across multiple independent media brands.</w:t>
            </w:r>
          </w:p>
        </w:tc>
      </w:tr>
    </w:tbl>
    <w:p>
      <w:pPr>
        <w:spacing w:before="240"/>
      </w:pPr>
      <w:r>
        <w:rPr>
          <w:b/>
        </w:rPr>
        <w:t xml:space="preserve">Life Around Senoia's role: </w:t>
      </w:r>
      <w:r>
        <w:t>the first live publication, the proving ground for the CMS and ingestion workflows, and the template from which future KartPath publications can launch.</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75"/>
        <w:sz w:val="16"/>
      </w:rPr>
      <w:t>KartPath Media • Digital Publishing Platform • Working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2033"/>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E7C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