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19" w:rsidRDefault="00942743" w:rsidP="003B6D65">
      <w:pPr>
        <w:pStyle w:val="Heading10"/>
        <w:keepNext/>
        <w:keepLines/>
        <w:shd w:val="clear" w:color="auto" w:fill="auto"/>
        <w:spacing w:line="280" w:lineRule="exact"/>
        <w:jc w:val="center"/>
        <w:rPr>
          <w:sz w:val="32"/>
        </w:rPr>
      </w:pPr>
      <w:bookmarkStart w:id="0" w:name="bookmark0"/>
      <w:r w:rsidRPr="003B6D65">
        <w:rPr>
          <w:sz w:val="32"/>
        </w:rPr>
        <w:t>Примірне</w:t>
      </w:r>
      <w:bookmarkEnd w:id="0"/>
    </w:p>
    <w:p w:rsidR="003B6D65" w:rsidRPr="003B6D65" w:rsidRDefault="003B6D65" w:rsidP="003B6D65">
      <w:pPr>
        <w:pStyle w:val="Heading10"/>
        <w:keepNext/>
        <w:keepLines/>
        <w:shd w:val="clear" w:color="auto" w:fill="auto"/>
        <w:spacing w:line="280" w:lineRule="exact"/>
        <w:jc w:val="center"/>
        <w:rPr>
          <w:sz w:val="32"/>
        </w:rPr>
      </w:pPr>
    </w:p>
    <w:p w:rsidR="00923E19" w:rsidRDefault="00942743" w:rsidP="003B6D65">
      <w:pPr>
        <w:pStyle w:val="Heading10"/>
        <w:keepNext/>
        <w:keepLines/>
        <w:shd w:val="clear" w:color="auto" w:fill="auto"/>
        <w:spacing w:line="280" w:lineRule="exact"/>
        <w:jc w:val="center"/>
        <w:rPr>
          <w:sz w:val="32"/>
        </w:rPr>
      </w:pPr>
      <w:bookmarkStart w:id="1" w:name="bookmark1"/>
      <w:r w:rsidRPr="003B6D65">
        <w:rPr>
          <w:sz w:val="32"/>
        </w:rPr>
        <w:t>ПОЛОЖЕННЯ</w:t>
      </w:r>
      <w:bookmarkEnd w:id="1"/>
    </w:p>
    <w:p w:rsidR="003B6D65" w:rsidRPr="003B6D65" w:rsidRDefault="003B6D65" w:rsidP="003B6D65">
      <w:pPr>
        <w:pStyle w:val="Heading10"/>
        <w:keepNext/>
        <w:keepLines/>
        <w:shd w:val="clear" w:color="auto" w:fill="auto"/>
        <w:spacing w:line="280" w:lineRule="exact"/>
        <w:jc w:val="center"/>
        <w:rPr>
          <w:sz w:val="32"/>
        </w:rPr>
      </w:pPr>
    </w:p>
    <w:p w:rsidR="00923E19" w:rsidRPr="003B6D65" w:rsidRDefault="00942743" w:rsidP="003B6D65">
      <w:pPr>
        <w:pStyle w:val="Bodytext30"/>
        <w:shd w:val="clear" w:color="auto" w:fill="auto"/>
        <w:spacing w:line="280" w:lineRule="exact"/>
        <w:ind w:firstLine="360"/>
        <w:jc w:val="center"/>
        <w:rPr>
          <w:sz w:val="32"/>
        </w:rPr>
      </w:pPr>
      <w:r w:rsidRPr="003B6D65">
        <w:rPr>
          <w:sz w:val="32"/>
        </w:rPr>
        <w:t>про терапевтичне відділення лікарні інтенсивного лікування</w:t>
      </w:r>
    </w:p>
    <w:p w:rsidR="00923E19" w:rsidRDefault="00942743" w:rsidP="003B6D65">
      <w:pPr>
        <w:pStyle w:val="Heading10"/>
        <w:keepNext/>
        <w:keepLines/>
        <w:shd w:val="clear" w:color="auto" w:fill="auto"/>
        <w:tabs>
          <w:tab w:val="left" w:pos="3598"/>
        </w:tabs>
        <w:spacing w:line="280" w:lineRule="exact"/>
        <w:jc w:val="center"/>
        <w:rPr>
          <w:sz w:val="32"/>
        </w:rPr>
      </w:pPr>
      <w:bookmarkStart w:id="2" w:name="bookmark2"/>
      <w:bookmarkStart w:id="3" w:name="_GoBack"/>
      <w:bookmarkEnd w:id="3"/>
      <w:r w:rsidRPr="003B6D65">
        <w:rPr>
          <w:sz w:val="32"/>
        </w:rPr>
        <w:t>Загальні положення</w:t>
      </w:r>
      <w:bookmarkEnd w:id="2"/>
    </w:p>
    <w:p w:rsidR="003B6D65" w:rsidRPr="003B6D65" w:rsidRDefault="003B6D65" w:rsidP="003B6D65">
      <w:pPr>
        <w:pStyle w:val="Heading10"/>
        <w:keepNext/>
        <w:keepLines/>
        <w:shd w:val="clear" w:color="auto" w:fill="auto"/>
        <w:tabs>
          <w:tab w:val="left" w:pos="3598"/>
        </w:tabs>
        <w:spacing w:line="280" w:lineRule="exact"/>
        <w:jc w:val="center"/>
        <w:rPr>
          <w:sz w:val="32"/>
        </w:rPr>
      </w:pPr>
    </w:p>
    <w:p w:rsidR="00923E19" w:rsidRDefault="00942743" w:rsidP="003B6D65">
      <w:pPr>
        <w:pStyle w:val="Bodytext20"/>
        <w:numPr>
          <w:ilvl w:val="0"/>
          <w:numId w:val="1"/>
        </w:numPr>
        <w:shd w:val="clear" w:color="auto" w:fill="auto"/>
        <w:tabs>
          <w:tab w:val="left" w:pos="1254"/>
        </w:tabs>
        <w:ind w:firstLine="360"/>
      </w:pPr>
      <w:r>
        <w:t xml:space="preserve">Терапевтичне відділення (далі - Відділення) є одним з підрозділів лікарні інтенсивного лікування. Спеціалісти відділення надають спеціалізовану допомогу </w:t>
      </w:r>
      <w:r>
        <w:t>хворим з терапевтичними захворюваннями, які супроводжуються нестабільністю гемодинамікою та становлять загрозу для життя.</w:t>
      </w:r>
    </w:p>
    <w:p w:rsidR="00923E19" w:rsidRDefault="00942743" w:rsidP="003B6D65">
      <w:pPr>
        <w:pStyle w:val="Bodytext20"/>
        <w:numPr>
          <w:ilvl w:val="0"/>
          <w:numId w:val="1"/>
        </w:numPr>
        <w:shd w:val="clear" w:color="auto" w:fill="auto"/>
        <w:tabs>
          <w:tab w:val="left" w:pos="1254"/>
        </w:tabs>
        <w:ind w:firstLine="360"/>
      </w:pPr>
      <w:r>
        <w:t xml:space="preserve">Основним завданням Відділення є здійснення заходів з лікування хворих з терапевтичною патологією, які потребують надання невідкладної </w:t>
      </w:r>
      <w:r>
        <w:t>допомоги.</w:t>
      </w:r>
    </w:p>
    <w:p w:rsidR="00923E19" w:rsidRDefault="00942743" w:rsidP="003B6D65">
      <w:pPr>
        <w:pStyle w:val="Bodytext20"/>
        <w:numPr>
          <w:ilvl w:val="0"/>
          <w:numId w:val="1"/>
        </w:numPr>
        <w:shd w:val="clear" w:color="auto" w:fill="auto"/>
        <w:tabs>
          <w:tab w:val="left" w:pos="1254"/>
        </w:tabs>
        <w:ind w:firstLine="360"/>
      </w:pPr>
      <w:r>
        <w:t>Відділення в складі лікарні інтенсивного лікування утворюється згідно з наказами МОЗ України про структуру лікарні інтенсивного лікування та наказами територіальних органів охорони здоров’я з урахуванням потреби населення, яке обслуговує лікарня,</w:t>
      </w:r>
      <w:r>
        <w:t xml:space="preserve"> у даному виді медичної допомоги.</w:t>
      </w:r>
    </w:p>
    <w:p w:rsidR="00923E19" w:rsidRDefault="00942743" w:rsidP="003B6D65">
      <w:pPr>
        <w:pStyle w:val="Bodytext20"/>
        <w:numPr>
          <w:ilvl w:val="0"/>
          <w:numId w:val="1"/>
        </w:numPr>
        <w:shd w:val="clear" w:color="auto" w:fill="auto"/>
        <w:tabs>
          <w:tab w:val="left" w:pos="1254"/>
        </w:tabs>
        <w:ind w:firstLine="360"/>
      </w:pPr>
      <w:r>
        <w:t xml:space="preserve">Відділення у своїй діяльності керується Конституцією України, актами Президента та Кабінету Міністрів України, нормативно-правовими актами Міністерства охорони здоров’я, територіальних органів охорони здоров’я та наказами </w:t>
      </w:r>
      <w:r>
        <w:t>і розпорядженнями головного лікаря лікарні у сфері надання медичної допомоги терапевтичним хворим.</w:t>
      </w:r>
    </w:p>
    <w:p w:rsidR="00923E19" w:rsidRDefault="00942743" w:rsidP="003B6D65">
      <w:pPr>
        <w:pStyle w:val="Bodytext20"/>
        <w:numPr>
          <w:ilvl w:val="0"/>
          <w:numId w:val="1"/>
        </w:numPr>
        <w:shd w:val="clear" w:color="auto" w:fill="auto"/>
        <w:tabs>
          <w:tab w:val="left" w:pos="1254"/>
        </w:tabs>
        <w:ind w:firstLine="360"/>
      </w:pPr>
      <w:r>
        <w:t>Приводом для госпіталізації хворого у терапевтичне відділення є наявність у хворого терапевтичної патології, яка потребує невідкладної допомоги.</w:t>
      </w:r>
    </w:p>
    <w:p w:rsidR="00923E19" w:rsidRDefault="00942743" w:rsidP="003B6D65">
      <w:pPr>
        <w:pStyle w:val="Bodytext20"/>
        <w:numPr>
          <w:ilvl w:val="0"/>
          <w:numId w:val="1"/>
        </w:numPr>
        <w:shd w:val="clear" w:color="auto" w:fill="auto"/>
        <w:tabs>
          <w:tab w:val="left" w:pos="1254"/>
        </w:tabs>
        <w:ind w:firstLine="360"/>
      </w:pPr>
      <w:r>
        <w:t>У своїй робо</w:t>
      </w:r>
      <w:r>
        <w:t>ті спеціалісти Відділення застосовують сучасні методи діагностики та лікування терапевтичних захворювань, приймають участь у впровадженні нових методів та методик діагностики та лікування.</w:t>
      </w:r>
    </w:p>
    <w:p w:rsidR="00923E19" w:rsidRDefault="00942743" w:rsidP="003B6D65">
      <w:pPr>
        <w:pStyle w:val="Bodytext20"/>
        <w:numPr>
          <w:ilvl w:val="0"/>
          <w:numId w:val="1"/>
        </w:numPr>
        <w:shd w:val="clear" w:color="auto" w:fill="auto"/>
        <w:tabs>
          <w:tab w:val="left" w:pos="1249"/>
        </w:tabs>
        <w:ind w:firstLine="360"/>
      </w:pPr>
      <w:r>
        <w:t>Відділення може бути навчальною та науковою базою профільних кафедр</w:t>
      </w:r>
      <w:r>
        <w:t xml:space="preserve"> вищих медичних навчальних закладів з метою підвищення рівня кваліфікації медичних працівників і студентів за напрямком терапія.</w:t>
      </w:r>
    </w:p>
    <w:p w:rsidR="00923E19" w:rsidRDefault="00942743" w:rsidP="003B6D65">
      <w:pPr>
        <w:pStyle w:val="Bodytext20"/>
        <w:shd w:val="clear" w:color="auto" w:fill="auto"/>
        <w:spacing w:line="403" w:lineRule="exact"/>
        <w:ind w:firstLine="360"/>
      </w:pPr>
      <w:r>
        <w:t>1.9. Забезпечення Відділення медичним обладнанням та виробами медичного призначення, м’яким інвентарем та технічними засобами з</w:t>
      </w:r>
      <w:r>
        <w:t>дійснюється згідно з табелем оснащення.</w:t>
      </w:r>
    </w:p>
    <w:p w:rsidR="00923E19" w:rsidRDefault="00942743" w:rsidP="003B6D65">
      <w:pPr>
        <w:pStyle w:val="Heading10"/>
        <w:keepNext/>
        <w:keepLines/>
        <w:shd w:val="clear" w:color="auto" w:fill="auto"/>
        <w:tabs>
          <w:tab w:val="left" w:pos="3069"/>
        </w:tabs>
        <w:spacing w:line="280" w:lineRule="exact"/>
        <w:jc w:val="both"/>
      </w:pPr>
      <w:bookmarkStart w:id="4" w:name="bookmark3"/>
      <w:r>
        <w:t>ІІ.</w:t>
      </w:r>
      <w:r>
        <w:tab/>
        <w:t>Основні завдання Відділення</w:t>
      </w:r>
      <w:bookmarkEnd w:id="4"/>
    </w:p>
    <w:p w:rsidR="00923E19" w:rsidRDefault="00942743" w:rsidP="003B6D65">
      <w:pPr>
        <w:pStyle w:val="Bodytext20"/>
        <w:numPr>
          <w:ilvl w:val="0"/>
          <w:numId w:val="2"/>
        </w:numPr>
        <w:shd w:val="clear" w:color="auto" w:fill="auto"/>
        <w:tabs>
          <w:tab w:val="left" w:pos="1273"/>
        </w:tabs>
        <w:ind w:firstLine="360"/>
      </w:pPr>
      <w:r>
        <w:t xml:space="preserve">Цілодобове надання стаціонарної медичної допомоги пацієнтам з гострою терапевтичною патологією та медичної допомоги хворим з </w:t>
      </w:r>
      <w:r>
        <w:lastRenderedPageBreak/>
        <w:t>загостренням хронічних захворювань.</w:t>
      </w:r>
    </w:p>
    <w:p w:rsidR="00923E19" w:rsidRDefault="00942743" w:rsidP="003B6D65">
      <w:pPr>
        <w:pStyle w:val="Bodytext20"/>
        <w:numPr>
          <w:ilvl w:val="0"/>
          <w:numId w:val="2"/>
        </w:numPr>
        <w:shd w:val="clear" w:color="auto" w:fill="auto"/>
        <w:tabs>
          <w:tab w:val="left" w:pos="1273"/>
        </w:tabs>
        <w:ind w:firstLine="360"/>
      </w:pPr>
      <w:r>
        <w:t xml:space="preserve">Забезпечення обсягу та </w:t>
      </w:r>
      <w:r>
        <w:t>якості медичної допомоги хворим терапевтичного профілю згідно з затвердженими МОЗ України клінічними протоколами надання медичної допомоги (далі - Протоколи).</w:t>
      </w:r>
    </w:p>
    <w:p w:rsidR="00923E19" w:rsidRDefault="00942743" w:rsidP="003B6D65">
      <w:pPr>
        <w:pStyle w:val="Heading10"/>
        <w:keepNext/>
        <w:keepLines/>
        <w:shd w:val="clear" w:color="auto" w:fill="auto"/>
        <w:tabs>
          <w:tab w:val="left" w:pos="3779"/>
        </w:tabs>
        <w:spacing w:line="280" w:lineRule="exact"/>
        <w:jc w:val="both"/>
      </w:pPr>
      <w:bookmarkStart w:id="5" w:name="bookmark4"/>
      <w:r>
        <w:t>ІІІ.</w:t>
      </w:r>
      <w:r>
        <w:tab/>
        <w:t>Функції Відділення</w:t>
      </w:r>
      <w:bookmarkEnd w:id="5"/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273"/>
        </w:tabs>
        <w:spacing w:line="394" w:lineRule="exact"/>
        <w:ind w:firstLine="360"/>
      </w:pPr>
      <w:r>
        <w:t>Забезпечення діагностики і лікування хворих, які поступають до лікарні ін</w:t>
      </w:r>
      <w:r>
        <w:t>тенсивної допомоги з терапевтичною патологією.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269"/>
        </w:tabs>
        <w:spacing w:line="394" w:lineRule="exact"/>
        <w:ind w:firstLine="360"/>
      </w:pPr>
      <w:r>
        <w:t>Проведення комплексу заходів, направлених на своєчасну діагностику і лікування терапевтичної патології, відповідно до існуючих клінічних Протоколів.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273"/>
        </w:tabs>
        <w:spacing w:line="394" w:lineRule="exact"/>
        <w:ind w:firstLine="360"/>
      </w:pPr>
      <w:r>
        <w:t>Проведення своєчасної діагностики терапевтичних захворювань,</w:t>
      </w:r>
      <w:r>
        <w:t xml:space="preserve"> з метою оптимізації місця лікування цих хворих, у тому числі з можливістю транспортування в інші лікувальні заклади.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269"/>
        </w:tabs>
        <w:spacing w:line="394" w:lineRule="exact"/>
        <w:ind w:firstLine="360"/>
      </w:pPr>
      <w:r>
        <w:t xml:space="preserve">Визначення і проведення медикаментозної терапії хворих з метою корекції, виведення на рівень компенсації функції життєво важливих органів </w:t>
      </w:r>
      <w:r>
        <w:t>і систем.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273"/>
        </w:tabs>
        <w:spacing w:line="394" w:lineRule="exact"/>
        <w:ind w:firstLine="360"/>
      </w:pPr>
      <w:r>
        <w:t>Підвищення рівня теоретичних знань серед персоналу відділення. Навчає медичний персонал практичним навикам в області інтенсивної терапії.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269"/>
        </w:tabs>
        <w:spacing w:line="394" w:lineRule="exact"/>
        <w:ind w:firstLine="360"/>
      </w:pPr>
      <w:r>
        <w:t>Терапевтичне відділення надає лікувально-консультативну допомогу хворим терапевтичного профілю.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273"/>
        </w:tabs>
        <w:spacing w:line="394" w:lineRule="exact"/>
        <w:ind w:firstLine="360"/>
      </w:pPr>
      <w:r>
        <w:t>Лікування хв</w:t>
      </w:r>
      <w:r>
        <w:t>орих проводиться на підставі клінічних протоколів, затверджених наказом МОЗ України, та розроблених стандартів.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273"/>
        </w:tabs>
        <w:spacing w:line="394" w:lineRule="exact"/>
        <w:ind w:firstLine="360"/>
      </w:pPr>
      <w:r>
        <w:t>Ведення затвердженої в установленому порядку облікової та звітної документації, проведення постійного моніторингу якості надання медичної допомо</w:t>
      </w:r>
      <w:r>
        <w:t>ги та складання звітів за затвердженою формою.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255"/>
        </w:tabs>
        <w:spacing w:line="384" w:lineRule="exact"/>
        <w:ind w:firstLine="360"/>
      </w:pPr>
      <w:r>
        <w:t>Забезпечення безпеки лікувально-діагностичного процесу та умов перебування пацієнтів у Відділенні.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446"/>
        </w:tabs>
        <w:spacing w:line="384" w:lineRule="exact"/>
        <w:ind w:firstLine="360"/>
      </w:pPr>
      <w:r>
        <w:t>Забезпечення дотримання прав пацієнтів та конфіденційності інформації про них.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446"/>
        </w:tabs>
        <w:spacing w:line="384" w:lineRule="exact"/>
        <w:ind w:firstLine="360"/>
      </w:pPr>
      <w:r>
        <w:t xml:space="preserve">Медичні втручання проводить за </w:t>
      </w:r>
      <w:r>
        <w:t>інформованої згоди пацієнтів або їх законних представників.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446"/>
        </w:tabs>
        <w:spacing w:line="384" w:lineRule="exact"/>
        <w:ind w:firstLine="360"/>
      </w:pPr>
      <w:r>
        <w:t>Забезпечення безпечних умов праці для працівників Відділення та профілактики у них професійних захворювань.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446"/>
        </w:tabs>
        <w:spacing w:line="384" w:lineRule="exact"/>
        <w:ind w:firstLine="360"/>
      </w:pPr>
      <w:r>
        <w:t>Забезпечення обліку побічної дії лікарських засобів.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446"/>
        </w:tabs>
        <w:spacing w:line="384" w:lineRule="exact"/>
        <w:ind w:firstLine="360"/>
      </w:pPr>
      <w:r>
        <w:t>Забезпечення дотримання лікувально-</w:t>
      </w:r>
      <w:r>
        <w:t>охоронного, санітарно- гігієнічного та протиепідемічного режиму.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446"/>
        </w:tabs>
        <w:spacing w:line="384" w:lineRule="exact"/>
        <w:ind w:firstLine="360"/>
      </w:pPr>
      <w:r>
        <w:lastRenderedPageBreak/>
        <w:t>Проведення експертизи тимчасової втрати працездатності.</w:t>
      </w:r>
    </w:p>
    <w:p w:rsidR="00923E19" w:rsidRDefault="00942743" w:rsidP="003B6D65">
      <w:pPr>
        <w:pStyle w:val="Bodytext20"/>
        <w:numPr>
          <w:ilvl w:val="0"/>
          <w:numId w:val="3"/>
        </w:numPr>
        <w:shd w:val="clear" w:color="auto" w:fill="auto"/>
        <w:tabs>
          <w:tab w:val="left" w:pos="1446"/>
        </w:tabs>
        <w:spacing w:line="384" w:lineRule="exact"/>
        <w:ind w:firstLine="360"/>
      </w:pPr>
      <w:r>
        <w:t>Розробка рекомендацій пацієнтові та сімейному лікарю щодо медичного забезпечення на після госпітальний період.</w:t>
      </w:r>
    </w:p>
    <w:p w:rsidR="00923E19" w:rsidRDefault="00942743" w:rsidP="003B6D65">
      <w:pPr>
        <w:pStyle w:val="Heading10"/>
        <w:keepNext/>
        <w:keepLines/>
        <w:numPr>
          <w:ilvl w:val="0"/>
          <w:numId w:val="4"/>
        </w:numPr>
        <w:shd w:val="clear" w:color="auto" w:fill="auto"/>
        <w:tabs>
          <w:tab w:val="left" w:pos="2420"/>
        </w:tabs>
        <w:spacing w:line="280" w:lineRule="exact"/>
        <w:jc w:val="both"/>
      </w:pPr>
      <w:bookmarkStart w:id="6" w:name="bookmark5"/>
      <w:r>
        <w:t>Керівництво терапевтично</w:t>
      </w:r>
      <w:r>
        <w:t>го Відділення</w:t>
      </w:r>
      <w:bookmarkEnd w:id="6"/>
    </w:p>
    <w:p w:rsidR="00923E19" w:rsidRDefault="00942743" w:rsidP="003B6D65">
      <w:pPr>
        <w:pStyle w:val="Bodytext20"/>
        <w:numPr>
          <w:ilvl w:val="0"/>
          <w:numId w:val="5"/>
        </w:numPr>
        <w:shd w:val="clear" w:color="auto" w:fill="auto"/>
        <w:tabs>
          <w:tab w:val="left" w:pos="1264"/>
        </w:tabs>
        <w:spacing w:line="384" w:lineRule="exact"/>
        <w:ind w:firstLine="360"/>
      </w:pPr>
      <w:r>
        <w:t>За наказом головного лікаря керівником Відділення призначається лікар-терапевт з вищою кваліфікаційною категорією, який має стаж роботи не менше 5 років, з вищою кваліфікаційною категорією, володіє методами надання невідкладної медичної допом</w:t>
      </w:r>
      <w:r>
        <w:t>оги, методами реанімації і має досвід лікування хворих терапевтичного профілю. Керівник відділення підпорядковується у своїй роботі головному лікарю установи, де розташовано Відділення.</w:t>
      </w:r>
    </w:p>
    <w:p w:rsidR="00923E19" w:rsidRDefault="00942743" w:rsidP="003B6D65">
      <w:pPr>
        <w:pStyle w:val="Bodytext20"/>
        <w:numPr>
          <w:ilvl w:val="0"/>
          <w:numId w:val="5"/>
        </w:numPr>
        <w:shd w:val="clear" w:color="auto" w:fill="auto"/>
        <w:tabs>
          <w:tab w:val="left" w:pos="1259"/>
        </w:tabs>
        <w:spacing w:line="384" w:lineRule="exact"/>
        <w:ind w:firstLine="360"/>
      </w:pPr>
      <w:r>
        <w:t>Керівник Відділення керує всіма спеціалістами і підрозділами, які вход</w:t>
      </w:r>
      <w:r>
        <w:t>ять в його структуру, впроваджує нові методи роботи, сприяє направленню співробітників для підвищення кваліфікації, подає звіти про діяльність відділення в органи управління охороною здоров’я та провідні установи, контролює видатки та витратні матеріали, г</w:t>
      </w:r>
      <w:r>
        <w:t>отує заявки на планування витрат на наступний рік (в межах загального фінансування), готує заявки на придбання устаткування, апаратури, медикаментів, витратних матеріалів з урахуванням об’єму виконуваного лікування і потреб.</w:t>
      </w:r>
    </w:p>
    <w:p w:rsidR="00923E19" w:rsidRDefault="00942743" w:rsidP="003B6D65">
      <w:pPr>
        <w:pStyle w:val="Heading10"/>
        <w:keepNext/>
        <w:keepLines/>
        <w:numPr>
          <w:ilvl w:val="0"/>
          <w:numId w:val="4"/>
        </w:numPr>
        <w:shd w:val="clear" w:color="auto" w:fill="auto"/>
        <w:tabs>
          <w:tab w:val="left" w:pos="2630"/>
        </w:tabs>
        <w:spacing w:line="280" w:lineRule="exact"/>
        <w:jc w:val="both"/>
      </w:pPr>
      <w:bookmarkStart w:id="7" w:name="bookmark6"/>
      <w:r>
        <w:t xml:space="preserve">Організаційна структура </w:t>
      </w:r>
      <w:r>
        <w:t>Відділення</w:t>
      </w:r>
      <w:bookmarkEnd w:id="7"/>
    </w:p>
    <w:p w:rsidR="00923E19" w:rsidRDefault="00942743" w:rsidP="003B6D65">
      <w:pPr>
        <w:pStyle w:val="Bodytext20"/>
        <w:numPr>
          <w:ilvl w:val="0"/>
          <w:numId w:val="6"/>
        </w:numPr>
        <w:shd w:val="clear" w:color="auto" w:fill="auto"/>
        <w:tabs>
          <w:tab w:val="left" w:pos="1279"/>
        </w:tabs>
        <w:spacing w:line="280" w:lineRule="exact"/>
        <w:ind w:firstLine="360"/>
      </w:pPr>
      <w:r>
        <w:t>До складу Відділення входять:</w:t>
      </w:r>
    </w:p>
    <w:p w:rsidR="00923E19" w:rsidRDefault="00942743" w:rsidP="003B6D65">
      <w:pPr>
        <w:pStyle w:val="Bodytext20"/>
        <w:shd w:val="clear" w:color="auto" w:fill="auto"/>
        <w:spacing w:line="384" w:lineRule="exact"/>
        <w:ind w:firstLine="360"/>
      </w:pPr>
      <w:r>
        <w:t>палати для цілодобового перебування хворих в обсязі затвердженої потужності Відділення.</w:t>
      </w:r>
    </w:p>
    <w:p w:rsidR="00923E19" w:rsidRDefault="00942743" w:rsidP="003B6D65">
      <w:pPr>
        <w:pStyle w:val="Bodytext20"/>
        <w:numPr>
          <w:ilvl w:val="0"/>
          <w:numId w:val="6"/>
        </w:numPr>
        <w:shd w:val="clear" w:color="auto" w:fill="auto"/>
        <w:tabs>
          <w:tab w:val="left" w:pos="1306"/>
        </w:tabs>
        <w:spacing w:line="384" w:lineRule="exact"/>
      </w:pPr>
      <w:r>
        <w:t>У складі Відділення повинно бути обладнано: лікарсько-медсестринський пост;</w:t>
      </w:r>
    </w:p>
    <w:p w:rsidR="00923E19" w:rsidRDefault="00942743" w:rsidP="003B6D65">
      <w:pPr>
        <w:pStyle w:val="Bodytext20"/>
        <w:shd w:val="clear" w:color="auto" w:fill="auto"/>
        <w:spacing w:line="384" w:lineRule="exact"/>
        <w:ind w:firstLine="360"/>
      </w:pPr>
      <w:r>
        <w:t>маніпуляційна кімната для проведення інфузійної тер</w:t>
      </w:r>
      <w:r>
        <w:t>апії.</w:t>
      </w:r>
    </w:p>
    <w:p w:rsidR="00923E19" w:rsidRDefault="00942743" w:rsidP="003B6D65">
      <w:pPr>
        <w:pStyle w:val="Bodytext20"/>
        <w:numPr>
          <w:ilvl w:val="0"/>
          <w:numId w:val="6"/>
        </w:numPr>
        <w:shd w:val="clear" w:color="auto" w:fill="auto"/>
        <w:tabs>
          <w:tab w:val="left" w:pos="1301"/>
        </w:tabs>
        <w:spacing w:line="384" w:lineRule="exact"/>
      </w:pPr>
      <w:r>
        <w:t>У структурі Відділення повинні бути: кабінет завідувача Відділення;</w:t>
      </w:r>
    </w:p>
    <w:p w:rsidR="00923E19" w:rsidRDefault="00942743" w:rsidP="003B6D65">
      <w:pPr>
        <w:pStyle w:val="Bodytext20"/>
        <w:shd w:val="clear" w:color="auto" w:fill="auto"/>
        <w:spacing w:line="384" w:lineRule="exact"/>
        <w:ind w:firstLine="360"/>
      </w:pPr>
      <w:r>
        <w:t>кабінет старшої медичної сестри Відділення з виділеним місцем для зберігання ліків та інших засобів медичного забезпечення; кабінет(и) лікарів (ординаторська); кабінет(и) медичних се</w:t>
      </w:r>
      <w:r>
        <w:t>стер; кімната молодшого медичного персоналу; учбова кімната;</w:t>
      </w:r>
    </w:p>
    <w:p w:rsidR="00923E19" w:rsidRDefault="00942743" w:rsidP="003B6D65">
      <w:pPr>
        <w:pStyle w:val="Bodytext20"/>
        <w:shd w:val="clear" w:color="auto" w:fill="auto"/>
        <w:spacing w:line="384" w:lineRule="exact"/>
        <w:ind w:firstLine="360"/>
      </w:pPr>
      <w:r>
        <w:t>кімната сестри-господарки Відділення із кімнатою(ами) для зберігання медичного обладнання, м’якого інвентарю, твердого інвентарю тощо. столова;</w:t>
      </w:r>
    </w:p>
    <w:p w:rsidR="00923E19" w:rsidRDefault="00942743" w:rsidP="003B6D65">
      <w:pPr>
        <w:pStyle w:val="Bodytext20"/>
        <w:shd w:val="clear" w:color="auto" w:fill="auto"/>
        <w:spacing w:line="384" w:lineRule="exact"/>
        <w:ind w:firstLine="360"/>
      </w:pPr>
      <w:r>
        <w:t>підсобні приміщення. Функціональні приміщення повин</w:t>
      </w:r>
      <w:r>
        <w:t>ні мати контур заземлення.</w:t>
      </w:r>
    </w:p>
    <w:p w:rsidR="00923E19" w:rsidRDefault="00942743" w:rsidP="003B6D65">
      <w:pPr>
        <w:pStyle w:val="Bodytext20"/>
        <w:numPr>
          <w:ilvl w:val="0"/>
          <w:numId w:val="6"/>
        </w:numPr>
        <w:shd w:val="clear" w:color="auto" w:fill="auto"/>
        <w:tabs>
          <w:tab w:val="left" w:pos="1256"/>
        </w:tabs>
        <w:spacing w:line="384" w:lineRule="exact"/>
        <w:ind w:firstLine="360"/>
      </w:pPr>
      <w:r>
        <w:t>Відділення повинно мати централізоване забезпечення киснем, бути обладнане генератором автономного енергоспоживання.</w:t>
      </w:r>
    </w:p>
    <w:p w:rsidR="00923E19" w:rsidRDefault="00942743" w:rsidP="003B6D65">
      <w:pPr>
        <w:pStyle w:val="Heading10"/>
        <w:keepNext/>
        <w:keepLines/>
        <w:numPr>
          <w:ilvl w:val="0"/>
          <w:numId w:val="4"/>
        </w:numPr>
        <w:shd w:val="clear" w:color="auto" w:fill="auto"/>
        <w:tabs>
          <w:tab w:val="left" w:pos="2112"/>
        </w:tabs>
        <w:spacing w:line="280" w:lineRule="exact"/>
        <w:jc w:val="both"/>
      </w:pPr>
      <w:bookmarkStart w:id="8" w:name="bookmark7"/>
      <w:r>
        <w:t>Контроль та перевірка діяльності Відділення</w:t>
      </w:r>
      <w:bookmarkEnd w:id="8"/>
    </w:p>
    <w:p w:rsidR="00923E19" w:rsidRDefault="00942743" w:rsidP="003B6D65">
      <w:pPr>
        <w:pStyle w:val="Bodytext20"/>
        <w:numPr>
          <w:ilvl w:val="0"/>
          <w:numId w:val="7"/>
        </w:numPr>
        <w:shd w:val="clear" w:color="auto" w:fill="auto"/>
        <w:tabs>
          <w:tab w:val="left" w:pos="1247"/>
        </w:tabs>
        <w:spacing w:line="384" w:lineRule="exact"/>
        <w:ind w:firstLine="360"/>
      </w:pPr>
      <w:r>
        <w:t xml:space="preserve">Поточний внутрішній контроль якості надання медичної допомоги </w:t>
      </w:r>
      <w:r>
        <w:lastRenderedPageBreak/>
        <w:t>покладається на завідувача Відділення.</w:t>
      </w:r>
    </w:p>
    <w:p w:rsidR="00923E19" w:rsidRDefault="00942743" w:rsidP="003B6D65">
      <w:pPr>
        <w:pStyle w:val="Bodytext20"/>
        <w:numPr>
          <w:ilvl w:val="0"/>
          <w:numId w:val="7"/>
        </w:numPr>
        <w:shd w:val="clear" w:color="auto" w:fill="auto"/>
        <w:tabs>
          <w:tab w:val="left" w:pos="1247"/>
        </w:tabs>
        <w:spacing w:line="384" w:lineRule="exact"/>
        <w:ind w:firstLine="360"/>
      </w:pPr>
      <w:r>
        <w:t>Вибірковий зовнішній контроль діяльності Відділення здійснюють головний лікар, заступники головного лікаря та головна медична сестра.</w:t>
      </w:r>
    </w:p>
    <w:p w:rsidR="00923E19" w:rsidRDefault="00942743" w:rsidP="003B6D65">
      <w:pPr>
        <w:pStyle w:val="Bodytext20"/>
        <w:numPr>
          <w:ilvl w:val="0"/>
          <w:numId w:val="7"/>
        </w:numPr>
        <w:shd w:val="clear" w:color="auto" w:fill="auto"/>
        <w:tabs>
          <w:tab w:val="left" w:pos="1251"/>
        </w:tabs>
        <w:spacing w:line="384" w:lineRule="exact"/>
        <w:ind w:firstLine="360"/>
      </w:pPr>
      <w:r>
        <w:t xml:space="preserve">Вибірковий контроль якості роботи включає експертизу летальних випадків, випадків </w:t>
      </w:r>
      <w:r>
        <w:t>ускладнень, випадків захворювань з подовженими чи укороченими термінами лікування, випадків пізньої госпіталізації, що супроводжувалися скаргами пацієнтів чи їх родичів. Ці випадки розглядаються на засіданні контрольно-експертної комісії лікарні.</w:t>
      </w:r>
    </w:p>
    <w:p w:rsidR="00923E19" w:rsidRDefault="00942743" w:rsidP="003B6D65">
      <w:pPr>
        <w:pStyle w:val="Bodytext20"/>
        <w:numPr>
          <w:ilvl w:val="0"/>
          <w:numId w:val="7"/>
        </w:numPr>
        <w:shd w:val="clear" w:color="auto" w:fill="auto"/>
        <w:spacing w:line="384" w:lineRule="exact"/>
        <w:ind w:firstLine="360"/>
      </w:pPr>
      <w:r>
        <w:t xml:space="preserve"> Внутрішн</w:t>
      </w:r>
      <w:r>
        <w:t>ій і зовнішній контроль якості надання медичної допомоги пацієнтам здійснюється із обов’язковим врахуванням результатів вивчення оцінки пацієнтами якості отриманої допомоги.</w:t>
      </w:r>
    </w:p>
    <w:sectPr w:rsidR="00923E19">
      <w:pgSz w:w="11909" w:h="16840"/>
      <w:pgMar w:top="1152" w:right="823" w:bottom="1411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743" w:rsidRDefault="00942743">
      <w:r>
        <w:separator/>
      </w:r>
    </w:p>
  </w:endnote>
  <w:endnote w:type="continuationSeparator" w:id="0">
    <w:p w:rsidR="00942743" w:rsidRDefault="0094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743" w:rsidRDefault="00942743"/>
  </w:footnote>
  <w:footnote w:type="continuationSeparator" w:id="0">
    <w:p w:rsidR="00942743" w:rsidRDefault="00942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F49"/>
    <w:multiLevelType w:val="multilevel"/>
    <w:tmpl w:val="27402558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D52D2C"/>
    <w:multiLevelType w:val="multilevel"/>
    <w:tmpl w:val="78B09DBC"/>
    <w:lvl w:ilvl="0">
      <w:start w:val="4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5E2321"/>
    <w:multiLevelType w:val="multilevel"/>
    <w:tmpl w:val="B0C2ACA4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914DE9"/>
    <w:multiLevelType w:val="multilevel"/>
    <w:tmpl w:val="76262BD6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58489B"/>
    <w:multiLevelType w:val="multilevel"/>
    <w:tmpl w:val="3E5CD3C6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F8106D"/>
    <w:multiLevelType w:val="multilevel"/>
    <w:tmpl w:val="C4BE3F48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EE5511"/>
    <w:multiLevelType w:val="multilevel"/>
    <w:tmpl w:val="811EC8A2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923E19"/>
    <w:rsid w:val="003B6D65"/>
    <w:rsid w:val="00923E19"/>
    <w:rsid w:val="009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DCD9"/>
  <w15:docId w15:val="{F0E5B9FE-C860-4AB3-B2C6-084185AA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line="0" w:lineRule="atLeast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0" w:lineRule="atLeast"/>
      <w:ind w:firstLine="78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98" w:lineRule="exact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1016</Words>
  <Characters>5797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ktif</cp:lastModifiedBy>
  <cp:revision>2</cp:revision>
  <dcterms:created xsi:type="dcterms:W3CDTF">2022-12-25T09:54:00Z</dcterms:created>
  <dcterms:modified xsi:type="dcterms:W3CDTF">2022-12-25T09:54:00Z</dcterms:modified>
</cp:coreProperties>
</file>