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&lt;title&gt;BMW&lt;/title&gt;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body {background-color:darkgrey;}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&lt;table style="background-color: grey; width: 75%;"&gt;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&lt;tr style="height: 114px;"&gt;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&lt;td style="background-color: aqua; height: 114px; width: 104%;" colspan="5"&gt;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&lt;h1 style="text-align: center;"&gt;&lt;span style="color: #ffffff;"&gt;&lt;img src="http://pngriver.com/wp-content/uploads/2017/12/download-BMW-LOGO-Car_company-PNG-transparent-images-transparent-backgrounds-PNGRIVER-COM-LogoBMW.png" alt="" width="96" height="96" ;" br="" /&gt;Designed&amp;nbsp;For Driving Pleasure&lt;/span&gt;&lt;/h1&gt;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&lt;tr grey="" style="height: 18px;"&gt;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&lt;td style="background-color: grey; text-align: center; height: 18px; width: 22%;"&gt;&lt;a href="https://www.bmw.ca/en/home.html" title="Home"&gt;Home&lt;/a&gt;&lt;/td&gt;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&lt;td style="background-color: grey; text-align: center; height: 18px; width: 22%;"&gt;&lt;a href="https://www.bmw.ca/en/home.html" title="About"&gt;About&lt;/a&gt;&lt;/td&gt;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&lt;td style="background-color: grey; text-align: center; height: 18px; width: 23.9439%;"&gt;&lt;a href="https://www.bmw.ca/en/home.html" title="Portfolio"&gt;Portfolio&lt;/a&gt;&lt;/td&gt;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&lt;td style="background-color: grey; height: 18px; width: 26.0561%; text-align: center;"&gt;&lt;a href="https://www.bmw.ca/en/home.html" title="Contact"&gt;Contact&lt;/a&gt;&lt;/td&gt;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&lt;/tbody&gt;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&lt;table style="background-color: lightgrey; width: 75%;"&gt;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&lt;tbody&gt;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&lt;tr style="height: 25px;"&gt;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&lt;td style="width: 102.685%; height: 11.1477px;" colspan="4" rowspan="8"&gt;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&lt;h1 class="article__title"&gt;&lt;span style="color: #000080;"&gt;How BMW Is Driving Innovation&lt;/span&gt;&lt;/h1&gt;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&lt;p&gt;To stay ahead, BMW realized the importance of accelerating its innovation process into a more systematic approach, and they also quickly understood that the workplace could play a pivotal role in that effort.&lt;/p&gt;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&lt;p&gt;The BMW Innovationswerk facility, in a suburb just north of the Munich headquarters, is a new centre where innovations and new technologies can occur in a novel way. With the help of their design partner for spatial strategies Die Planstelle, Steelcase and IDEO, it was purposefully planned for cross-functional teams doing forward-facing explorations into the cars of the future. Here, the essential modes of creative work &amp;mdash; focusing, collaborating, socializing and respite &amp;ndash; are optimally supported.&lt;/p&gt;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&lt;p&gt;&amp;ldquo;We wanted to create a special place to innovate with users at the centre to support the process. And this is exactly what space does,&amp;rdquo; says Sebastian Schelper, who headed the Innovationswerk project for the BMW Group from 2013 till 2016.&lt;/p&gt;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&lt;h1 class="article__title"&gt;&lt;span style="color: #000080;"&gt;&lt;/span&gt;&lt;/h1&gt;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&lt;h1 class="article__title"&gt;&lt;span style="color: #000080;"&gt;&lt;/span&gt;&lt;/h1&gt;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&lt;td style="width: 10%; height: 25px;"&gt;&lt;/td&gt;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&lt;td style="width: 10%; height: 11px; background-color: grey;"&gt;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&lt;h3&gt;&lt;strong&gt;&lt;span style="color: #000080;"&gt;Subscribe!&lt;/span&gt;&lt;/strong&gt;&lt;/h3&gt;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&lt;a href="https://www.bmw.ca/en/home.html"&gt;&lt;img src="http://pngriver.com/wp-content/uploads/2017/12/download-BMW-LOGO-Car_company-PNG-transparent-images-transparent-backgrounds-PNGRIVER-COM-LogoBMW.png" alt="" width="24" height="24" /&gt;https://www.bmw.ca/en/home.html&lt;/a&gt;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&lt;h3&gt;&lt;span style="color: #000080;"&gt;&lt;/span&gt;&lt;/h3&gt;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&lt;h3&gt;&lt;span style="color: #000080;"&gt;Popular Items&lt;/span&gt;&lt;/h3&gt;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&lt;p&gt;&lt;a href="https://www.bmw.ca/en/home.html"&gt;https://www.bmw.ca/en/home.html&lt;/a&gt;&lt;/p&gt;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&lt;p&gt;&lt;a href="https://www.bmw.ca/en/home.html"&gt;https://www.bmw.ca/en/home.html&lt;/a&gt;&lt;/p&gt;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&lt;p&gt;&lt;a href="https://www.bmw.ca/en/home.html"&gt;https://www.bmw.ca/en/home.html&lt;/a&gt;&lt;/p&gt;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&lt;h3&gt;&lt;span style="color: #000080;"&gt;&lt;/span&gt;&lt;/h3&gt;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&lt;h3&gt;&lt;span style="color: #000080;"&gt;Contributors&lt;/span&gt;&lt;/h3&gt;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 style="text-align: center;"&gt;&lt;a href="https://www.bmw.ca/en/home.html"&gt;https://www.bmw.ca/en/home.html&lt;/a&gt;&amp;nbsp;&lt;/p&gt;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&lt;p style="text-align: center;"&gt;&lt;/p&gt;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 style="text-align: center;"&gt;&lt;button type="button" onclick="alert('Hello Ayush!')" style="background-color: yellow;" font-size:="" 125=""&gt;Join us!&amp;nbsp;&lt;/button&gt;&lt;/p&gt;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&lt;tr style="height: 11px;"&gt;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&lt;td style="background-color: lightgrey;"&gt;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&lt;h3&gt;&lt;strong&gt;&lt;span style="color: #000080;"&gt;&lt;/span&gt;&lt;/strong&gt;&lt;/h3&gt;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&lt;/tbody&gt;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