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5F64" w14:textId="0B0035DF" w:rsidR="00730D4A" w:rsidRDefault="00000000" w:rsidP="00564CA0">
      <w:pPr>
        <w:pStyle w:val="Title"/>
        <w:jc w:val="center"/>
      </w:pPr>
      <w:r>
        <w:t xml:space="preserve">Risk Analytics and Claims Intelligence </w:t>
      </w:r>
      <w:r w:rsidR="00687B66">
        <w:t xml:space="preserve">   -</w:t>
      </w:r>
      <w:r>
        <w:t>Final Report</w:t>
      </w:r>
      <w:r w:rsidR="00687B66">
        <w:t>-</w:t>
      </w:r>
    </w:p>
    <w:p w14:paraId="491A7E9E" w14:textId="78CCA054" w:rsidR="00564CA0" w:rsidRPr="00564CA0" w:rsidRDefault="00564CA0" w:rsidP="00564CA0">
      <w:pPr>
        <w:jc w:val="center"/>
        <w:rPr>
          <w:sz w:val="18"/>
          <w:szCs w:val="18"/>
          <w:u w:val="single"/>
        </w:rPr>
      </w:pPr>
      <w:r w:rsidRPr="00564CA0">
        <w:rPr>
          <w:sz w:val="18"/>
          <w:szCs w:val="18"/>
          <w:u w:val="single"/>
        </w:rPr>
        <w:t>[Kartik Tripathi]</w:t>
      </w:r>
    </w:p>
    <w:p w14:paraId="1377563F" w14:textId="162FF6C4" w:rsidR="00730D4A" w:rsidRDefault="00000000">
      <w:pPr>
        <w:pStyle w:val="Heading1"/>
      </w:pPr>
      <w:r>
        <w:t>1. Executive Summary</w:t>
      </w:r>
    </w:p>
    <w:p w14:paraId="64347D56" w14:textId="77777777" w:rsidR="00730D4A" w:rsidRDefault="00000000">
      <w:r>
        <w:t>AegisLife Insurance has experienced significant 35% YoY growth, bringing new operational complexities. This report outlines the data-driven insights derived from an extensive analysis of over 2 million customer records and 1500+ agents.</w:t>
      </w:r>
    </w:p>
    <w:p w14:paraId="4CB92CE6" w14:textId="77777777" w:rsidR="00730D4A" w:rsidRDefault="00000000">
      <w:pPr>
        <w:pStyle w:val="Heading1"/>
      </w:pPr>
      <w:r>
        <w:t>2. Top Data-Driven Insights</w:t>
      </w:r>
    </w:p>
    <w:p w14:paraId="76FC5987" w14:textId="77777777" w:rsidR="00730D4A" w:rsidRDefault="00000000">
      <w:r>
        <w:t>1. Smoking Status Impact: Statistical tests indicated a borderline observational trend where smokers file slightly higher claims, though it was not strongly statistically significant.</w:t>
      </w:r>
    </w:p>
    <w:p w14:paraId="4A03986A" w14:textId="77777777" w:rsidR="00730D4A" w:rsidRDefault="00000000">
      <w:r>
        <w:t>2. Regional Disparities: Claim severity was found to be uniformly distributed nationwide, with no significant variance across regions.</w:t>
      </w:r>
    </w:p>
    <w:p w14:paraId="06FAE477" w14:textId="77777777" w:rsidR="00730D4A" w:rsidRDefault="00000000">
      <w:r>
        <w:t>3. Risk Score Predictability: There was virtually zero linear correlation between a customer's assigned Risk Score and the actual monetary value of their filed claims, indicating a flaw in the current risk scoring model.</w:t>
      </w:r>
    </w:p>
    <w:p w14:paraId="621B676B" w14:textId="77777777" w:rsidR="00730D4A" w:rsidRDefault="00000000">
      <w:pPr>
        <w:pStyle w:val="Heading1"/>
      </w:pPr>
      <w:r>
        <w:t>3. Exploratory Visualizations</w:t>
      </w:r>
    </w:p>
    <w:p w14:paraId="505B6AEE" w14:textId="77777777" w:rsidR="00730D4A" w:rsidRDefault="00000000">
      <w:r>
        <w:t>Below are some of the key trends observed during the Exploratory Data Analysis (EDA) phase.</w:t>
      </w:r>
    </w:p>
    <w:p w14:paraId="0302F511" w14:textId="77777777" w:rsidR="00E908D0" w:rsidRPr="00E908D0" w:rsidRDefault="00E908D0" w:rsidP="00E908D0">
      <w:pPr>
        <w:jc w:val="center"/>
        <w:rPr>
          <w:sz w:val="18"/>
          <w:szCs w:val="18"/>
        </w:rPr>
      </w:pPr>
      <w:r w:rsidRPr="00E908D0">
        <w:rPr>
          <w:b/>
          <w:bCs/>
          <w:sz w:val="18"/>
          <w:szCs w:val="18"/>
        </w:rPr>
        <w:t>Figure 1</w:t>
      </w:r>
      <w:r w:rsidRPr="00E908D0">
        <w:rPr>
          <w:sz w:val="18"/>
          <w:szCs w:val="18"/>
        </w:rPr>
        <w:t>: Average Claim Amount by Claim Type</w:t>
      </w:r>
    </w:p>
    <w:p w14:paraId="5E221E5A" w14:textId="77777777" w:rsidR="00730D4A" w:rsidRDefault="00000000" w:rsidP="00F90746">
      <w:pPr>
        <w:jc w:val="center"/>
      </w:pPr>
      <w:r>
        <w:rPr>
          <w:noProof/>
        </w:rPr>
        <w:drawing>
          <wp:inline distT="0" distB="0" distL="0" distR="0" wp14:anchorId="0AC924A0" wp14:editId="7DD409EF">
            <wp:extent cx="3832860" cy="239553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im_amounts_by_typ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6694" cy="24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1F3C" w14:textId="77777777" w:rsidR="00730D4A" w:rsidRDefault="00000000" w:rsidP="00E908D0">
      <w:pPr>
        <w:jc w:val="center"/>
      </w:pPr>
      <w:r>
        <w:rPr>
          <w:noProof/>
        </w:rPr>
        <w:lastRenderedPageBreak/>
        <w:drawing>
          <wp:inline distT="0" distB="0" distL="0" distR="0" wp14:anchorId="3B0DD4FB" wp14:editId="19DB9A10">
            <wp:extent cx="4120896" cy="2575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cy_ty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1512" cy="258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1431" w14:textId="77777777" w:rsidR="00730D4A" w:rsidRPr="00E908D0" w:rsidRDefault="00000000" w:rsidP="00E908D0">
      <w:pPr>
        <w:jc w:val="center"/>
        <w:rPr>
          <w:b/>
          <w:bCs/>
          <w:sz w:val="18"/>
          <w:szCs w:val="18"/>
        </w:rPr>
      </w:pPr>
      <w:r w:rsidRPr="00E908D0">
        <w:rPr>
          <w:b/>
          <w:bCs/>
          <w:sz w:val="18"/>
          <w:szCs w:val="18"/>
        </w:rPr>
        <w:t xml:space="preserve">Figure 2: </w:t>
      </w:r>
      <w:r w:rsidRPr="00E908D0">
        <w:rPr>
          <w:sz w:val="18"/>
          <w:szCs w:val="18"/>
        </w:rPr>
        <w:t>Distribution of Policy Types</w:t>
      </w:r>
    </w:p>
    <w:p w14:paraId="2CD4490A" w14:textId="36B60CB9" w:rsidR="00730D4A" w:rsidRDefault="00263BC2">
      <w:pPr>
        <w:pStyle w:val="Heading1"/>
      </w:pPr>
      <w:r>
        <w:t>4. Strategic Recommendations</w:t>
      </w:r>
    </w:p>
    <w:p w14:paraId="6702D807" w14:textId="77777777" w:rsidR="00730D4A" w:rsidRDefault="00000000">
      <w:r>
        <w:t>Based on the data analysis, we recommend the following strategic actions:</w:t>
      </w:r>
    </w:p>
    <w:p w14:paraId="732664C0" w14:textId="03FD1270" w:rsidR="00730D4A" w:rsidRDefault="00000000">
      <w:pPr>
        <w:pStyle w:val="ListBullet"/>
      </w:pPr>
      <w:r>
        <w:t>Recalibrate Risk Scoring Model: The current risk score model does not predict financial exposure. An overhaul is strongly recommended.</w:t>
      </w:r>
    </w:p>
    <w:p w14:paraId="22F3FC48" w14:textId="1B2263EA" w:rsidR="00730D4A" w:rsidRDefault="00000000">
      <w:pPr>
        <w:pStyle w:val="ListBullet"/>
      </w:pPr>
      <w:r>
        <w:t>Targeted Agent Training: Implement targeted training for agents in regions with historically high claim rejection rates.</w:t>
      </w:r>
    </w:p>
    <w:p w14:paraId="05222A9B" w14:textId="39EF3949" w:rsidR="00730D4A" w:rsidRDefault="00000000">
      <w:pPr>
        <w:pStyle w:val="ListBullet"/>
      </w:pPr>
      <w:r>
        <w:t>Enhanced Fraud Investigation: Focus fraud detection efforts on policy types and agents exhibiting high 'Fraud Association' ratios.</w:t>
      </w:r>
    </w:p>
    <w:sectPr w:rsidR="00730D4A" w:rsidSect="00564CA0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083AE" w14:textId="77777777" w:rsidR="0068427D" w:rsidRDefault="0068427D" w:rsidP="00564CA0">
      <w:pPr>
        <w:spacing w:after="0" w:line="240" w:lineRule="auto"/>
      </w:pPr>
      <w:r>
        <w:separator/>
      </w:r>
    </w:p>
  </w:endnote>
  <w:endnote w:type="continuationSeparator" w:id="0">
    <w:p w14:paraId="298CF264" w14:textId="77777777" w:rsidR="0068427D" w:rsidRDefault="0068427D" w:rsidP="00564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775654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4DB29A7" w14:textId="7DDCF532" w:rsidR="00564CA0" w:rsidRDefault="00564CA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1D1278" w14:textId="6F3A2FE4" w:rsidR="00564CA0" w:rsidRDefault="00564CA0" w:rsidP="00564CA0">
    <w:pPr>
      <w:pStyle w:val="Footer"/>
      <w:tabs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27481" w14:textId="77777777" w:rsidR="0068427D" w:rsidRDefault="0068427D" w:rsidP="00564CA0">
      <w:pPr>
        <w:spacing w:after="0" w:line="240" w:lineRule="auto"/>
      </w:pPr>
      <w:r>
        <w:separator/>
      </w:r>
    </w:p>
  </w:footnote>
  <w:footnote w:type="continuationSeparator" w:id="0">
    <w:p w14:paraId="14A62420" w14:textId="77777777" w:rsidR="0068427D" w:rsidRDefault="0068427D" w:rsidP="00564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14F4A" w14:textId="07359F6F" w:rsidR="00564CA0" w:rsidRPr="00564CA0" w:rsidRDefault="00564CA0">
    <w:pPr>
      <w:pStyle w:val="Header"/>
      <w:rPr>
        <w:sz w:val="18"/>
        <w:szCs w:val="18"/>
        <w:u w:val="single"/>
        <w:lang w:val="en-IN"/>
      </w:rPr>
    </w:pPr>
    <w:r>
      <w:rPr>
        <w:sz w:val="18"/>
        <w:szCs w:val="18"/>
        <w:u w:val="single"/>
        <w:lang w:val="en-IN"/>
      </w:rPr>
      <w:t>Capstone Project</w:t>
    </w:r>
    <w:r w:rsidRPr="00564CA0">
      <w:rPr>
        <w:sz w:val="18"/>
        <w:szCs w:val="18"/>
        <w:lang w:val="en-IN"/>
      </w:rPr>
      <w:tab/>
    </w:r>
    <w:r w:rsidRPr="00564CA0">
      <w:rPr>
        <w:sz w:val="18"/>
        <w:szCs w:val="18"/>
        <w:lang w:val="en-I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2631583">
    <w:abstractNumId w:val="8"/>
  </w:num>
  <w:num w:numId="2" w16cid:durableId="1989743522">
    <w:abstractNumId w:val="6"/>
  </w:num>
  <w:num w:numId="3" w16cid:durableId="937328374">
    <w:abstractNumId w:val="5"/>
  </w:num>
  <w:num w:numId="4" w16cid:durableId="395275536">
    <w:abstractNumId w:val="4"/>
  </w:num>
  <w:num w:numId="5" w16cid:durableId="566917060">
    <w:abstractNumId w:val="7"/>
  </w:num>
  <w:num w:numId="6" w16cid:durableId="816992526">
    <w:abstractNumId w:val="3"/>
  </w:num>
  <w:num w:numId="7" w16cid:durableId="1401172398">
    <w:abstractNumId w:val="2"/>
  </w:num>
  <w:num w:numId="8" w16cid:durableId="1897743986">
    <w:abstractNumId w:val="1"/>
  </w:num>
  <w:num w:numId="9" w16cid:durableId="9243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BC2"/>
    <w:rsid w:val="0029639D"/>
    <w:rsid w:val="00326F90"/>
    <w:rsid w:val="00517B83"/>
    <w:rsid w:val="00564CA0"/>
    <w:rsid w:val="0068427D"/>
    <w:rsid w:val="00687B66"/>
    <w:rsid w:val="00730D4A"/>
    <w:rsid w:val="00AA1D8D"/>
    <w:rsid w:val="00B47730"/>
    <w:rsid w:val="00C36EA5"/>
    <w:rsid w:val="00CB0664"/>
    <w:rsid w:val="00E720B7"/>
    <w:rsid w:val="00E908D0"/>
    <w:rsid w:val="00F907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EFEFC"/>
  <w14:defaultImageDpi w14:val="300"/>
  <w15:docId w15:val="{5F6C85C4-C084-4CC5-ADB7-5240B7F8B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Kartik Tripathi</cp:lastModifiedBy>
  <cp:revision>7</cp:revision>
  <dcterms:created xsi:type="dcterms:W3CDTF">2013-12-23T23:15:00Z</dcterms:created>
  <dcterms:modified xsi:type="dcterms:W3CDTF">2026-08-12T10:36:00Z</dcterms:modified>
  <cp:category/>
</cp:coreProperties>
</file>