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A6472"/>
          <w:spacing w:val="40"/>
          <w:sz w:val="18"/>
          <w:szCs w:val="18"/>
        </w:rPr>
        <w:t xml:space="preserve">PC REFRESH</w:t>
      </w:r>
    </w:p>
    <w:p>
      <w:pPr>
        <w:spacing w:after="100"/>
      </w:pPr>
      <w:r>
        <w:rPr>
          <w:b/>
          <w:bCs/>
          <w:color w:val="22254E"/>
          <w:sz w:val="38"/>
          <w:szCs w:val="38"/>
        </w:rPr>
        <w:t xml:space="preserve">Application List — Operator Reference</w:t>
      </w:r>
    </w:p>
    <w:p>
      <w:pPr>
        <w:spacing w:after="90" w:line="276"/>
      </w:pPr>
      <w:r>
        <w:rPr>
          <w:color w:val="5A6472"/>
          <w:sz w:val="22"/>
          <w:szCs w:val="22"/>
        </w:rPr>
        <w:t xml:space="preserve">Routes, parameters and the commands for running it. For whoever maintains the tool — technicians need the separate one-page guide, not this.</w:t>
      </w:r>
    </w:p>
    <w:p>
      <w:pPr>
        <w:spacing w:after="60" w:line="276"/>
      </w:pPr>
      <w:r>
        <w:rPr>
          <w:color w:val="5A6472"/>
          <w:sz w:val="20"/>
          <w:szCs w:val="20"/>
        </w:rPr>
        <w:t xml:space="preserve">Author </w:t>
      </w:r>
      <w:r>
        <w:rPr>
          <w:b/>
          <w:bCs/>
          <w:color w:val="5A6472"/>
          <w:sz w:val="20"/>
          <w:szCs w:val="20"/>
        </w:rPr>
        <w:t xml:space="preserve">[Your Name]</w:t>
      </w:r>
      <w:r>
        <w:rPr>
          <w:color w:val="5A6472"/>
          <w:sz w:val="20"/>
          <w:szCs w:val="20"/>
        </w:rPr>
        <w:t xml:space="preserve">  ·  Department </w:t>
      </w:r>
      <w:r>
        <w:rPr>
          <w:b/>
          <w:bCs/>
          <w:color w:val="5A6472"/>
          <w:sz w:val="20"/>
          <w:szCs w:val="20"/>
        </w:rPr>
        <w:t xml:space="preserve">[Department]</w:t>
      </w:r>
      <w:r>
        <w:rPr>
          <w:color w:val="5A6472"/>
          <w:sz w:val="20"/>
          <w:szCs w:val="20"/>
        </w:rPr>
        <w:t xml:space="preserve">  ·  September 2026</w:t>
      </w:r>
    </w:p>
    <w:p>
      <w:pPr>
        <w:pBdr>
          <w:bottom w:val="single" w:color="C9CFD8" w:sz="6" w:space="8"/>
        </w:pBdr>
        <w:spacing w:after="200" w:before="60"/>
      </w:pPr>
    </w:p>
    <w:p>
      <w:pPr>
        <w:pStyle w:val="Heading1"/>
        <w:spacing w:after="110" w:before="340"/>
      </w:pPr>
      <w:r>
        <w:rPr>
          <w:b/>
          <w:bCs/>
          <w:color w:val="22254E"/>
          <w:sz w:val="28"/>
          <w:szCs w:val="28"/>
        </w:rPr>
        <w:t xml:space="preserve">The three routes</w:t>
      </w:r>
    </w:p>
    <w:p>
      <w:pPr>
        <w:spacing w:after="130" w:line="276"/>
      </w:pPr>
      <w:r>
        <w:rPr>
          <w:color w:val="1A1D26"/>
          <w:sz w:val="20"/>
          <w:szCs w:val="20"/>
        </w:rPr>
        <w:t xml:space="preserve">Everything sits under the base path, which is </w:t>
      </w:r>
      <w:r>
        <w:rPr>
          <w:rFonts w:ascii="Consolas" w:cs="Consolas" w:eastAsia="Consolas" w:hAnsi="Consolas"/>
          <w:b/>
          <w:bCs/>
          <w:color w:val="1A1D26"/>
          <w:sz w:val="19"/>
          <w:szCs w:val="19"/>
        </w:rPr>
        <w:t xml:space="preserve">/appfilter/</w:t>
      </w:r>
      <w:r>
        <w:rPr>
          <w:color w:val="1A1D26"/>
          <w:sz w:val="20"/>
          <w:szCs w:val="20"/>
        </w:rPr>
        <w:t xml:space="preserve"> by default and is set with </w:t>
      </w:r>
      <w:r>
        <w:rPr>
          <w:rFonts w:ascii="Consolas" w:cs="Consolas" w:eastAsia="Consolas" w:hAnsi="Consolas"/>
          <w:color w:val="1A1D26"/>
          <w:sz w:val="19"/>
          <w:szCs w:val="19"/>
        </w:rPr>
        <w:t xml:space="preserve">-BasePath</w:t>
      </w:r>
      <w:r>
        <w:rPr>
          <w:color w:val="1A1D26"/>
          <w:sz w:val="20"/>
          <w:szCs w:val="20"/>
        </w:rPr>
        <w:t xml:space="preserve">. Change it and all three move together.</w:t>
      </w:r>
    </w:p>
    <w:p>
      <w:pPr>
        <w:spacing w:after="170" w:line="276"/>
      </w:pPr>
      <w:r>
        <w:rPr>
          <w:b/>
          <w:bCs/>
          <w:color w:val="1A1D26"/>
          <w:sz w:val="20"/>
          <w:szCs w:val="20"/>
        </w:rPr>
        <w:t xml:space="preserve">All three require a signed-in domain account</w:t>
      </w:r>
      <w:r>
        <w:rPr>
          <w:color w:val="1A1D26"/>
          <w:sz w:val="20"/>
          <w:szCs w:val="20"/>
        </w:rPr>
        <w:t xml:space="preserve"> — including the health check, which is why a monitor needs credentials to poll it.</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Pr>
      <w:tblGrid>
        <w:gridCol w:w="2540"/>
        <w:gridCol w:w="6820"/>
      </w:tblGrid>
      <w:tr>
        <w:trPr>
          <w:tblHeader/>
        </w:trPr>
        <w:tc>
          <w:tcPr>
            <w:tcW w:type="dxa" w:w="2540"/>
            <w:shd w:fill="EEF0F5" w:val="clear"/>
            <w:tcMar>
              <w:top w:type="dxa" w:w="80"/>
              <w:left w:type="dxa" w:w="120"/>
              <w:bottom w:type="dxa" w:w="80"/>
              <w:right w:type="dxa" w:w="120"/>
            </w:tcMar>
          </w:tcPr>
          <w:p>
            <w:pPr>
              <w:spacing w:after="0" w:line="258"/>
            </w:pPr>
            <w:r>
              <w:rPr>
                <w:b/>
                <w:bCs/>
                <w:color w:val="22254E"/>
                <w:sz w:val="19"/>
                <w:szCs w:val="19"/>
              </w:rPr>
              <w:t xml:space="preserve">Route</w:t>
            </w:r>
          </w:p>
        </w:tc>
        <w:tc>
          <w:tcPr>
            <w:tcW w:type="dxa" w:w="6820"/>
            <w:shd w:fill="EEF0F5" w:val="clear"/>
            <w:tcMar>
              <w:top w:type="dxa" w:w="80"/>
              <w:left w:type="dxa" w:w="120"/>
              <w:bottom w:type="dxa" w:w="80"/>
              <w:right w:type="dxa" w:w="120"/>
            </w:tcMar>
          </w:tcPr>
          <w:p>
            <w:pPr>
              <w:spacing w:after="0" w:line="258"/>
            </w:pPr>
            <w:r>
              <w:rPr>
                <w:b/>
                <w:bCs/>
                <w:color w:val="22254E"/>
                <w:sz w:val="19"/>
                <w:szCs w:val="19"/>
              </w:rPr>
              <w:t xml:space="preserve">What it does</w:t>
            </w:r>
          </w:p>
        </w:tc>
      </w:tr>
      <w:tr>
        <w:trPr>
          <w:tblHeader w:val="false"/>
        </w:trPr>
        <w:tc>
          <w:tcPr>
            <w:tcW w:type="dxa" w:w="254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/appfilter/</w:t>
            </w:r>
          </w:p>
        </w:tc>
        <w:tc>
          <w:tcPr>
            <w:tcW w:type="dxa" w:w="6820"/>
            <w:tcMar>
              <w:top w:type="dxa" w:w="80"/>
              <w:left w:type="dxa" w:w="120"/>
              <w:bottom w:type="dxa" w:w="80"/>
              <w:right w:type="dxa" w:w="120"/>
            </w:tcMar>
          </w:tcPr>
          <w:p>
            <w:pPr>
              <w:spacing w:after="0" w:line="258"/>
            </w:pPr>
            <w:r>
              <w:rPr>
                <w:b w:val="false"/>
                <w:bCs w:val="false"/>
                <w:color w:val="1A1D26"/>
                <w:sz w:val="19"/>
                <w:szCs w:val="19"/>
              </w:rPr>
              <w:t xml:space="preserve">The serial form. Nothing else on the page; submitting it goes to /lookup.</w:t>
            </w:r>
          </w:p>
        </w:tc>
      </w:tr>
      <w:tr>
        <w:trPr>
          <w:tblHeader w:val="false"/>
        </w:trPr>
        <w:tc>
          <w:tcPr>
            <w:tcW w:type="dxa" w:w="254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/appfilter/lookup?serial=XXXX</w:t>
            </w:r>
          </w:p>
        </w:tc>
        <w:tc>
          <w:tcPr>
            <w:tcW w:type="dxa" w:w="6820"/>
            <w:tcMar>
              <w:top w:type="dxa" w:w="80"/>
              <w:left w:type="dxa" w:w="120"/>
              <w:bottom w:type="dxa" w:w="80"/>
              <w:right w:type="dxa" w:w="120"/>
            </w:tcMar>
          </w:tcPr>
          <w:p>
            <w:pPr>
              <w:spacing w:after="0" w:line="258"/>
            </w:pPr>
            <w:r>
              <w:rPr>
                <w:b w:val="false"/>
                <w:bCs w:val="false"/>
                <w:color w:val="1A1D26"/>
                <w:sz w:val="19"/>
                <w:szCs w:val="19"/>
              </w:rPr>
              <w:t xml:space="preserve">The lookup. Returns the printable sheet on success. This is the only route that reaches the Absolute API.</w:t>
            </w:r>
          </w:p>
        </w:tc>
      </w:tr>
      <w:tr>
        <w:trPr>
          <w:tblHeader w:val="false"/>
        </w:trPr>
        <w:tc>
          <w:tcPr>
            <w:tcW w:type="dxa" w:w="254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/appfilter/health</w:t>
            </w:r>
          </w:p>
        </w:tc>
        <w:tc>
          <w:tcPr>
            <w:tcW w:type="dxa" w:w="6820"/>
            <w:tcMar>
              <w:top w:type="dxa" w:w="80"/>
              <w:left w:type="dxa" w:w="120"/>
              <w:bottom w:type="dxa" w:w="80"/>
              <w:right w:type="dxa" w:w="120"/>
            </w:tcMar>
          </w:tcPr>
          <w:p>
            <w:pPr>
              <w:spacing w:after="0" w:line="258"/>
            </w:pPr>
            <w:r>
              <w:rPr>
                <w:b w:val="false"/>
                <w:bCs w:val="false"/>
                <w:color w:val="1A1D26"/>
                <w:sz w:val="19"/>
                <w:szCs w:val="19"/>
              </w:rPr>
              <w:t xml:space="preserve">Returns the word OK as plain text. Nothing else — no database check, no API call. It answers "is the listener alive", not "is everything working".</w:t>
            </w:r>
          </w:p>
        </w:tc>
      </w:tr>
    </w:tbl>
    <w:p>
      <w:pPr>
        <w:spacing w:after="120" w:line="276"/>
      </w:pPr>
      <w:r>
        <w:rPr>
          <w:color w:val="1A1D26"/>
          <w:sz w:val="20"/>
          <w:szCs w:val="20"/>
        </w:rPr>
        <w:t xml:space="preserve"> </w:t>
      </w:r>
    </w:p>
    <w:p>
      <w:pPr>
        <w:spacing w:after="200" w:line="276"/>
      </w:pPr>
      <w:r>
        <w:rPr>
          <w:color w:val="1A1D26"/>
          <w:sz w:val="20"/>
          <w:szCs w:val="20"/>
        </w:rPr>
        <w:t xml:space="preserve">Anything else under the base path returns 404. Anything </w:t>
      </w:r>
      <w:r>
        <w:rPr>
          <w:i/>
          <w:iCs/>
          <w:color w:val="1A1D26"/>
          <w:sz w:val="20"/>
          <w:szCs w:val="20"/>
        </w:rPr>
        <w:t xml:space="preserve">outside</w:t>
      </w:r>
      <w:r>
        <w:rPr>
          <w:color w:val="1A1D26"/>
          <w:sz w:val="20"/>
          <w:szCs w:val="20"/>
        </w:rPr>
        <w:t xml:space="preserve"> it never reaches the application at all — http.sys will not route it.</w:t>
      </w:r>
    </w:p>
    <w:p>
      <w:pPr>
        <w:pStyle w:val="Heading1"/>
        <w:spacing w:after="110" w:before="340"/>
      </w:pPr>
      <w:r>
        <w:rPr>
          <w:b/>
          <w:bCs/>
          <w:color w:val="22254E"/>
          <w:sz w:val="28"/>
          <w:szCs w:val="28"/>
        </w:rPr>
        <w:t xml:space="preserve">What /lookup returns</w:t>
      </w:r>
    </w:p>
    <w:p>
      <w:pPr>
        <w:spacing w:after="130" w:line="276"/>
      </w:pPr>
      <w:r>
        <w:rPr>
          <w:color w:val="1A1D26"/>
          <w:sz w:val="20"/>
          <w:szCs w:val="20"/>
        </w:rPr>
        <w:t xml:space="preserve">The status code tells you what happened without reading the page.</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Pr>
      <w:tblGrid>
        <w:gridCol w:w="1180"/>
        <w:gridCol w:w="2900"/>
        <w:gridCol w:w="5280"/>
      </w:tblGrid>
      <w:tr>
        <w:trPr>
          <w:tblHeader/>
        </w:trPr>
        <w:tc>
          <w:tcPr>
            <w:tcW w:type="dxa" w:w="1180"/>
            <w:shd w:fill="EEF0F5" w:val="clear"/>
            <w:tcMar>
              <w:top w:type="dxa" w:w="80"/>
              <w:left w:type="dxa" w:w="120"/>
              <w:bottom w:type="dxa" w:w="80"/>
              <w:right w:type="dxa" w:w="120"/>
            </w:tcMar>
          </w:tcPr>
          <w:p>
            <w:pPr>
              <w:spacing w:after="0" w:line="258"/>
            </w:pPr>
            <w:r>
              <w:rPr>
                <w:b/>
                <w:bCs/>
                <w:color w:val="22254E"/>
                <w:sz w:val="19"/>
                <w:szCs w:val="19"/>
              </w:rPr>
              <w:t xml:space="preserve">Code</w:t>
            </w:r>
          </w:p>
        </w:tc>
        <w:tc>
          <w:tcPr>
            <w:tcW w:type="dxa" w:w="2900"/>
            <w:shd w:fill="EEF0F5" w:val="clear"/>
            <w:tcMar>
              <w:top w:type="dxa" w:w="80"/>
              <w:left w:type="dxa" w:w="120"/>
              <w:bottom w:type="dxa" w:w="80"/>
              <w:right w:type="dxa" w:w="120"/>
            </w:tcMar>
          </w:tcPr>
          <w:p>
            <w:pPr>
              <w:spacing w:after="0" w:line="258"/>
            </w:pPr>
            <w:r>
              <w:rPr>
                <w:b/>
                <w:bCs/>
                <w:color w:val="22254E"/>
                <w:sz w:val="19"/>
                <w:szCs w:val="19"/>
              </w:rPr>
              <w:t xml:space="preserve">Meaning</w:t>
            </w:r>
          </w:p>
        </w:tc>
        <w:tc>
          <w:tcPr>
            <w:tcW w:type="dxa" w:w="5280"/>
            <w:shd w:fill="EEF0F5" w:val="clear"/>
            <w:tcMar>
              <w:top w:type="dxa" w:w="80"/>
              <w:left w:type="dxa" w:w="120"/>
              <w:bottom w:type="dxa" w:w="80"/>
              <w:right w:type="dxa" w:w="120"/>
            </w:tcMar>
          </w:tcPr>
          <w:p>
            <w:pPr>
              <w:spacing w:after="0" w:line="258"/>
            </w:pPr>
            <w:r>
              <w:rPr>
                <w:b/>
                <w:bCs/>
                <w:color w:val="22254E"/>
                <w:sz w:val="19"/>
                <w:szCs w:val="19"/>
              </w:rPr>
              <w:t xml:space="preserve">When</w:t>
            </w:r>
          </w:p>
        </w:tc>
      </w:tr>
      <w:tr>
        <w:trPr>
          <w:tblHeader w:val="false"/>
        </w:trPr>
        <w:tc>
          <w:tcPr>
            <w:tcW w:type="dxa" w:w="118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200</w:t>
            </w:r>
          </w:p>
        </w:tc>
        <w:tc>
          <w:tcPr>
            <w:tcW w:type="dxa" w:w="2900"/>
            <w:tcMar>
              <w:top w:type="dxa" w:w="80"/>
              <w:left w:type="dxa" w:w="120"/>
              <w:bottom w:type="dxa" w:w="80"/>
              <w:right w:type="dxa" w:w="120"/>
            </w:tcMar>
          </w:tcPr>
          <w:p>
            <w:pPr>
              <w:spacing w:after="0" w:line="258"/>
            </w:pPr>
            <w:r>
              <w:rPr>
                <w:b w:val="false"/>
                <w:bCs w:val="false"/>
                <w:color w:val="1A1D26"/>
                <w:sz w:val="19"/>
                <w:szCs w:val="19"/>
              </w:rPr>
              <w:t xml:space="preserve">Sheet returned</w:t>
            </w:r>
          </w:p>
        </w:tc>
        <w:tc>
          <w:tcPr>
            <w:tcW w:type="dxa" w:w="5280"/>
            <w:tcMar>
              <w:top w:type="dxa" w:w="80"/>
              <w:left w:type="dxa" w:w="120"/>
              <w:bottom w:type="dxa" w:w="80"/>
              <w:right w:type="dxa" w:w="120"/>
            </w:tcMar>
          </w:tcPr>
          <w:p>
            <w:pPr>
              <w:spacing w:after="0" w:line="258"/>
            </w:pPr>
            <w:r>
              <w:rPr>
                <w:b w:val="false"/>
                <w:bCs w:val="false"/>
                <w:color w:val="1A1D26"/>
                <w:sz w:val="19"/>
                <w:szCs w:val="19"/>
              </w:rPr>
              <w:t xml:space="preserve">The device was found and had inventory. The install list may still be empty — that is a valid result, not an error.</w:t>
            </w:r>
          </w:p>
        </w:tc>
      </w:tr>
      <w:tr>
        <w:trPr>
          <w:tblHeader w:val="false"/>
        </w:trPr>
        <w:tc>
          <w:tcPr>
            <w:tcW w:type="dxa" w:w="118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400</w:t>
            </w:r>
          </w:p>
        </w:tc>
        <w:tc>
          <w:tcPr>
            <w:tcW w:type="dxa" w:w="2900"/>
            <w:tcMar>
              <w:top w:type="dxa" w:w="80"/>
              <w:left w:type="dxa" w:w="120"/>
              <w:bottom w:type="dxa" w:w="80"/>
              <w:right w:type="dxa" w:w="120"/>
            </w:tcMar>
          </w:tcPr>
          <w:p>
            <w:pPr>
              <w:spacing w:after="0" w:line="258"/>
            </w:pPr>
            <w:r>
              <w:rPr>
                <w:b w:val="false"/>
                <w:bCs w:val="false"/>
                <w:color w:val="1A1D26"/>
                <w:sz w:val="19"/>
                <w:szCs w:val="19"/>
              </w:rPr>
              <w:t xml:space="preserve">Serial rejected</w:t>
            </w:r>
          </w:p>
        </w:tc>
        <w:tc>
          <w:tcPr>
            <w:tcW w:type="dxa" w:w="5280"/>
            <w:tcMar>
              <w:top w:type="dxa" w:w="80"/>
              <w:left w:type="dxa" w:w="120"/>
              <w:bottom w:type="dxa" w:w="80"/>
              <w:right w:type="dxa" w:w="120"/>
            </w:tcMar>
          </w:tcPr>
          <w:p>
            <w:pPr>
              <w:spacing w:after="0" w:line="258"/>
            </w:pPr>
            <w:r>
              <w:rPr>
                <w:b w:val="false"/>
                <w:bCs w:val="false"/>
                <w:color w:val="1A1D26"/>
                <w:sz w:val="19"/>
                <w:szCs w:val="19"/>
              </w:rPr>
              <w:t xml:space="preserve">The serial did not match letters, numbers and hyphens, up to 32 characters. No API call was made.</w:t>
            </w:r>
          </w:p>
        </w:tc>
      </w:tr>
      <w:tr>
        <w:trPr>
          <w:tblHeader w:val="false"/>
        </w:trPr>
        <w:tc>
          <w:tcPr>
            <w:tcW w:type="dxa" w:w="118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404</w:t>
            </w:r>
          </w:p>
        </w:tc>
        <w:tc>
          <w:tcPr>
            <w:tcW w:type="dxa" w:w="2900"/>
            <w:tcMar>
              <w:top w:type="dxa" w:w="80"/>
              <w:left w:type="dxa" w:w="120"/>
              <w:bottom w:type="dxa" w:w="80"/>
              <w:right w:type="dxa" w:w="120"/>
            </w:tcMar>
          </w:tcPr>
          <w:p>
            <w:pPr>
              <w:spacing w:after="0" w:line="258"/>
            </w:pPr>
            <w:r>
              <w:rPr>
                <w:b w:val="false"/>
                <w:bCs w:val="false"/>
                <w:color w:val="1A1D26"/>
                <w:sz w:val="19"/>
                <w:szCs w:val="19"/>
              </w:rPr>
              <w:t xml:space="preserve">No device matched</w:t>
            </w:r>
          </w:p>
        </w:tc>
        <w:tc>
          <w:tcPr>
            <w:tcW w:type="dxa" w:w="5280"/>
            <w:tcMar>
              <w:top w:type="dxa" w:w="80"/>
              <w:left w:type="dxa" w:w="120"/>
              <w:bottom w:type="dxa" w:w="80"/>
              <w:right w:type="dxa" w:w="120"/>
            </w:tcMar>
          </w:tcPr>
          <w:p>
            <w:pPr>
              <w:spacing w:after="0" w:line="258"/>
            </w:pPr>
            <w:r>
              <w:rPr>
                <w:b w:val="false"/>
                <w:bCs w:val="false"/>
                <w:color w:val="1A1D26"/>
                <w:sz w:val="19"/>
                <w:szCs w:val="19"/>
              </w:rPr>
              <w:t xml:space="preserve">The serial was well-formed but Absolute returned nothing for it.</w:t>
            </w:r>
          </w:p>
        </w:tc>
      </w:tr>
      <w:tr>
        <w:trPr>
          <w:tblHeader w:val="false"/>
        </w:trPr>
        <w:tc>
          <w:tcPr>
            <w:tcW w:type="dxa" w:w="118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500</w:t>
            </w:r>
          </w:p>
        </w:tc>
        <w:tc>
          <w:tcPr>
            <w:tcW w:type="dxa" w:w="2900"/>
            <w:tcMar>
              <w:top w:type="dxa" w:w="80"/>
              <w:left w:type="dxa" w:w="120"/>
              <w:bottom w:type="dxa" w:w="80"/>
              <w:right w:type="dxa" w:w="120"/>
            </w:tcMar>
          </w:tcPr>
          <w:p>
            <w:pPr>
              <w:spacing w:after="0" w:line="258"/>
            </w:pPr>
            <w:r>
              <w:rPr>
                <w:b w:val="false"/>
                <w:bCs w:val="false"/>
                <w:color w:val="1A1D26"/>
                <w:sz w:val="19"/>
                <w:szCs w:val="19"/>
              </w:rPr>
              <w:t xml:space="preserve">Lookup failed</w:t>
            </w:r>
          </w:p>
        </w:tc>
        <w:tc>
          <w:tcPr>
            <w:tcW w:type="dxa" w:w="5280"/>
            <w:tcMar>
              <w:top w:type="dxa" w:w="80"/>
              <w:left w:type="dxa" w:w="120"/>
              <w:bottom w:type="dxa" w:w="80"/>
              <w:right w:type="dxa" w:w="120"/>
            </w:tcMar>
          </w:tcPr>
          <w:p>
            <w:pPr>
              <w:spacing w:after="0" w:line="258"/>
            </w:pPr>
            <w:r>
              <w:rPr>
                <w:b w:val="false"/>
                <w:bCs w:val="false"/>
                <w:color w:val="1A1D26"/>
                <w:sz w:val="19"/>
                <w:szCs w:val="19"/>
              </w:rPr>
              <w:t xml:space="preserve">Something threw mid-request. The page says only that it failed; the reason is in the log. The server stays up.</w:t>
            </w:r>
          </w:p>
        </w:tc>
      </w:tr>
    </w:tbl>
    <w:p>
      <w:pPr>
        <w:spacing w:after="130" w:line="276"/>
      </w:pPr>
      <w:r>
        <w:rPr>
          <w:color w:val="1A1D26"/>
          <w:sz w:val="20"/>
          <w:szCs w:val="20"/>
        </w:rPr>
        <w:t xml:space="preserve"> </w:t>
      </w:r>
    </w:p>
    <w:p>
      <w:pPr>
        <w:spacing w:after="200" w:line="276"/>
      </w:pPr>
      <w:r>
        <w:rPr>
          <w:b/>
          <w:bCs/>
          <w:color w:val="1A1D26"/>
          <w:sz w:val="20"/>
          <w:szCs w:val="20"/>
        </w:rPr>
        <w:t xml:space="preserve">A device with no inventory returns 200, not 404.</w:t>
      </w:r>
      <w:r>
        <w:rPr>
          <w:color w:val="1A1D26"/>
          <w:sz w:val="20"/>
          <w:szCs w:val="20"/>
        </w:rPr>
        <w:t xml:space="preserve"> The device exists; Absolute just has no software list for it, usually because the agent is disabled or has not checked in. The page says so.</w:t>
      </w:r>
    </w:p>
    <w:p>
      <w:pPr>
        <w:pStyle w:val="Heading1"/>
        <w:spacing w:after="110" w:before="340"/>
      </w:pPr>
      <w:r>
        <w:rPr>
          <w:b/>
          <w:bCs/>
          <w:color w:val="22254E"/>
          <w:sz w:val="28"/>
          <w:szCs w:val="28"/>
        </w:rPr>
        <w:t xml:space="preserve">Calling it from PowerShell</w:t>
      </w:r>
    </w:p>
    <w:p>
      <w:pPr>
        <w:spacing w:after="130" w:line="276"/>
      </w:pPr>
      <w:r>
        <w:rPr>
          <w:color w:val="1A1D26"/>
          <w:sz w:val="20"/>
          <w:szCs w:val="20"/>
        </w:rPr>
        <w:t xml:space="preserve">Useful for monitoring, or for checking the service without a browser.</w:t>
      </w:r>
    </w:p>
    <w:p>
      <w:pPr>
        <w:shd w:fill="F2F4F7" w:val="clear"/>
        <w:spacing w:after="0" w:before="60" w:line="264"/>
        <w:ind w:left="170" w:right="170"/>
      </w:pPr>
      <w:r>
        <w:rPr>
          <w:rFonts w:ascii="Consolas" w:cs="Consolas" w:eastAsia="Consolas" w:hAnsi="Consolas"/>
          <w:color w:val="1A1D26"/>
          <w:sz w:val="18"/>
          <w:szCs w:val="18"/>
        </w:rPr>
        <w:t xml:space="preserve"># is it alive?</w:t>
      </w:r>
    </w:p>
    <w:p>
      <w:pPr>
        <w:shd w:fill="F2F4F7" w:val="clear"/>
        <w:spacing w:after="0" w:before="0" w:line="264"/>
        <w:ind w:left="170" w:right="170"/>
      </w:pPr>
      <w:r>
        <w:rPr>
          <w:rFonts w:ascii="Consolas" w:cs="Consolas" w:eastAsia="Consolas" w:hAnsi="Consolas"/>
          <w:color w:val="1A1D26"/>
          <w:sz w:val="18"/>
          <w:szCs w:val="18"/>
        </w:rPr>
        <w:t xml:space="preserve">Invoke-WebRequest https://&lt;host&gt;:5000/appfilter/health -UseDefaultCredentials -UseBasicParsing</w:t>
      </w:r>
    </w:p>
    <w:p>
      <w:pPr>
        <w:shd w:fill="F2F4F7" w:val="clear"/>
        <w:spacing w:after="0" w:before="0" w:line="264"/>
        <w:ind w:left="170" w:right="170"/>
      </w:pPr>
      <w:r>
        <w:rPr>
          <w:rFonts w:ascii="Consolas" w:cs="Consolas" w:eastAsia="Consolas" w:hAnsi="Consolas"/>
          <w:color w:val="1A1D26"/>
          <w:sz w:val="18"/>
          <w:szCs w:val="18"/>
        </w:rPr>
        <w:t xml:space="preserve"> </w:t>
      </w:r>
    </w:p>
    <w:p>
      <w:pPr>
        <w:shd w:fill="F2F4F7" w:val="clear"/>
        <w:spacing w:after="0" w:before="0" w:line="264"/>
        <w:ind w:left="170" w:right="170"/>
      </w:pPr>
      <w:r>
        <w:rPr>
          <w:rFonts w:ascii="Consolas" w:cs="Consolas" w:eastAsia="Consolas" w:hAnsi="Consolas"/>
          <w:color w:val="1A1D26"/>
          <w:sz w:val="18"/>
          <w:szCs w:val="18"/>
        </w:rPr>
        <w:t xml:space="preserve"># a real lookup (returns the sheet as HTML)</w:t>
      </w:r>
    </w:p>
    <w:p>
      <w:pPr>
        <w:shd w:fill="F2F4F7" w:val="clear"/>
        <w:spacing w:after="0" w:before="0" w:line="264"/>
        <w:ind w:left="170" w:right="170"/>
      </w:pPr>
      <w:r>
        <w:rPr>
          <w:rFonts w:ascii="Consolas" w:cs="Consolas" w:eastAsia="Consolas" w:hAnsi="Consolas"/>
          <w:color w:val="1A1D26"/>
          <w:sz w:val="18"/>
          <w:szCs w:val="18"/>
        </w:rPr>
        <w:t xml:space="preserve">Invoke-WebRequest "https://&lt;host&gt;:5000/appfilter/lookup?serial=ABC1234" `</w:t>
      </w:r>
    </w:p>
    <w:p>
      <w:pPr>
        <w:shd w:fill="F2F4F7" w:val="clear"/>
        <w:spacing w:after="170" w:before="0" w:line="264"/>
        <w:ind w:left="170" w:right="170"/>
      </w:pPr>
      <w:r>
        <w:rPr>
          <w:rFonts w:ascii="Consolas" w:cs="Consolas" w:eastAsia="Consolas" w:hAnsi="Consolas"/>
          <w:color w:val="1A1D26"/>
          <w:sz w:val="18"/>
          <w:szCs w:val="18"/>
        </w:rPr>
        <w:t xml:space="preserve">    -UseDefaultCredentials -UseBasicParsing</w:t>
      </w:r>
    </w:p>
    <w:p>
      <w:pPr>
        <w:spacing w:after="200" w:line="276"/>
      </w:pPr>
      <w:r>
        <w:rPr>
          <w:rFonts w:ascii="Consolas" w:cs="Consolas" w:eastAsia="Consolas" w:hAnsi="Consolas"/>
          <w:color w:val="1A1D26"/>
          <w:sz w:val="19"/>
          <w:szCs w:val="19"/>
        </w:rPr>
        <w:t xml:space="preserve">-UseDefaultCredentials</w:t>
      </w:r>
      <w:r>
        <w:rPr>
          <w:color w:val="1A1D26"/>
          <w:sz w:val="20"/>
          <w:szCs w:val="20"/>
        </w:rPr>
        <w:t xml:space="preserve"> is required. Without it the request is anonymous and http.sys refuses it before the application sees it — which is also why a failed sign-in leaves no line in the log.</w:t>
      </w:r>
    </w:p>
    <w:p>
      <w:pPr>
        <w:pStyle w:val="Heading2"/>
        <w:spacing w:after="110" w:before="240"/>
      </w:pPr>
      <w:r>
        <w:rPr>
          <w:b/>
          <w:bCs/>
          <w:color w:val="22254E"/>
          <w:sz w:val="23"/>
          <w:szCs w:val="23"/>
        </w:rPr>
        <w:t xml:space="preserve">Running the server</w:t>
      </w:r>
    </w:p>
    <w:p>
      <w:pPr>
        <w:spacing w:after="130" w:line="276"/>
      </w:pPr>
      <w:r>
        <w:rPr>
          <w:color w:val="1A1D26"/>
          <w:sz w:val="20"/>
          <w:szCs w:val="20"/>
        </w:rPr>
        <w:t xml:space="preserve">In production this is started by the scheduled task, not by hand. These are for testing and for the task definition.</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Pr>
      <w:tblGrid>
        <w:gridCol w:w="2620"/>
        <w:gridCol w:w="1680"/>
        <w:gridCol w:w="5060"/>
      </w:tblGrid>
      <w:tr>
        <w:trPr>
          <w:tblHeader/>
        </w:trPr>
        <w:tc>
          <w:tcPr>
            <w:tcW w:type="dxa" w:w="2620"/>
            <w:shd w:fill="EEF0F5" w:val="clear"/>
            <w:tcMar>
              <w:top w:type="dxa" w:w="80"/>
              <w:left w:type="dxa" w:w="120"/>
              <w:bottom w:type="dxa" w:w="80"/>
              <w:right w:type="dxa" w:w="120"/>
            </w:tcMar>
          </w:tcPr>
          <w:p>
            <w:pPr>
              <w:spacing w:after="0" w:line="258"/>
            </w:pPr>
            <w:r>
              <w:rPr>
                <w:b/>
                <w:bCs/>
                <w:color w:val="22254E"/>
                <w:sz w:val="19"/>
                <w:szCs w:val="19"/>
              </w:rPr>
              <w:t xml:space="preserve">Parameter</w:t>
            </w:r>
          </w:p>
        </w:tc>
        <w:tc>
          <w:tcPr>
            <w:tcW w:type="dxa" w:w="1680"/>
            <w:shd w:fill="EEF0F5" w:val="clear"/>
            <w:tcMar>
              <w:top w:type="dxa" w:w="80"/>
              <w:left w:type="dxa" w:w="120"/>
              <w:bottom w:type="dxa" w:w="80"/>
              <w:right w:type="dxa" w:w="120"/>
            </w:tcMar>
          </w:tcPr>
          <w:p>
            <w:pPr>
              <w:spacing w:after="0" w:line="258"/>
            </w:pPr>
            <w:r>
              <w:rPr>
                <w:b/>
                <w:bCs/>
                <w:color w:val="22254E"/>
                <w:sz w:val="19"/>
                <w:szCs w:val="19"/>
              </w:rPr>
              <w:t xml:space="preserve">Default</w:t>
            </w:r>
          </w:p>
        </w:tc>
        <w:tc>
          <w:tcPr>
            <w:tcW w:type="dxa" w:w="5060"/>
            <w:shd w:fill="EEF0F5" w:val="clear"/>
            <w:tcMar>
              <w:top w:type="dxa" w:w="80"/>
              <w:left w:type="dxa" w:w="120"/>
              <w:bottom w:type="dxa" w:w="80"/>
              <w:right w:type="dxa" w:w="120"/>
            </w:tcMar>
          </w:tcPr>
          <w:p>
            <w:pPr>
              <w:spacing w:after="0" w:line="258"/>
            </w:pPr>
            <w:r>
              <w:rPr>
                <w:b/>
                <w:bCs/>
                <w:color w:val="22254E"/>
                <w:sz w:val="19"/>
                <w:szCs w:val="19"/>
              </w:rPr>
              <w:t xml:space="preserve">Notes</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-Port</w:t>
            </w:r>
          </w:p>
        </w:tc>
        <w:tc>
          <w:tcPr>
            <w:tcW w:type="dxa" w:w="1680"/>
            <w:tcMar>
              <w:top w:type="dxa" w:w="80"/>
              <w:left w:type="dxa" w:w="120"/>
              <w:bottom w:type="dxa" w:w="80"/>
              <w:right w:type="dxa" w:w="120"/>
            </w:tcMar>
          </w:tcPr>
          <w:p>
            <w:pPr>
              <w:spacing w:after="0" w:line="258"/>
            </w:pPr>
            <w:r>
              <w:rPr>
                <w:b w:val="false"/>
                <w:bCs w:val="false"/>
                <w:color w:val="1A1D26"/>
                <w:sz w:val="19"/>
                <w:szCs w:val="19"/>
              </w:rPr>
              <w:t xml:space="preserve">5000</w:t>
            </w:r>
          </w:p>
        </w:tc>
        <w:tc>
          <w:tcPr>
            <w:tcW w:type="dxa" w:w="5060"/>
            <w:tcMar>
              <w:top w:type="dxa" w:w="80"/>
              <w:left w:type="dxa" w:w="120"/>
              <w:bottom w:type="dxa" w:w="80"/>
              <w:right w:type="dxa" w:w="120"/>
            </w:tcMar>
          </w:tcPr>
          <w:p>
            <w:pPr>
              <w:spacing w:after="0" w:line="258"/>
            </w:pPr>
            <w:r>
              <w:rPr>
                <w:b w:val="false"/>
                <w:bCs w:val="false"/>
                <w:color w:val="1A1D26"/>
                <w:sz w:val="19"/>
                <w:szCs w:val="19"/>
              </w:rPr>
              <w:t xml:space="preserve">Changing it means a new URL reservation, a new firewall rule and a new certificate binding.</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-BasePath</w:t>
            </w:r>
          </w:p>
        </w:tc>
        <w:tc>
          <w:tcPr>
            <w:tcW w:type="dxa" w:w="1680"/>
            <w:tcMar>
              <w:top w:type="dxa" w:w="80"/>
              <w:left w:type="dxa" w:w="120"/>
              <w:bottom w:type="dxa" w:w="80"/>
              <w:right w:type="dxa" w:w="120"/>
            </w:tcMar>
          </w:tcPr>
          <w:p>
            <w:pPr>
              <w:spacing w:after="0" w:line="258"/>
            </w:pPr>
            <w:r>
              <w:rPr>
                <w:b w:val="false"/>
                <w:bCs w:val="false"/>
                <w:color w:val="1A1D26"/>
                <w:sz w:val="19"/>
                <w:szCs w:val="19"/>
              </w:rPr>
              <w:t xml:space="preserve">/appfilter/</w:t>
            </w:r>
          </w:p>
        </w:tc>
        <w:tc>
          <w:tcPr>
            <w:tcW w:type="dxa" w:w="5060"/>
            <w:tcMar>
              <w:top w:type="dxa" w:w="80"/>
              <w:left w:type="dxa" w:w="120"/>
              <w:bottom w:type="dxa" w:w="80"/>
              <w:right w:type="dxa" w:w="120"/>
            </w:tcMar>
          </w:tcPr>
          <w:p>
            <w:pPr>
              <w:spacing w:after="0" w:line="258"/>
            </w:pPr>
            <w:r>
              <w:rPr>
                <w:b w:val="false"/>
                <w:bCs w:val="false"/>
                <w:color w:val="1A1D26"/>
                <w:sz w:val="19"/>
                <w:szCs w:val="19"/>
              </w:rPr>
              <w:t xml:space="preserve">Must match the URL reservation exactly. A different path on the same port can be a separate application, in its own process.</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-BindAddress</w:t>
            </w:r>
          </w:p>
        </w:tc>
        <w:tc>
          <w:tcPr>
            <w:tcW w:type="dxa" w:w="1680"/>
            <w:tcMar>
              <w:top w:type="dxa" w:w="80"/>
              <w:left w:type="dxa" w:w="120"/>
              <w:bottom w:type="dxa" w:w="80"/>
              <w:right w:type="dxa" w:w="120"/>
            </w:tcMar>
          </w:tcPr>
          <w:p>
            <w:pPr>
              <w:spacing w:after="0" w:line="258"/>
            </w:pPr>
            <w:r>
              <w:rPr>
                <w:b w:val="false"/>
                <w:bCs w:val="false"/>
                <w:color w:val="1A1D26"/>
                <w:sz w:val="19"/>
                <w:szCs w:val="19"/>
              </w:rPr>
              <w:t xml:space="preserve">+</w:t>
            </w:r>
          </w:p>
        </w:tc>
        <w:tc>
          <w:tcPr>
            <w:tcW w:type="dxa" w:w="5060"/>
            <w:tcMar>
              <w:top w:type="dxa" w:w="80"/>
              <w:left w:type="dxa" w:w="120"/>
              <w:bottom w:type="dxa" w:w="80"/>
              <w:right w:type="dxa" w:w="120"/>
            </w:tcMar>
          </w:tcPr>
          <w:p>
            <w:pPr>
              <w:spacing w:after="0" w:line="258"/>
            </w:pPr>
            <w:r>
              <w:rPr>
                <w:b w:val="false"/>
                <w:bCs w:val="false"/>
                <w:color w:val="1A1D26"/>
                <w:sz w:val="19"/>
                <w:szCs w:val="19"/>
              </w:rPr>
              <w:t xml:space="preserve">All interfaces. Use localhost for a local trial — that needs no reservation.</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-UseHttps</w:t>
            </w:r>
          </w:p>
        </w:tc>
        <w:tc>
          <w:tcPr>
            <w:tcW w:type="dxa" w:w="1680"/>
            <w:tcMar>
              <w:top w:type="dxa" w:w="80"/>
              <w:left w:type="dxa" w:w="120"/>
              <w:bottom w:type="dxa" w:w="80"/>
              <w:right w:type="dxa" w:w="120"/>
            </w:tcMar>
          </w:tcPr>
          <w:p>
            <w:pPr>
              <w:spacing w:after="0" w:line="258"/>
            </w:pPr>
            <w:r>
              <w:rPr>
                <w:b w:val="false"/>
                <w:bCs w:val="false"/>
                <w:color w:val="1A1D26"/>
                <w:sz w:val="19"/>
                <w:szCs w:val="19"/>
              </w:rPr>
              <w:t xml:space="preserve">off</w:t>
            </w:r>
          </w:p>
        </w:tc>
        <w:tc>
          <w:tcPr>
            <w:tcW w:type="dxa" w:w="5060"/>
            <w:tcMar>
              <w:top w:type="dxa" w:w="80"/>
              <w:left w:type="dxa" w:w="120"/>
              <w:bottom w:type="dxa" w:w="80"/>
              <w:right w:type="dxa" w:w="120"/>
            </w:tcMar>
          </w:tcPr>
          <w:p>
            <w:pPr>
              <w:spacing w:after="0" w:line="258"/>
            </w:pPr>
            <w:r>
              <w:rPr>
                <w:b w:val="false"/>
                <w:bCs w:val="false"/>
                <w:color w:val="1A1D26"/>
                <w:sz w:val="19"/>
                <w:szCs w:val="19"/>
              </w:rPr>
              <w:t xml:space="preserve">Serves https. Does not configure the certificate; that is bound in http.sys separately.</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-AuthScheme</w:t>
            </w:r>
          </w:p>
        </w:tc>
        <w:tc>
          <w:tcPr>
            <w:tcW w:type="dxa" w:w="1680"/>
            <w:tcMar>
              <w:top w:type="dxa" w:w="80"/>
              <w:left w:type="dxa" w:w="120"/>
              <w:bottom w:type="dxa" w:w="80"/>
              <w:right w:type="dxa" w:w="120"/>
            </w:tcMar>
          </w:tcPr>
          <w:p>
            <w:pPr>
              <w:spacing w:after="0" w:line="258"/>
            </w:pPr>
            <w:r>
              <w:rPr>
                <w:b w:val="false"/>
                <w:bCs w:val="false"/>
                <w:color w:val="1A1D26"/>
                <w:sz w:val="19"/>
                <w:szCs w:val="19"/>
              </w:rPr>
              <w:t xml:space="preserve">IntegratedWindows​Authentication</w:t>
            </w:r>
          </w:p>
        </w:tc>
        <w:tc>
          <w:tcPr>
            <w:tcW w:type="dxa" w:w="5060"/>
            <w:tcMar>
              <w:top w:type="dxa" w:w="80"/>
              <w:left w:type="dxa" w:w="120"/>
              <w:bottom w:type="dxa" w:w="80"/>
              <w:right w:type="dxa" w:w="120"/>
            </w:tcMar>
          </w:tcPr>
          <w:p>
            <w:pPr>
              <w:spacing w:after="0" w:line="258"/>
            </w:pPr>
            <w:r>
              <w:rPr>
                <w:b w:val="false"/>
                <w:bCs w:val="false"/>
                <w:color w:val="1A1D26"/>
                <w:sz w:val="19"/>
                <w:szCs w:val="19"/>
              </w:rPr>
              <w:t xml:space="preserve">Also Negotiate or Ntlm. Use Ntlm if browsers prompt and then refuse correct credentials — that is a missing SPN.</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-Anonymous</w:t>
            </w:r>
          </w:p>
        </w:tc>
        <w:tc>
          <w:tcPr>
            <w:tcW w:type="dxa" w:w="1680"/>
            <w:tcMar>
              <w:top w:type="dxa" w:w="80"/>
              <w:left w:type="dxa" w:w="120"/>
              <w:bottom w:type="dxa" w:w="80"/>
              <w:right w:type="dxa" w:w="120"/>
            </w:tcMar>
          </w:tcPr>
          <w:p>
            <w:pPr>
              <w:spacing w:after="0" w:line="258"/>
            </w:pPr>
            <w:r>
              <w:rPr>
                <w:b w:val="false"/>
                <w:bCs w:val="false"/>
                <w:color w:val="1A1D26"/>
                <w:sz w:val="19"/>
                <w:szCs w:val="19"/>
              </w:rPr>
              <w:t xml:space="preserve">off</w:t>
            </w:r>
          </w:p>
        </w:tc>
        <w:tc>
          <w:tcPr>
            <w:tcW w:type="dxa" w:w="5060"/>
            <w:tcMar>
              <w:top w:type="dxa" w:w="80"/>
              <w:left w:type="dxa" w:w="120"/>
              <w:bottom w:type="dxa" w:w="80"/>
              <w:right w:type="dxa" w:w="120"/>
            </w:tcMar>
          </w:tcPr>
          <w:p>
            <w:pPr>
              <w:spacing w:after="0" w:line="258"/>
            </w:pPr>
            <w:r>
              <w:rPr>
                <w:b w:val="false"/>
                <w:bCs w:val="false"/>
                <w:color w:val="1A1D26"/>
                <w:sz w:val="19"/>
                <w:szCs w:val="19"/>
              </w:rPr>
              <w:t xml:space="preserve">No sign-in at all. Refused on a network address unless -AllowAnonymousOnNetwork is also given.</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-RulesCsv</w:t>
            </w:r>
          </w:p>
        </w:tc>
        <w:tc>
          <w:tcPr>
            <w:tcW w:type="dxa" w:w="1680"/>
            <w:tcMar>
              <w:top w:type="dxa" w:w="80"/>
              <w:left w:type="dxa" w:w="120"/>
              <w:bottom w:type="dxa" w:w="80"/>
              <w:right w:type="dxa" w:w="120"/>
            </w:tcMar>
          </w:tcPr>
          <w:p>
            <w:pPr>
              <w:spacing w:after="0" w:line="258"/>
            </w:pPr>
            <w:r>
              <w:rPr>
                <w:b w:val="false"/>
                <w:bCs w:val="false"/>
                <w:color w:val="1A1D26"/>
                <w:sz w:val="19"/>
                <w:szCs w:val="19"/>
              </w:rPr>
              <w:t xml:space="preserve">AppRules.csv beside the script</w:t>
            </w:r>
          </w:p>
        </w:tc>
        <w:tc>
          <w:tcPr>
            <w:tcW w:type="dxa" w:w="5060"/>
            <w:tcMar>
              <w:top w:type="dxa" w:w="80"/>
              <w:left w:type="dxa" w:w="120"/>
              <w:bottom w:type="dxa" w:w="80"/>
              <w:right w:type="dxa" w:w="120"/>
            </w:tcMar>
          </w:tcPr>
          <w:p>
            <w:pPr>
              <w:spacing w:after="0" w:line="258"/>
            </w:pPr>
            <w:r>
              <w:rPr>
                <w:b w:val="false"/>
                <w:bCs w:val="false"/>
                <w:color w:val="1A1D26"/>
                <w:sz w:val="19"/>
                <w:szCs w:val="19"/>
              </w:rPr>
              <w:t xml:space="preserve">Point at a copy to test a rules change without touching the live file.</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-LogPath</w:t>
            </w:r>
          </w:p>
        </w:tc>
        <w:tc>
          <w:tcPr>
            <w:tcW w:type="dxa" w:w="1680"/>
            <w:tcMar>
              <w:top w:type="dxa" w:w="80"/>
              <w:left w:type="dxa" w:w="120"/>
              <w:bottom w:type="dxa" w:w="80"/>
              <w:right w:type="dxa" w:w="120"/>
            </w:tcMar>
          </w:tcPr>
          <w:p>
            <w:pPr>
              <w:spacing w:after="0" w:line="258"/>
            </w:pPr>
            <w:r>
              <w:rPr>
                <w:b w:val="false"/>
                <w:bCs w:val="false"/>
                <w:color w:val="1A1D26"/>
                <w:sz w:val="19"/>
                <w:szCs w:val="19"/>
              </w:rPr>
              <w:t xml:space="preserve">RefreshAppServer.log beside the script</w:t>
            </w:r>
          </w:p>
        </w:tc>
        <w:tc>
          <w:tcPr>
            <w:tcW w:type="dxa" w:w="5060"/>
            <w:tcMar>
              <w:top w:type="dxa" w:w="80"/>
              <w:left w:type="dxa" w:w="120"/>
              <w:bottom w:type="dxa" w:w="80"/>
              <w:right w:type="dxa" w:w="120"/>
            </w:tcMar>
          </w:tcPr>
          <w:p>
            <w:pPr>
              <w:spacing w:after="0" w:line="258"/>
            </w:pPr>
            <w:r>
              <w:rPr>
                <w:b w:val="false"/>
                <w:bCs w:val="false"/>
                <w:color w:val="1A1D26"/>
                <w:sz w:val="19"/>
                <w:szCs w:val="19"/>
              </w:rPr>
              <w:t xml:space="preserve">Rotates at 5 MB, keeping one previous generation.</w:t>
            </w:r>
          </w:p>
        </w:tc>
      </w:tr>
    </w:tbl>
    <w:p>
      <w:pPr>
        <w:spacing w:after="200" w:line="276"/>
      </w:pPr>
      <w:r>
        <w:rPr>
          <w:color w:val="1A1D26"/>
          <w:sz w:val="20"/>
          <w:szCs w:val="20"/>
        </w:rPr>
        <w:t xml:space="preserve"> </w:t>
      </w:r>
    </w:p>
    <w:p>
      <w:pPr>
        <w:pStyle w:val="Heading2"/>
        <w:spacing w:after="110" w:before="240"/>
      </w:pPr>
      <w:r>
        <w:rPr>
          <w:b/>
          <w:bCs/>
          <w:color w:val="22254E"/>
          <w:sz w:val="23"/>
          <w:szCs w:val="23"/>
        </w:rPr>
        <w:t xml:space="preserve">Starting and stopping</w:t>
      </w:r>
    </w:p>
    <w:p>
      <w:pPr>
        <w:shd w:fill="F2F4F7" w:val="clear"/>
        <w:spacing w:after="0" w:before="60" w:line="264"/>
        <w:ind w:left="170" w:right="170"/>
      </w:pPr>
      <w:r>
        <w:rPr>
          <w:rFonts w:ascii="Consolas" w:cs="Consolas" w:eastAsia="Consolas" w:hAnsi="Consolas"/>
          <w:color w:val="1A1D26"/>
          <w:sz w:val="18"/>
          <w:szCs w:val="18"/>
        </w:rPr>
        <w:t xml:space="preserve">Stop-ScheduledTask  -TaskName 'Refresh App List'</w:t>
      </w:r>
    </w:p>
    <w:p>
      <w:pPr>
        <w:shd w:fill="F2F4F7" w:val="clear"/>
        <w:spacing w:after="0" w:before="0" w:line="264"/>
        <w:ind w:left="170" w:right="170"/>
      </w:pPr>
      <w:r>
        <w:rPr>
          <w:rFonts w:ascii="Consolas" w:cs="Consolas" w:eastAsia="Consolas" w:hAnsi="Consolas"/>
          <w:color w:val="1A1D26"/>
          <w:sz w:val="18"/>
          <w:szCs w:val="18"/>
        </w:rPr>
        <w:t xml:space="preserve">Start-ScheduledTask -TaskName 'Refresh App List'</w:t>
      </w:r>
    </w:p>
    <w:p>
      <w:pPr>
        <w:shd w:fill="F2F4F7" w:val="clear"/>
        <w:spacing w:after="0" w:before="0" w:line="264"/>
        <w:ind w:left="170" w:right="170"/>
      </w:pPr>
      <w:r>
        <w:rPr>
          <w:rFonts w:ascii="Consolas" w:cs="Consolas" w:eastAsia="Consolas" w:hAnsi="Consolas"/>
          <w:color w:val="1A1D26"/>
          <w:sz w:val="18"/>
          <w:szCs w:val="18"/>
        </w:rPr>
        <w:t xml:space="preserve"> </w:t>
      </w:r>
    </w:p>
    <w:p>
      <w:pPr>
        <w:shd w:fill="F2F4F7" w:val="clear"/>
        <w:spacing w:after="0" w:before="0" w:line="264"/>
        <w:ind w:left="170" w:right="170"/>
      </w:pPr>
      <w:r>
        <w:rPr>
          <w:rFonts w:ascii="Consolas" w:cs="Consolas" w:eastAsia="Consolas" w:hAnsi="Consolas"/>
          <w:color w:val="1A1D26"/>
          <w:sz w:val="18"/>
          <w:szCs w:val="18"/>
        </w:rPr>
        <w:t xml:space="preserve"># is it running? 267009 means yes. 0 means it exited. 1 means it failed to start.</w:t>
      </w:r>
    </w:p>
    <w:p>
      <w:pPr>
        <w:shd w:fill="F2F4F7" w:val="clear"/>
        <w:spacing w:after="0" w:before="0" w:line="264"/>
        <w:ind w:left="170" w:right="170"/>
      </w:pPr>
      <w:r>
        <w:rPr>
          <w:rFonts w:ascii="Consolas" w:cs="Consolas" w:eastAsia="Consolas" w:hAnsi="Consolas"/>
          <w:color w:val="1A1D26"/>
          <w:sz w:val="18"/>
          <w:szCs w:val="18"/>
        </w:rPr>
        <w:t xml:space="preserve">Get-ScheduledTask 'Refresh App List' | Get-ScheduledTaskInfo</w:t>
      </w:r>
    </w:p>
    <w:p>
      <w:pPr>
        <w:shd w:fill="F2F4F7" w:val="clear"/>
        <w:spacing w:after="0" w:before="0" w:line="264"/>
        <w:ind w:left="170" w:right="170"/>
      </w:pPr>
      <w:r>
        <w:rPr>
          <w:rFonts w:ascii="Consolas" w:cs="Consolas" w:eastAsia="Consolas" w:hAnsi="Consolas"/>
          <w:color w:val="1A1D26"/>
          <w:sz w:val="18"/>
          <w:szCs w:val="18"/>
        </w:rPr>
        <w:t xml:space="preserve"> </w:t>
      </w:r>
    </w:p>
    <w:p>
      <w:pPr>
        <w:shd w:fill="F2F4F7" w:val="clear"/>
        <w:spacing w:after="0" w:before="0" w:line="264"/>
        <w:ind w:left="170" w:right="170"/>
      </w:pPr>
      <w:r>
        <w:rPr>
          <w:rFonts w:ascii="Consolas" w:cs="Consolas" w:eastAsia="Consolas" w:hAnsi="Consolas"/>
          <w:color w:val="1A1D26"/>
          <w:sz w:val="18"/>
          <w:szCs w:val="18"/>
        </w:rPr>
        <w:t xml:space="preserve"># what it has been doing</w:t>
      </w:r>
    </w:p>
    <w:p>
      <w:pPr>
        <w:shd w:fill="F2F4F7" w:val="clear"/>
        <w:spacing w:after="170" w:before="0" w:line="264"/>
        <w:ind w:left="170" w:right="170"/>
      </w:pPr>
      <w:r>
        <w:rPr>
          <w:rFonts w:ascii="Consolas" w:cs="Consolas" w:eastAsia="Consolas" w:hAnsi="Consolas"/>
          <w:color w:val="1A1D26"/>
          <w:sz w:val="18"/>
          <w:szCs w:val="18"/>
        </w:rPr>
        <w:t xml:space="preserve">Get-Content &lt;install-path&gt;\RefreshAppServer.log -Tail 20</w:t>
      </w:r>
    </w:p>
    <w:p>
      <w:pPr>
        <w:spacing w:after="200" w:line="276"/>
      </w:pPr>
      <w:r>
        <w:rPr>
          <w:b/>
          <w:bCs/>
          <w:color w:val="1A1D26"/>
          <w:sz w:val="20"/>
          <w:szCs w:val="20"/>
        </w:rPr>
        <w:t xml:space="preserve">Use Stop-ScheduledTask rather than killing the process.</w:t>
      </w:r>
      <w:r>
        <w:rPr>
          <w:color w:val="1A1D26"/>
          <w:sz w:val="20"/>
          <w:szCs w:val="20"/>
        </w:rPr>
        <w:t xml:space="preserve"> The task restarts a failed run automatically, so a killed process comes back and it looks like the stop did not work.</w:t>
      </w:r>
    </w:p>
    <w:p>
      <w:pPr>
        <w:pStyle w:val="Heading1"/>
        <w:spacing w:after="110" w:before="340"/>
      </w:pPr>
      <w:r>
        <w:rPr>
          <w:b/>
          <w:bCs/>
          <w:color w:val="22254E"/>
          <w:sz w:val="28"/>
          <w:szCs w:val="28"/>
        </w:rPr>
        <w:t xml:space="preserve">The console tool</w:t>
      </w:r>
    </w:p>
    <w:p>
      <w:pPr>
        <w:spacing w:after="130" w:line="276"/>
      </w:pPr>
      <w:r>
        <w:rPr>
          <w:color w:val="1A1D26"/>
          <w:sz w:val="20"/>
          <w:szCs w:val="20"/>
        </w:rPr>
        <w:t xml:space="preserve">Same classifier, run directly. Its one advantage over the web page is the </w:t>
      </w:r>
      <w:r>
        <w:rPr>
          <w:b/>
          <w:bCs/>
          <w:color w:val="1A1D26"/>
          <w:sz w:val="20"/>
          <w:szCs w:val="20"/>
        </w:rPr>
        <w:t xml:space="preserve">curation prompt</w:t>
      </w:r>
      <w:r>
        <w:rPr>
          <w:color w:val="1A1D26"/>
          <w:sz w:val="20"/>
          <w:szCs w:val="20"/>
        </w:rPr>
        <w:t xml:space="preserve"> — after a lookup it offers to add any of the results to the rules file, which is how the filter improves. The web page deliberately cannot write rules.</w:t>
      </w:r>
    </w:p>
    <w:p>
      <w:pPr>
        <w:shd w:fill="F2F4F7" w:val="clear"/>
        <w:spacing w:after="0" w:before="60" w:line="264"/>
        <w:ind w:left="170" w:right="170"/>
      </w:pPr>
      <w:r>
        <w:rPr>
          <w:rFonts w:ascii="Consolas" w:cs="Consolas" w:eastAsia="Consolas" w:hAnsi="Consolas"/>
          <w:color w:val="1A1D26"/>
          <w:sz w:val="18"/>
          <w:szCs w:val="18"/>
        </w:rPr>
        <w:t xml:space="preserve">.\Get-RefreshAppList.ps1 ABC1234</w:t>
      </w:r>
    </w:p>
    <w:p>
      <w:pPr>
        <w:shd w:fill="F2F4F7" w:val="clear"/>
        <w:spacing w:after="0" w:before="0" w:line="264"/>
        <w:ind w:left="170" w:right="170"/>
      </w:pPr>
      <w:r>
        <w:rPr>
          <w:rFonts w:ascii="Consolas" w:cs="Consolas" w:eastAsia="Consolas" w:hAnsi="Consolas"/>
          <w:color w:val="1A1D26"/>
          <w:sz w:val="18"/>
          <w:szCs w:val="18"/>
        </w:rPr>
        <w:t xml:space="preserve">.\Get-RefreshAppList.ps1 ABC1234 -ShowFiltered      # and why each was excluded</w:t>
      </w:r>
    </w:p>
    <w:p>
      <w:pPr>
        <w:shd w:fill="F2F4F7" w:val="clear"/>
        <w:spacing w:after="170" w:before="0" w:line="264"/>
        <w:ind w:left="170" w:right="170"/>
      </w:pPr>
      <w:r>
        <w:rPr>
          <w:rFonts w:ascii="Consolas" w:cs="Consolas" w:eastAsia="Consolas" w:hAnsi="Consolas"/>
          <w:color w:val="1A1D26"/>
          <w:sz w:val="18"/>
          <w:szCs w:val="18"/>
        </w:rPr>
        <w:t xml:space="preserve">.\Get-RefreshAppList.ps1 ABC1234 -NoPrompt -NoSheet # just the list</w:t>
      </w:r>
    </w:p>
    <w:tbl>
      <w:tblPr>
        <w:tblW w:type="dxa" w:w="9360"/>
        <w:tblBorders>
          <w:top w:val="single" w:color="C9CFD8" w:sz="4"/>
          <w:left w:val="single" w:color="C9CFD8" w:sz="4"/>
          <w:bottom w:val="single" w:color="C9CFD8" w:sz="4"/>
          <w:right w:val="single" w:color="C9CFD8" w:sz="4"/>
          <w:insideH w:val="single" w:color="C9CFD8" w:sz="4"/>
          <w:insideV w:val="single" w:color="C9CFD8" w:sz="4"/>
        </w:tblBorders>
      </w:tblPr>
      <w:tblGrid>
        <w:gridCol w:w="2620"/>
        <w:gridCol w:w="6740"/>
      </w:tblGrid>
      <w:tr>
        <w:trPr>
          <w:tblHeader/>
        </w:trPr>
        <w:tc>
          <w:tcPr>
            <w:tcW w:type="dxa" w:w="2620"/>
            <w:shd w:fill="EEF0F5" w:val="clear"/>
            <w:tcMar>
              <w:top w:type="dxa" w:w="80"/>
              <w:left w:type="dxa" w:w="120"/>
              <w:bottom w:type="dxa" w:w="80"/>
              <w:right w:type="dxa" w:w="120"/>
            </w:tcMar>
          </w:tcPr>
          <w:p>
            <w:pPr>
              <w:spacing w:after="0" w:line="258"/>
            </w:pPr>
            <w:r>
              <w:rPr>
                <w:b/>
                <w:bCs/>
                <w:color w:val="22254E"/>
                <w:sz w:val="19"/>
                <w:szCs w:val="19"/>
              </w:rPr>
              <w:t xml:space="preserve">Parameter</w:t>
            </w:r>
          </w:p>
        </w:tc>
        <w:tc>
          <w:tcPr>
            <w:tcW w:type="dxa" w:w="6740"/>
            <w:shd w:fill="EEF0F5" w:val="clear"/>
            <w:tcMar>
              <w:top w:type="dxa" w:w="80"/>
              <w:left w:type="dxa" w:w="120"/>
              <w:bottom w:type="dxa" w:w="80"/>
              <w:right w:type="dxa" w:w="120"/>
            </w:tcMar>
          </w:tcPr>
          <w:p>
            <w:pPr>
              <w:spacing w:after="0" w:line="258"/>
            </w:pPr>
            <w:r>
              <w:rPr>
                <w:b/>
                <w:bCs/>
                <w:color w:val="22254E"/>
                <w:sz w:val="19"/>
                <w:szCs w:val="19"/>
              </w:rPr>
              <w:t xml:space="preserve">Notes</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-Serial</w:t>
            </w:r>
          </w:p>
        </w:tc>
        <w:tc>
          <w:tcPr>
            <w:tcW w:type="dxa" w:w="6740"/>
            <w:tcMar>
              <w:top w:type="dxa" w:w="80"/>
              <w:left w:type="dxa" w:w="120"/>
              <w:bottom w:type="dxa" w:w="80"/>
              <w:right w:type="dxa" w:w="120"/>
            </w:tcMar>
          </w:tcPr>
          <w:p>
            <w:pPr>
              <w:spacing w:after="0" w:line="258"/>
            </w:pPr>
            <w:r>
              <w:rPr>
                <w:b w:val="false"/>
                <w:bCs w:val="false"/>
                <w:color w:val="1A1D26"/>
                <w:sz w:val="19"/>
                <w:szCs w:val="19"/>
              </w:rPr>
              <w:t xml:space="preserve">First positional. Omit it and you are asked.</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-DeviceName</w:t>
            </w:r>
          </w:p>
        </w:tc>
        <w:tc>
          <w:tcPr>
            <w:tcW w:type="dxa" w:w="6740"/>
            <w:tcMar>
              <w:top w:type="dxa" w:w="80"/>
              <w:left w:type="dxa" w:w="120"/>
              <w:bottom w:type="dxa" w:w="80"/>
              <w:right w:type="dxa" w:w="120"/>
            </w:tcMar>
          </w:tcPr>
          <w:p>
            <w:pPr>
              <w:spacing w:after="0" w:line="258"/>
            </w:pPr>
            <w:r>
              <w:rPr>
                <w:b w:val="false"/>
                <w:bCs w:val="false"/>
                <w:color w:val="1A1D26"/>
                <w:sz w:val="19"/>
                <w:szCs w:val="19"/>
              </w:rPr>
              <w:t xml:space="preserve">Look up by name instead of serial.</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-ShowFiltered</w:t>
            </w:r>
          </w:p>
        </w:tc>
        <w:tc>
          <w:tcPr>
            <w:tcW w:type="dxa" w:w="6740"/>
            <w:tcMar>
              <w:top w:type="dxa" w:w="80"/>
              <w:left w:type="dxa" w:w="120"/>
              <w:bottom w:type="dxa" w:w="80"/>
              <w:right w:type="dxa" w:w="120"/>
            </w:tcMar>
          </w:tcPr>
          <w:p>
            <w:pPr>
              <w:spacing w:after="0" w:line="258"/>
            </w:pPr>
            <w:r>
              <w:rPr>
                <w:b w:val="false"/>
                <w:bCs w:val="false"/>
                <w:color w:val="1A1D26"/>
                <w:sz w:val="19"/>
                <w:szCs w:val="19"/>
              </w:rPr>
              <w:t xml:space="preserve">Also list what was suppressed and under which rule. Use this when the filter looks wrong.</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-NoPrompt</w:t>
            </w:r>
          </w:p>
        </w:tc>
        <w:tc>
          <w:tcPr>
            <w:tcW w:type="dxa" w:w="6740"/>
            <w:tcMar>
              <w:top w:type="dxa" w:w="80"/>
              <w:left w:type="dxa" w:w="120"/>
              <w:bottom w:type="dxa" w:w="80"/>
              <w:right w:type="dxa" w:w="120"/>
            </w:tcMar>
          </w:tcPr>
          <w:p>
            <w:pPr>
              <w:spacing w:after="0" w:line="258"/>
            </w:pPr>
            <w:r>
              <w:rPr>
                <w:b w:val="false"/>
                <w:bCs w:val="false"/>
                <w:color w:val="1A1D26"/>
                <w:sz w:val="19"/>
                <w:szCs w:val="19"/>
              </w:rPr>
              <w:t xml:space="preserve">Skip the "add these to the rules?" question. Nothing is written.</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-OutputCsv</w:t>
            </w:r>
          </w:p>
        </w:tc>
        <w:tc>
          <w:tcPr>
            <w:tcW w:type="dxa" w:w="6740"/>
            <w:tcMar>
              <w:top w:type="dxa" w:w="80"/>
              <w:left w:type="dxa" w:w="120"/>
              <w:bottom w:type="dxa" w:w="80"/>
              <w:right w:type="dxa" w:w="120"/>
            </w:tcMar>
          </w:tcPr>
          <w:p>
            <w:pPr>
              <w:spacing w:after="0" w:line="258"/>
            </w:pPr>
            <w:r>
              <w:rPr>
                <w:b w:val="false"/>
                <w:bCs w:val="false"/>
                <w:color w:val="1A1D26"/>
                <w:sz w:val="19"/>
                <w:szCs w:val="19"/>
              </w:rPr>
              <w:t xml:space="preserve">Write the install list to a CSV as well.</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-OutputHtml</w:t>
            </w:r>
          </w:p>
        </w:tc>
        <w:tc>
          <w:tcPr>
            <w:tcW w:type="dxa" w:w="6740"/>
            <w:tcMar>
              <w:top w:type="dxa" w:w="80"/>
              <w:left w:type="dxa" w:w="120"/>
              <w:bottom w:type="dxa" w:w="80"/>
              <w:right w:type="dxa" w:w="120"/>
            </w:tcMar>
          </w:tcPr>
          <w:p>
            <w:pPr>
              <w:spacing w:after="0" w:line="258"/>
            </w:pPr>
            <w:r>
              <w:rPr>
                <w:b w:val="false"/>
                <w:bCs w:val="false"/>
                <w:color w:val="1A1D26"/>
                <w:sz w:val="19"/>
                <w:szCs w:val="19"/>
              </w:rPr>
              <w:t xml:space="preserve">Put the printable sheet somewhere other than the current folder.</w:t>
            </w:r>
          </w:p>
        </w:tc>
      </w:tr>
      <w:tr>
        <w:trPr>
          <w:tblHeader w:val="false"/>
        </w:trPr>
        <w:tc>
          <w:tcPr>
            <w:tcW w:type="dxa" w:w="2620"/>
            <w:tcMar>
              <w:top w:type="dxa" w:w="80"/>
              <w:left w:type="dxa" w:w="120"/>
              <w:bottom w:type="dxa" w:w="80"/>
              <w:right w:type="dxa" w:w="120"/>
            </w:tcMar>
          </w:tcPr>
          <w:p>
            <w:pPr>
              <w:spacing w:after="0" w:line="258"/>
            </w:pPr>
            <w:r>
              <w:rPr>
                <w:rFonts w:ascii="Consolas" w:cs="Consolas" w:eastAsia="Consolas" w:hAnsi="Consolas"/>
                <w:b w:val="false"/>
                <w:bCs w:val="false"/>
                <w:color w:val="1A1D26"/>
                <w:sz w:val="17"/>
                <w:szCs w:val="17"/>
              </w:rPr>
              <w:t xml:space="preserve">-NoSheet</w:t>
            </w:r>
          </w:p>
        </w:tc>
        <w:tc>
          <w:tcPr>
            <w:tcW w:type="dxa" w:w="6740"/>
            <w:tcMar>
              <w:top w:type="dxa" w:w="80"/>
              <w:left w:type="dxa" w:w="120"/>
              <w:bottom w:type="dxa" w:w="80"/>
              <w:right w:type="dxa" w:w="120"/>
            </w:tcMar>
          </w:tcPr>
          <w:p>
            <w:pPr>
              <w:spacing w:after="0" w:line="258"/>
            </w:pPr>
            <w:r>
              <w:rPr>
                <w:b w:val="false"/>
                <w:bCs w:val="false"/>
                <w:color w:val="1A1D26"/>
                <w:sz w:val="19"/>
                <w:szCs w:val="19"/>
              </w:rPr>
              <w:t xml:space="preserve">Console output only, no sheet written.</w:t>
            </w:r>
          </w:p>
        </w:tc>
      </w:tr>
    </w:tbl>
    <w:p>
      <w:pPr>
        <w:spacing w:after="200" w:line="276"/>
      </w:pPr>
      <w:r>
        <w:rPr>
          <w:color w:val="1A1D26"/>
          <w:sz w:val="20"/>
          <w:szCs w:val="20"/>
        </w:rPr>
        <w:t xml:space="preserve"> </w:t>
      </w:r>
    </w:p>
    <w:p>
      <w:pPr>
        <w:pStyle w:val="Heading1"/>
        <w:spacing w:after="110" w:before="340"/>
      </w:pPr>
      <w:r>
        <w:rPr>
          <w:b/>
          <w:bCs/>
          <w:color w:val="22254E"/>
          <w:sz w:val="28"/>
          <w:szCs w:val="28"/>
        </w:rPr>
        <w:t xml:space="preserve">The two diagnostics</w:t>
      </w:r>
    </w:p>
    <w:p>
      <w:pPr>
        <w:spacing w:after="130" w:line="276"/>
      </w:pPr>
      <w:r>
        <w:rPr>
          <w:rFonts w:ascii="Consolas" w:cs="Consolas" w:eastAsia="Consolas" w:hAnsi="Consolas"/>
          <w:b/>
          <w:bCs/>
          <w:color w:val="1A1D26"/>
          <w:sz w:val="19"/>
          <w:szCs w:val="19"/>
        </w:rPr>
        <w:t xml:space="preserve">Debug-AbsoluteLookup.ps1</w:t>
      </w:r>
      <w:r>
        <w:rPr>
          <w:color w:val="1A1D26"/>
          <w:sz w:val="20"/>
          <w:szCs w:val="20"/>
        </w:rPr>
        <w:t xml:space="preserve"> — run when a lookup says "no device matched" for a device you believe exists. It asks Absolute for five devices with no filter, then for the serial, and prints both raw responses. That separates three causes that look identical from the outside: a token for the wrong tenant, a token that cannot read devices, and a serial that genuinely is not there.</w:t>
      </w:r>
    </w:p>
    <w:p>
      <w:pPr>
        <w:spacing w:after="200" w:line="276"/>
      </w:pPr>
      <w:r>
        <w:rPr>
          <w:rFonts w:ascii="Consolas" w:cs="Consolas" w:eastAsia="Consolas" w:hAnsi="Consolas"/>
          <w:b/>
          <w:bCs/>
          <w:color w:val="1A1D26"/>
          <w:sz w:val="19"/>
          <w:szCs w:val="19"/>
        </w:rPr>
        <w:t xml:space="preserve">Find-ServerCertificate.ps1</w:t>
      </w:r>
      <w:r>
        <w:rPr>
          <w:color w:val="1A1D26"/>
          <w:sz w:val="20"/>
          <w:szCs w:val="20"/>
        </w:rPr>
        <w:t xml:space="preserve"> — read-only. Lists the certificates that could serve https, says whether each chains to a trusted CA and which of the machine’s names it covers, and prints the binding command. Run it when the certificate is renewed.</w:t>
      </w:r>
    </w:p>
    <w:p>
      <w:pPr>
        <w:pStyle w:val="Heading1"/>
        <w:spacing w:after="110" w:before="340"/>
      </w:pPr>
      <w:r>
        <w:rPr>
          <w:b/>
          <w:bCs/>
          <w:color w:val="22254E"/>
          <w:sz w:val="28"/>
          <w:szCs w:val="28"/>
        </w:rPr>
        <w:t xml:space="preserve">Two things that will break</w:t>
      </w:r>
    </w:p>
    <w:p>
      <w:pPr>
        <w:pStyle w:val="ListParagraph"/>
        <w:numPr>
          <w:ilvl w:val="0"/>
          <w:numId w:val="2"/>
        </w:numPr>
        <w:spacing w:after="100" w:line="276"/>
      </w:pPr>
      <w:r>
        <w:rPr>
          <w:sz w:val="20"/>
          <w:szCs w:val="20"/>
        </w:rPr>
        <w:t xml:space="preserve">The certificate binding pins a thumbprint. When the certificate renews it becomes a different certificate with a different thumbprint, the binding still points at the old one, and https stops working silently. Re-run the bind with the new thumbprint. Around December 2026.</w:t>
      </w:r>
    </w:p>
    <w:p>
      <w:pPr>
        <w:pStyle w:val="ListParagraph"/>
        <w:numPr>
          <w:ilvl w:val="0"/>
          <w:numId w:val="2"/>
        </w:numPr>
        <w:spacing w:after="240" w:line="276"/>
      </w:pPr>
      <w:r>
        <w:rPr>
          <w:sz w:val="20"/>
          <w:szCs w:val="20"/>
        </w:rPr>
        <w:t xml:space="preserve">The Absolute API token expires 7 January 2027, and is restricted to approved egress IP addresses — so it also stops working if the site’s outbound address changes.</w:t>
      </w:r>
    </w:p>
    <w:p>
      <w:pPr>
        <w:pBdr>
          <w:bottom w:val="single" w:color="C9CFD8" w:sz="6" w:space="8"/>
        </w:pBdr>
        <w:spacing w:after="200" w:before="60"/>
      </w:pPr>
    </w:p>
    <w:p>
      <w:pPr>
        <w:spacing w:after="0" w:line="276"/>
      </w:pPr>
      <w:r>
        <w:rPr>
          <w:b/>
          <w:bCs/>
          <w:color w:val="1A1D26"/>
          <w:sz w:val="20"/>
          <w:szCs w:val="20"/>
        </w:rPr>
        <w:t xml:space="preserve">Full technical history, including the failures worth not repeating: </w:t>
      </w:r>
      <w:r>
        <w:rPr>
          <w:rFonts w:ascii="Consolas" w:cs="Consolas" w:eastAsia="Consolas" w:hAnsi="Consolas"/>
          <w:color w:val="1A1D26"/>
          <w:sz w:val="19"/>
          <w:szCs w:val="19"/>
        </w:rPr>
        <w:t xml:space="preserve">HANDOFF.md</w:t>
      </w:r>
      <w:r>
        <w:rPr>
          <w:color w:val="1A1D26"/>
          <w:sz w:val="20"/>
          <w:szCs w:val="20"/>
        </w:rPr>
        <w:t xml:space="preserve"> in the repository.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D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 Refresh — Application List: Operator Reference</dc:title>
  <dc:subject>[Department]</dc:subject>
  <dc:creator>[Your Name]</dc:creator>
  <cp:keywords>PC Refresh; Application List; [Department]</cp:keywords>
  <dc:description>Routes, parameters and the commands for running the tool.</dc:description>
  <cp:lastModifiedBy>[Your Name]</cp:lastModifiedBy>
  <cp:revision>1</cp:revision>
  <dcterms:created xsi:type="dcterms:W3CDTF">2026-09-16T17:09:00.557Z</dcterms:created>
  <dcterms:modified xsi:type="dcterms:W3CDTF">2026-09-16T17:09:00.558Z</dcterms:modified>
</cp:coreProperties>
</file>

<file path=docProps/custom.xml><?xml version="1.0" encoding="utf-8"?>
<Properties xmlns="http://schemas.openxmlformats.org/officeDocument/2006/custom-properties" xmlns:vt="http://schemas.openxmlformats.org/officeDocument/2006/docPropsVTypes"/>
</file>