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1000</w:t>
      </w:r>
      <w:r>
        <w:t xml:space="preserve"> </w:t>
      </w:r>
      <w:r>
        <w:t xml:space="preserve">Plagues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Genomics</w:t>
      </w:r>
      <w:r>
        <w:t xml:space="preserve"> </w:t>
      </w:r>
      <w:r>
        <w:t xml:space="preserve">Age</w:t>
      </w:r>
    </w:p>
    <w:bookmarkStart w:id="20" w:name="authors"/>
    <w:p>
      <w:pPr>
        <w:pStyle w:val="Heading2"/>
      </w:pPr>
      <w:r>
        <w:t xml:space="preserve">Authors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This chapter introduces the thesis as a whole, and is approximately 5-10 pages.</w:t>
      </w:r>
    </w:p>
    <w:p>
      <w:pPr>
        <w:numPr>
          <w:ilvl w:val="0"/>
          <w:numId w:val="1001"/>
        </w:numPr>
        <w:pStyle w:val="Compact"/>
      </w:pPr>
      <w:r>
        <w:t xml:space="preserve">This dissertation is the culmination of my fascination with infectious diseases.</w:t>
      </w:r>
    </w:p>
    <w:p>
      <w:pPr>
        <w:numPr>
          <w:ilvl w:val="0"/>
          <w:numId w:val="1001"/>
        </w:numPr>
        <w:pStyle w:val="Compact"/>
      </w:pPr>
      <w:r>
        <w:t xml:space="preserve">Particularly zoonotic diseases, as their epidemiology is cryptic, often invisible in the historical record.</w:t>
      </w:r>
    </w:p>
    <w:p>
      <w:pPr>
        <w:numPr>
          <w:ilvl w:val="0"/>
          <w:numId w:val="1001"/>
        </w:numPr>
        <w:pStyle w:val="Compact"/>
      </w:pPr>
      <w:r>
        <w:t xml:space="preserve">Plague is the king of zoonoses, super long history.</w:t>
      </w:r>
    </w:p>
    <w:p>
      <w:pPr>
        <w:numPr>
          <w:ilvl w:val="0"/>
          <w:numId w:val="1001"/>
        </w:numPr>
        <w:pStyle w:val="Compact"/>
      </w:pPr>
      <w:r>
        <w:t xml:space="preserve">In genetics papers, we like to introduce how historical records are</w:t>
      </w:r>
      <w:r>
        <w:t xml:space="preserve"> </w:t>
      </w:r>
      <w:r>
        <w:t xml:space="preserve">“</w:t>
      </w:r>
      <w:r>
        <w:t xml:space="preserve">sparse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ambiguous</w:t>
      </w:r>
      <w:r>
        <w:t xml:space="preserve">”</w:t>
      </w:r>
      <w:r>
        <w:t xml:space="preserve">, in order to hype up the gaps that we’re tackling. But the reality is that they’re is an abundance of historical evidence of plague. Such striking symptoms.</w:t>
      </w:r>
    </w:p>
    <w:p>
      <w:pPr>
        <w:numPr>
          <w:ilvl w:val="0"/>
          <w:numId w:val="1001"/>
        </w:numPr>
        <w:pStyle w:val="Compact"/>
      </w:pPr>
      <w:r>
        <w:t xml:space="preserve">In 2019, pandemics changed from an intellectual passion to a live experience.</w:t>
      </w:r>
    </w:p>
    <w:p>
      <w:pPr>
        <w:numPr>
          <w:ilvl w:val="0"/>
          <w:numId w:val="1001"/>
        </w:numPr>
        <w:pStyle w:val="Compact"/>
      </w:pPr>
      <w:r>
        <w:t xml:space="preserve">The novel coronavirus (SARS-CoV-2) pandemic.</w:t>
      </w:r>
    </w:p>
    <w:bookmarkEnd w:id="21"/>
    <w:bookmarkStart w:id="23" w:name="Xbe6493cd630ecb45b4d2f396f3d9e64d55bbcc4"/>
    <w:p>
      <w:pPr>
        <w:pStyle w:val="Heading1"/>
      </w:pPr>
      <w:r>
        <w:t xml:space="preserve">NCBImeta: Efficient and comprehensive metadata retrieval from NCBI databases</w:t>
      </w:r>
    </w:p>
    <w:p>
      <w:pPr>
        <w:pStyle w:val="FirstParagraph"/>
      </w:pPr>
      <w:r>
        <w:t xml:space="preserve">Published 03 February 2020 in The Journal of Open Source Software, 5(46), 1990</w:t>
      </w:r>
      <w:r>
        <w:t xml:space="preserve"> </w:t>
      </w:r>
      <w:r>
        <w:t xml:space="preserve">This work is licensed under a Creative Commons Attribution 4.0 International License.</w:t>
      </w:r>
      <w:r>
        <w:t xml:space="preserve"> </w:t>
      </w:r>
      <w:r>
        <w:rPr>
          <w:iCs/>
          <w:i/>
        </w:rPr>
        <w:t xml:space="preserve">https://doi.org/10.21105/joss.01990</w:t>
      </w:r>
    </w:p>
    <w:p>
      <w:pPr>
        <w:pStyle w:val="BodyText"/>
      </w:pPr>
      <w:r>
        <w:t xml:space="preserve">Katherine Eaton</w:t>
      </w:r>
      <w:r>
        <w:rPr>
          <w:vertAlign w:val="superscript"/>
        </w:rPr>
        <w:t xml:space="preserve">1,2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McMaster Ancient DNA Centre, McMaster University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 of Anthropology, McMaster University</w:t>
      </w:r>
    </w:p>
    <w:p>
      <w:pPr>
        <w:pStyle w:val="SourceCode"/>
      </w:pPr>
      <w:r>
        <w:rPr>
          <w:rStyle w:val="VerbatimChar"/>
        </w:rPr>
        <w:t xml:space="preserve">Eaton_2020_NCBImeta.md</w:t>
      </w:r>
    </w:p>
    <w:bookmarkStart w:id="22" w:name="refs_ncbimeta"/>
    <w:bookmarkEnd w:id="22"/>
    <w:bookmarkEnd w:id="23"/>
    <w:bookmarkStart w:id="25" w:name="Xff0c2467b12a5cead5cf2d3ab75d21016875868"/>
    <w:p>
      <w:pPr>
        <w:pStyle w:val="Heading1"/>
      </w:pPr>
      <w:r>
        <w:t xml:space="preserve">Plagued by a cryptic clock: Insight and issues from the global phylogeny of</w:t>
      </w:r>
      <w:r>
        <w:t xml:space="preserve"> </w:t>
      </w:r>
      <w:r>
        <w:rPr>
          <w:iCs/>
          <w:i/>
        </w:rPr>
        <w:t xml:space="preserve">Yersinia pestis</w:t>
      </w:r>
    </w:p>
    <w:p>
      <w:pPr>
        <w:pStyle w:val="FirstParagraph"/>
      </w:pPr>
      <w:r>
        <w:t xml:space="preserve">Submitted 01 December 2021 to Nature Communications.</w:t>
      </w:r>
    </w:p>
    <w:p>
      <w:pPr>
        <w:pStyle w:val="BodyText"/>
      </w:pPr>
      <w:r>
        <w:t xml:space="preserve">Katherine Eaton</w:t>
      </w:r>
      <w:r>
        <w:rPr>
          <w:vertAlign w:val="superscript"/>
        </w:rPr>
        <w:t xml:space="preserve">1,2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McMaster Ancient DNA Centre, McMaster University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 of Anthropology, McMaster University</w:t>
      </w:r>
    </w:p>
    <w:p>
      <w:pPr>
        <w:pStyle w:val="SourceCode"/>
      </w:pPr>
      <w:r>
        <w:rPr>
          <w:rStyle w:val="VerbatimChar"/>
        </w:rPr>
        <w:t xml:space="preserve">Eaton_et_al._2021_Plagued_by_a_cryptic_clock.md</w:t>
      </w:r>
    </w:p>
    <w:bookmarkStart w:id="24" w:name="refs_plagued_by_a_cryptic_clock"/>
    <w:bookmarkEnd w:id="24"/>
    <w:bookmarkEnd w:id="25"/>
    <w:bookmarkStart w:id="27" w:name="Xc7b71eeff759bdd9a0af5d021307529095aa2b8"/>
    <w:p>
      <w:pPr>
        <w:pStyle w:val="Heading1"/>
      </w:pPr>
      <w:r>
        <w:t xml:space="preserve">Plague in Denmark (1000-1800): A longitudinal study of</w:t>
      </w:r>
      <w:r>
        <w:t xml:space="preserve"> </w:t>
      </w:r>
      <w:r>
        <w:rPr>
          <w:iCs/>
          <w:i/>
        </w:rPr>
        <w:t xml:space="preserve">Yersinia pestis</w:t>
      </w:r>
    </w:p>
    <w:p>
      <w:pPr>
        <w:pStyle w:val="FirstParagraph"/>
      </w:pPr>
      <w:r>
        <w:t xml:space="preserve">Submitted DAY MONTH YEAR to JOURNAL.</w:t>
      </w:r>
    </w:p>
    <w:p>
      <w:pPr>
        <w:pStyle w:val="BodyText"/>
      </w:pPr>
      <w:r>
        <w:t xml:space="preserve">Katherine Eaton</w:t>
      </w:r>
      <w:r>
        <w:rPr>
          <w:vertAlign w:val="superscript"/>
        </w:rPr>
        <w:t xml:space="preserve">1,2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McMaster Ancient DNA Centre, McMaster University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 of Anthropology, McMaster University</w:t>
      </w:r>
    </w:p>
    <w:p>
      <w:pPr>
        <w:pStyle w:val="SourceCode"/>
      </w:pPr>
      <w:r>
        <w:rPr>
          <w:rStyle w:val="VerbatimChar"/>
        </w:rPr>
        <w:t xml:space="preserve">Eaton_et_al._2021_Plague_in_Denmark_1000-1800.md</w:t>
      </w:r>
    </w:p>
    <w:bookmarkStart w:id="26" w:name="refs_denmark"/>
    <w:bookmarkEnd w:id="26"/>
    <w:bookmarkEnd w:id="27"/>
    <w:bookmarkStart w:id="28" w:name="references"/>
    <w:p>
      <w:pPr>
        <w:pStyle w:val="Heading1"/>
      </w:pPr>
      <w:r>
        <w:t xml:space="preserve">References</w:t>
      </w:r>
    </w:p>
    <w:bookmarkEnd w:id="28"/>
    <w:sectPr w:rsidR="00E9076B" w:rsidRPr="008C6903" w:rsidSect="00B53316">
      <w:pgSz w:h="15840" w:w="12240"/>
      <w:pgMar w:bottom="720" w:footer="720" w:gutter="0" w:header="720" w:left="720" w:right="720" w:top="72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ko-KR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 Plagues in the Genomics Age</dc:title>
  <dc:creator/>
  <cp:keywords/>
  <dcterms:created xsi:type="dcterms:W3CDTF">2021-12-06T23:31:50Z</dcterms:created>
  <dcterms:modified xsi:type="dcterms:W3CDTF">2021-12-06T23:31:50Z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2021-12-06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