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8.jpg" ContentType="image/jpeg"/>
  <Override PartName="/word/media/rId29.jpg" ContentType="image/jpeg"/>
  <Override PartName="/word/media/rId30.jpg" ContentType="image/jpeg"/>
  <Override PartName="/word/media/rId31.jpg" ContentType="image/jpeg"/>
  <Override PartName="/word/media/rId32.jpg" ContentType="image/jpeg"/>
  <Override PartName="/word/media/rId33.jpg" ContentType="image/jpeg"/>
  <Override PartName="/word/media/rId34.jpg" ContentType="image/jpeg"/>
  <Override PartName="/word/media/rId35.jpg" ContentType="image/jpeg"/>
  <Override PartName="/word/media/rId36.jpg" ContentType="image/jpeg"/>
  <Override PartName="/word/media/rId26.jpg" ContentType="image/jpeg"/>
  <Override PartName="/word/media/rId25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Heterozygosity</w:t>
      </w:r>
      <w:r>
        <w:t xml:space="preserve"> </w:t>
      </w:r>
      <w:r>
        <w:t xml:space="preserve">Experiment</w:t>
      </w:r>
    </w:p>
    <w:p>
      <w:pPr>
        <w:pStyle w:val="FirstParagraph"/>
      </w:pPr>
      <w:r>
        <w:t xml:space="preserve"> </w:t>
      </w:r>
      <w:r>
        <w:t xml:space="preserve">This manuscript</w:t>
      </w:r>
      <w:r>
        <w:t xml:space="preserve"> </w:t>
      </w:r>
      <w:r>
        <w:t xml:space="preserve">was automatically generated</w:t>
      </w:r>
      <w:r>
        <w:t xml:space="preserve"> </w:t>
      </w:r>
      <w:r>
        <w:t xml:space="preserve">on June 14, 2021.</w:t>
      </w:r>
      <w:r>
        <w:t xml:space="preserve"> </w:t>
      </w:r>
    </w:p>
    <w:p>
      <w:pPr>
        <w:pStyle w:val="Heading2"/>
      </w:pPr>
      <w:bookmarkStart w:id="20" w:name="authors"/>
      <w:r>
        <w:t xml:space="preserve">Authors</w:t>
      </w:r>
      <w:bookmarkEnd w:id="20"/>
    </w:p>
    <w:p>
      <w:pPr>
        <w:pStyle w:val="Heading1"/>
      </w:pPr>
      <w:bookmarkStart w:id="21" w:name="heterozygosity-experiment"/>
      <w:r>
        <w:t xml:space="preserve">Heterozygosity Experiment</w:t>
      </w:r>
      <w:bookmarkEnd w:id="21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Field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Project</w:t>
            </w:r>
          </w:p>
        </w:tc>
        <w:tc>
          <w:p>
            <w:pPr>
              <w:pStyle w:val="Compact"/>
              <w:jc w:val="left"/>
            </w:pPr>
            <w:r>
              <w:t xml:space="preserve">Plague Denmark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Date</w:t>
            </w:r>
          </w:p>
        </w:tc>
        <w:tc>
          <w:p>
            <w:pPr>
              <w:pStyle w:val="Compact"/>
              <w:jc w:val="left"/>
            </w:pPr>
            <w:r>
              <w:t xml:space="preserve">2021-06-14</w:t>
            </w:r>
          </w:p>
        </w:tc>
      </w:tr>
    </w:tbl>
    <w:p>
      <w:r>
        <w:pict>
          <v:rect style="width:0;height:1.5pt" o:hralign="center" o:hrstd="t" o:hr="t"/>
        </w:pict>
      </w:r>
    </w:p>
    <w:p>
      <w:pPr>
        <w:pStyle w:val="Heading2"/>
      </w:pPr>
      <w:bookmarkStart w:id="22" w:name="objectives"/>
      <w:r>
        <w:t xml:space="preserve">Objectives</w:t>
      </w:r>
      <w:bookmarkEnd w:id="22"/>
    </w:p>
    <w:p>
      <w:pPr>
        <w:pStyle w:val="BlockText"/>
      </w:pPr>
      <w:r>
        <w:rPr>
          <w:b/>
        </w:rPr>
        <w:t xml:space="preserve">1. Why do Denmark samples have high counts of heterozygosity?</w:t>
      </w:r>
    </w:p>
    <w:p>
      <w:pPr>
        <w:pStyle w:val="BlockText"/>
      </w:pPr>
      <w:r>
        <w:t xml:space="preserve">Conclusions:</w:t>
      </w:r>
      <w:r>
        <w:t xml:space="preserve"> </w:t>
      </w:r>
      <w:r>
        <w:t xml:space="preserve">- Sites flagged as heterozygous by snippy core primarily have a low genotype quality.</w:t>
      </w:r>
      <w:r>
        <w:t xml:space="preserve"> </w:t>
      </w:r>
      <w:r>
        <w:t xml:space="preserve">- Low quality can occur because the Alternate Allele has low counts.</w:t>
      </w:r>
      <w:r>
        <w:t xml:space="preserve"> </w:t>
      </w:r>
      <w:r>
        <w:t xml:space="preserve">- One explanation is DNA damage (ex. deamination of cytosines).</w:t>
      </w:r>
    </w:p>
    <w:p>
      <w:pPr>
        <w:pStyle w:val="BlockText"/>
      </w:pPr>
      <w:r>
        <w:rPr>
          <w:b/>
        </w:rPr>
        <w:t xml:space="preserve">2. How does this compare to other Second Pandemic samples?</w:t>
      </w:r>
    </w:p>
    <w:p>
      <w:pPr>
        <w:pStyle w:val="BlockText"/>
      </w:pPr>
      <w:r>
        <w:t xml:space="preserve">Conclusions:</w:t>
      </w:r>
      <w:r>
        <w:t xml:space="preserve"> </w:t>
      </w:r>
      <w:r>
        <w:t xml:space="preserve">- All Danish samples have less homozygous sites than heterozygous sites</w:t>
      </w:r>
      <w:r>
        <w:t xml:space="preserve"> </w:t>
      </w:r>
      <w:r>
        <w:t xml:space="preserve">- The number of heterozygous sites in Danish samples is equal to or less than other Second Pandemic samples.</w:t>
      </w:r>
    </w:p>
    <w:p>
      <w:pPr>
        <w:pStyle w:val="Heading2"/>
      </w:pPr>
      <w:bookmarkStart w:id="23" w:name="results"/>
      <w:r>
        <w:t xml:space="preserve">Results</w:t>
      </w:r>
      <w:bookmarkEnd w:id="23"/>
    </w:p>
    <w:p>
      <w:pPr>
        <w:pStyle w:val="FirstParagraph"/>
      </w:pPr>
      <w:r>
        <w:t xml:space="preserve">Two characteristics are being investigated:</w:t>
      </w:r>
    </w:p>
    <w:p>
      <w:pPr>
        <w:numPr>
          <w:ilvl w:val="0"/>
          <w:numId w:val="1001"/>
        </w:numPr>
        <w:pStyle w:val="Compact"/>
      </w:pPr>
      <w:r>
        <w:t xml:space="preserve">Are there more Heterozygous variants than Homozygous variants?</w:t>
      </w:r>
    </w:p>
    <w:p>
      <w:pPr>
        <w:numPr>
          <w:ilvl w:val="1"/>
          <w:numId w:val="1002"/>
        </w:numPr>
        <w:pStyle w:val="Compact"/>
      </w:pPr>
      <w:r>
        <w:t xml:space="preserve">A haploid organism (ie. plague) is expected to have more Homozygous variants.</w:t>
      </w:r>
    </w:p>
    <w:p>
      <w:pPr>
        <w:numPr>
          <w:ilvl w:val="1"/>
          <w:numId w:val="1002"/>
        </w:numPr>
        <w:pStyle w:val="Compact"/>
      </w:pPr>
      <w:r>
        <w:t xml:space="preserve">More Heterozygous variants may indicated molecules from multiple strains/species.</w:t>
      </w:r>
    </w:p>
    <w:p>
      <w:pPr>
        <w:numPr>
          <w:ilvl w:val="0"/>
          <w:numId w:val="1001"/>
        </w:numPr>
        <w:pStyle w:val="Compact"/>
      </w:pPr>
      <w:r>
        <w:t xml:space="preserve">Are the distributions of depth similar between homozygous and heterozygous sites? (peak and spread)</w:t>
      </w:r>
    </w:p>
    <w:p>
      <w:pPr>
        <w:numPr>
          <w:ilvl w:val="1"/>
          <w:numId w:val="1003"/>
        </w:numPr>
        <w:pStyle w:val="Compact"/>
      </w:pPr>
      <w:r>
        <w:t xml:space="preserve">A similar distribution depth may indicate the molecules derive from a singular source.</w:t>
      </w:r>
    </w:p>
    <w:p>
      <w:pPr>
        <w:pStyle w:val="Heading3"/>
      </w:pPr>
      <w:bookmarkStart w:id="24" w:name="baseline"/>
      <w:r>
        <w:t xml:space="preserve">Baseline</w:t>
      </w:r>
      <w:bookmarkEnd w:id="24"/>
    </w:p>
    <w:p>
      <w:pPr>
        <w:pStyle w:val="FirstParagraph"/>
      </w:pPr>
      <w:r>
        <w:t xml:space="preserve">A selection of samples from the Second Pandemic.</w:t>
      </w:r>
    </w:p>
    <w:p>
      <w:pPr>
        <w:numPr>
          <w:ilvl w:val="0"/>
          <w:numId w:val="1004"/>
        </w:numPr>
        <w:pStyle w:val="Compact"/>
      </w:pPr>
      <w:r>
        <w:t xml:space="preserve">The number of Heterozygous sites reported by Snippy (in this table) is erroneous. This number includes low quality variants which should not be considered</w:t>
      </w:r>
      <w:r>
        <w:t xml:space="preserve"> </w:t>
      </w:r>
      <w:r>
        <w:t xml:space="preserve">‘</w:t>
      </w:r>
      <w:r>
        <w:t xml:space="preserve">true</w:t>
      </w:r>
      <w:r>
        <w:t xml:space="preserve">’</w:t>
      </w:r>
      <w:r>
        <w:t xml:space="preserve"> </w:t>
      </w:r>
      <w:r>
        <w:t xml:space="preserve">heterozygosity.</w:t>
      </w:r>
    </w:p>
    <w:p>
      <w:pPr>
        <w:numPr>
          <w:ilvl w:val="0"/>
          <w:numId w:val="1004"/>
        </w:numPr>
        <w:pStyle w:val="Compact"/>
      </w:pPr>
      <w:r>
        <w:t xml:space="preserve">Note that the number of Heterozygous SNPs is not proportion to the mean coverage (put a pin in this thought).</w:t>
      </w:r>
    </w:p>
    <w:p>
      <w:pPr>
        <w:pStyle w:val="FirstParagraph"/>
      </w:pPr>
      <w:r>
        <w:t xml:space="preserve">!MultiQC Heterozygosity Second Pandemic.png</w:t>
      </w:r>
    </w:p>
    <w:p>
      <w:pPr>
        <w:numPr>
          <w:ilvl w:val="0"/>
          <w:numId w:val="1005"/>
        </w:numPr>
        <w:pStyle w:val="Compact"/>
      </w:pPr>
      <w:r>
        <w:t xml:space="preserve">Because, the heterozygosity counts in the previous table are informative, Homozygous and Heterozygous sites were extracted directly from the snippy pairwise alignments.</w:t>
      </w:r>
    </w:p>
    <w:p>
      <w:pPr>
        <w:numPr>
          <w:ilvl w:val="0"/>
          <w:numId w:val="1005"/>
        </w:numPr>
        <w:pStyle w:val="Compact"/>
      </w:pPr>
      <w:r>
        <w:t xml:space="preserve">Two samples are visualized here to show the true number of homo/set sites is very small (ie. not in the 1000s).</w:t>
      </w:r>
    </w:p>
    <w:p>
      <w:pPr>
        <w:numPr>
          <w:ilvl w:val="0"/>
          <w:numId w:val="1005"/>
        </w:numPr>
        <w:pStyle w:val="Compact"/>
      </w:pPr>
      <w:r>
        <w:t xml:space="preserve">Black Death 8291 is an example of a GOOD sample.</w:t>
      </w:r>
    </w:p>
    <w:p>
      <w:pPr>
        <w:numPr>
          <w:ilvl w:val="0"/>
          <w:numId w:val="1005"/>
        </w:numPr>
        <w:pStyle w:val="Compact"/>
      </w:pPr>
      <w:r>
        <w:t xml:space="preserve">STN021.A is an example of a SUSPICIOUS sample.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Sample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Homo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Het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Homo/Het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Graph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Black Death 8291</w:t>
            </w:r>
          </w:p>
        </w:tc>
        <w:tc>
          <w:p>
            <w:pPr>
              <w:pStyle w:val="Compact"/>
              <w:jc w:val="left"/>
            </w:pPr>
            <w:r>
              <w:t xml:space="preserve">105</w:t>
            </w:r>
          </w:p>
        </w:tc>
        <w:tc>
          <w:p>
            <w:pPr>
              <w:pStyle w:val="Compact"/>
              <w:jc w:val="left"/>
            </w:pPr>
            <w:r>
              <w:t xml:space="preserve">64</w:t>
            </w:r>
          </w:p>
        </w:tc>
        <w:tc>
          <w:p>
            <w:pPr>
              <w:pStyle w:val="Compact"/>
              <w:jc w:val="left"/>
            </w:pPr>
            <w:r>
              <w:t xml:space="preserve">1.64</w:t>
            </w:r>
          </w:p>
        </w:tc>
        <w:tc>
          <w:p>
            <w:pPr>
              <w:pStyle w:val="CaptionedFigure"/>
              <w:jc w:val="left"/>
            </w:pPr>
            <w:r>
              <w:drawing>
                <wp:inline>
                  <wp:extent cx="4960620" cy="4267962"/>
                  <wp:effectExtent b="0" l="0" r="0" t="0"/>
                  <wp:docPr descr="|400" title="" id="1" name="Picture"/>
                  <a:graphic>
                    <a:graphicData uri="http://schemas.openxmlformats.org/drawingml/2006/picture">
                      <pic:pic>
                        <pic:nvPicPr>
                          <pic:cNvPr descr="https://rawcdn.githack.com/ktmeaton/plague-phylogeography-projects/eb0c2caee55d9270e0f8f2fa9f9efc01beedd379/denmark/heterozygosity/SAMN00715800.homo_het.jp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60620" cy="42679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ImageCaption"/>
              <w:jc w:val="left"/>
            </w:pPr>
            <w:r>
              <w:t xml:space="preserve">|400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STN021.A</w:t>
            </w:r>
          </w:p>
        </w:tc>
        <w:tc>
          <w:p>
            <w:pPr>
              <w:pStyle w:val="Compact"/>
              <w:jc w:val="left"/>
            </w:pPr>
            <w:r>
              <w:t xml:space="preserve">159</w:t>
            </w:r>
          </w:p>
        </w:tc>
        <w:tc>
          <w:p>
            <w:pPr>
              <w:pStyle w:val="Compact"/>
              <w:jc w:val="left"/>
            </w:pPr>
            <w:r>
              <w:t xml:space="preserve">247</w:t>
            </w:r>
          </w:p>
        </w:tc>
        <w:tc>
          <w:p>
            <w:pPr>
              <w:pStyle w:val="Compact"/>
              <w:jc w:val="left"/>
            </w:pPr>
            <w:r>
              <w:t xml:space="preserve">0.64</w:t>
            </w:r>
          </w:p>
        </w:tc>
        <w:tc>
          <w:p>
            <w:pPr>
              <w:pStyle w:val="CaptionedFigure"/>
              <w:jc w:val="left"/>
            </w:pPr>
            <w:r>
              <w:drawing>
                <wp:inline>
                  <wp:extent cx="5036058" cy="4267962"/>
                  <wp:effectExtent b="0" l="0" r="0" t="0"/>
                  <wp:docPr descr="|400" title="" id="1" name="Picture"/>
                  <a:graphic>
                    <a:graphicData uri="http://schemas.openxmlformats.org/drawingml/2006/picture">
                      <pic:pic>
                        <pic:nvPicPr>
                          <pic:cNvPr descr="https://rawcdn.githack.com/ktmeaton/plague-phylogeography-projects/eb0c2caee55d9270e0f8f2fa9f9efc01beedd379/denmark/heterozygosity/SAMEA5818830.homo_het.jp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36058" cy="42679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ImageCaption"/>
              <w:jc w:val="left"/>
            </w:pPr>
            <w:r>
              <w:t xml:space="preserve">|400</w:t>
            </w:r>
          </w:p>
        </w:tc>
      </w:tr>
    </w:tbl>
    <w:p>
      <w:pPr>
        <w:pStyle w:val="Heading3"/>
      </w:pPr>
      <w:bookmarkStart w:id="27" w:name="denmark-samples"/>
      <w:r>
        <w:t xml:space="preserve">Denmark Samples</w:t>
      </w:r>
      <w:bookmarkEnd w:id="27"/>
    </w:p>
    <w:p>
      <w:pPr>
        <w:numPr>
          <w:ilvl w:val="0"/>
          <w:numId w:val="1006"/>
        </w:numPr>
        <w:pStyle w:val="Compact"/>
      </w:pPr>
      <w:r>
        <w:t xml:space="preserve">Note that the number of Heterozygous SNPs )(ie. low quality variants) is proportional to the mean coverage in Danish samples. It is unclear why.</w:t>
      </w:r>
    </w:p>
    <w:p>
      <w:pPr>
        <w:pStyle w:val="FirstParagraph"/>
      </w:pPr>
      <w:r>
        <w:t xml:space="preserve">!MultiQC Heterozygosity Denmark.png</w:t>
      </w:r>
    </w:p>
    <w:p>
      <w:pPr>
        <w:numPr>
          <w:ilvl w:val="0"/>
          <w:numId w:val="1007"/>
        </w:numPr>
        <w:pStyle w:val="Compact"/>
      </w:pPr>
      <w:r>
        <w:t xml:space="preserve">All the Denmark samples have higher counts of homozygous sites and similar distributions to the heterozygous sites.</w:t>
      </w:r>
    </w:p>
    <w:p>
      <w:pPr>
        <w:numPr>
          <w:ilvl w:val="0"/>
          <w:numId w:val="1007"/>
        </w:numPr>
        <w:pStyle w:val="Compact"/>
      </w:pPr>
      <w:r>
        <w:t xml:space="preserve">All samples are categorized as GOOD.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Sample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Mean Depth (X)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Homo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Het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Homo / Het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Graph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D51</w:t>
            </w:r>
          </w:p>
        </w:tc>
        <w:tc>
          <w:p>
            <w:pPr>
              <w:pStyle w:val="Compact"/>
              <w:jc w:val="left"/>
            </w:pPr>
            <w:r>
              <w:t xml:space="preserve">9.2</w:t>
            </w:r>
          </w:p>
        </w:tc>
        <w:tc>
          <w:p>
            <w:pPr>
              <w:pStyle w:val="Compact"/>
              <w:jc w:val="left"/>
            </w:pPr>
            <w:r>
              <w:t xml:space="preserve">132</w:t>
            </w:r>
          </w:p>
        </w:tc>
        <w:tc>
          <w:p>
            <w:pPr>
              <w:pStyle w:val="Compact"/>
              <w:jc w:val="left"/>
            </w:pPr>
            <w:r>
              <w:t xml:space="preserve">32</w:t>
            </w:r>
          </w:p>
        </w:tc>
        <w:tc>
          <w:p>
            <w:pPr>
              <w:pStyle w:val="Compact"/>
              <w:jc w:val="left"/>
            </w:pPr>
            <w:r>
              <w:t xml:space="preserve">4.13</w:t>
            </w:r>
          </w:p>
        </w:tc>
        <w:tc>
          <w:p>
            <w:pPr>
              <w:pStyle w:val="CaptionedFigure"/>
              <w:jc w:val="left"/>
            </w:pPr>
            <w:r>
              <w:drawing>
                <wp:inline>
                  <wp:extent cx="5020056" cy="4267962"/>
                  <wp:effectExtent b="0" l="0" r="0" t="0"/>
                  <wp:docPr descr="|400" title="" id="1" name="Picture"/>
                  <a:graphic>
                    <a:graphicData uri="http://schemas.openxmlformats.org/drawingml/2006/picture">
                      <pic:pic>
                        <pic:nvPicPr>
                          <pic:cNvPr descr="https://rawcdn.githack.com/ktmeaton/plague-phylogeography-projects/eb0c2caee55d9270e0f8f2fa9f9efc01beedd379/denmark/heterozygosity/D51.homo_het.jp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0056" cy="42679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ImageCaption"/>
              <w:jc w:val="left"/>
            </w:pPr>
            <w:r>
              <w:t xml:space="preserve">|400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D62</w:t>
            </w:r>
          </w:p>
        </w:tc>
        <w:tc>
          <w:p>
            <w:pPr>
              <w:pStyle w:val="Compact"/>
              <w:jc w:val="left"/>
            </w:pPr>
            <w:r>
              <w:t xml:space="preserve">3.9</w:t>
            </w:r>
          </w:p>
        </w:tc>
        <w:tc>
          <w:p>
            <w:pPr>
              <w:pStyle w:val="Compact"/>
              <w:jc w:val="left"/>
            </w:pPr>
            <w:r>
              <w:t xml:space="preserve">59</w:t>
            </w:r>
          </w:p>
        </w:tc>
        <w:tc>
          <w:p>
            <w:pPr>
              <w:pStyle w:val="Compact"/>
              <w:jc w:val="left"/>
            </w:pPr>
            <w:r>
              <w:t xml:space="preserve">15</w:t>
            </w:r>
          </w:p>
        </w:tc>
        <w:tc>
          <w:p>
            <w:pPr>
              <w:pStyle w:val="Compact"/>
              <w:jc w:val="left"/>
            </w:pPr>
            <w:r>
              <w:t xml:space="preserve">3.93</w:t>
            </w:r>
          </w:p>
        </w:tc>
        <w:tc>
          <w:p>
            <w:pPr>
              <w:pStyle w:val="CaptionedFigure"/>
              <w:jc w:val="left"/>
            </w:pPr>
            <w:r>
              <w:drawing>
                <wp:inline>
                  <wp:extent cx="5001768" cy="4267962"/>
                  <wp:effectExtent b="0" l="0" r="0" t="0"/>
                  <wp:docPr descr="|400" title="" id="1" name="Picture"/>
                  <a:graphic>
                    <a:graphicData uri="http://schemas.openxmlformats.org/drawingml/2006/picture">
                      <pic:pic>
                        <pic:nvPicPr>
                          <pic:cNvPr descr="https://rawcdn.githack.com/ktmeaton/plague-phylogeography-projects/eb0c2caee55d9270e0f8f2fa9f9efc01beedd379/denmark/heterozygosity/D62.homo_het.jp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01768" cy="42679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ImageCaption"/>
              <w:jc w:val="left"/>
            </w:pPr>
            <w:r>
              <w:t xml:space="preserve">|400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D71</w:t>
            </w:r>
          </w:p>
        </w:tc>
        <w:tc>
          <w:p>
            <w:pPr>
              <w:pStyle w:val="Compact"/>
              <w:jc w:val="left"/>
            </w:pPr>
            <w:r>
              <w:t xml:space="preserve">23.0</w:t>
            </w:r>
          </w:p>
        </w:tc>
        <w:tc>
          <w:p>
            <w:pPr>
              <w:pStyle w:val="Compact"/>
              <w:jc w:val="left"/>
            </w:pPr>
            <w:r>
              <w:t xml:space="preserve">119</w:t>
            </w:r>
          </w:p>
        </w:tc>
        <w:tc>
          <w:p>
            <w:pPr>
              <w:pStyle w:val="Compact"/>
              <w:jc w:val="left"/>
            </w:pPr>
            <w:r>
              <w:t xml:space="preserve">39</w:t>
            </w:r>
          </w:p>
        </w:tc>
        <w:tc>
          <w:p>
            <w:pPr>
              <w:pStyle w:val="Compact"/>
              <w:jc w:val="left"/>
            </w:pPr>
            <w:r>
              <w:t xml:space="preserve">3.05</w:t>
            </w:r>
          </w:p>
        </w:tc>
        <w:tc>
          <w:p>
            <w:pPr>
              <w:pStyle w:val="CaptionedFigure"/>
              <w:jc w:val="left"/>
            </w:pPr>
            <w:r>
              <w:drawing>
                <wp:inline>
                  <wp:extent cx="5001768" cy="4267962"/>
                  <wp:effectExtent b="0" l="0" r="0" t="0"/>
                  <wp:docPr descr="|400" title="" id="1" name="Picture"/>
                  <a:graphic>
                    <a:graphicData uri="http://schemas.openxmlformats.org/drawingml/2006/picture">
                      <pic:pic>
                        <pic:nvPicPr>
                          <pic:cNvPr descr="https://rawcdn.githack.com/ktmeaton/plague-phylogeography-projects/eb0c2caee55d9270e0f8f2fa9f9efc01beedd379/denmark/heterozygosity/D71.homo_het.jp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01768" cy="42679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ImageCaption"/>
              <w:jc w:val="left"/>
            </w:pPr>
            <w:r>
              <w:t xml:space="preserve">|400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D72</w:t>
            </w:r>
          </w:p>
        </w:tc>
        <w:tc>
          <w:p>
            <w:pPr>
              <w:pStyle w:val="Compact"/>
              <w:jc w:val="left"/>
            </w:pPr>
            <w:r>
              <w:t xml:space="preserve">6.1</w:t>
            </w:r>
          </w:p>
        </w:tc>
        <w:tc>
          <w:p>
            <w:pPr>
              <w:pStyle w:val="Compact"/>
              <w:jc w:val="left"/>
            </w:pPr>
            <w:r>
              <w:t xml:space="preserve">121</w:t>
            </w:r>
          </w:p>
        </w:tc>
        <w:tc>
          <w:p>
            <w:pPr>
              <w:pStyle w:val="Compact"/>
              <w:jc w:val="left"/>
            </w:pPr>
            <w:r>
              <w:t xml:space="preserve">17</w:t>
            </w:r>
          </w:p>
        </w:tc>
        <w:tc>
          <w:p>
            <w:pPr>
              <w:pStyle w:val="Compact"/>
              <w:jc w:val="left"/>
            </w:pPr>
            <w:r>
              <w:t xml:space="preserve">7.12</w:t>
            </w:r>
          </w:p>
        </w:tc>
        <w:tc>
          <w:p>
            <w:pPr>
              <w:pStyle w:val="CaptionedFigure"/>
              <w:jc w:val="left"/>
            </w:pPr>
            <w:r>
              <w:drawing>
                <wp:inline>
                  <wp:extent cx="5001768" cy="4267962"/>
                  <wp:effectExtent b="0" l="0" r="0" t="0"/>
                  <wp:docPr descr="|400" title="" id="1" name="Picture"/>
                  <a:graphic>
                    <a:graphicData uri="http://schemas.openxmlformats.org/drawingml/2006/picture">
                      <pic:pic>
                        <pic:nvPicPr>
                          <pic:cNvPr descr="https://rawcdn.githack.com/ktmeaton/plague-phylogeography-projects/eb0c2caee55d9270e0f8f2fa9f9efc01beedd379/denmark/heterozygosity/D72.homo_het.jp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01768" cy="42679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ImageCaption"/>
              <w:jc w:val="left"/>
            </w:pPr>
            <w:r>
              <w:t xml:space="preserve">|400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D75</w:t>
            </w:r>
          </w:p>
        </w:tc>
        <w:tc>
          <w:p>
            <w:pPr>
              <w:pStyle w:val="Compact"/>
              <w:jc w:val="left"/>
            </w:pPr>
            <w:r>
              <w:t xml:space="preserve">17.7</w:t>
            </w:r>
          </w:p>
        </w:tc>
        <w:tc>
          <w:p>
            <w:pPr>
              <w:pStyle w:val="Compact"/>
              <w:jc w:val="left"/>
            </w:pPr>
            <w:r>
              <w:t xml:space="preserve">158</w:t>
            </w:r>
          </w:p>
        </w:tc>
        <w:tc>
          <w:p>
            <w:pPr>
              <w:pStyle w:val="Compact"/>
              <w:jc w:val="left"/>
            </w:pPr>
            <w:r>
              <w:t xml:space="preserve">31</w:t>
            </w:r>
          </w:p>
        </w:tc>
        <w:tc>
          <w:p>
            <w:pPr>
              <w:pStyle w:val="Compact"/>
              <w:jc w:val="left"/>
            </w:pPr>
            <w:r>
              <w:t xml:space="preserve">5.10</w:t>
            </w:r>
          </w:p>
        </w:tc>
        <w:tc>
          <w:p>
            <w:pPr>
              <w:pStyle w:val="CaptionedFigure"/>
              <w:jc w:val="left"/>
            </w:pPr>
            <w:r>
              <w:drawing>
                <wp:inline>
                  <wp:extent cx="5001768" cy="4267962"/>
                  <wp:effectExtent b="0" l="0" r="0" t="0"/>
                  <wp:docPr descr="|400" title="" id="1" name="Picture"/>
                  <a:graphic>
                    <a:graphicData uri="http://schemas.openxmlformats.org/drawingml/2006/picture">
                      <pic:pic>
                        <pic:nvPicPr>
                          <pic:cNvPr descr="https://rawcdn.githack.com/ktmeaton/plague-phylogeography-projects/eb0c2caee55d9270e0f8f2fa9f9efc01beedd379/denmark/heterozygosity/D75.homo_het.jp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01768" cy="42679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ImageCaption"/>
              <w:jc w:val="left"/>
            </w:pPr>
            <w:r>
              <w:t xml:space="preserve">|400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P187</w:t>
            </w:r>
          </w:p>
        </w:tc>
        <w:tc>
          <w:p>
            <w:pPr>
              <w:pStyle w:val="Compact"/>
              <w:jc w:val="left"/>
            </w:pPr>
            <w:r>
              <w:t xml:space="preserve">5.2</w:t>
            </w:r>
          </w:p>
        </w:tc>
        <w:tc>
          <w:p>
            <w:pPr>
              <w:pStyle w:val="Compact"/>
              <w:jc w:val="left"/>
            </w:pPr>
            <w:r>
              <w:t xml:space="preserve">112</w:t>
            </w:r>
          </w:p>
        </w:tc>
        <w:tc>
          <w:p>
            <w:pPr>
              <w:pStyle w:val="Compact"/>
              <w:jc w:val="left"/>
            </w:pPr>
            <w:r>
              <w:t xml:space="preserve">31</w:t>
            </w:r>
          </w:p>
        </w:tc>
        <w:tc>
          <w:p>
            <w:pPr>
              <w:pStyle w:val="Compact"/>
              <w:jc w:val="left"/>
            </w:pPr>
            <w:r>
              <w:t xml:space="preserve">3.61</w:t>
            </w:r>
          </w:p>
        </w:tc>
        <w:tc>
          <w:p>
            <w:pPr>
              <w:pStyle w:val="CaptionedFigure"/>
              <w:jc w:val="left"/>
            </w:pPr>
            <w:r>
              <w:drawing>
                <wp:inline>
                  <wp:extent cx="5001768" cy="4267962"/>
                  <wp:effectExtent b="0" l="0" r="0" t="0"/>
                  <wp:docPr descr="|400" title="" id="1" name="Picture"/>
                  <a:graphic>
                    <a:graphicData uri="http://schemas.openxmlformats.org/drawingml/2006/picture">
                      <pic:pic>
                        <pic:nvPicPr>
                          <pic:cNvPr descr="https://rawcdn.githack.com/ktmeaton/plague-phylogeography-projects/eb0c2caee55d9270e0f8f2fa9f9efc01beedd379/denmark/heterozygosity/P187.homo_het.jp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01768" cy="42679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ImageCaption"/>
              <w:jc w:val="left"/>
            </w:pPr>
            <w:r>
              <w:t xml:space="preserve">|400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P212</w:t>
            </w:r>
          </w:p>
        </w:tc>
        <w:tc>
          <w:p>
            <w:pPr>
              <w:pStyle w:val="Compact"/>
              <w:jc w:val="left"/>
            </w:pPr>
            <w:r>
              <w:t xml:space="preserve">7.1</w:t>
            </w:r>
          </w:p>
        </w:tc>
        <w:tc>
          <w:p>
            <w:pPr>
              <w:pStyle w:val="Compact"/>
              <w:jc w:val="left"/>
            </w:pPr>
            <w:r>
              <w:t xml:space="preserve">112</w:t>
            </w:r>
          </w:p>
        </w:tc>
        <w:tc>
          <w:p>
            <w:pPr>
              <w:pStyle w:val="Compact"/>
              <w:jc w:val="left"/>
            </w:pPr>
            <w:r>
              <w:t xml:space="preserve">35</w:t>
            </w:r>
          </w:p>
        </w:tc>
        <w:tc>
          <w:p>
            <w:pPr>
              <w:pStyle w:val="Compact"/>
              <w:jc w:val="left"/>
            </w:pPr>
            <w:r>
              <w:t xml:space="preserve">3.20</w:t>
            </w:r>
          </w:p>
        </w:tc>
        <w:tc>
          <w:p>
            <w:pPr>
              <w:pStyle w:val="CaptionedFigure"/>
              <w:jc w:val="left"/>
            </w:pPr>
            <w:r>
              <w:drawing>
                <wp:inline>
                  <wp:extent cx="5061204" cy="4267962"/>
                  <wp:effectExtent b="0" l="0" r="0" t="0"/>
                  <wp:docPr descr="|400" title="" id="1" name="Picture"/>
                  <a:graphic>
                    <a:graphicData uri="http://schemas.openxmlformats.org/drawingml/2006/picture">
                      <pic:pic>
                        <pic:nvPicPr>
                          <pic:cNvPr descr="https://rawcdn.githack.com/ktmeaton/plague-phylogeography-projects/eb0c2caee55d9270e0f8f2fa9f9efc01beedd379/denmark/heterozygosity/P212.homo_het.jp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61204" cy="42679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ImageCaption"/>
              <w:jc w:val="left"/>
            </w:pPr>
            <w:r>
              <w:t xml:space="preserve">|400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P387</w:t>
            </w:r>
          </w:p>
        </w:tc>
        <w:tc>
          <w:p>
            <w:pPr>
              <w:pStyle w:val="Compact"/>
              <w:jc w:val="left"/>
            </w:pPr>
            <w:r>
              <w:t xml:space="preserve">6.9</w:t>
            </w:r>
          </w:p>
        </w:tc>
        <w:tc>
          <w:p>
            <w:pPr>
              <w:pStyle w:val="Compact"/>
              <w:jc w:val="left"/>
            </w:pPr>
            <w:r>
              <w:t xml:space="preserve">110</w:t>
            </w:r>
          </w:p>
        </w:tc>
        <w:tc>
          <w:p>
            <w:pPr>
              <w:pStyle w:val="Compact"/>
              <w:jc w:val="left"/>
            </w:pPr>
            <w:r>
              <w:t xml:space="preserve">36</w:t>
            </w:r>
          </w:p>
        </w:tc>
        <w:tc>
          <w:p>
            <w:pPr>
              <w:pStyle w:val="Compact"/>
              <w:jc w:val="left"/>
            </w:pPr>
            <w:r>
              <w:t xml:space="preserve">3.06</w:t>
            </w:r>
          </w:p>
        </w:tc>
        <w:tc>
          <w:p>
            <w:pPr>
              <w:pStyle w:val="CaptionedFigure"/>
              <w:jc w:val="left"/>
            </w:pPr>
            <w:r>
              <w:drawing>
                <wp:inline>
                  <wp:extent cx="5001768" cy="4267962"/>
                  <wp:effectExtent b="0" l="0" r="0" t="0"/>
                  <wp:docPr descr="|400" title="" id="1" name="Picture"/>
                  <a:graphic>
                    <a:graphicData uri="http://schemas.openxmlformats.org/drawingml/2006/picture">
                      <pic:pic>
                        <pic:nvPicPr>
                          <pic:cNvPr descr="https://rawcdn.githack.com/ktmeaton/plague-phylogeography-projects/eb0c2caee55d9270e0f8f2fa9f9efc01beedd379/denmark/heterozygosity/P387.homo_het.jp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01768" cy="42679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ImageCaption"/>
              <w:jc w:val="left"/>
            </w:pPr>
            <w:r>
              <w:t xml:space="preserve">|400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R36</w:t>
            </w:r>
          </w:p>
        </w:tc>
        <w:tc>
          <w:p>
            <w:pPr>
              <w:pStyle w:val="Compact"/>
              <w:jc w:val="left"/>
            </w:pPr>
            <w:r>
              <w:t xml:space="preserve">24.2</w:t>
            </w:r>
          </w:p>
        </w:tc>
        <w:tc>
          <w:p>
            <w:pPr>
              <w:pStyle w:val="Compact"/>
              <w:jc w:val="left"/>
            </w:pPr>
            <w:r>
              <w:t xml:space="preserve">115</w:t>
            </w:r>
          </w:p>
        </w:tc>
        <w:tc>
          <w:p>
            <w:pPr>
              <w:pStyle w:val="Compact"/>
              <w:jc w:val="left"/>
            </w:pPr>
            <w:r>
              <w:t xml:space="preserve">45</w:t>
            </w:r>
          </w:p>
        </w:tc>
        <w:tc>
          <w:p>
            <w:pPr>
              <w:pStyle w:val="Compact"/>
              <w:jc w:val="left"/>
            </w:pPr>
            <w:r>
              <w:t xml:space="preserve">2.55</w:t>
            </w:r>
          </w:p>
        </w:tc>
        <w:tc>
          <w:p>
            <w:pPr>
              <w:pStyle w:val="CaptionedFigure"/>
              <w:jc w:val="left"/>
            </w:pPr>
            <w:r>
              <w:drawing>
                <wp:inline>
                  <wp:extent cx="5022342" cy="4267962"/>
                  <wp:effectExtent b="0" l="0" r="0" t="0"/>
                  <wp:docPr descr="|400" title="" id="1" name="Picture"/>
                  <a:graphic>
                    <a:graphicData uri="http://schemas.openxmlformats.org/drawingml/2006/picture">
                      <pic:pic>
                        <pic:nvPicPr>
                          <pic:cNvPr descr="https://rawcdn.githack.com/ktmeaton/plague-phylogeography-projects/eb0c2caee55d9270e0f8f2fa9f9efc01beedd379/denmark/heterozygosity/R36.homo_het.jp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2342" cy="42679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ImageCaption"/>
              <w:jc w:val="left"/>
            </w:pPr>
            <w:r>
              <w:t xml:space="preserve">|400</w:t>
            </w:r>
          </w:p>
        </w:tc>
      </w:tr>
    </w:tbl>
    <w:p>
      <w:r>
        <w:pict>
          <v:rect style="width:0;height:1.5pt" o:hralign="center" o:hrstd="t" o:hr="t"/>
        </w:pict>
      </w:r>
    </w:p>
    <w:p>
      <w:pPr>
        <w:pStyle w:val="Heading2"/>
      </w:pPr>
      <w:bookmarkStart w:id="37" w:name="methods"/>
      <w:r>
        <w:t xml:space="preserve">Methods</w:t>
      </w:r>
      <w:bookmarkEnd w:id="37"/>
    </w:p>
    <w:p>
      <w:pPr>
        <w:pStyle w:val="Heading3"/>
      </w:pPr>
      <w:bookmarkStart w:id="38" w:name="variant-calling-pairwise"/>
      <w:r>
        <w:t xml:space="preserve">Variant Calling (Pairwise)</w:t>
      </w:r>
      <w:bookmarkEnd w:id="38"/>
    </w:p>
    <w:p>
      <w:pPr>
        <w:numPr>
          <w:ilvl w:val="0"/>
          <w:numId w:val="1008"/>
        </w:numPr>
        <w:pStyle w:val="Compact"/>
      </w:pPr>
      <w:r>
        <w:t xml:space="preserve">Note*: This is pseudo code extracted from an automated pipeline.</w:t>
      </w:r>
    </w:p>
    <w:p>
      <w:pPr>
        <w:pStyle w:val="SourceCode"/>
      </w:pPr>
      <w:r>
        <w:rPr>
          <w:rStyle w:val="ExtensionTok"/>
        </w:rPr>
        <w:t xml:space="preserve">snippy</w:t>
      </w:r>
      <w:r>
        <w:rPr>
          <w:rStyle w:val="NormalTok"/>
        </w:rPr>
        <w:t xml:space="preserve"> \</w:t>
      </w:r>
      <w:r>
        <w:br/>
      </w:r>
      <w:r>
        <w:rPr>
          <w:rStyle w:val="NormalTok"/>
        </w:rPr>
        <w:t xml:space="preserve">  --prefix SAMPLE \</w:t>
      </w:r>
      <w:r>
        <w:br/>
      </w:r>
      <w:r>
        <w:rPr>
          <w:rStyle w:val="NormalTok"/>
        </w:rPr>
        <w:t xml:space="preserve">  --reference GCA_000009065.1_ASM906v1_genomic.fna \</w:t>
      </w:r>
      <w:r>
        <w:br/>
      </w:r>
      <w:r>
        <w:rPr>
          <w:rStyle w:val="NormalTok"/>
        </w:rPr>
        <w:t xml:space="preserve">  --outdir SAMPLE \</w:t>
      </w:r>
      <w:r>
        <w:br/>
      </w:r>
      <w:r>
        <w:rPr>
          <w:rStyle w:val="NormalTok"/>
        </w:rPr>
        <w:t xml:space="preserve">  --bam SAMPLE.bam \</w:t>
      </w:r>
      <w:r>
        <w:br/>
      </w:r>
      <w:r>
        <w:rPr>
          <w:rStyle w:val="NormalTok"/>
        </w:rPr>
        <w:t xml:space="preserve">  --mapqual 30 \</w:t>
      </w:r>
      <w:r>
        <w:br/>
      </w:r>
      <w:r>
        <w:rPr>
          <w:rStyle w:val="NormalTok"/>
        </w:rPr>
        <w:t xml:space="preserve">  --mincov 3 \</w:t>
      </w:r>
      <w:r>
        <w:br/>
      </w:r>
      <w:r>
        <w:rPr>
          <w:rStyle w:val="NormalTok"/>
        </w:rPr>
        <w:t xml:space="preserve">  --minfrac 0.9 \</w:t>
      </w:r>
      <w:r>
        <w:br/>
      </w:r>
      <w:r>
        <w:rPr>
          <w:rStyle w:val="NormalTok"/>
        </w:rPr>
        <w:t xml:space="preserve">  --basequal 20 \</w:t>
      </w:r>
      <w:r>
        <w:br/>
      </w:r>
      <w:r>
        <w:rPr>
          <w:rStyle w:val="NormalTok"/>
        </w:rPr>
        <w:t xml:space="preserve">  --force \</w:t>
      </w:r>
      <w:r>
        <w:br/>
      </w:r>
      <w:r>
        <w:rPr>
          <w:rStyle w:val="NormalTok"/>
        </w:rPr>
        <w:t xml:space="preserve">  --cpus 10 \</w:t>
      </w:r>
      <w:r>
        <w:br/>
      </w:r>
      <w:r>
        <w:rPr>
          <w:rStyle w:val="NormalTok"/>
        </w:rPr>
        <w:t xml:space="preserve">  --report </w:t>
      </w:r>
      <w:r>
        <w:rPr>
          <w:rStyle w:val="OperatorTok"/>
        </w:rPr>
        <w:t xml:space="preserve">2&gt;</w:t>
      </w:r>
      <w:r>
        <w:rPr>
          <w:rStyle w:val="NormalTok"/>
        </w:rPr>
        <w:t xml:space="preserve"> SAMPLE.log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\</w:t>
      </w:r>
    </w:p>
    <w:p>
      <w:pPr>
        <w:numPr>
          <w:ilvl w:val="0"/>
          <w:numId w:val="1009"/>
        </w:numPr>
        <w:pStyle w:val="Compact"/>
      </w:pPr>
      <w:r>
        <w:t xml:space="preserve">Multiqc was run on the output directories of Snippy for all samples.</w:t>
      </w:r>
    </w:p>
    <w:p>
      <w:pPr>
        <w:pStyle w:val="Heading3"/>
      </w:pPr>
      <w:bookmarkStart w:id="39" w:name="plot-site-distributions"/>
      <w:r>
        <w:t xml:space="preserve">Plot Site Distributions</w:t>
      </w:r>
      <w:bookmarkEnd w:id="39"/>
    </w:p>
    <w:p>
      <w:pPr>
        <w:pStyle w:val="SourceCode"/>
      </w:pPr>
      <w:r>
        <w:rPr>
          <w:rStyle w:val="FunctionTok"/>
        </w:rPr>
        <w:t xml:space="preserve">head</w:t>
      </w:r>
      <w:r>
        <w:rPr>
          <w:rStyle w:val="NormalTok"/>
        </w:rPr>
        <w:t xml:space="preserve"> -n </w:t>
      </w:r>
      <w:r>
        <w:rPr>
          <w:rStyle w:val="KeywordTok"/>
        </w:rPr>
        <w:t xml:space="preserve">`</w:t>
      </w:r>
      <w:r>
        <w:rPr>
          <w:rStyle w:val="FunctionTok"/>
        </w:rPr>
        <w:t xml:space="preserve">awk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'END{print NR - 1}'</w:t>
      </w:r>
      <w:r>
        <w:rPr>
          <w:rStyle w:val="NormalTok"/>
        </w:rPr>
        <w:t xml:space="preserve"> results/snippy_multi/all/snippy-multi.txt</w:t>
      </w:r>
      <w:r>
        <w:rPr>
          <w:rStyle w:val="KeywordTok"/>
        </w:rPr>
        <w:t xml:space="preserve">`</w:t>
      </w:r>
      <w:r>
        <w:rPr>
          <w:rStyle w:val="NormalTok"/>
        </w:rPr>
        <w:t xml:space="preserve"> results/snippy_multi/all/snippy-multi.txt 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tail</w:t>
      </w:r>
      <w:r>
        <w:rPr>
          <w:rStyle w:val="NormalTok"/>
        </w:rPr>
        <w:t xml:space="preserve"> -n+2 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cut</w:t>
      </w:r>
      <w:r>
        <w:rPr>
          <w:rStyle w:val="NormalTok"/>
        </w:rPr>
        <w:t xml:space="preserve"> -f 1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while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read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sample</w:t>
      </w:r>
      <w:r>
        <w:rPr>
          <w:rStyle w:val="NormalTok"/>
        </w:rPr>
        <w:t xml:space="preserve">;</w:t>
      </w:r>
      <w:r>
        <w:br/>
      </w:r>
      <w:r>
        <w:rPr>
          <w:rStyle w:val="KeywordTok"/>
        </w:rPr>
        <w:t xml:space="preserve">do</w:t>
      </w:r>
      <w:r>
        <w:br/>
      </w:r>
      <w:r>
        <w:rPr>
          <w:rStyle w:val="NormalTok"/>
        </w:rPr>
        <w:t xml:space="preserve">  </w:t>
      </w:r>
      <w:r>
        <w:rPr>
          <w:rStyle w:val="VariableTok"/>
        </w:rPr>
        <w:t xml:space="preserve">in_vcf=</w:t>
      </w:r>
      <w:r>
        <w:rPr>
          <w:rStyle w:val="KeywordTok"/>
        </w:rPr>
        <w:t xml:space="preserve">`</w:t>
      </w:r>
      <w:r>
        <w:rPr>
          <w:rStyle w:val="FunctionTok"/>
        </w:rPr>
        <w:t xml:space="preserve">ls</w:t>
      </w:r>
      <w:r>
        <w:rPr>
          <w:rStyle w:val="NormalTok"/>
        </w:rPr>
        <w:t xml:space="preserve"> results/snippy_pairwise/*/</w:t>
      </w:r>
      <w:r>
        <w:rPr>
          <w:rStyle w:val="VariableTok"/>
        </w:rPr>
        <w:t xml:space="preserve">$sample</w:t>
      </w:r>
      <w:r>
        <w:rPr>
          <w:rStyle w:val="NormalTok"/>
        </w:rPr>
        <w:t xml:space="preserve">/</w:t>
      </w:r>
      <w:r>
        <w:rPr>
          <w:rStyle w:val="VariableTok"/>
        </w:rPr>
        <w:t xml:space="preserve">${sample}</w:t>
      </w:r>
      <w:r>
        <w:rPr>
          <w:rStyle w:val="NormalTok"/>
        </w:rPr>
        <w:t xml:space="preserve">.raw.vcf</w:t>
      </w:r>
      <w:r>
        <w:rPr>
          <w:rStyle w:val="KeywordTok"/>
        </w:rPr>
        <w:t xml:space="preserve">`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</w:t>
      </w:r>
      <w:r>
        <w:rPr>
          <w:rStyle w:val="VariableTok"/>
        </w:rPr>
        <w:t xml:space="preserve">homo=${in_vcf%%</w:t>
      </w:r>
      <w:r>
        <w:rPr>
          <w:rStyle w:val="NormalTok"/>
        </w:rPr>
        <w:t xml:space="preserve">.*</w:t>
      </w:r>
      <w:r>
        <w:rPr>
          <w:rStyle w:val="VariableTok"/>
        </w:rPr>
        <w:t xml:space="preserve">}</w:t>
      </w:r>
      <w:r>
        <w:rPr>
          <w:rStyle w:val="NormalTok"/>
        </w:rPr>
        <w:t xml:space="preserve">.homo.txt;</w:t>
      </w:r>
      <w:r>
        <w:br/>
      </w:r>
      <w:r>
        <w:rPr>
          <w:rStyle w:val="NormalTok"/>
        </w:rPr>
        <w:t xml:space="preserve">  </w:t>
      </w:r>
      <w:r>
        <w:rPr>
          <w:rStyle w:val="VariableTok"/>
        </w:rPr>
        <w:t xml:space="preserve">het=${in_vcf%%</w:t>
      </w:r>
      <w:r>
        <w:rPr>
          <w:rStyle w:val="NormalTok"/>
        </w:rPr>
        <w:t xml:space="preserve">.*</w:t>
      </w:r>
      <w:r>
        <w:rPr>
          <w:rStyle w:val="VariableTok"/>
        </w:rPr>
        <w:t xml:space="preserve">}</w:t>
      </w:r>
      <w:r>
        <w:rPr>
          <w:rStyle w:val="NormalTok"/>
        </w:rPr>
        <w:t xml:space="preserve">.het.txt;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$sample</w:t>
      </w:r>
      <w:r>
        <w:rPr>
          <w:rStyle w:val="KeywordTok"/>
        </w:rPr>
        <w:t xml:space="preserve">;</w:t>
      </w:r>
      <w:r>
        <w:br/>
      </w:r>
      <w:r>
        <w:rPr>
          <w:rStyle w:val="NormalTok"/>
        </w:rPr>
        <w:t xml:space="preserve">  </w:t>
      </w:r>
      <w:r>
        <w:rPr>
          <w:rStyle w:val="ExtensionTok"/>
        </w:rPr>
        <w:t xml:space="preserve">bcftools</w:t>
      </w:r>
      <w:r>
        <w:rPr>
          <w:rStyle w:val="NormalTok"/>
        </w:rPr>
        <w:t xml:space="preserve"> query -i </w:t>
      </w:r>
      <w:r>
        <w:rPr>
          <w:rStyle w:val="StringTok"/>
        </w:rPr>
        <w:t xml:space="preserve">'TYPE="snp" &amp; GT="1/1" &amp; QUAL&gt;=100'</w:t>
      </w:r>
      <w:r>
        <w:rPr>
          <w:rStyle w:val="NormalTok"/>
        </w:rPr>
        <w:t xml:space="preserve"> -f </w:t>
      </w:r>
      <w:r>
        <w:rPr>
          <w:rStyle w:val="StringTok"/>
        </w:rPr>
        <w:t xml:space="preserve">'%DP\n'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$in_vcf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sort</w:t>
      </w:r>
      <w:r>
        <w:rPr>
          <w:rStyle w:val="NormalTok"/>
        </w:rPr>
        <w:t xml:space="preserve"> -h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$homo</w:t>
      </w:r>
      <w:r>
        <w:rPr>
          <w:rStyle w:val="KeywordTok"/>
        </w:rPr>
        <w:t xml:space="preserve">;</w:t>
      </w:r>
      <w:r>
        <w:br/>
      </w:r>
      <w:r>
        <w:rPr>
          <w:rStyle w:val="NormalTok"/>
        </w:rPr>
        <w:t xml:space="preserve">  </w:t>
      </w:r>
      <w:r>
        <w:rPr>
          <w:rStyle w:val="ExtensionTok"/>
        </w:rPr>
        <w:t xml:space="preserve">bcftools</w:t>
      </w:r>
      <w:r>
        <w:rPr>
          <w:rStyle w:val="NormalTok"/>
        </w:rPr>
        <w:t xml:space="preserve"> query -i </w:t>
      </w:r>
      <w:r>
        <w:rPr>
          <w:rStyle w:val="StringTok"/>
        </w:rPr>
        <w:t xml:space="preserve">'TYPE="snp" &amp; GT="0/1" &amp; QUAL&gt;=100'</w:t>
      </w:r>
      <w:r>
        <w:rPr>
          <w:rStyle w:val="NormalTok"/>
        </w:rPr>
        <w:t xml:space="preserve"> -f </w:t>
      </w:r>
      <w:r>
        <w:rPr>
          <w:rStyle w:val="StringTok"/>
        </w:rPr>
        <w:t xml:space="preserve">'%DP\n'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$in_vcf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sort</w:t>
      </w:r>
      <w:r>
        <w:rPr>
          <w:rStyle w:val="NormalTok"/>
        </w:rPr>
        <w:t xml:space="preserve"> -h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$het</w:t>
      </w:r>
      <w:r>
        <w:rPr>
          <w:rStyle w:val="KeywordTok"/>
        </w:rPr>
        <w:t xml:space="preserve">;</w:t>
      </w:r>
      <w:r>
        <w:br/>
      </w:r>
      <w:r>
        <w:rPr>
          <w:rStyle w:val="NormalTok"/>
        </w:rPr>
        <w:t xml:space="preserve">  </w:t>
      </w:r>
      <w:r>
        <w:rPr>
          <w:rStyle w:val="ExtensionTok"/>
        </w:rPr>
        <w:t xml:space="preserve">/home/poinarlab/Projects/Plague/Denmark/scripts/plot_homo_het.py</w:t>
      </w:r>
      <w:r>
        <w:rPr>
          <w:rStyle w:val="NormalTok"/>
        </w:rPr>
        <w:t xml:space="preserve"> \</w:t>
      </w:r>
      <w:r>
        <w:br/>
      </w:r>
      <w:r>
        <w:rPr>
          <w:rStyle w:val="NormalTok"/>
        </w:rPr>
        <w:t xml:space="preserve">    --homo </w:t>
      </w:r>
      <w:r>
        <w:rPr>
          <w:rStyle w:val="VariableTok"/>
        </w:rPr>
        <w:t xml:space="preserve">$homo</w:t>
      </w:r>
      <w:r>
        <w:rPr>
          <w:rStyle w:val="NormalTok"/>
        </w:rPr>
        <w:t xml:space="preserve"> \</w:t>
      </w:r>
      <w:r>
        <w:br/>
      </w:r>
      <w:r>
        <w:rPr>
          <w:rStyle w:val="NormalTok"/>
        </w:rPr>
        <w:t xml:space="preserve">    --het </w:t>
      </w:r>
      <w:r>
        <w:rPr>
          <w:rStyle w:val="VariableTok"/>
        </w:rPr>
        <w:t xml:space="preserve">$het</w:t>
      </w:r>
      <w:r>
        <w:rPr>
          <w:rStyle w:val="KeywordTok"/>
        </w:rPr>
        <w:t xml:space="preserve">;</w:t>
      </w:r>
      <w:r>
        <w:br/>
      </w:r>
      <w:r>
        <w:rPr>
          <w:rStyle w:val="KeywordTok"/>
        </w:rPr>
        <w:t xml:space="preserve">done</w:t>
      </w:r>
      <w:r>
        <w:br/>
      </w:r>
      <w:r>
        <w:br/>
      </w:r>
      <w:r>
        <w:rPr>
          <w:rStyle w:val="FunctionTok"/>
        </w:rPr>
        <w:t xml:space="preserve">mkdir</w:t>
      </w:r>
      <w:r>
        <w:rPr>
          <w:rStyle w:val="NormalTok"/>
        </w:rPr>
        <w:t xml:space="preserve"> results/heterozygosity</w:t>
      </w:r>
      <w:r>
        <w:br/>
      </w:r>
      <w:r>
        <w:rPr>
          <w:rStyle w:val="FunctionTok"/>
        </w:rPr>
        <w:t xml:space="preserve">mv</w:t>
      </w:r>
      <w:r>
        <w:rPr>
          <w:rStyle w:val="NormalTok"/>
        </w:rPr>
        <w:t xml:space="preserve"> results/snippy_pairwise/</w:t>
      </w:r>
      <w:r>
        <w:rPr>
          <w:rStyle w:val="DataTypeTok"/>
        </w:rPr>
        <w:t xml:space="preserve">{sra,local}</w:t>
      </w:r>
      <w:r>
        <w:rPr>
          <w:rStyle w:val="NormalTok"/>
        </w:rPr>
        <w:t xml:space="preserve">/*/*.jpg results/heterozygosity/</w:t>
      </w:r>
    </w:p>
    <w:sectPr w:rsidR="00E9076B" w:rsidRPr="008C6903">
      <w:pgSz w:w="12240" w:h="15840"/>
      <w:pgMar w:top="1440" w:right="1440" w:bottom="1440" w:left="1440" w:header="720" w:footer="720" w:gutter="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11682F8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062BDF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658413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6D06E2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E1C4963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8807AF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D127D7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ECA7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EB5E2B0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E38C1E0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70CD2DE"/>
    <w:multiLevelType w:val="multilevel"/>
    <w:tmpl w:val="5AC46EBE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71315dca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">
    <w:abstractNumId w:val="10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240" w:after="240" w:line="264" w:lineRule="auto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footnote text" w:semiHidden="1" w:unhideWhenUsed="1"/>
    <w:lsdException w:name="caption" w:semiHidden="1" w:unhideWhenUsed="1"/>
    <w:lsdException w:name="footnote reference" w:semiHidden="1" w:unhideWhenUsed="1"/>
    <w:lsdException w:name="Default Paragraph Font" w:semiHidden="1" w:unhideWhenUsed="1"/>
    <w:lsdException w:name="Body Text" w:semiHidden="1" w:unhideWhenUsed="1"/>
    <w:lsdException w:name="Date" w:semiHidden="1" w:unhideWhenUsed="1"/>
    <w:lsdException w:name="Block Text" w:semiHidden="1" w:unhideWhenUsed="1"/>
    <w:lsdException w:name="Hyperlink" w:semiHidden="1" w:unhideWhenUsed="1"/>
    <w:lsdException w:name="HTML Top of Form" w:semiHidden="1" w:unhideWhenUsed="1"/>
    <w:lsdException w:name="HTML Bottom of Form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/>
    <w:lsdException w:name="Smart Hyperlink" w:uiPriority="99"/>
    <w:lsdException w:name="Hashtag" w:uiPriority="99"/>
    <w:lsdException w:name="Unresolved Mention" w:uiPriority="99"/>
    <w:lsdException w:name="Smart Link" w:uiPriority="99"/>
  </w:latentStyles>
  <w:style w:type="paragraph" w:default="1" w:styleId="Normal">
    <w:name w:val="Normal"/>
    <w:rsid w:val="00966CDD"/>
    <w:rPr>
      <w:rFonts w:ascii="Arial" w:hAnsi="Arial"/>
    </w:rPr>
  </w:style>
  <w:style w:type="paragraph" w:styleId="Heading1">
    <w:name w:val="heading 1"/>
    <w:basedOn w:val="Normal"/>
    <w:next w:val="BodyText"/>
    <w:autoRedefine/>
    <w:uiPriority w:val="9"/>
    <w:rsid w:val="00917F19"/>
    <w:pPr>
      <w:keepNext/>
      <w:keepLines/>
      <w:jc w:val="center"/>
      <w:outlineLvl w:val="0"/>
    </w:pPr>
    <w:rPr>
      <w:rFonts w:eastAsiaTheme="majorEastAsia" w:cstheme="majorBidi"/>
      <w:b/>
      <w:bCs/>
      <w:sz w:val="44"/>
      <w:szCs w:val="32"/>
    </w:rPr>
  </w:style>
  <w:style w:type="paragraph" w:styleId="Heading2">
    <w:name w:val="heading 2"/>
    <w:basedOn w:val="Normal"/>
    <w:next w:val="BodyText"/>
    <w:autoRedefine/>
    <w:uiPriority w:val="9"/>
    <w:rsid w:val="00A103BA"/>
    <w:pPr>
      <w:keepNext/>
      <w:keepLines/>
      <w:outlineLvl w:val="1"/>
    </w:pPr>
    <w:rPr>
      <w:rFonts w:eastAsiaTheme="majorEastAsia" w:cstheme="majorBidi"/>
      <w:b/>
      <w:bCs/>
      <w:sz w:val="36"/>
      <w:szCs w:val="28"/>
    </w:rPr>
  </w:style>
  <w:style w:type="paragraph" w:styleId="Heading3">
    <w:name w:val="heading 3"/>
    <w:basedOn w:val="Normal"/>
    <w:next w:val="BodyText"/>
    <w:autoRedefine/>
    <w:uiPriority w:val="9"/>
    <w:rsid w:val="006764A2"/>
    <w:pPr>
      <w:keepNext/>
      <w:keepLines/>
      <w:outlineLvl w:val="2"/>
    </w:pPr>
    <w:rPr>
      <w:rFonts w:eastAsiaTheme="majorEastAsia" w:cstheme="majorBidi"/>
      <w:b/>
      <w:bCs/>
      <w:sz w:val="30"/>
      <w:szCs w:val="24"/>
    </w:rPr>
  </w:style>
  <w:style w:type="paragraph" w:styleId="Heading4">
    <w:name w:val="heading 4"/>
    <w:basedOn w:val="Normal"/>
    <w:next w:val="BodyText"/>
    <w:autoRedefine/>
    <w:uiPriority w:val="9"/>
    <w:rsid w:val="006764A2"/>
    <w:pPr>
      <w:keepNext/>
      <w:keepLines/>
      <w:outlineLvl w:val="3"/>
    </w:pPr>
    <w:rPr>
      <w:rFonts w:eastAsiaTheme="majorEastAsia" w:cstheme="majorBidi"/>
      <w:b/>
      <w:bCs/>
      <w:sz w:val="26"/>
      <w:szCs w:val="24"/>
    </w:rPr>
  </w:style>
  <w:style w:type="paragraph" w:styleId="Heading5">
    <w:name w:val="heading 5"/>
    <w:basedOn w:val="Normal"/>
    <w:next w:val="BodyText"/>
    <w:autoRedefine/>
    <w:uiPriority w:val="9"/>
    <w:rsid w:val="006764A2"/>
    <w:pPr>
      <w:keepNext/>
      <w:keepLines/>
      <w:outlineLvl w:val="4"/>
    </w:pPr>
    <w:rPr>
      <w:rFonts w:eastAsiaTheme="majorEastAsia" w:cstheme="majorBidi"/>
      <w:b/>
      <w:iCs/>
      <w:sz w:val="24"/>
      <w:szCs w:val="24"/>
    </w:rPr>
  </w:style>
  <w:style w:type="paragraph" w:styleId="Heading6">
    <w:name w:val="heading 6"/>
    <w:basedOn w:val="Normal"/>
    <w:next w:val="BodyText"/>
    <w:autoRedefine/>
    <w:uiPriority w:val="9"/>
    <w:rsid w:val="0045149C"/>
    <w:pPr>
      <w:keepNext/>
      <w:keepLines/>
      <w:outlineLvl w:val="5"/>
    </w:pPr>
    <w:rPr>
      <w:rFonts w:eastAsiaTheme="majorEastAsia" w:cstheme="majorBidi"/>
      <w:b/>
      <w:szCs w:val="24"/>
    </w:rPr>
  </w:style>
  <w:style w:type="paragraph" w:styleId="Heading7">
    <w:name w:val="heading 7"/>
    <w:basedOn w:val="Normal"/>
    <w:next w:val="BodyText"/>
    <w:autoRedefine/>
    <w:uiPriority w:val="9"/>
    <w:rsid w:val="007D46E5"/>
    <w:pPr>
      <w:keepNext/>
      <w:keepLines/>
      <w:outlineLvl w:val="6"/>
    </w:pPr>
    <w:rPr>
      <w:rFonts w:eastAsiaTheme="majorEastAsia" w:cstheme="majorBidi"/>
      <w:b/>
      <w:szCs w:val="24"/>
    </w:rPr>
  </w:style>
  <w:style w:type="paragraph" w:styleId="Heading8">
    <w:name w:val="heading 8"/>
    <w:basedOn w:val="Normal"/>
    <w:next w:val="BodyText"/>
    <w:autoRedefine/>
    <w:uiPriority w:val="9"/>
    <w:rsid w:val="007D46E5"/>
    <w:pPr>
      <w:keepNext/>
      <w:keepLines/>
      <w:outlineLvl w:val="7"/>
    </w:pPr>
    <w:rPr>
      <w:rFonts w:eastAsiaTheme="majorEastAsia" w:cstheme="majorBidi"/>
      <w:b/>
      <w:szCs w:val="24"/>
    </w:rPr>
  </w:style>
  <w:style w:type="paragraph" w:styleId="Heading9">
    <w:name w:val="heading 9"/>
    <w:basedOn w:val="Normal"/>
    <w:next w:val="BodyText"/>
    <w:autoRedefine/>
    <w:uiPriority w:val="9"/>
    <w:rsid w:val="00816895"/>
    <w:pPr>
      <w:keepNext/>
      <w:keepLines/>
      <w:outlineLvl w:val="8"/>
    </w:pPr>
    <w:rPr>
      <w:rFonts w:eastAsiaTheme="majorEastAsia" w:cstheme="majorBidi"/>
      <w:b/>
      <w:szCs w:val="24"/>
    </w:rPr>
  </w:style>
  <w:style w:type="character" w:default="1" w:styleId="DefaultParagraphFont">
    <w:name w:val="Default Paragraph Font"/>
    <w:uiPriority w:val="1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autoRedefine/>
    <w:rsid w:val="00316091"/>
  </w:style>
  <w:style w:type="paragraph" w:customStyle="1" w:styleId="FirstParagraph">
    <w:name w:val="First Paragraph"/>
    <w:basedOn w:val="BodyText"/>
    <w:next w:val="BodyText"/>
  </w:style>
  <w:style w:type="paragraph" w:customStyle="1" w:styleId="Compact">
    <w:name w:val="Compact"/>
    <w:basedOn w:val="BodyText"/>
    <w:autoRedefine/>
    <w:pPr>
      <w:spacing w:before="36" w:after="36"/>
    </w:pPr>
  </w:style>
  <w:style w:type="paragraph" w:styleId="Title">
    <w:name w:val="Title"/>
    <w:basedOn w:val="Normal"/>
    <w:next w:val="BodyText"/>
    <w:autoRedefine/>
    <w:rsid w:val="003F02CC"/>
    <w:pPr>
      <w:keepNext/>
      <w:keepLines/>
      <w:jc w:val="center"/>
    </w:pPr>
    <w:rPr>
      <w:rFonts w:eastAsiaTheme="majorEastAsia" w:cstheme="majorBidi"/>
      <w:b/>
      <w:bCs/>
      <w:sz w:val="44"/>
      <w:szCs w:val="36"/>
    </w:rPr>
  </w:style>
  <w:style w:type="paragraph" w:styleId="Subtitle">
    <w:name w:val="Subtitle"/>
    <w:basedOn w:val="Title"/>
    <w:next w:val="BodyText"/>
    <w:autoRedefine/>
    <w:rsid w:val="003F02CC"/>
    <w:rPr>
      <w:sz w:val="36"/>
      <w:szCs w:val="30"/>
    </w:rPr>
  </w:style>
  <w:style w:type="paragraph" w:customStyle="1" w:styleId="Author">
    <w:name w:val="Author"/>
    <w:basedOn w:val="Normal"/>
    <w:next w:val="BodyText"/>
    <w:autoRedefine/>
    <w:pPr>
      <w:keepNext/>
      <w:keepLines/>
      <w:jc w:val="center"/>
    </w:pPr>
  </w:style>
  <w:style w:type="paragraph" w:styleId="Date">
    <w:name w:val="Date"/>
    <w:basedOn w:val="Normal"/>
    <w:next w:val="BodyText"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autoRedefine/>
    <w:rsid w:val="000D0DB1"/>
    <w:pPr>
      <w:keepNext/>
      <w:keepLines/>
    </w:pPr>
    <w:rPr>
      <w:szCs w:val="20"/>
    </w:rPr>
  </w:style>
  <w:style w:type="paragraph" w:styleId="Bibliography">
    <w:name w:val="Bibliography"/>
    <w:basedOn w:val="Normal"/>
  </w:style>
  <w:style w:type="paragraph" w:styleId="BlockText">
    <w:name w:val="Block Text"/>
    <w:basedOn w:val="BodyText"/>
    <w:next w:val="BodyText"/>
    <w:uiPriority w:val="9"/>
    <w:rsid w:val="002E757C"/>
    <w:pPr>
      <w:ind w:left="360" w:right="360"/>
    </w:pPr>
  </w:style>
  <w:style w:type="paragraph" w:styleId="FootnoteText">
    <w:name w:val="footnote text"/>
    <w:basedOn w:val="Normal"/>
    <w:autoRedefine/>
    <w:uiPriority w:val="9"/>
  </w:style>
  <w:style w:type="table" w:customStyle="1" w:styleId="Table">
    <w:name w:val="Table"/>
    <w:semiHidden/>
    <w:unhideWhenUsed/>
    <w:qFormat/>
    <w:rsid w:val="00920B49"/>
    <w:rPr>
      <w:rFonts w:ascii="Arial" w:hAnsi="Arial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</w:tblStylePr>
  </w:style>
  <w:style w:type="paragraph" w:customStyle="1" w:styleId="DefinitionTerm">
    <w:name w:val="Definition Term"/>
    <w:basedOn w:val="Normal"/>
    <w:next w:val="Definition"/>
    <w:autoRedefine/>
    <w:rsid w:val="00443643"/>
    <w:rPr>
      <w:b/>
    </w:rPr>
  </w:style>
  <w:style w:type="paragraph" w:customStyle="1" w:styleId="Definition">
    <w:name w:val="Definition"/>
    <w:basedOn w:val="Normal"/>
    <w:autoRedefine/>
    <w:rsid w:val="008C6903"/>
  </w:style>
  <w:style w:type="paragraph" w:styleId="Caption">
    <w:name w:val="caption"/>
    <w:basedOn w:val="Normal"/>
    <w:link w:val="Caption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autoRedefine/>
    <w:rsid w:val="00A103BA"/>
    <w:pPr>
      <w:keepNext/>
    </w:pPr>
  </w:style>
  <w:style w:type="paragraph" w:customStyle="1" w:styleId="ImageCaption">
    <w:name w:val="Image Caption"/>
    <w:basedOn w:val="Caption"/>
    <w:autoRedefine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  <w:rsid w:val="006E43F9"/>
    <w:rPr>
      <w:i/>
    </w:rPr>
  </w:style>
  <w:style w:type="character" w:customStyle="1" w:styleId="VerbatimChar">
    <w:name w:val="Verbatim Char"/>
    <w:basedOn w:val="CaptionChar"/>
    <w:rsid w:val="00B97DB2"/>
    <w:rPr>
      <w:rFonts w:ascii="Courier New" w:hAnsi="Courier New"/>
      <w:i w:val="0"/>
      <w:sz w:val="22"/>
    </w:rPr>
  </w:style>
  <w:style w:type="character" w:styleId="FootnoteReference">
    <w:name w:val="footnote reference"/>
    <w:basedOn w:val="CaptionChar"/>
    <w:rPr>
      <w:i/>
      <w:vertAlign w:val="superscript"/>
    </w:rPr>
  </w:style>
  <w:style w:type="character" w:styleId="Hyperlink">
    <w:name w:val="Hyperlink"/>
    <w:basedOn w:val="CaptionChar"/>
    <w:rsid w:val="00B97DB2"/>
    <w:rPr>
      <w:rFonts w:ascii="Arial" w:hAnsi="Arial"/>
      <w:i w:val="0"/>
      <w:color w:val="0000FF"/>
      <w:sz w:val="22"/>
      <w:u w:val="single"/>
    </w:rPr>
  </w:style>
  <w:style w:type="paragraph" w:styleId="TOCHeading">
    <w:name w:val="TOC Heading"/>
    <w:basedOn w:val="Heading1"/>
    <w:next w:val="BodyText"/>
    <w:uiPriority w:val="39"/>
    <w:pPr>
      <w:spacing w:line="259" w:lineRule="auto"/>
      <w:outlineLvl w:val="9"/>
    </w:pPr>
    <w:rPr>
      <w:rFonts w:asciiTheme="majorHAnsi" w:hAnsiTheme="majorHAnsi"/>
      <w:b w:val="0"/>
      <w:bCs w:val="0"/>
      <w:color w:val="365F91" w:themeColor="accent1" w:themeShade="BF"/>
    </w:rPr>
  </w:style>
  <w:style w:type="paragraph" w:styleId="Header">
    <w:name w:val="header"/>
    <w:basedOn w:val="Normal"/>
    <w:link w:val="HeaderChar"/>
    <w:rsid w:val="008C6903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BodyTextChar">
    <w:name w:val="Body Text Char"/>
    <w:basedOn w:val="DefaultParagraphFont"/>
    <w:link w:val="BodyText"/>
    <w:rsid w:val="00316091"/>
    <w:rPr>
      <w:rFonts w:ascii="Arial" w:hAnsi="Arial"/>
    </w:rPr>
  </w:style>
  <w:style w:type="character" w:customStyle="1" w:styleId="HeaderChar">
    <w:name w:val="Header Char"/>
    <w:basedOn w:val="DefaultParagraphFont"/>
    <w:link w:val="Header"/>
    <w:rsid w:val="008C6903"/>
    <w:rPr>
      <w:rFonts w:ascii="Arial" w:hAnsi="Arial"/>
    </w:rPr>
  </w:style>
  <w:style w:type="paragraph" w:styleId="Footer">
    <w:name w:val="footer"/>
    <w:basedOn w:val="Normal"/>
    <w:link w:val="FooterChar"/>
    <w:rsid w:val="008C6903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rsid w:val="008C6903"/>
    <w:rPr>
      <w:rFonts w:ascii="Arial" w:hAnsi="Arial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8" Target="media/rId28.jpg" /><Relationship Type="http://schemas.openxmlformats.org/officeDocument/2006/relationships/image" Id="rId29" Target="media/rId29.jpg" /><Relationship Type="http://schemas.openxmlformats.org/officeDocument/2006/relationships/image" Id="rId30" Target="media/rId30.jpg" /><Relationship Type="http://schemas.openxmlformats.org/officeDocument/2006/relationships/image" Id="rId31" Target="media/rId31.jpg" /><Relationship Type="http://schemas.openxmlformats.org/officeDocument/2006/relationships/image" Id="rId32" Target="media/rId32.jpg" /><Relationship Type="http://schemas.openxmlformats.org/officeDocument/2006/relationships/image" Id="rId33" Target="media/rId33.jpg" /><Relationship Type="http://schemas.openxmlformats.org/officeDocument/2006/relationships/image" Id="rId34" Target="media/rId34.jpg" /><Relationship Type="http://schemas.openxmlformats.org/officeDocument/2006/relationships/image" Id="rId35" Target="media/rId35.jpg" /><Relationship Type="http://schemas.openxmlformats.org/officeDocument/2006/relationships/image" Id="rId36" Target="media/rId36.jpg" /><Relationship Type="http://schemas.openxmlformats.org/officeDocument/2006/relationships/image" Id="rId26" Target="media/rId26.jpg" /><Relationship Type="http://schemas.openxmlformats.org/officeDocument/2006/relationships/image" Id="rId25" Target="media/rId25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3</Pages>
  <Words>119</Words>
  <Characters>682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Heterozygosity Experiment</dc:title>
  <dc:creator/>
  <cp:keywords/>
  <dcterms:created xsi:type="dcterms:W3CDTF">2021-06-14T16:57:54Z</dcterms:created>
  <dcterms:modified xsi:type="dcterms:W3CDTF">2021-06-14T16:57:54Z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-meta">
    <vt:lpwstr/>
  </property>
  <property fmtid="{D5CDD505-2E9C-101B-9397-08002B2CF9AE}" pid="3" name="bibliography">
    <vt:lpwstr/>
  </property>
  <property fmtid="{D5CDD505-2E9C-101B-9397-08002B2CF9AE}" pid="4" name="citekey_aliases">
    <vt:lpwstr/>
  </property>
  <property fmtid="{D5CDD505-2E9C-101B-9397-08002B2CF9AE}" pid="5" name="csl">
    <vt:lpwstr>build/assets/style.csl</vt:lpwstr>
  </property>
  <property fmtid="{D5CDD505-2E9C-101B-9397-08002B2CF9AE}" pid="6" name="date-meta">
    <vt:lpwstr>2021-06-14</vt:lpwstr>
  </property>
  <property fmtid="{D5CDD505-2E9C-101B-9397-08002B2CF9AE}" pid="7" name="header-includes">
    <vt:lpwstr> </vt:lpwstr>
  </property>
  <property fmtid="{D5CDD505-2E9C-101B-9397-08002B2CF9AE}" pid="8" name="link-citations">
    <vt:lpwstr>true</vt:lpwstr>
  </property>
  <property fmtid="{D5CDD505-2E9C-101B-9397-08002B2CF9AE}" pid="9" name="manubot-clear-requests-cache">
    <vt:lpwstr>False</vt:lpwstr>
  </property>
  <property fmtid="{D5CDD505-2E9C-101B-9397-08002B2CF9AE}" pid="10" name="manubot-output-bibliography">
    <vt:lpwstr>output/references.json</vt:lpwstr>
  </property>
  <property fmtid="{D5CDD505-2E9C-101B-9397-08002B2CF9AE}" pid="11" name="manubot-output-citekeys">
    <vt:lpwstr>output/citations.tsv</vt:lpwstr>
  </property>
  <property fmtid="{D5CDD505-2E9C-101B-9397-08002B2CF9AE}" pid="12" name="manubot-requests-cache-path">
    <vt:lpwstr>ci/cache/requests-cache</vt:lpwstr>
  </property>
  <property fmtid="{D5CDD505-2E9C-101B-9397-08002B2CF9AE}" pid="13" name="references">
    <vt:lpwstr/>
  </property>
</Properties>
</file>