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Plague</w:t>
      </w:r>
      <w:r>
        <w:t xml:space="preserve"> </w:t>
      </w:r>
      <w:r>
        <w:t xml:space="preserve">in</w:t>
      </w:r>
      <w:r>
        <w:t xml:space="preserve"> </w:t>
      </w:r>
      <w:r>
        <w:t xml:space="preserve">Denmark</w:t>
      </w:r>
      <w:r>
        <w:t xml:space="preserve"> </w:t>
      </w:r>
      <w:r>
        <w:t xml:space="preserve">(1000-1800)</w:t>
      </w:r>
    </w:p>
    <w:p>
      <w:pPr>
        <w:pStyle w:val="FirstParagraph"/>
      </w:pPr>
      <w:r>
        <w:rPr>
          <w:i/>
          <w:b/>
        </w:rPr>
        <w:t xml:space="preserve">Yersinia pestis</w:t>
      </w:r>
      <w:r>
        <w:rPr>
          <w:b/>
        </w:rPr>
        <w:t xml:space="preserve"> </w:t>
      </w:r>
      <w:r>
        <w:rPr>
          <w:b/>
        </w:rPr>
        <w:t xml:space="preserve">something</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ktmeaton/obsidian-public@92e7ba9a</w:t>
        </w:r>
      </w:hyperlink>
      <w:r>
        <w:t xml:space="preserve"> </w:t>
      </w:r>
      <w:r>
        <w:t xml:space="preserve">on November 25,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br/>
      </w:r>
      <w:r>
        <w:t xml:space="preserve"> </w:t>
      </w:r>
      <w:r>
        <w:t xml:space="preserve">McMaster Ancient DNA Center; Department of Biology, 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Department of History, 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0000-0001-6870-5945</w:t>
        </w:r>
      </w:hyperlink>
      <w:r>
        <w:br/>
      </w:r>
      <w:r>
        <w:t xml:space="preserve"> </w:t>
      </w:r>
      <w:r>
        <w:t xml:space="preserve">Department of History, Rutgers University-Newark</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0000-0002-2863-0907</w:t>
        </w:r>
      </w:hyperlink>
      <w:r>
        <w:br/>
      </w:r>
      <w:r>
        <w:t xml:space="preserve"> </w:t>
      </w:r>
      <w:r>
        <w:t xml:space="preserve">The Peter Doherty Institute for Infection and Immunity, 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0000-0002-8878-1758</w:t>
        </w:r>
      </w:hyperlink>
      <w:r>
        <w:br/>
      </w:r>
      <w:r>
        <w:t xml:space="preserve"> </w:t>
      </w:r>
      <w:r>
        <w:t xml:space="preserve">The Peter Doherty Institute for Infection and Immunity, 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Sharon DeWitte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0000-0003-0754-8485</w:t>
        </w:r>
      </w:hyperlink>
      <w:r>
        <w:br/>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5" w:name="introduction"/>
      <w:r>
        <w:t xml:space="preserve">Introduction</w:t>
      </w:r>
      <w:bookmarkEnd w:id="35"/>
    </w:p>
    <w:p>
      <w:pPr>
        <w:pStyle w:val="Heading3"/>
      </w:pPr>
      <w:bookmarkStart w:id="36" w:name="second-pandemic"/>
      <w:r>
        <w:t xml:space="preserve">Second Pandemic</w:t>
      </w:r>
      <w:bookmarkEnd w:id="36"/>
    </w:p>
    <w:p>
      <w:pPr>
        <w:numPr>
          <w:ilvl w:val="0"/>
          <w:numId w:val="1002"/>
        </w:numPr>
        <w:pStyle w:val="Compact"/>
      </w:pPr>
      <w:r>
        <w:t xml:space="preserve">The Second Pandemic of plague devastated Europe (14th - 18th centuries)</w:t>
      </w:r>
    </w:p>
    <w:p>
      <w:pPr>
        <w:pStyle w:val="Heading3"/>
      </w:pPr>
      <w:bookmarkStart w:id="37" w:name="denmark"/>
      <w:r>
        <w:t xml:space="preserve">Denmark</w:t>
      </w:r>
      <w:bookmarkEnd w:id="37"/>
    </w:p>
    <w:p>
      <w:pPr>
        <w:numPr>
          <w:ilvl w:val="0"/>
          <w:numId w:val="1003"/>
        </w:numPr>
      </w:pPr>
      <w:r>
        <w:t xml:space="preserve">The etiology and epidemiology of plague in Scandinavia is contentious.</w:t>
      </w:r>
    </w:p>
    <w:p>
      <w:pPr>
        <w:numPr>
          <w:ilvl w:val="0"/>
          <w:numId w:val="1003"/>
        </w:numPr>
      </w:pPr>
      <w:r>
        <w:t xml:space="preserve">Historical sources were sparse and unreliable</w:t>
      </w:r>
      <w:r>
        <w:t xml:space="preserve"> </w:t>
      </w:r>
      <w:r>
        <w:t xml:space="preserve">[</w:t>
      </w:r>
      <w:hyperlink w:anchor="ref-NS5uCsyk">
        <w:r>
          <w:rPr>
            <w:rStyle w:val="Hyperlink"/>
          </w:rPr>
          <w:t xml:space="preserve">1</w:t>
        </w:r>
      </w:hyperlink>
      <w:r>
        <w:t xml:space="preserve">]</w:t>
      </w:r>
      <w:r>
        <w:t xml:space="preserve">.</w:t>
      </w:r>
    </w:p>
    <w:p>
      <w:pPr>
        <w:numPr>
          <w:ilvl w:val="0"/>
          <w:numId w:val="1003"/>
        </w:numPr>
      </w:pPr>
      <w:r>
        <w:t xml:space="preserve">Outbreaks the 14</w:t>
      </w:r>
      <w:r>
        <w:t xml:space="preserve">th</w:t>
      </w:r>
      <w:r>
        <w:t xml:space="preserve"> </w:t>
      </w:r>
      <w:r>
        <w:t xml:space="preserve">and 15</w:t>
      </w:r>
      <w:r>
        <w:t xml:space="preserve">th</w:t>
      </w:r>
      <w:r>
        <w:t xml:space="preserve"> </w:t>
      </w:r>
      <w:r>
        <w:t xml:space="preserve">centuries were poorly documented.</w:t>
      </w:r>
    </w:p>
    <w:p>
      <w:pPr>
        <w:numPr>
          <w:ilvl w:val="0"/>
          <w:numId w:val="1003"/>
        </w:numPr>
      </w:pPr>
      <w:r>
        <w:t xml:space="preserve">“</w:t>
      </w:r>
      <w:r>
        <w:t xml:space="preserve">disease terminology is certainly vague and ambiguous… pestis, pestilence and derivatives… were also used to characterize a number of diseases</w:t>
      </w:r>
      <w:r>
        <w:t xml:space="preserve">”</w:t>
      </w:r>
    </w:p>
    <w:p>
      <w:pPr>
        <w:numPr>
          <w:ilvl w:val="0"/>
          <w:numId w:val="1003"/>
        </w:numPr>
      </w:pPr>
      <w:r>
        <w:t xml:space="preserve">Textual evidence became much more plentiful and precise in the 16</w:t>
      </w:r>
      <w:r>
        <w:t xml:space="preserve">th</w:t>
      </w:r>
      <w:r>
        <w:t xml:space="preserve"> </w:t>
      </w:r>
      <w:r>
        <w:t xml:space="preserve">century. At this point, the origins and frequency of epidemics could be more clearly identified.</w:t>
      </w:r>
    </w:p>
    <w:p>
      <w:pPr>
        <w:numPr>
          <w:ilvl w:val="0"/>
          <w:numId w:val="1003"/>
        </w:numPr>
      </w:pPr>
      <w:r>
        <w:rPr>
          <w:i/>
        </w:rPr>
        <w:t xml:space="preserve">“</w:t>
      </w:r>
      <w:r>
        <w:rPr>
          <w:i/>
        </w:rPr>
        <w:t xml:space="preserve">The outbreaks clearly coincided with larger European incidences of the disease and often the sources expressly state that the infection had come to Denmark from the Baltic region or northern Germany.</w:t>
      </w:r>
      <w:r>
        <w:rPr>
          <w:i/>
        </w:rPr>
        <w:t xml:space="preserve">”</w:t>
      </w:r>
      <w:r>
        <w:t xml:space="preserve"> </w:t>
      </w:r>
      <w:r>
        <w:t xml:space="preserve">[</w:t>
      </w:r>
      <w:hyperlink w:anchor="ref-13NOJLbvF">
        <w:r>
          <w:rPr>
            <w:rStyle w:val="Hyperlink"/>
          </w:rPr>
          <w:t xml:space="preserve">2</w:t>
        </w:r>
      </w:hyperlink>
      <w:r>
        <w:t xml:space="preserve">]</w:t>
      </w:r>
    </w:p>
    <w:p>
      <w:pPr>
        <w:numPr>
          <w:ilvl w:val="0"/>
          <w:numId w:val="1003"/>
        </w:numPr>
      </w:pPr>
      <w:r>
        <w:t xml:space="preserve">Plague outbreaks re-occurred approximately every 10 years, lasting 1-5 years</w:t>
      </w:r>
      <w:r>
        <w:t xml:space="preserve"> </w:t>
      </w:r>
      <w:r>
        <w:t xml:space="preserve">[</w:t>
      </w:r>
      <w:hyperlink w:anchor="ref-NS5uCsyk">
        <w:r>
          <w:rPr>
            <w:rStyle w:val="Hyperlink"/>
          </w:rPr>
          <w:t xml:space="preserve">1</w:t>
        </w:r>
      </w:hyperlink>
      <w:r>
        <w:t xml:space="preserve">,</w:t>
      </w:r>
      <w:hyperlink w:anchor="ref-1G9pdnarW">
        <w:r>
          <w:rPr>
            <w:rStyle w:val="Hyperlink"/>
          </w:rPr>
          <w:t xml:space="preserve">3</w:t>
        </w:r>
      </w:hyperlink>
      <w:r>
        <w:t xml:space="preserve">]</w:t>
      </w:r>
    </w:p>
    <w:p>
      <w:pPr>
        <w:numPr>
          <w:ilvl w:val="0"/>
          <w:numId w:val="1003"/>
        </w:numPr>
      </w:pPr>
      <w:r>
        <w:t xml:space="preserve">“</w:t>
      </w:r>
      <w:r>
        <w:t xml:space="preserve">The plague history of Sweden and Denmark is much less studied than Norway’s, but the incidence of importation, seasonality, and temporal rhythms of plague epidemics were clearly different, especially after 1400.47 The reason was evidently that these countries did not have such strong commercial connections with England and mostly imported plague from the Baltic region and the Hanseatic cities, and, in the later part of the plague pandemic, also from the Netherlands.</w:t>
      </w:r>
      <w:r>
        <w:t xml:space="preserve">”</w:t>
      </w:r>
      <w:r>
        <w:t xml:space="preserve"> </w:t>
      </w:r>
      <w:r>
        <w:t xml:space="preserve">[</w:t>
      </w:r>
      <w:hyperlink w:anchor="ref-pePeAsdw">
        <w:r>
          <w:rPr>
            <w:rStyle w:val="Hyperlink"/>
          </w:rPr>
          <w:t xml:space="preserve">4</w:t>
        </w:r>
      </w:hyperlink>
      <w:r>
        <w:t xml:space="preserve">]</w:t>
      </w:r>
    </w:p>
    <w:p>
      <w:pPr>
        <w:numPr>
          <w:ilvl w:val="0"/>
          <w:numId w:val="1003"/>
        </w:numPr>
      </w:pPr>
      <w:r>
        <w:t xml:space="preserve">One of the most famous digitized databases has no data from Denmark [</w:t>
      </w:r>
      <w:hyperlink w:anchor="ref-TA5uIekt">
        <w:r>
          <w:rPr>
            <w:rStyle w:val="Hyperlink"/>
          </w:rPr>
          <w:t xml:space="preserve">5</w:t>
        </w:r>
      </w:hyperlink>
      <w:r>
        <w:t xml:space="preserve">; roosen2018DangersNoncriticalUse].</w:t>
      </w:r>
    </w:p>
    <w:p>
      <w:pPr>
        <w:pStyle w:val="Heading3"/>
      </w:pPr>
      <w:bookmarkStart w:id="38" w:name="objectives"/>
      <w:r>
        <w:t xml:space="preserve">Objectives</w:t>
      </w:r>
      <w:bookmarkEnd w:id="38"/>
    </w:p>
    <w:p>
      <w:pPr>
        <w:numPr>
          <w:ilvl w:val="0"/>
          <w:numId w:val="1004"/>
        </w:numPr>
        <w:pStyle w:val="Compact"/>
      </w:pPr>
      <w:r>
        <w:t xml:space="preserve">We tested for the presence of</w:t>
      </w:r>
      <w:r>
        <w:t xml:space="preserve"> </w:t>
      </w:r>
      <w:r>
        <w:rPr>
          <w:i/>
        </w:rPr>
        <w:t xml:space="preserve">Y. pestis</w:t>
      </w:r>
      <w:r>
        <w:t xml:space="preserve"> </w:t>
      </w:r>
      <w:r>
        <w:t xml:space="preserve">in medieval and early modern Denmark.</w:t>
      </w:r>
    </w:p>
    <w:p>
      <w:pPr>
        <w:numPr>
          <w:ilvl w:val="0"/>
          <w:numId w:val="1004"/>
        </w:numPr>
        <w:pStyle w:val="Compact"/>
      </w:pPr>
      <w:r>
        <w:t xml:space="preserve">We used molecular assays to screen the skeletal remains of 298 individuals across 13 archaeological sites, dated to between 1000 and 1800 century CE.</w:t>
      </w:r>
    </w:p>
    <w:p>
      <w:pPr>
        <w:pStyle w:val="Heading2"/>
      </w:pPr>
      <w:bookmarkStart w:id="39" w:name="results-and-discussion"/>
      <w:r>
        <w:t xml:space="preserve">Results and Discussion</w:t>
      </w:r>
      <w:bookmarkEnd w:id="39"/>
    </w:p>
    <w:p>
      <w:pPr>
        <w:pStyle w:val="FirstParagraph"/>
      </w:pPr>
      <w:r>
        <w:t xml:space="preserve">We detected</w:t>
      </w:r>
      <w:r>
        <w:t xml:space="preserve"> </w:t>
      </w:r>
      <w:r>
        <w:rPr>
          <w:i/>
        </w:rPr>
        <w:t xml:space="preserve">Y. pestis</w:t>
      </w:r>
      <w:r>
        <w:t xml:space="preserve"> </w:t>
      </w:r>
      <w:r>
        <w:t xml:space="preserve">in 7 archaeological sites using PCR assays and targeted sequencing (Figure 1A). Across the 7 sites, 8.3% of individuals (13/157) tested positive for</w:t>
      </w:r>
      <w:r>
        <w:t xml:space="preserve"> </w:t>
      </w:r>
      <w:r>
        <w:rPr>
          <w:i/>
        </w:rPr>
        <w:t xml:space="preserve">Y. pestis</w:t>
      </w:r>
      <w:r>
        <w:t xml:space="preserve">, ranging from 3.3% at Ribe Lindegärden to 14.3% at Hågerup. One one hand, this positivity rate could be considered an underestimate of the</w:t>
      </w:r>
      <w:r>
        <w:t xml:space="preserve"> </w:t>
      </w:r>
      <w:r>
        <w:t xml:space="preserve">‘</w:t>
      </w:r>
      <w:r>
        <w:t xml:space="preserve">true</w:t>
      </w:r>
      <w:r>
        <w:t xml:space="preserve">’</w:t>
      </w:r>
      <w:r>
        <w:t xml:space="preserve"> </w:t>
      </w:r>
      <w:r>
        <w:t xml:space="preserve">prevalence of</w:t>
      </w:r>
      <w:r>
        <w:t xml:space="preserve"> </w:t>
      </w:r>
      <w:r>
        <w:rPr>
          <w:i/>
        </w:rPr>
        <w:t xml:space="preserve">Y. pestis</w:t>
      </w:r>
      <w:r>
        <w:t xml:space="preserve"> </w:t>
      </w:r>
      <w:r>
        <w:t xml:space="preserve">in Danish populations, due to variable DNA preservation. On the other hand, it may be an overestimate due to the osteological paradox</w:t>
      </w:r>
      <w:r>
        <w:t xml:space="preserve"> </w:t>
      </w:r>
      <w:r>
        <w:t xml:space="preserve">[</w:t>
      </w:r>
      <w:hyperlink w:anchor="ref-a0Rr24xp">
        <w:r>
          <w:rPr>
            <w:rStyle w:val="Hyperlink"/>
          </w:rPr>
          <w:t xml:space="preserve">6</w:t>
        </w:r>
      </w:hyperlink>
      <w:r>
        <w:t xml:space="preserve">]</w:t>
      </w:r>
      <w:r>
        <w:t xml:space="preserve">, in which mortality is selective and the deceased are not representative of the living population. While the exact extrapolation is unclear, our</w:t>
      </w:r>
      <w:r>
        <w:t xml:space="preserve"> </w:t>
      </w:r>
      <w:r>
        <w:rPr>
          <w:i/>
        </w:rPr>
        <w:t xml:space="preserve">Y. pestis</w:t>
      </w:r>
      <w:r>
        <w:t xml:space="preserve"> </w:t>
      </w:r>
      <w:r>
        <w:t xml:space="preserve">positivity rate (3.3 - 14.3%) does align with mortality estimates (5 - 15%) during the later epidemics of the Second Pandemic</w:t>
      </w:r>
      <w:r>
        <w:t xml:space="preserve"> </w:t>
      </w:r>
      <w:r>
        <w:t xml:space="preserve">[</w:t>
      </w:r>
      <w:r>
        <w:rPr>
          <w:b/>
        </w:rPr>
        <w:t xml:space="preserve">???</w:t>
      </w:r>
      <w:r>
        <w:t xml:space="preserve">,</w:t>
      </w:r>
      <w:hyperlink w:anchor="ref-13NOJLbvF">
        <w:r>
          <w:rPr>
            <w:rStyle w:val="Hyperlink"/>
          </w:rPr>
          <w:t xml:space="preserve">2</w:t>
        </w:r>
      </w:hyperlink>
      <w:r>
        <w:t xml:space="preserve">,</w:t>
      </w:r>
      <w:hyperlink w:anchor="ref-SDiEWfMf">
        <w:r>
          <w:rPr>
            <w:rStyle w:val="Hyperlink"/>
          </w:rPr>
          <w:t xml:space="preserve">7</w:t>
        </w:r>
      </w:hyperlink>
      <w:r>
        <w:t xml:space="preserve">]</w:t>
      </w:r>
      <w:r>
        <w:t xml:space="preserve">.</w:t>
      </w:r>
    </w:p>
    <w:p>
      <w:pPr>
        <w:pStyle w:val="BodyText"/>
      </w:pPr>
      <w:r>
        <w:t xml:space="preserve">Of the 13 plague-positive individuals, 9 had sufficient sequencing depth (&gt;3X) of the</w:t>
      </w:r>
      <w:r>
        <w:t xml:space="preserve"> </w:t>
      </w:r>
      <w:r>
        <w:rPr>
          <w:i/>
        </w:rPr>
        <w:t xml:space="preserve">Y. pestis</w:t>
      </w:r>
      <w:r>
        <w:t xml:space="preserve"> </w:t>
      </w:r>
      <w:r>
        <w:t xml:space="preserve">chromosome for phylogenetic analysis (Figure 2B). To estimate a time-scaled phylogeny and dates for each sample, we fit a relaxed molecular clock to an alignment of 49</w:t>
      </w:r>
      <w:r>
        <w:t xml:space="preserve"> </w:t>
      </w:r>
      <w:r>
        <w:rPr>
          <w:i/>
        </w:rPr>
        <w:t xml:space="preserve">Y. pestis</w:t>
      </w:r>
      <w:r>
        <w:t xml:space="preserve"> </w:t>
      </w:r>
      <w:r>
        <w:t xml:space="preserve">genomes dated to the Second Pandemic (Figure 1B).</w:t>
      </w:r>
    </w:p>
    <w:p>
      <w:pPr>
        <w:pStyle w:val="BodyText"/>
      </w:pPr>
      <w:r>
        <w:t xml:space="preserve">We found no evidence of</w:t>
      </w:r>
      <w:r>
        <w:t xml:space="preserve"> </w:t>
      </w:r>
      <w:r>
        <w:rPr>
          <w:i/>
        </w:rPr>
        <w:t xml:space="preserve">Y. pestis</w:t>
      </w:r>
      <w:r>
        <w:t xml:space="preserve"> </w:t>
      </w:r>
      <w:r>
        <w:t xml:space="preserve">in Denmark between 1000 and 1300 CE. However, the factors influencing the preservation of ancient DNA are wide-ranging and complex</w:t>
      </w:r>
      <w:r>
        <w:t xml:space="preserve"> </w:t>
      </w:r>
      <w:r>
        <w:t xml:space="preserve">[</w:t>
      </w:r>
      <w:hyperlink w:anchor="ref-mnYvobHt">
        <w:r>
          <w:rPr>
            <w:rStyle w:val="Hyperlink"/>
          </w:rPr>
          <w:t xml:space="preserve">8</w:t>
        </w:r>
      </w:hyperlink>
      <w:r>
        <w:t xml:space="preserve">]</w:t>
      </w:r>
      <w:r>
        <w:t xml:space="preserve"> </w:t>
      </w:r>
      <w:r>
        <w:t xml:space="preserve">and the absence of evidence cannot prove evidence of absence. That being said, we sampled a minimum of 85 individuals and a maximum of 165 individuals that pre-date the 14</w:t>
      </w:r>
      <w:r>
        <w:t xml:space="preserve">th</w:t>
      </w:r>
      <w:r>
        <w:t xml:space="preserve"> </w:t>
      </w:r>
      <w:r>
        <w:t xml:space="preserve">century (Figure 2A). Taking the mean positivity rate observed in this study (8.3%), we would expect to detect</w:t>
      </w:r>
      <w:r>
        <w:t xml:space="preserve"> </w:t>
      </w:r>
      <w:r>
        <w:rPr>
          <w:i/>
        </w:rPr>
        <w:t xml:space="preserve">Y. pestis</w:t>
      </w:r>
      <w:r>
        <w:t xml:space="preserve"> </w:t>
      </w:r>
      <w:r>
        <w:t xml:space="preserve">in 7 to 13 individuals from this time frame if it were present. We therefore interpret this as tentative evidence that</w:t>
      </w:r>
      <w:r>
        <w:t xml:space="preserve"> </w:t>
      </w:r>
      <w:r>
        <w:rPr>
          <w:i/>
        </w:rPr>
        <w:t xml:space="preserve">Y. pestis</w:t>
      </w:r>
      <w:r>
        <w:t xml:space="preserve"> </w:t>
      </w:r>
      <w:r>
        <w:t xml:space="preserve">was a relatively new pathogen in medieval Denmark, that did not become abundant and/or widespread until at least the 14</w:t>
      </w:r>
      <w:r>
        <w:t xml:space="preserve">th</w:t>
      </w:r>
      <w:r>
        <w:t xml:space="preserve"> </w:t>
      </w:r>
      <w:r>
        <w:t xml:space="preserve">century.</w:t>
      </w:r>
    </w:p>
    <w:p>
      <w:pPr>
        <w:pStyle w:val="BodyText"/>
      </w:pPr>
      <w:r>
        <w:t xml:space="preserve">The earliest evidence of</w:t>
      </w:r>
      <w:r>
        <w:t xml:space="preserve"> </w:t>
      </w:r>
      <w:r>
        <w:rPr>
          <w:i/>
        </w:rPr>
        <w:t xml:space="preserve">Y. pestis</w:t>
      </w:r>
      <w:r>
        <w:t xml:space="preserve"> </w:t>
      </w:r>
      <w:r>
        <w:t xml:space="preserve">in Denmark was found in the town of Ribe. Two individuals were associated with</w:t>
      </w:r>
      <w:r>
        <w:t xml:space="preserve"> </w:t>
      </w:r>
      <w:r>
        <w:rPr>
          <w:i/>
        </w:rPr>
        <w:t xml:space="preserve">Y. pestis</w:t>
      </w:r>
      <w:r>
        <w:t xml:space="preserve"> </w:t>
      </w:r>
      <w:r>
        <w:t xml:space="preserve">from the first half of the 14</w:t>
      </w:r>
      <w:r>
        <w:t xml:space="preserve">th</w:t>
      </w:r>
      <w:r>
        <w:t xml:space="preserve"> </w:t>
      </w:r>
      <w:r>
        <w:t xml:space="preserve">century, dated to 1333 (1301-1366) and 1350 (1319-1383). These estimates are highly congruent with the historical record, as the first documented appearance of plague in Denmark was at Ribe in 1349</w:t>
      </w:r>
      <w:r>
        <w:t xml:space="preserve"> </w:t>
      </w:r>
      <w:r>
        <w:t xml:space="preserve">[</w:t>
      </w:r>
      <w:hyperlink w:anchor="ref-1G9pdnarW">
        <w:r>
          <w:rPr>
            <w:rStyle w:val="Hyperlink"/>
          </w:rPr>
          <w:t xml:space="preserve">3</w:t>
        </w:r>
      </w:hyperlink>
      <w:r>
        <w:t xml:space="preserve">]</w:t>
      </w:r>
      <w:r>
        <w:t xml:space="preserve">. Furthermore, these strains fell within an unresolved cluster (posterior: 0.15) of samples from Northern and Western Europe (Figure 3) which has previously been linked to the Black Death (1343-1356)</w:t>
      </w:r>
      <w:r>
        <w:t xml:space="preserve"> </w:t>
      </w:r>
      <w:r>
        <w:t xml:space="preserve">[</w:t>
      </w:r>
      <w:hyperlink w:anchor="ref-1CPIgshmC">
        <w:r>
          <w:rPr>
            <w:rStyle w:val="Hyperlink"/>
          </w:rPr>
          <w:t xml:space="preserve">9</w:t>
        </w:r>
      </w:hyperlink>
      <w:r>
        <w:t xml:space="preserve">]</w:t>
      </w:r>
      <w:r>
        <w:t xml:space="preserve">. Our molecular dates support this historical association, albeit only weakly, as the precise epidemic period cannot be resolved due to the large confidence intervals of our estimates (&gt;50 years).</w:t>
      </w:r>
    </w:p>
    <w:p>
      <w:pPr>
        <w:pStyle w:val="BodyText"/>
      </w:pPr>
      <w:r>
        <w:t xml:space="preserve">The next period in which we identified</w:t>
      </w:r>
      <w:r>
        <w:t xml:space="preserve"> </w:t>
      </w:r>
      <w:r>
        <w:rPr>
          <w:i/>
        </w:rPr>
        <w:t xml:space="preserve">Y. pestis</w:t>
      </w:r>
      <w:r>
        <w:t xml:space="preserve"> </w:t>
      </w:r>
      <w:r>
        <w:t xml:space="preserve">was in the latter half of the 14</w:t>
      </w:r>
      <w:r>
        <w:t xml:space="preserve">th</w:t>
      </w:r>
      <w:r>
        <w:t xml:space="preserve"> </w:t>
      </w:r>
      <w:r>
        <w:t xml:space="preserve">century. A third isolate from Ribe was dated to 1370 (1336-1408) and strongly clustered (posterior: 0.99) with post-Black Death samples from The Netherlands and Russia. These samples have previously been attributed to the</w:t>
      </w:r>
      <w:r>
        <w:t xml:space="preserve"> </w:t>
      </w:r>
      <w:r>
        <w:rPr>
          <w:i/>
        </w:rPr>
        <w:t xml:space="preserve">pestis secunda</w:t>
      </w:r>
      <w:r>
        <w:t xml:space="preserve"> </w:t>
      </w:r>
      <w:r>
        <w:t xml:space="preserve">(1357-1366)</w:t>
      </w:r>
      <w:r>
        <w:t xml:space="preserve"> </w:t>
      </w:r>
      <w:r>
        <w:t xml:space="preserve">[</w:t>
      </w:r>
      <w:hyperlink w:anchor="ref-1BWm60ySL">
        <w:r>
          <w:rPr>
            <w:rStyle w:val="Hyperlink"/>
          </w:rPr>
          <w:t xml:space="preserve">10</w:t>
        </w:r>
      </w:hyperlink>
      <w:r>
        <w:t xml:space="preserve">]</w:t>
      </w:r>
      <w:r>
        <w:t xml:space="preserve">, although we find the</w:t>
      </w:r>
      <w:r>
        <w:t xml:space="preserve"> </w:t>
      </w:r>
      <w:r>
        <w:rPr>
          <w:i/>
        </w:rPr>
        <w:t xml:space="preserve">pestis tertia</w:t>
      </w:r>
      <w:r>
        <w:t xml:space="preserve"> </w:t>
      </w:r>
      <w:r>
        <w:t xml:space="preserve">(1364-76)</w:t>
      </w:r>
      <w:r>
        <w:t xml:space="preserve"> </w:t>
      </w:r>
      <w:r>
        <w:t xml:space="preserve">[</w:t>
      </w:r>
      <w:hyperlink w:anchor="ref-13NOJLbvF">
        <w:r>
          <w:rPr>
            <w:rStyle w:val="Hyperlink"/>
          </w:rPr>
          <w:t xml:space="preserve">2</w:t>
        </w:r>
      </w:hyperlink>
      <w:r>
        <w:t xml:space="preserve">]</w:t>
      </w:r>
      <w:r>
        <w:t xml:space="preserve"> </w:t>
      </w:r>
      <w:r>
        <w:t xml:space="preserve">to be an equally likely candidate. This clade also has broader epidemiological significance, as it is directly ancestral to the Third Pandemic of plague (19</w:t>
      </w:r>
      <w:r>
        <w:t xml:space="preserve">th</w:t>
      </w:r>
      <w:r>
        <w:t xml:space="preserve">-20</w:t>
      </w:r>
      <w:r>
        <w:t xml:space="preserve">th</w:t>
      </w:r>
      <w:r>
        <w:t xml:space="preserve"> </w:t>
      </w:r>
      <w:r>
        <w:t xml:space="preserve">century)</w:t>
      </w:r>
      <w:r>
        <w:t xml:space="preserve"> </w:t>
      </w:r>
      <w:r>
        <w:t xml:space="preserve">[</w:t>
      </w:r>
      <w:hyperlink w:anchor="ref-1CPIgshmC">
        <w:r>
          <w:rPr>
            <w:rStyle w:val="Hyperlink"/>
          </w:rPr>
          <w:t xml:space="preserve">9</w:t>
        </w:r>
      </w:hyperlink>
      <w:r>
        <w:t xml:space="preserve">]</w:t>
      </w:r>
      <w:r>
        <w:t xml:space="preserve">. Our results therefore reveal new global connections, as the same lineage that afflicted medieval Danish populations would later re-emerge to cause modern epidemics of plague, including the recent outbreaks in Madagascar</w:t>
      </w:r>
      <w:r>
        <w:t xml:space="preserve"> </w:t>
      </w:r>
      <w:r>
        <w:t xml:space="preserve">[</w:t>
      </w:r>
      <w:hyperlink w:anchor="ref-Oxqt5mfU">
        <w:r>
          <w:rPr>
            <w:rStyle w:val="Hyperlink"/>
          </w:rPr>
          <w:t xml:space="preserve">11</w:t>
        </w:r>
      </w:hyperlink>
      <w:r>
        <w:t xml:space="preserve">]</w:t>
      </w:r>
      <w:r>
        <w:t xml:space="preserve">.</w:t>
      </w:r>
    </w:p>
    <w:p>
      <w:pPr>
        <w:pStyle w:val="BodyText"/>
      </w:pPr>
      <w:r>
        <w:t xml:space="preserve">We observed a gap in the continuity of plague at Ribe, as no</w:t>
      </w:r>
      <w:r>
        <w:t xml:space="preserve"> </w:t>
      </w:r>
      <w:r>
        <w:rPr>
          <w:i/>
        </w:rPr>
        <w:t xml:space="preserve">Y. pestis</w:t>
      </w:r>
      <w:r>
        <w:t xml:space="preserve"> </w:t>
      </w:r>
      <w:r>
        <w:t xml:space="preserve">was detected there between 1408 and 1484. This was surprising, as 86% of individuals (43/50) from this site were archaeologically dated to between 1400 and 1536. Instead, the distribution of</w:t>
      </w:r>
      <w:r>
        <w:t xml:space="preserve"> </w:t>
      </w:r>
      <w:r>
        <w:rPr>
          <w:i/>
        </w:rPr>
        <w:t xml:space="preserve">Y. pestis</w:t>
      </w:r>
      <w:r>
        <w:t xml:space="preserve"> </w:t>
      </w:r>
      <w:r>
        <w:t xml:space="preserve">appeared to shift during this period from the eastern coast of Jutland to the western coast. We recovered 3 distinct, and possibly contemporaneous, isolates of</w:t>
      </w:r>
      <w:r>
        <w:t xml:space="preserve"> </w:t>
      </w:r>
      <w:r>
        <w:rPr>
          <w:i/>
        </w:rPr>
        <w:t xml:space="preserve">Y. pestis</w:t>
      </w:r>
      <w:r>
        <w:t xml:space="preserve"> </w:t>
      </w:r>
      <w:r>
        <w:t xml:space="preserve">from 3 sites near Horsens dated to 1429 (1392-1467), 1433 (1403-1464) and 1457 (1427-1487). These genomes were most closely related to individuals sampled in Germany, Lithuania, Poland, and England (Figure 3). This geographic association parallels the historical record, in which outbreaks in Denmark coincided with those in the Baltic region</w:t>
      </w:r>
      <w:r>
        <w:t xml:space="preserve"> </w:t>
      </w:r>
      <w:r>
        <w:t xml:space="preserve">[</w:t>
      </w:r>
      <w:hyperlink w:anchor="ref-13NOJLbvF">
        <w:r>
          <w:rPr>
            <w:rStyle w:val="Hyperlink"/>
          </w:rPr>
          <w:t xml:space="preserve">2</w:t>
        </w:r>
      </w:hyperlink>
      <w:r>
        <w:t xml:space="preserve">]</w:t>
      </w:r>
      <w:r>
        <w:t xml:space="preserve">. However, recent studies have demonstrated that the directionality and spread of zoonotic diseases cannot be robustly inferred from genomic data alone</w:t>
      </w:r>
      <w:r>
        <w:t xml:space="preserve"> </w:t>
      </w:r>
      <w:r>
        <w:t xml:space="preserve">[</w:t>
      </w:r>
      <w:r>
        <w:rPr>
          <w:b/>
        </w:rPr>
        <w:t xml:space="preserve">???</w:t>
      </w:r>
      <w:r>
        <w:t xml:space="preserve">,</w:t>
      </w:r>
      <w:hyperlink w:anchor="ref-iPczwfq8">
        <w:r>
          <w:rPr>
            <w:rStyle w:val="Hyperlink"/>
          </w:rPr>
          <w:t xml:space="preserve">12</w:t>
        </w:r>
      </w:hyperlink>
      <w:r>
        <w:t xml:space="preserve">]</w:t>
      </w:r>
      <w:r>
        <w:t xml:space="preserve">. Instead, our results establish an epidemiological link between</w:t>
      </w:r>
      <w:r>
        <w:t xml:space="preserve"> </w:t>
      </w:r>
      <w:r>
        <w:rPr>
          <w:i/>
        </w:rPr>
        <w:t xml:space="preserve">Y. pestis</w:t>
      </w:r>
      <w:r>
        <w:t xml:space="preserve"> </w:t>
      </w:r>
      <w:r>
        <w:t xml:space="preserve">and historical case records in Denmark, which could be jointly modeled with greater resolving power</w:t>
      </w:r>
      <w:r>
        <w:t xml:space="preserve"> </w:t>
      </w:r>
      <w:r>
        <w:t xml:space="preserve">[</w:t>
      </w:r>
      <w:hyperlink w:anchor="ref-eoKChWDW">
        <w:r>
          <w:rPr>
            <w:rStyle w:val="Hyperlink"/>
          </w:rPr>
          <w:t xml:space="preserve">13</w:t>
        </w:r>
      </w:hyperlink>
      <w:r>
        <w:t xml:space="preserve">]</w:t>
      </w:r>
      <w:r>
        <w:t xml:space="preserve"> </w:t>
      </w:r>
      <w:r>
        <w:t xml:space="preserve">in future work.</w:t>
      </w:r>
    </w:p>
    <w:p>
      <w:pPr>
        <w:pStyle w:val="BodyText"/>
      </w:pPr>
      <w:r>
        <w:t xml:space="preserve">In the 16</w:t>
      </w:r>
      <w:r>
        <w:t xml:space="preserve">th</w:t>
      </w:r>
      <w:r>
        <w:t xml:space="preserve"> </w:t>
      </w:r>
      <w:r>
        <w:t xml:space="preserve">century, we once again observed</w:t>
      </w:r>
      <w:r>
        <w:t xml:space="preserve"> </w:t>
      </w:r>
      <w:r>
        <w:rPr>
          <w:i/>
        </w:rPr>
        <w:t xml:space="preserve">Y. pestis</w:t>
      </w:r>
      <w:r>
        <w:t xml:space="preserve"> </w:t>
      </w:r>
      <w:r>
        <w:t xml:space="preserve">at Ribe. We dated two</w:t>
      </w:r>
      <w:r>
        <w:t xml:space="preserve"> </w:t>
      </w:r>
      <w:r>
        <w:rPr>
          <w:i/>
        </w:rPr>
        <w:t xml:space="preserve">Y. pestis</w:t>
      </w:r>
      <w:r>
        <w:t xml:space="preserve"> </w:t>
      </w:r>
      <w:r>
        <w:t xml:space="preserve">isolates from this region to 1513 (1484-1546) and 1525 (1494-1560). Furthermore, we also found evidence of</w:t>
      </w:r>
      <w:r>
        <w:t xml:space="preserve"> </w:t>
      </w:r>
      <w:r>
        <w:rPr>
          <w:i/>
        </w:rPr>
        <w:t xml:space="preserve">Y. pestis</w:t>
      </w:r>
      <w:r>
        <w:t xml:space="preserve"> </w:t>
      </w:r>
      <w:r>
        <w:t xml:space="preserve">in the northern site of Faldborg dated to 1594 (1550-1649). As an estimate of plague’s disappearance (1649), this is congruent with the historical record which documents the last recorded outbreak of plague in Jutland to last from 1654-1657. We found no evidence of</w:t>
      </w:r>
      <w:r>
        <w:t xml:space="preserve"> </w:t>
      </w:r>
      <w:r>
        <w:rPr>
          <w:i/>
        </w:rPr>
        <w:t xml:space="preserve">Y. pestis</w:t>
      </w:r>
      <w:r>
        <w:t xml:space="preserve"> </w:t>
      </w:r>
      <w:r>
        <w:t xml:space="preserve">in Denmark after this point, specifically between 1649 and 1800 CE. However, no individuals definitively post-date 1649 CE, although this period could include a maximum of 70 individuals (Figure 2A). We would therefore expect to detect</w:t>
      </w:r>
      <w:r>
        <w:t xml:space="preserve"> </w:t>
      </w:r>
      <w:r>
        <w:rPr>
          <w:i/>
        </w:rPr>
        <w:t xml:space="preserve">Y. pestis</w:t>
      </w:r>
      <w:r>
        <w:t xml:space="preserve"> </w:t>
      </w:r>
      <w:r>
        <w:t xml:space="preserve">in 0 to 2 individuals (3.3%) from this time frame if it were present. Our results do not differ from this expectation, and are therefore not informative with regards to the disappearance of</w:t>
      </w:r>
      <w:r>
        <w:t xml:space="preserve"> </w:t>
      </w:r>
      <w:r>
        <w:rPr>
          <w:i/>
        </w:rPr>
        <w:t xml:space="preserve">Y. pestis</w:t>
      </w:r>
      <w:r>
        <w:t xml:space="preserve"> </w:t>
      </w:r>
      <w:r>
        <w:t xml:space="preserve">in Denmark. To address this question, additional samples would be required from the 17</w:t>
      </w:r>
      <w:r>
        <w:t xml:space="preserve">th</w:t>
      </w:r>
      <w:r>
        <w:t xml:space="preserve"> </w:t>
      </w:r>
      <w:r>
        <w:t xml:space="preserve">and 18</w:t>
      </w:r>
      <w:r>
        <w:t xml:space="preserve">th</w:t>
      </w:r>
      <w:r>
        <w:t xml:space="preserve"> </w:t>
      </w:r>
      <w:r>
        <w:t xml:space="preserve">centuries.</w:t>
      </w:r>
    </w:p>
    <w:p>
      <w:pPr>
        <w:pStyle w:val="Heading2"/>
      </w:pPr>
      <w:bookmarkStart w:id="40" w:name="conclusion"/>
      <w:r>
        <w:t xml:space="preserve">Conclusion</w:t>
      </w:r>
      <w:bookmarkEnd w:id="40"/>
    </w:p>
    <w:p>
      <w:pPr>
        <w:pStyle w:val="FirstParagraph"/>
      </w:pPr>
      <w:r>
        <w:t xml:space="preserve">This study marks the first population-level analysis of ancient</w:t>
      </w:r>
      <w:r>
        <w:t xml:space="preserve"> </w:t>
      </w:r>
      <w:r>
        <w:rPr>
          <w:i/>
        </w:rPr>
        <w:t xml:space="preserve">Y. pestis</w:t>
      </w:r>
      <w:r>
        <w:t xml:space="preserve">, where we performed in-depth (N=298), longitudinal sampling (800 years) within a single country (Denmark). We describe the earliest known appearance of</w:t>
      </w:r>
      <w:r>
        <w:t xml:space="preserve"> </w:t>
      </w:r>
      <w:r>
        <w:rPr>
          <w:i/>
        </w:rPr>
        <w:t xml:space="preserve">Y. pestis</w:t>
      </w:r>
      <w:r>
        <w:t xml:space="preserve"> </w:t>
      </w:r>
      <w:r>
        <w:t xml:space="preserve">in Denmark (14</w:t>
      </w:r>
      <w:r>
        <w:t xml:space="preserve">th</w:t>
      </w:r>
      <w:r>
        <w:t xml:space="preserve"> </w:t>
      </w:r>
      <w:r>
        <w:t xml:space="preserve">century), and document the continuity of this pathogen in Scandinavia over a period of 400 years (17</w:t>
      </w:r>
      <w:r>
        <w:t xml:space="preserve">th</w:t>
      </w:r>
      <w:r>
        <w:t xml:space="preserve"> </w:t>
      </w:r>
      <w:r>
        <w:t xml:space="preserve">century). Furthermore, we provide the first positivity rates of historical plague from molecular evidence, as we</w:t>
      </w:r>
      <w:r>
        <w:t xml:space="preserve"> </w:t>
      </w:r>
      <w:r>
        <w:t xml:space="preserve">detected</w:t>
      </w:r>
      <w:r>
        <w:t xml:space="preserve"> </w:t>
      </w:r>
      <w:r>
        <w:rPr>
          <w:i/>
        </w:rPr>
        <w:t xml:space="preserve">Y. pestis</w:t>
      </w:r>
      <w:r>
        <w:t xml:space="preserve"> </w:t>
      </w:r>
      <w:r>
        <w:t xml:space="preserve">in 8.3% of Danish individuals. Our phylogenetic analysis of 9</w:t>
      </w:r>
      <w:r>
        <w:t xml:space="preserve"> </w:t>
      </w:r>
      <w:r>
        <w:rPr>
          <w:i/>
        </w:rPr>
        <w:t xml:space="preserve">Y. pestis</w:t>
      </w:r>
      <w:r>
        <w:t xml:space="preserve"> </w:t>
      </w:r>
      <w:r>
        <w:t xml:space="preserve">genomes was highly congruent with the sparse textual evidence of</w:t>
      </w:r>
      <w:r>
        <w:t xml:space="preserve"> </w:t>
      </w:r>
      <w:r>
        <w:rPr>
          <w:i/>
        </w:rPr>
        <w:t xml:space="preserve">pestilence</w:t>
      </w:r>
      <w:r>
        <w:t xml:space="preserve"> </w:t>
      </w:r>
      <w:r>
        <w:t xml:space="preserve">in Denmark, with regards to the timing of outbreaks and geographic ties to the Baltic region. We also provide novel evidence of disease exposure among Danish populations, such as the site of Tirup, where there is little to no surviving historical evidence. These results are of importance for researchers of both plague and other infectious diseases, as they (1) document unseen pathogens in the historical record, (2) reveal new connections between our past and present experience of plague, (3) broaden our understanding of the epidemiology of re-emerging diseases.</w:t>
      </w:r>
    </w:p>
    <w:p>
      <w:pPr>
        <w:pStyle w:val="Figure"/>
      </w:pPr>
      <w:r>
        <w:drawing>
          <wp:inline>
            <wp:extent cx="5943600" cy="8290953"/>
            <wp:effectExtent b="0" l="0" r="0" t="0"/>
            <wp:docPr descr="" title="" id="1" name="Picture"/>
            <a:graphic>
              <a:graphicData uri="http://schemas.openxmlformats.org/drawingml/2006/picture">
                <pic:pic>
                  <pic:nvPicPr>
                    <pic:cNvPr descr="https://rawcdn.githack.com/ktmeaton/plague-phylogeography-projects/802e051/denmark/auspice/all/chromosome/full/filter30/beast/timetree_map_timeline.png" id="0" name="Picture"/>
                    <pic:cNvPicPr>
                      <a:picLocks noChangeArrowheads="1" noChangeAspect="1"/>
                    </pic:cNvPicPr>
                  </pic:nvPicPr>
                  <pic:blipFill>
                    <a:blip r:embed="rId41"/>
                    <a:stretch>
                      <a:fillRect/>
                    </a:stretch>
                  </pic:blipFill>
                  <pic:spPr bwMode="auto">
                    <a:xfrm>
                      <a:off x="0" y="0"/>
                      <a:ext cx="5943600" cy="8290953"/>
                    </a:xfrm>
                    <a:prstGeom prst="rect">
                      <a:avLst/>
                    </a:prstGeom>
                    <a:noFill/>
                    <a:ln w="9525">
                      <a:noFill/>
                      <a:headEnd/>
                      <a:tailEnd/>
                    </a:ln>
                  </pic:spPr>
                </pic:pic>
              </a:graphicData>
            </a:graphic>
          </wp:inline>
        </w:drawing>
      </w:r>
    </w:p>
    <w:p>
      <w:pPr>
        <w:pStyle w:val="Heading2"/>
      </w:pPr>
      <w:bookmarkStart w:id="42" w:name="materials-and-methods"/>
      <w:r>
        <w:t xml:space="preserve">Materials and Methods</w:t>
      </w:r>
      <w:bookmarkEnd w:id="42"/>
    </w:p>
    <w:p>
      <w:pPr>
        <w:pStyle w:val="FirstParagraph"/>
      </w:pPr>
      <w:r>
        <w:t xml:space="preserve">We sampled 298 individuals across 13 archaeological sites in Denmark (Figure 1A, Dataset S1). Site occupation dates spanned from the 11</w:t>
      </w:r>
      <w:r>
        <w:t xml:space="preserve">th</w:t>
      </w:r>
      <w:r>
        <w:t xml:space="preserve"> </w:t>
      </w:r>
      <w:r>
        <w:t xml:space="preserve">to the 19</w:t>
      </w:r>
      <w:r>
        <w:t xml:space="preserve">th</w:t>
      </w:r>
      <w:r>
        <w:t xml:space="preserve"> </w:t>
      </w:r>
      <w:r>
        <w:t xml:space="preserve">century CE. We estimated individual date ranges based on burial position, which was categorized according to cultural shifts that occurred in Denmark throughout the medieval and early modern period</w:t>
      </w:r>
      <w:r>
        <w:t xml:space="preserve"> </w:t>
      </w:r>
      <w:r>
        <w:t xml:space="preserve">[</w:t>
      </w:r>
      <w:hyperlink w:anchor="ref-eD3kpkYB">
        <w:r>
          <w:rPr>
            <w:rStyle w:val="Hyperlink"/>
          </w:rPr>
          <w:t xml:space="preserve">14</w:t>
        </w:r>
      </w:hyperlink>
      <w:r>
        <w:t xml:space="preserve">]</w:t>
      </w:r>
      <w:r>
        <w:t xml:space="preserve">. When the original stratigraphic context was preserved, we refined these individual estimates further. For individuals with ambiguous or conflicting archaeological estimates, we performed radiocarbon dating when additional destructive sampling was permitted.</w:t>
      </w:r>
    </w:p>
    <w:p>
      <w:pPr>
        <w:pStyle w:val="BodyText"/>
      </w:pPr>
      <w:r>
        <w:t xml:space="preserve">DNA was extracted from teeth and dental pulp according to a specialized protocol for ancient DNA</w:t>
      </w:r>
      <w:r>
        <w:t xml:space="preserve"> </w:t>
      </w:r>
      <w:r>
        <w:t xml:space="preserve">[</w:t>
      </w:r>
      <w:hyperlink w:anchor="ref-9kFCN7oR">
        <w:r>
          <w:rPr>
            <w:rStyle w:val="Hyperlink"/>
          </w:rPr>
          <w:t xml:space="preserve">15</w:t>
        </w:r>
      </w:hyperlink>
      <w:r>
        <w:t xml:space="preserve">]</w:t>
      </w:r>
      <w:r>
        <w:t xml:space="preserve">. Reagent blanks were introduced as negative controls to monitor DNA contamination in subsequent steps. We screened for plague using a PCR assay that targets the</w:t>
      </w:r>
      <w:r>
        <w:t xml:space="preserve"> </w:t>
      </w:r>
      <w:r>
        <w:rPr>
          <w:i/>
        </w:rPr>
        <w:t xml:space="preserve">pla</w:t>
      </w:r>
      <w:r>
        <w:t xml:space="preserve"> </w:t>
      </w:r>
      <w:r>
        <w:t xml:space="preserve">virulence gene in</w:t>
      </w:r>
      <w:r>
        <w:t xml:space="preserve"> </w:t>
      </w:r>
      <w:r>
        <w:rPr>
          <w:i/>
        </w:rPr>
        <w:t xml:space="preserve">Yersinia pestis</w:t>
      </w:r>
      <w:r>
        <w:t xml:space="preserve"> </w:t>
      </w:r>
      <w:r>
        <w:t xml:space="preserve">[</w:t>
      </w:r>
      <w:hyperlink w:anchor="ref-ACt53Sow">
        <w:r>
          <w:rPr>
            <w:rStyle w:val="Hyperlink"/>
          </w:rPr>
          <w:t xml:space="preserve">16</w:t>
        </w:r>
      </w:hyperlink>
      <w:r>
        <w:t xml:space="preserve">]</w:t>
      </w:r>
      <w:r>
        <w:t xml:space="preserve">. Extracts showing amplification in at least 4/6 replicates were converted into paired-end sequencing libraries</w:t>
      </w:r>
      <w:r>
        <w:t xml:space="preserve"> </w:t>
      </w:r>
      <w:r>
        <w:t xml:space="preserve">[</w:t>
      </w:r>
      <w:hyperlink w:anchor="ref-sVvw7Kko">
        <w:r>
          <w:rPr>
            <w:rStyle w:val="Hyperlink"/>
          </w:rPr>
          <w:t xml:space="preserve">17</w:t>
        </w:r>
      </w:hyperlink>
      <w:r>
        <w:t xml:space="preserve">]</w:t>
      </w:r>
      <w:r>
        <w:t xml:space="preserve">. Targeted capture of the</w:t>
      </w:r>
      <w:r>
        <w:t xml:space="preserve"> </w:t>
      </w:r>
      <w:r>
        <w:rPr>
          <w:i/>
        </w:rPr>
        <w:t xml:space="preserve">Y. pestis</w:t>
      </w:r>
      <w:r>
        <w:t xml:space="preserve"> </w:t>
      </w:r>
      <w:r>
        <w:t xml:space="preserve">genome was performed using previously designed probes</w:t>
      </w:r>
      <w:r>
        <w:t xml:space="preserve"> </w:t>
      </w:r>
      <w:r>
        <w:t xml:space="preserve">[</w:t>
      </w:r>
      <w:hyperlink w:anchor="ref-ACt53Sow">
        <w:r>
          <w:rPr>
            <w:rStyle w:val="Hyperlink"/>
          </w:rPr>
          <w:t xml:space="preserve">16</w:t>
        </w:r>
      </w:hyperlink>
      <w:r>
        <w:t xml:space="preserve">]</w:t>
      </w:r>
      <w:r>
        <w:t xml:space="preserve"> </w:t>
      </w:r>
      <w:r>
        <w:t xml:space="preserve">and sequenced on an Illumina platform.</w:t>
      </w:r>
    </w:p>
    <w:p>
      <w:pPr>
        <w:pStyle w:val="BodyText"/>
      </w:pPr>
      <w:r>
        <w:t xml:space="preserve">Sequenced molecules were aligned to a reference genome using the</w:t>
      </w:r>
      <w:r>
        <w:t xml:space="preserve"> </w:t>
      </w:r>
      <w:r>
        <w:rPr>
          <w:i/>
        </w:rPr>
        <w:t xml:space="preserve">nf-core/eager</w:t>
      </w:r>
      <w:r>
        <w:t xml:space="preserve"> </w:t>
      </w:r>
      <w:r>
        <w:t xml:space="preserve">pipeline</w:t>
      </w:r>
      <w:r>
        <w:t xml:space="preserve"> </w:t>
      </w:r>
      <w:r>
        <w:t xml:space="preserve">[</w:t>
      </w:r>
      <w:hyperlink w:anchor="ref-17yD9OrGW">
        <w:r>
          <w:rPr>
            <w:rStyle w:val="Hyperlink"/>
          </w:rPr>
          <w:t xml:space="preserve">18</w:t>
        </w:r>
      </w:hyperlink>
      <w:r>
        <w:t xml:space="preserve">]</w:t>
      </w:r>
      <w:r>
        <w:t xml:space="preserve">. To phylogenetically place these new samples, we downloaded a comparative dataset of 40 high-coverage</w:t>
      </w:r>
      <w:r>
        <w:t xml:space="preserve"> </w:t>
      </w:r>
      <w:r>
        <w:rPr>
          <w:i/>
        </w:rPr>
        <w:t xml:space="preserve">Y. pestis</w:t>
      </w:r>
      <w:r>
        <w:t xml:space="preserve"> </w:t>
      </w:r>
      <w:r>
        <w:t xml:space="preserve">genomes (&gt;3X) dated to the Second Pandemic. We then constructed a multiple alignment with the</w:t>
      </w:r>
      <w:r>
        <w:t xml:space="preserve"> </w:t>
      </w:r>
      <w:hyperlink r:id="rId43">
        <w:r>
          <w:rPr>
            <w:rStyle w:val="Hyperlink"/>
          </w:rPr>
          <w:t xml:space="preserve">snippy</w:t>
        </w:r>
      </w:hyperlink>
      <w:r>
        <w:t xml:space="preserve"> </w:t>
      </w:r>
      <w:r>
        <w:t xml:space="preserve">pipeline, which included 356 variation positions and 4,289,810 constant sites.</w:t>
      </w:r>
    </w:p>
    <w:p>
      <w:pPr>
        <w:pStyle w:val="BodyText"/>
      </w:pPr>
      <w:r>
        <w:t xml:space="preserve">To tip-date each genome, we performed a Bayesian Evaluation of Temporal Signal (BETS) with BEAST2</w:t>
      </w:r>
      <w:r>
        <w:t xml:space="preserve"> </w:t>
      </w:r>
      <w:r>
        <w:t xml:space="preserve">[</w:t>
      </w:r>
      <w:hyperlink w:anchor="ref-U9NYNgQR">
        <w:r>
          <w:rPr>
            <w:rStyle w:val="Hyperlink"/>
          </w:rPr>
          <w:t xml:space="preserve">19</w:t>
        </w:r>
      </w:hyperlink>
      <w:r>
        <w:t xml:space="preserve">]</w:t>
      </w:r>
      <w:r>
        <w:t xml:space="preserve">[</w:t>
      </w:r>
      <w:hyperlink w:anchor="ref-zikRADit">
        <w:r>
          <w:rPr>
            <w:rStyle w:val="Hyperlink"/>
          </w:rPr>
          <w:t xml:space="preserve">20</w:t>
        </w:r>
      </w:hyperlink>
      <w:r>
        <w:t xml:space="preserve">]</w:t>
      </w:r>
      <w:r>
        <w:t xml:space="preserve">. We assumed a constant population size and compared the use of a strict clock and an uncorrelated lognormal (UCLN) relaxed clock. Diffuse normal priors were constructed for all tip-dates, using the mean radiocarbon/mortuary date and half the uncertainty as the standard deviation. All Danish 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pPr>
        <w:pStyle w:val="BodyText"/>
      </w:pPr>
      <w:r>
        <w:t xml:space="preserve">Data visualization was performed using the python package</w:t>
      </w:r>
      <w:r>
        <w:t xml:space="preserve"> </w:t>
      </w:r>
      <w:r>
        <w:rPr>
          <w:i/>
        </w:rPr>
        <w:t xml:space="preserve">seaborn</w:t>
      </w:r>
      <w:r>
        <w:t xml:space="preserve"> </w:t>
      </w:r>
      <w:r>
        <w:t xml:space="preserve">and</w:t>
      </w:r>
      <w:r>
        <w:t xml:space="preserve"> </w:t>
      </w:r>
      <w:r>
        <w:rPr>
          <w:i/>
        </w:rPr>
        <w:t xml:space="preserve">auspice</w:t>
      </w:r>
      <w:r>
        <w:t xml:space="preserve">, a component of the Nextstrain visualization suite</w:t>
      </w:r>
      <w:r>
        <w:t xml:space="preserve"> </w:t>
      </w:r>
      <w:r>
        <w:t xml:space="preserve">[</w:t>
      </w:r>
      <w:hyperlink w:anchor="ref-S0T839fB">
        <w:r>
          <w:rPr>
            <w:rStyle w:val="Hyperlink"/>
          </w:rPr>
          <w:t xml:space="preserve">21</w:t>
        </w:r>
      </w:hyperlink>
      <w:r>
        <w:t xml:space="preserve">]</w:t>
      </w:r>
      <w:r>
        <w:t xml:space="preserve">.</w:t>
      </w:r>
    </w:p>
    <w:p>
      <w:pPr>
        <w:pStyle w:val="Heading2"/>
      </w:pPr>
      <w:bookmarkStart w:id="44" w:name="data-availability"/>
      <w:r>
        <w:t xml:space="preserve">Data Availability</w:t>
      </w:r>
      <w:bookmarkEnd w:id="44"/>
    </w:p>
    <w:p>
      <w:pPr>
        <w:pStyle w:val="FirstParagraph"/>
      </w:pPr>
      <w:r>
        <w:t xml:space="preserve">Raw sequence reads have have been deposited in NCBI BioProject PRJNAXXXXX. Archaeological metadata is provided in the supplementary information (Dataset SI).</w:t>
      </w:r>
    </w:p>
    <w:p>
      <w:pPr>
        <w:pStyle w:val="Heading2"/>
      </w:pPr>
      <w:bookmarkStart w:id="45" w:name="acknowledgments"/>
      <w:r>
        <w:t xml:space="preserve">Acknowledgments</w:t>
      </w:r>
      <w:bookmarkEnd w:id="45"/>
    </w:p>
    <w:p>
      <w:pPr>
        <w:pStyle w:val="FirstParagraph"/>
      </w:pPr>
      <w:r>
        <w:t xml:space="preserve">To Be Done, so many people to recognize and thank :)</w:t>
      </w:r>
    </w:p>
    <w:p>
      <w:pPr>
        <w:pStyle w:val="Heading2"/>
      </w:pPr>
      <w:bookmarkStart w:id="46" w:name="references"/>
      <w:r>
        <w:t xml:space="preserve">References</w:t>
      </w:r>
      <w:bookmarkEnd w:id="46"/>
    </w:p>
    <w:bookmarkStart w:id="106" w:name="refs"/>
    <w:bookmarkStart w:id="49" w:name="ref-NS5uCsyk"/>
    <w:p>
      <w:pPr>
        <w:pStyle w:val="Bibliography"/>
      </w:pPr>
      <w:r>
        <w:t xml:space="preserve">1.</w:t>
      </w:r>
      <w:r>
        <w:t xml:space="preserve"> </w:t>
      </w:r>
      <w:r>
        <w:rPr>
          <w:b/>
        </w:rPr>
        <w:t xml:space="preserve">“In These Perilous Times”: Plague and Plague Policies in Early Modern Denmark</w:t>
      </w:r>
      <w:r>
        <w:t xml:space="preserve"> </w:t>
      </w:r>
      <w:r>
        <w:br/>
      </w:r>
      <w:r>
        <w:t xml:space="preserve">Peter Christensen</w:t>
      </w:r>
      <w:r>
        <w:br/>
      </w:r>
      <w:r>
        <w:rPr>
          <w:i/>
        </w:rPr>
        <w:t xml:space="preserve">Medical History</w:t>
      </w:r>
      <w:r>
        <w:t xml:space="preserve"> </w:t>
      </w:r>
      <w:r>
        <w:t xml:space="preserve">(2003-10)</w:t>
      </w:r>
      <w:r>
        <w:t xml:space="preserve"> </w:t>
      </w:r>
      <w:hyperlink r:id="rId47">
        <w:r>
          <w:rPr>
            <w:rStyle w:val="Hyperlink"/>
          </w:rPr>
          <w:t xml:space="preserve">https://www.cambridge.org/core/journals/medical-history/article/in-these-perilous-times-plague-and-plague-policies-in-early-modern-denmark/EFF71835DE9EBFB610E35451FD7A0A86</w:t>
        </w:r>
      </w:hyperlink>
      <w:r>
        <w:t xml:space="preserve"> </w:t>
      </w:r>
      <w:r>
        <w:br/>
      </w:r>
      <w:r>
        <w:t xml:space="preserve">DOI:</w:t>
      </w:r>
      <w:r>
        <w:t xml:space="preserve"> </w:t>
      </w:r>
      <w:hyperlink r:id="rId48">
        <w:r>
          <w:rPr>
            <w:rStyle w:val="Hyperlink"/>
          </w:rPr>
          <w:t xml:space="preserve">10.1017/s0025727300057331</w:t>
        </w:r>
      </w:hyperlink>
    </w:p>
    <w:bookmarkEnd w:id="49"/>
    <w:bookmarkStart w:id="51" w:name="ref-13NOJLbvF"/>
    <w:p>
      <w:pPr>
        <w:pStyle w:val="Bibliography"/>
      </w:pPr>
      <w:r>
        <w:t xml:space="preserve">2.</w:t>
      </w:r>
      <w:r>
        <w:t xml:space="preserve"> </w:t>
      </w:r>
      <w:r>
        <w:rPr>
          <w:b/>
        </w:rPr>
        <w:t xml:space="preserve">Out of the West: Formation of a Permanent Plague Reservoir in South-Central Germany (1349–1356) and its Implications</w:t>
      </w:r>
      <w:r>
        <w:t xml:space="preserve"> </w:t>
      </w:r>
      <w:r>
        <w:br/>
      </w:r>
      <w:r>
        <w:t xml:space="preserve">Philip Slavin</w:t>
      </w:r>
      <w:r>
        <w:br/>
      </w:r>
      <w:r>
        <w:rPr>
          <w:i/>
        </w:rPr>
        <w:t xml:space="preserve">Past &amp; Present</w:t>
      </w:r>
      <w:r>
        <w:t xml:space="preserve"> </w:t>
      </w:r>
      <w:r>
        <w:t xml:space="preserve">(2021-01-25)</w:t>
      </w:r>
      <w:r>
        <w:t xml:space="preserve"> </w:t>
      </w:r>
      <w:hyperlink r:id="rId50">
        <w:r>
          <w:rPr>
            <w:rStyle w:val="Hyperlink"/>
          </w:rPr>
          <w:t xml:space="preserve">https://doi.org/10.1093/pastj/gtaa028</w:t>
        </w:r>
      </w:hyperlink>
      <w:r>
        <w:t xml:space="preserve"> </w:t>
      </w:r>
      <w:r>
        <w:br/>
      </w:r>
      <w:r>
        <w:t xml:space="preserve">DOI:</w:t>
      </w:r>
      <w:r>
        <w:t xml:space="preserve"> </w:t>
      </w:r>
      <w:hyperlink r:id="rId50">
        <w:r>
          <w:rPr>
            <w:rStyle w:val="Hyperlink"/>
          </w:rPr>
          <w:t xml:space="preserve">10.1093/pastj/gtaa028</w:t>
        </w:r>
      </w:hyperlink>
    </w:p>
    <w:bookmarkEnd w:id="51"/>
    <w:bookmarkStart w:id="54" w:name="ref-1G9pdnarW"/>
    <w:p>
      <w:pPr>
        <w:pStyle w:val="Bibliography"/>
      </w:pPr>
      <w:r>
        <w:t xml:space="preserve">3.</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52">
        <w:r>
          <w:rPr>
            <w:rStyle w:val="Hyperlink"/>
          </w:rPr>
          <w:t xml:space="preserve">https://journals.scholarsportal.info/details/03468755/v41i0001/54_tbd.xml</w:t>
        </w:r>
      </w:hyperlink>
      <w:r>
        <w:t xml:space="preserve"> </w:t>
      </w:r>
      <w:r>
        <w:br/>
      </w:r>
      <w:r>
        <w:t xml:space="preserve">DOI:</w:t>
      </w:r>
      <w:r>
        <w:t xml:space="preserve"> </w:t>
      </w:r>
      <w:hyperlink r:id="rId53">
        <w:r>
          <w:rPr>
            <w:rStyle w:val="Hyperlink"/>
          </w:rPr>
          <w:t xml:space="preserve">10.1080/03468755.2015.1110533</w:t>
        </w:r>
      </w:hyperlink>
    </w:p>
    <w:bookmarkEnd w:id="54"/>
    <w:bookmarkStart w:id="57" w:name="ref-pePeAsdw"/>
    <w:p>
      <w:pPr>
        <w:pStyle w:val="Bibliography"/>
      </w:pPr>
      <w:r>
        <w:t xml:space="preserve">4.</w:t>
      </w:r>
      <w:r>
        <w:t xml:space="preserve"> </w:t>
      </w:r>
      <w:r>
        <w:rPr>
          <w:b/>
        </w:rPr>
        <w:t xml:space="preserve">The Black Death and Later Plague Epidemics in the Scandinavian Countries: Perspectives and Controversies</w:t>
      </w:r>
      <w:r>
        <w:t xml:space="preserve"> </w:t>
      </w:r>
      <w:r>
        <w:br/>
      </w:r>
      <w:r>
        <w:t xml:space="preserve">Ole Jørgen Benedictow</w:t>
      </w:r>
      <w:r>
        <w:br/>
      </w:r>
      <w:r>
        <w:rPr>
          <w:i/>
        </w:rPr>
        <w:t xml:space="preserve">De Gruyter Open Poland</w:t>
      </w:r>
      <w:r>
        <w:t xml:space="preserve"> </w:t>
      </w:r>
      <w:r>
        <w:t xml:space="preserve">(2016-12-19)</w:t>
      </w:r>
      <w:r>
        <w:t xml:space="preserve"> </w:t>
      </w:r>
      <w:hyperlink r:id="rId55">
        <w:r>
          <w:rPr>
            <w:rStyle w:val="Hyperlink"/>
          </w:rPr>
          <w:t xml:space="preserve">https://www.degruyter.com/document/doi/10.1515/9788376560472/html</w:t>
        </w:r>
      </w:hyperlink>
      <w:r>
        <w:t xml:space="preserve"> </w:t>
      </w:r>
      <w:r>
        <w:br/>
      </w:r>
      <w:r>
        <w:t xml:space="preserve">ISBN:</w:t>
      </w:r>
      <w:r>
        <w:t xml:space="preserve"> </w:t>
      </w:r>
      <w:hyperlink r:id="rId56">
        <w:r>
          <w:rPr>
            <w:rStyle w:val="Hyperlink"/>
          </w:rPr>
          <w:t xml:space="preserve">978-83-7656-047-2</w:t>
        </w:r>
      </w:hyperlink>
    </w:p>
    <w:bookmarkEnd w:id="57"/>
    <w:bookmarkStart w:id="59" w:name="ref-TA5uIekt"/>
    <w:p>
      <w:pPr>
        <w:pStyle w:val="Bibliography"/>
      </w:pPr>
      <w:r>
        <w:t xml:space="preserve">5.</w:t>
      </w:r>
      <w:r>
        <w:t xml:space="preserve"> </w:t>
      </w:r>
      <w:r>
        <w:rPr>
          <w:b/>
        </w:rPr>
        <w:t xml:space="preserve">Digitizing Historical Plague</w:t>
      </w:r>
      <w:r>
        <w:t xml:space="preserve"> </w:t>
      </w:r>
      <w:r>
        <w:br/>
      </w:r>
      <w:r>
        <w:t xml:space="preserve">Ulf Büntgen, Christian Ginzler, Jan Esper, Willy Tegel, Anthony J. McMichael</w:t>
      </w:r>
      <w:r>
        <w:br/>
      </w:r>
      <w:r>
        <w:rPr>
          <w:i/>
        </w:rPr>
        <w:t xml:space="preserve">Clinical Infectious Diseases</w:t>
      </w:r>
      <w:r>
        <w:t xml:space="preserve"> </w:t>
      </w:r>
      <w:r>
        <w:t xml:space="preserve">(2012-12-01)</w:t>
      </w:r>
      <w:r>
        <w:t xml:space="preserve"> </w:t>
      </w:r>
      <w:hyperlink r:id="rId58">
        <w:r>
          <w:rPr>
            <w:rStyle w:val="Hyperlink"/>
          </w:rPr>
          <w:t xml:space="preserve">https://doi.org/10.1093/cid/cis723</w:t>
        </w:r>
      </w:hyperlink>
      <w:r>
        <w:t xml:space="preserve"> </w:t>
      </w:r>
      <w:r>
        <w:br/>
      </w:r>
      <w:r>
        <w:t xml:space="preserve">DOI:</w:t>
      </w:r>
      <w:r>
        <w:t xml:space="preserve"> </w:t>
      </w:r>
      <w:hyperlink r:id="rId58">
        <w:r>
          <w:rPr>
            <w:rStyle w:val="Hyperlink"/>
          </w:rPr>
          <w:t xml:space="preserve">10.1093/cid/cis723</w:t>
        </w:r>
      </w:hyperlink>
    </w:p>
    <w:bookmarkEnd w:id="59"/>
    <w:bookmarkStart w:id="61" w:name="ref-a0Rr24xp"/>
    <w:p>
      <w:pPr>
        <w:pStyle w:val="Bibliography"/>
      </w:pPr>
      <w:r>
        <w:t xml:space="preserve">6.</w:t>
      </w:r>
      <w:r>
        <w:t xml:space="preserve"> </w:t>
      </w:r>
      <w:r>
        <w:rPr>
          <w:b/>
        </w:rPr>
        <w:t xml:space="preserve">The Osteological Paradox: Problems of Inferring Prehistoric Health from Skeletal Samples [and Comments and Reply]</w:t>
      </w:r>
      <w:r>
        <w:t xml:space="preserve"> </w:t>
      </w:r>
      <w:r>
        <w:br/>
      </w:r>
      <w:r>
        <w:t xml:space="preserve">James W. Wood, George R. Milner, Henry C. Harpending, Kenneth M. Weiss, Mark N. Cohen, Leslie E. Eisenberg, Dale L. Hutchinson, Rimantas Jankauskas, Gintautas Cesnys, Gintautas Česnys, … Richard G. Wilkinson</w:t>
      </w:r>
      <w:r>
        <w:br/>
      </w:r>
      <w:r>
        <w:rPr>
          <w:i/>
        </w:rPr>
        <w:t xml:space="preserve">Current Anthropology</w:t>
      </w:r>
      <w:r>
        <w:t xml:space="preserve"> </w:t>
      </w:r>
      <w:r>
        <w:t xml:space="preserve">(1992)</w:t>
      </w:r>
      <w:r>
        <w:t xml:space="preserve"> </w:t>
      </w:r>
      <w:hyperlink r:id="rId60">
        <w:r>
          <w:rPr>
            <w:rStyle w:val="Hyperlink"/>
          </w:rPr>
          <w:t xml:space="preserve">https://www.jstor.org/stable/2743861</w:t>
        </w:r>
      </w:hyperlink>
    </w:p>
    <w:bookmarkEnd w:id="61"/>
    <w:bookmarkStart w:id="63" w:name="ref-SDiEWfMf"/>
    <w:p>
      <w:pPr>
        <w:pStyle w:val="Bibliography"/>
      </w:pPr>
      <w:r>
        <w:t xml:space="preserve">7.</w:t>
      </w:r>
      <w:r>
        <w:t xml:space="preserve"> </w:t>
      </w:r>
      <w:r>
        <w:rPr>
          <w:b/>
        </w:rPr>
        <w:t xml:space="preserve">Black Death Bodies</w:t>
      </w:r>
      <w:r>
        <w:t xml:space="preserve"> </w:t>
      </w:r>
      <w:r>
        <w:br/>
      </w:r>
      <w:r>
        <w:t xml:space="preserve">Sharon N. ; Kowaleski Dewitte</w:t>
      </w:r>
      <w:r>
        <w:br/>
      </w:r>
      <w:r>
        <w:rPr>
          <w:i/>
        </w:rPr>
        <w:t xml:space="preserve">Fragments: Interdisciplinary Approaches to the Study of Ancient and Medieval Pasts</w:t>
      </w:r>
      <w:r>
        <w:t xml:space="preserve"> </w:t>
      </w:r>
      <w:r>
        <w:t xml:space="preserve">(2017)</w:t>
      </w:r>
      <w:r>
        <w:t xml:space="preserve"> </w:t>
      </w:r>
      <w:hyperlink r:id="rId62">
        <w:r>
          <w:rPr>
            <w:rStyle w:val="Hyperlink"/>
          </w:rPr>
          <w:t xml:space="preserve">http://hdl.handle.net/2027/spo.9772151.0006.001</w:t>
        </w:r>
      </w:hyperlink>
    </w:p>
    <w:bookmarkEnd w:id="63"/>
    <w:bookmarkStart w:id="68" w:name="ref-mnYvobHt"/>
    <w:p>
      <w:pPr>
        <w:pStyle w:val="Bibliography"/>
      </w:pPr>
      <w:r>
        <w:t xml:space="preserve">8.</w:t>
      </w:r>
      <w:r>
        <w:t xml:space="preserve"> </w:t>
      </w:r>
      <w:r>
        <w:rPr>
          <w:b/>
        </w:rPr>
        <w:t xml:space="preserve">Ancient DNA Damage</w:t>
      </w:r>
      <w:r>
        <w:t xml:space="preserve"> </w:t>
      </w:r>
      <w:r>
        <w:br/>
      </w:r>
      <w:r>
        <w:t xml:space="preserve">Jesse Dabney, Matthias Meyer, Svante Pääbo</w:t>
      </w:r>
      <w:r>
        <w:br/>
      </w:r>
      <w:r>
        <w:rPr>
          <w:i/>
        </w:rPr>
        <w:t xml:space="preserve">Cold Spring Harbor Perspectives in Biology</w:t>
      </w:r>
      <w:r>
        <w:t xml:space="preserve"> </w:t>
      </w:r>
      <w:r>
        <w:t xml:space="preserve">(2013-07)</w:t>
      </w:r>
      <w:r>
        <w:t xml:space="preserve"> </w:t>
      </w:r>
      <w:hyperlink r:id="rId64">
        <w:r>
          <w:rPr>
            <w:rStyle w:val="Hyperlink"/>
          </w:rPr>
          <w:t xml:space="preserve">https://www.ncbi.nlm.nih.gov/pmc/articles/PMC3685887/</w:t>
        </w:r>
      </w:hyperlink>
      <w:r>
        <w:t xml:space="preserve"> </w:t>
      </w:r>
      <w:r>
        <w:br/>
      </w:r>
      <w:r>
        <w:t xml:space="preserve">DOI:</w:t>
      </w:r>
      <w:r>
        <w:t xml:space="preserve"> </w:t>
      </w:r>
      <w:hyperlink r:id="rId65">
        <w:r>
          <w:rPr>
            <w:rStyle w:val="Hyperlink"/>
          </w:rPr>
          <w:t xml:space="preserve">10.1101/cshperspect.a012567</w:t>
        </w:r>
      </w:hyperlink>
      <w:r>
        <w:t xml:space="preserve"> </w:t>
      </w:r>
      <w:r>
        <w:t xml:space="preserve">· PMID:</w:t>
      </w:r>
      <w:r>
        <w:t xml:space="preserve"> </w:t>
      </w:r>
      <w:hyperlink r:id="rId66">
        <w:r>
          <w:rPr>
            <w:rStyle w:val="Hyperlink"/>
          </w:rPr>
          <w:t xml:space="preserve">23729639</w:t>
        </w:r>
      </w:hyperlink>
      <w:r>
        <w:t xml:space="preserve"> </w:t>
      </w:r>
      <w:r>
        <w:t xml:space="preserve">· PMCID:</w:t>
      </w:r>
      <w:r>
        <w:t xml:space="preserve"> </w:t>
      </w:r>
      <w:hyperlink r:id="rId67">
        <w:r>
          <w:rPr>
            <w:rStyle w:val="Hyperlink"/>
          </w:rPr>
          <w:t xml:space="preserve">PMC3685887</w:t>
        </w:r>
      </w:hyperlink>
    </w:p>
    <w:bookmarkEnd w:id="68"/>
    <w:bookmarkStart w:id="71" w:name="ref-1CPIgshmC"/>
    <w:p>
      <w:pPr>
        <w:pStyle w:val="Bibliography"/>
      </w:pPr>
      <w:r>
        <w:t xml:space="preserve">9.</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69">
        <w:r>
          <w:rPr>
            <w:rStyle w:val="Hyperlink"/>
          </w:rPr>
          <w:t xml:space="preserve">https://www.nature.com/articles/s41467-019-12154-0</w:t>
        </w:r>
      </w:hyperlink>
      <w:r>
        <w:t xml:space="preserve"> </w:t>
      </w:r>
      <w:r>
        <w:br/>
      </w:r>
      <w:r>
        <w:t xml:space="preserve">DOI:</w:t>
      </w:r>
      <w:r>
        <w:t xml:space="preserve"> </w:t>
      </w:r>
      <w:hyperlink r:id="rId70">
        <w:r>
          <w:rPr>
            <w:rStyle w:val="Hyperlink"/>
          </w:rPr>
          <w:t xml:space="preserve">10.1038/s41467-019-12154-0</w:t>
        </w:r>
      </w:hyperlink>
    </w:p>
    <w:bookmarkEnd w:id="71"/>
    <w:bookmarkStart w:id="74" w:name="ref-1BWm60ySL"/>
    <w:p>
      <w:pPr>
        <w:pStyle w:val="Bibliography"/>
      </w:pPr>
      <w:r>
        <w:t xml:space="preserve">10.</w:t>
      </w:r>
      <w:r>
        <w:t xml:space="preserve"> </w:t>
      </w:r>
      <w:r>
        <w:rPr>
          <w:b/>
        </w:rPr>
        <w:t xml:space="preserve">Integrative approach using</w:t>
      </w:r>
      <w:r>
        <w:rPr>
          <w:b/>
        </w:rPr>
        <w:t xml:space="preserve"> </w:t>
      </w:r>
      <w:r>
        <w:rPr>
          <w:i/>
          <w:b/>
        </w:rPr>
        <w:t xml:space="preserve">Yersinia pestis</w:t>
      </w:r>
      <w:r>
        <w:rPr>
          <w:b/>
        </w:rPr>
        <w:t xml:space="preserve"> </w:t>
      </w:r>
      <w:r>
        <w:rPr>
          <w:b/>
        </w:rPr>
        <w:t xml:space="preserve">genomes to revisit the historical landscape of plague during the Medieval Period</w:t>
      </w:r>
      <w:r>
        <w:t xml:space="preserve"> </w:t>
      </w:r>
      <w:r>
        <w:br/>
      </w:r>
      <w:r>
        <w:t xml:space="preserve">Amine Namouchi, Meriam Guellil, Oliver Kersten, Stephanie Hänsch, Claudio Ottoni, Boris V. Schmid, Elsa Pacciani, Luisa Quaglia, Marco Vermunt, Egil L. Bauer, … Barbara Bramanti</w:t>
      </w:r>
      <w:r>
        <w:br/>
      </w:r>
      <w:r>
        <w:rPr>
          <w:i/>
        </w:rPr>
        <w:t xml:space="preserve">Proceedings of the National Academy of Sciences</w:t>
      </w:r>
      <w:r>
        <w:t xml:space="preserve"> </w:t>
      </w:r>
      <w:r>
        <w:t xml:space="preserve">(2018-12-11)</w:t>
      </w:r>
      <w:r>
        <w:t xml:space="preserve"> </w:t>
      </w:r>
      <w:hyperlink r:id="rId72">
        <w:r>
          <w:rPr>
            <w:rStyle w:val="Hyperlink"/>
          </w:rPr>
          <w:t xml:space="preserve">http://www.pnas.org/lookup/doi/10.1073/pnas.1812865115</w:t>
        </w:r>
      </w:hyperlink>
      <w:r>
        <w:t xml:space="preserve"> </w:t>
      </w:r>
      <w:r>
        <w:br/>
      </w:r>
      <w:r>
        <w:t xml:space="preserve">DOI:</w:t>
      </w:r>
      <w:r>
        <w:t xml:space="preserve"> </w:t>
      </w:r>
      <w:hyperlink r:id="rId73">
        <w:r>
          <w:rPr>
            <w:rStyle w:val="Hyperlink"/>
          </w:rPr>
          <w:t xml:space="preserve">10.1073/pnas.1812865115</w:t>
        </w:r>
      </w:hyperlink>
    </w:p>
    <w:bookmarkEnd w:id="74"/>
    <w:bookmarkStart w:id="77" w:name="ref-Oxqt5mfU"/>
    <w:p>
      <w:pPr>
        <w:pStyle w:val="Bibliography"/>
      </w:pPr>
      <w:r>
        <w:t xml:space="preserve">11.</w:t>
      </w:r>
      <w:r>
        <w:t xml:space="preserve"> </w:t>
      </w:r>
      <w:r>
        <w:rPr>
          <w:b/>
        </w:rPr>
        <w:t xml:space="preserve">The 2017 plague outbreak in Madagascar: Data descriptions and epidemic modelling</w:t>
      </w:r>
      <w:r>
        <w:t xml:space="preserve"> </w:t>
      </w:r>
      <w:r>
        <w:br/>
      </w:r>
      <w:r>
        <w:t xml:space="preserve">Van Kinh Nguyen, César Parra-Rojas, Esteban A. Hernandez-Vargas</w:t>
      </w:r>
      <w:r>
        <w:br/>
      </w:r>
      <w:r>
        <w:rPr>
          <w:i/>
        </w:rPr>
        <w:t xml:space="preserve">Epidemics</w:t>
      </w:r>
      <w:r>
        <w:t xml:space="preserve"> </w:t>
      </w:r>
      <w:r>
        <w:t xml:space="preserve">(2018-12)</w:t>
      </w:r>
      <w:r>
        <w:t xml:space="preserve"> </w:t>
      </w:r>
      <w:r>
        <w:br/>
      </w:r>
      <w:r>
        <w:t xml:space="preserve">DOI:</w:t>
      </w:r>
      <w:r>
        <w:t xml:space="preserve"> </w:t>
      </w:r>
      <w:hyperlink r:id="rId75">
        <w:r>
          <w:rPr>
            <w:rStyle w:val="Hyperlink"/>
          </w:rPr>
          <w:t xml:space="preserve">10.1016/j.epidem.2018.05.001</w:t>
        </w:r>
      </w:hyperlink>
      <w:r>
        <w:t xml:space="preserve"> </w:t>
      </w:r>
      <w:r>
        <w:t xml:space="preserve">· PMID:</w:t>
      </w:r>
      <w:r>
        <w:t xml:space="preserve"> </w:t>
      </w:r>
      <w:hyperlink r:id="rId76">
        <w:r>
          <w:rPr>
            <w:rStyle w:val="Hyperlink"/>
          </w:rPr>
          <w:t xml:space="preserve">29866421</w:t>
        </w:r>
      </w:hyperlink>
    </w:p>
    <w:bookmarkEnd w:id="77"/>
    <w:bookmarkStart w:id="80" w:name="ref-iPczwfq8"/>
    <w:p>
      <w:pPr>
        <w:pStyle w:val="Bibliography"/>
      </w:pPr>
      <w:r>
        <w:t xml:space="preserve">12.</w:t>
      </w:r>
      <w:r>
        <w:t xml:space="preserve"> </w:t>
      </w:r>
      <w:r>
        <w:rPr>
          <w:b/>
        </w:rPr>
        <w:t xml:space="preserve">Sampling bias and model choice in continuous phylogeography: Getting lost on a random walk</w:t>
      </w:r>
      <w:r>
        <w:t xml:space="preserve"> </w:t>
      </w:r>
      <w:r>
        <w:br/>
      </w:r>
      <w:r>
        <w:t xml:space="preserve">Antanas Kalkauskas, Umberto Perron, Yuxuan Sun, Nick Goldman, Guy Baele, Stephane Guindon, Nicola De Maio</w:t>
      </w:r>
      <w:r>
        <w:br/>
      </w:r>
      <w:r>
        <w:rPr>
          <w:i/>
        </w:rPr>
        <w:t xml:space="preserve">PLOS Computational Biology</w:t>
      </w:r>
      <w:r>
        <w:t xml:space="preserve"> </w:t>
      </w:r>
      <w:r>
        <w:t xml:space="preserve">(2021-01-06)</w:t>
      </w:r>
      <w:r>
        <w:t xml:space="preserve"> </w:t>
      </w:r>
      <w:hyperlink r:id="rId78">
        <w:r>
          <w:rPr>
            <w:rStyle w:val="Hyperlink"/>
          </w:rPr>
          <w:t xml:space="preserve">https://journals.plos.org/ploscompbiol/article?id=10.1371/journal.pcbi.1008561</w:t>
        </w:r>
      </w:hyperlink>
      <w:r>
        <w:t xml:space="preserve"> </w:t>
      </w:r>
      <w:r>
        <w:br/>
      </w:r>
      <w:r>
        <w:t xml:space="preserve">DOI:</w:t>
      </w:r>
      <w:r>
        <w:t xml:space="preserve"> </w:t>
      </w:r>
      <w:hyperlink r:id="rId79">
        <w:r>
          <w:rPr>
            <w:rStyle w:val="Hyperlink"/>
          </w:rPr>
          <w:t xml:space="preserve">10.1371/journal.pcbi.1008561</w:t>
        </w:r>
      </w:hyperlink>
    </w:p>
    <w:bookmarkEnd w:id="80"/>
    <w:bookmarkStart w:id="83" w:name="ref-eoKChWDW"/>
    <w:p>
      <w:pPr>
        <w:pStyle w:val="Bibliography"/>
      </w:pPr>
      <w:r>
        <w:t xml:space="preserve">13.</w:t>
      </w:r>
      <w:r>
        <w:t xml:space="preserve"> </w:t>
      </w:r>
      <w:r>
        <w:rPr>
          <w:b/>
        </w:rPr>
        <w:t xml:space="preserve">Inferring infectious disease phylodynamics with notification data</w:t>
      </w:r>
      <w:r>
        <w:t xml:space="preserve"> </w:t>
      </w:r>
      <w:r>
        <w:br/>
      </w:r>
      <w:r>
        <w:t xml:space="preserve">Sebastián Duchêne, Francesca Di Giallonardo, Edward C. Holmes, Timothy G. Vaughan</w:t>
      </w:r>
      <w:r>
        <w:br/>
      </w:r>
      <w:r>
        <w:rPr>
          <w:i/>
        </w:rPr>
        <w:t xml:space="preserve">bioRxiv</w:t>
      </w:r>
      <w:r>
        <w:t xml:space="preserve"> </w:t>
      </w:r>
      <w:r>
        <w:t xml:space="preserve">(2019-04-08)</w:t>
      </w:r>
      <w:r>
        <w:t xml:space="preserve"> </w:t>
      </w:r>
      <w:hyperlink r:id="rId81">
        <w:r>
          <w:rPr>
            <w:rStyle w:val="Hyperlink"/>
          </w:rPr>
          <w:t xml:space="preserve">https://www.biorxiv.org/content/10.1101/596700v1</w:t>
        </w:r>
      </w:hyperlink>
      <w:r>
        <w:t xml:space="preserve"> </w:t>
      </w:r>
      <w:r>
        <w:br/>
      </w:r>
      <w:r>
        <w:t xml:space="preserve">DOI:</w:t>
      </w:r>
      <w:r>
        <w:t xml:space="preserve"> </w:t>
      </w:r>
      <w:hyperlink r:id="rId82">
        <w:r>
          <w:rPr>
            <w:rStyle w:val="Hyperlink"/>
          </w:rPr>
          <w:t xml:space="preserve">10.1101/596700</w:t>
        </w:r>
      </w:hyperlink>
    </w:p>
    <w:bookmarkEnd w:id="83"/>
    <w:bookmarkStart w:id="85" w:name="ref-eD3kpkYB"/>
    <w:p>
      <w:pPr>
        <w:pStyle w:val="Bibliography"/>
      </w:pPr>
      <w:r>
        <w:t xml:space="preserve">14.</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84">
        <w:r>
          <w:rPr>
            <w:rStyle w:val="Hyperlink"/>
          </w:rPr>
          <w:t xml:space="preserve">http://www.jstor.org/stable/29543069</w:t>
        </w:r>
      </w:hyperlink>
    </w:p>
    <w:bookmarkEnd w:id="85"/>
    <w:bookmarkStart w:id="88" w:name="ref-9kFCN7oR"/>
    <w:p>
      <w:pPr>
        <w:pStyle w:val="Bibliography"/>
      </w:pPr>
      <w:r>
        <w:t xml:space="preserve">15.</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86">
        <w:r>
          <w:rPr>
            <w:rStyle w:val="Hyperlink"/>
          </w:rPr>
          <w:t xml:space="preserve">http://www.pnas.org/cgi/doi/10.1073/pnas.1314445110</w:t>
        </w:r>
      </w:hyperlink>
      <w:r>
        <w:t xml:space="preserve"> </w:t>
      </w:r>
      <w:r>
        <w:br/>
      </w:r>
      <w:r>
        <w:t xml:space="preserve">DOI:</w:t>
      </w:r>
      <w:r>
        <w:t xml:space="preserve"> </w:t>
      </w:r>
      <w:hyperlink r:id="rId87">
        <w:r>
          <w:rPr>
            <w:rStyle w:val="Hyperlink"/>
          </w:rPr>
          <w:t xml:space="preserve">10.1073/pnas.1314445110</w:t>
        </w:r>
      </w:hyperlink>
    </w:p>
    <w:bookmarkEnd w:id="88"/>
    <w:bookmarkStart w:id="91" w:name="ref-ACt53Sow"/>
    <w:p>
      <w:pPr>
        <w:pStyle w:val="Bibliography"/>
      </w:pPr>
      <w:r>
        <w:t xml:space="preserve">16.</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89">
        <w:r>
          <w:rPr>
            <w:rStyle w:val="Hyperlink"/>
          </w:rPr>
          <w:t xml:space="preserve">https://linkinghub.elsevier.com/retrieve/pii/S1473309913703232</w:t>
        </w:r>
      </w:hyperlink>
      <w:r>
        <w:t xml:space="preserve"> </w:t>
      </w:r>
      <w:r>
        <w:br/>
      </w:r>
      <w:r>
        <w:t xml:space="preserve">DOI:</w:t>
      </w:r>
      <w:r>
        <w:t xml:space="preserve"> </w:t>
      </w:r>
      <w:hyperlink r:id="rId90">
        <w:r>
          <w:rPr>
            <w:rStyle w:val="Hyperlink"/>
          </w:rPr>
          <w:t xml:space="preserve">10.1016/s1473-3099(13)70323-2</w:t>
        </w:r>
      </w:hyperlink>
    </w:p>
    <w:bookmarkEnd w:id="91"/>
    <w:bookmarkStart w:id="94" w:name="ref-sVvw7Kko"/>
    <w:p>
      <w:pPr>
        <w:pStyle w:val="Bibliography"/>
      </w:pPr>
      <w:r>
        <w:t xml:space="preserve">17.</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92">
        <w:r>
          <w:rPr>
            <w:rStyle w:val="Hyperlink"/>
          </w:rPr>
          <w:t xml:space="preserve">https://academic.oup.com/nar/article/40/1/e3/1287690</w:t>
        </w:r>
      </w:hyperlink>
      <w:r>
        <w:t xml:space="preserve"> </w:t>
      </w:r>
      <w:r>
        <w:br/>
      </w:r>
      <w:r>
        <w:t xml:space="preserve">DOI:</w:t>
      </w:r>
      <w:r>
        <w:t xml:space="preserve"> </w:t>
      </w:r>
      <w:hyperlink r:id="rId93">
        <w:r>
          <w:rPr>
            <w:rStyle w:val="Hyperlink"/>
          </w:rPr>
          <w:t xml:space="preserve">10.1093/nar/gkr771</w:t>
        </w:r>
      </w:hyperlink>
    </w:p>
    <w:bookmarkEnd w:id="94"/>
    <w:bookmarkStart w:id="97" w:name="ref-17yD9OrGW"/>
    <w:p>
      <w:pPr>
        <w:pStyle w:val="Bibliography"/>
      </w:pPr>
      <w:r>
        <w:t xml:space="preserve">18.</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95">
        <w:r>
          <w:rPr>
            <w:rStyle w:val="Hyperlink"/>
          </w:rPr>
          <w:t xml:space="preserve">https://peerj.com/articles/10947</w:t>
        </w:r>
      </w:hyperlink>
      <w:r>
        <w:t xml:space="preserve"> </w:t>
      </w:r>
      <w:r>
        <w:br/>
      </w:r>
      <w:r>
        <w:t xml:space="preserve">DOI:</w:t>
      </w:r>
      <w:r>
        <w:t xml:space="preserve"> </w:t>
      </w:r>
      <w:hyperlink r:id="rId96">
        <w:r>
          <w:rPr>
            <w:rStyle w:val="Hyperlink"/>
          </w:rPr>
          <w:t xml:space="preserve">10.7717/peerj.10947</w:t>
        </w:r>
      </w:hyperlink>
    </w:p>
    <w:bookmarkEnd w:id="97"/>
    <w:bookmarkStart w:id="100" w:name="ref-U9NYNgQR"/>
    <w:p>
      <w:pPr>
        <w:pStyle w:val="Bibliography"/>
      </w:pPr>
      <w:r>
        <w:t xml:space="preserve">19.</w:t>
      </w:r>
      <w:r>
        <w:t xml:space="preserve"> </w:t>
      </w:r>
      <w:r>
        <w:rPr>
          <w:b/>
        </w:rPr>
        <w:t xml:space="preserve">BEAST 2.5: An advanced software platform for Bayesian evolutionary analysis</w:t>
      </w:r>
      <w:r>
        <w:t xml:space="preserve"> </w:t>
      </w:r>
      <w:r>
        <w:br/>
      </w:r>
      <w:r>
        <w:t xml:space="preserve">Remco Bouckaert, Timothy G. Vaughan, Joëlle Barido-Sottani, Sebastián Duchêne, Mathieu Fourment, Alexandra Gavryushkina, Joseph Heled, Graham Jones, Denise Kühnert, Nicola De Maio, … Alexei J. Drummond</w:t>
      </w:r>
      <w:r>
        <w:br/>
      </w:r>
      <w:r>
        <w:rPr>
          <w:i/>
        </w:rPr>
        <w:t xml:space="preserve">PLOS Computational Biology</w:t>
      </w:r>
      <w:r>
        <w:t xml:space="preserve"> </w:t>
      </w:r>
      <w:r>
        <w:t xml:space="preserve">(2019-04-08)</w:t>
      </w:r>
      <w:r>
        <w:t xml:space="preserve"> </w:t>
      </w:r>
      <w:hyperlink r:id="rId98">
        <w:r>
          <w:rPr>
            <w:rStyle w:val="Hyperlink"/>
          </w:rPr>
          <w:t xml:space="preserve">https://journals.plos.org/ploscompbiol/article?id=10.1371/journal.pcbi.1006650</w:t>
        </w:r>
      </w:hyperlink>
      <w:r>
        <w:t xml:space="preserve"> </w:t>
      </w:r>
      <w:r>
        <w:br/>
      </w:r>
      <w:r>
        <w:t xml:space="preserve">DOI:</w:t>
      </w:r>
      <w:r>
        <w:t xml:space="preserve"> </w:t>
      </w:r>
      <w:hyperlink r:id="rId99">
        <w:r>
          <w:rPr>
            <w:rStyle w:val="Hyperlink"/>
          </w:rPr>
          <w:t xml:space="preserve">10.1371/journal.pcbi.1006650</w:t>
        </w:r>
      </w:hyperlink>
    </w:p>
    <w:bookmarkEnd w:id="100"/>
    <w:bookmarkStart w:id="102" w:name="ref-zikRADit"/>
    <w:p>
      <w:pPr>
        <w:pStyle w:val="Bibliography"/>
      </w:pPr>
      <w:r>
        <w:t xml:space="preserve">20.</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01">
        <w:r>
          <w:rPr>
            <w:rStyle w:val="Hyperlink"/>
          </w:rPr>
          <w:t xml:space="preserve">https://doi.org/10.1093/molbev/msaa163</w:t>
        </w:r>
      </w:hyperlink>
      <w:r>
        <w:t xml:space="preserve"> </w:t>
      </w:r>
      <w:r>
        <w:br/>
      </w:r>
      <w:r>
        <w:t xml:space="preserve">DOI:</w:t>
      </w:r>
      <w:r>
        <w:t xml:space="preserve"> </w:t>
      </w:r>
      <w:hyperlink r:id="rId101">
        <w:r>
          <w:rPr>
            <w:rStyle w:val="Hyperlink"/>
          </w:rPr>
          <w:t xml:space="preserve">10.1093/molbev/msaa163</w:t>
        </w:r>
      </w:hyperlink>
    </w:p>
    <w:bookmarkEnd w:id="102"/>
    <w:bookmarkStart w:id="105" w:name="ref-S0T839fB"/>
    <w:p>
      <w:pPr>
        <w:pStyle w:val="Bibliography"/>
      </w:pPr>
      <w:r>
        <w:t xml:space="preserve">21.</w:t>
      </w:r>
      <w:r>
        <w:t xml:space="preserve"> </w:t>
      </w:r>
      <w:r>
        <w:rPr>
          <w:b/>
        </w:rPr>
        <w:t xml:space="preserve">Nextstrain: real-time tracking of pathogen evolution</w:t>
      </w:r>
      <w:r>
        <w:t xml:space="preserve"> </w:t>
      </w:r>
      <w:r>
        <w:br/>
      </w:r>
      <w:r>
        <w:t xml:space="preserve">James Hadfield, Colin Megill, Sidney M. Bell, John Huddleston, Barney Potter, Charlton Callender, Pavel Sagulenko, Trevor Bedford, Richard A. Neher</w:t>
      </w:r>
      <w:r>
        <w:br/>
      </w:r>
      <w:r>
        <w:rPr>
          <w:i/>
        </w:rPr>
        <w:t xml:space="preserve">Bioinformatics</w:t>
      </w:r>
      <w:r>
        <w:t xml:space="preserve"> </w:t>
      </w:r>
      <w:r>
        <w:t xml:space="preserve">(2018-12-01)</w:t>
      </w:r>
      <w:r>
        <w:t xml:space="preserve"> </w:t>
      </w:r>
      <w:hyperlink r:id="rId103">
        <w:r>
          <w:rPr>
            <w:rStyle w:val="Hyperlink"/>
          </w:rPr>
          <w:t xml:space="preserve">https://academic.oup.com/bioinformatics/article/34/23/4121/5001388</w:t>
        </w:r>
      </w:hyperlink>
      <w:r>
        <w:t xml:space="preserve"> </w:t>
      </w:r>
      <w:r>
        <w:br/>
      </w:r>
      <w:r>
        <w:t xml:space="preserve">DOI:</w:t>
      </w:r>
      <w:r>
        <w:t xml:space="preserve"> </w:t>
      </w:r>
      <w:hyperlink r:id="rId104">
        <w:r>
          <w:rPr>
            <w:rStyle w:val="Hyperlink"/>
          </w:rPr>
          <w:t xml:space="preserve">10.1093/bioinformatics/bty407</w:t>
        </w:r>
      </w:hyperlink>
    </w:p>
    <w:bookmarkEnd w:id="105"/>
    <w:bookmarkEnd w:id="106"/>
    <w:p>
      <w:pPr>
        <w:pStyle w:val="Heading2"/>
      </w:pPr>
      <w:bookmarkStart w:id="107" w:name="supplementary-information"/>
      <w:r>
        <w:t xml:space="preserve">Supplementary Information</w:t>
      </w:r>
      <w:bookmarkEnd w:id="107"/>
    </w:p>
    <w:p>
      <w:pPr>
        <w:pStyle w:val="FirstParagraph"/>
      </w:pPr>
      <w:r>
        <w:t xml:space="preserve">These are additional figures/data I anticipate co-authors or reviewers may want in the SI:</w:t>
      </w:r>
    </w:p>
    <w:p>
      <w:pPr>
        <w:numPr>
          <w:ilvl w:val="0"/>
          <w:numId w:val="1005"/>
        </w:numPr>
        <w:pStyle w:val="Compact"/>
      </w:pPr>
      <w:r>
        <w:t xml:space="preserve">Date distributions by site (1 page, 13 subplots)</w:t>
      </w:r>
    </w:p>
    <w:p>
      <w:pPr>
        <w:numPr>
          <w:ilvl w:val="0"/>
          <w:numId w:val="1005"/>
        </w:numPr>
        <w:pStyle w:val="Compact"/>
      </w:pPr>
      <w:r>
        <w:t xml:space="preserve">Maximum-likelihood phylogeny (1 page)</w:t>
      </w:r>
    </w:p>
    <w:p>
      <w:pPr>
        <w:numPr>
          <w:ilvl w:val="0"/>
          <w:numId w:val="1005"/>
        </w:numPr>
        <w:pStyle w:val="Compact"/>
      </w:pPr>
      <w:r>
        <w:t xml:space="preserve">Individual priors (1 page, ~20 subplots)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3" Target="media/rId23.svg" /><Relationship Type="http://schemas.openxmlformats.org/officeDocument/2006/relationships/hyperlink" Id="rId62" Target="http://hdl.handle.net/2027/spo.9772151.0006.001" TargetMode="External" /><Relationship Type="http://schemas.openxmlformats.org/officeDocument/2006/relationships/hyperlink" Id="rId84" Target="http://www.jstor.org/stable/29543069" TargetMode="External" /><Relationship Type="http://schemas.openxmlformats.org/officeDocument/2006/relationships/hyperlink" Id="rId86" Target="http://www.pnas.org/cgi/doi/10.1073/pnas.1314445110" TargetMode="External" /><Relationship Type="http://schemas.openxmlformats.org/officeDocument/2006/relationships/hyperlink" Id="rId72" Target="http://www.pnas.org/lookup/doi/10.1073/pnas.1812865115" TargetMode="External" /><Relationship Type="http://schemas.openxmlformats.org/officeDocument/2006/relationships/hyperlink" Id="rId103" Target="https://academic.oup.com/bioinformatics/article/34/23/4121/5001388" TargetMode="External" /><Relationship Type="http://schemas.openxmlformats.org/officeDocument/2006/relationships/hyperlink" Id="rId92" Target="https://academic.oup.com/nar/article/40/1/e3/1287690" TargetMode="External" /><Relationship Type="http://schemas.openxmlformats.org/officeDocument/2006/relationships/hyperlink" Id="rId90" Target="https://doi.org/10.1016/S1473-3099(13)70323-2" TargetMode="External" /><Relationship Type="http://schemas.openxmlformats.org/officeDocument/2006/relationships/hyperlink" Id="rId75" Target="https://doi.org/10.1016/j.epidem.2018.05.001" TargetMode="External" /><Relationship Type="http://schemas.openxmlformats.org/officeDocument/2006/relationships/hyperlink" Id="rId48" Target="https://doi.org/10.1017/S0025727300057331" TargetMode="External" /><Relationship Type="http://schemas.openxmlformats.org/officeDocument/2006/relationships/hyperlink" Id="rId70" Target="https://doi.org/10.1038/s41467-019-12154-0" TargetMode="External" /><Relationship Type="http://schemas.openxmlformats.org/officeDocument/2006/relationships/hyperlink" Id="rId87" Target="https://doi.org/10.1073/pnas.1314445110" TargetMode="External" /><Relationship Type="http://schemas.openxmlformats.org/officeDocument/2006/relationships/hyperlink" Id="rId73" Target="https://doi.org/10.1073/pnas.1812865115" TargetMode="External" /><Relationship Type="http://schemas.openxmlformats.org/officeDocument/2006/relationships/hyperlink" Id="rId53" Target="https://doi.org/10.1080/03468755.2015.1110533" TargetMode="External" /><Relationship Type="http://schemas.openxmlformats.org/officeDocument/2006/relationships/hyperlink" Id="rId104" Target="https://doi.org/10.1093/bioinformatics/bty407" TargetMode="External" /><Relationship Type="http://schemas.openxmlformats.org/officeDocument/2006/relationships/hyperlink" Id="rId58" Target="https://doi.org/10.1093/cid/cis723" TargetMode="External" /><Relationship Type="http://schemas.openxmlformats.org/officeDocument/2006/relationships/hyperlink" Id="rId101" Target="https://doi.org/10.1093/molbev/msaa163" TargetMode="External" /><Relationship Type="http://schemas.openxmlformats.org/officeDocument/2006/relationships/hyperlink" Id="rId93" Target="https://doi.org/10.1093/nar/gkr771" TargetMode="External" /><Relationship Type="http://schemas.openxmlformats.org/officeDocument/2006/relationships/hyperlink" Id="rId50" Target="https://doi.org/10.1093/pastj/gtaa028" TargetMode="External" /><Relationship Type="http://schemas.openxmlformats.org/officeDocument/2006/relationships/hyperlink" Id="rId82" Target="https://doi.org/10.1101/596700" TargetMode="External" /><Relationship Type="http://schemas.openxmlformats.org/officeDocument/2006/relationships/hyperlink" Id="rId65" Target="https://doi.org/10.1101/cshperspect.a012567" TargetMode="External" /><Relationship Type="http://schemas.openxmlformats.org/officeDocument/2006/relationships/hyperlink" Id="rId99" Target="https://doi.org/10.1371/journal.pcbi.1006650" TargetMode="External" /><Relationship Type="http://schemas.openxmlformats.org/officeDocument/2006/relationships/hyperlink" Id="rId79" Target="https://doi.org/10.1371/journal.pcbi.1008561" TargetMode="External" /><Relationship Type="http://schemas.openxmlformats.org/officeDocument/2006/relationships/hyperlink" Id="rId96" Target="https://doi.org/10.7717/peerj.10947" TargetMode="External" /><Relationship Type="http://schemas.openxmlformats.org/officeDocument/2006/relationships/hyperlink" Id="rId21" Target="https://github.com/ktmeaton/obsidian-public/tree/92e7ba9a" TargetMode="External" /><Relationship Type="http://schemas.openxmlformats.org/officeDocument/2006/relationships/hyperlink" Id="rId43" Target="https://github.com/tseemann/snippy" TargetMode="External" /><Relationship Type="http://schemas.openxmlformats.org/officeDocument/2006/relationships/hyperlink" Id="rId98" Target="https://journals.plos.org/ploscompbiol/article?id=10.1371/journal.pcbi.1006650" TargetMode="External" /><Relationship Type="http://schemas.openxmlformats.org/officeDocument/2006/relationships/hyperlink" Id="rId78" Target="https://journals.plos.org/ploscompbiol/article?id=10.1371/journal.pcbi.1008561" TargetMode="External" /><Relationship Type="http://schemas.openxmlformats.org/officeDocument/2006/relationships/hyperlink" Id="rId52" Target="https://journals.scholarsportal.info/details/03468755/v41i0001/54_tbd.xml" TargetMode="External" /><Relationship Type="http://schemas.openxmlformats.org/officeDocument/2006/relationships/hyperlink" Id="rId89"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8" Target="https://orcid.org/0000-0001-6870-5945" TargetMode="External" /><Relationship Type="http://schemas.openxmlformats.org/officeDocument/2006/relationships/hyperlink" Id="rId26" Target="https://orcid.org/0000-0001-7486-757X" TargetMode="External" /><Relationship Type="http://schemas.openxmlformats.org/officeDocument/2006/relationships/hyperlink" Id="rId34" Target="https://orcid.org/0000-0002-0314-4160" TargetMode="External" /><Relationship Type="http://schemas.openxmlformats.org/officeDocument/2006/relationships/hyperlink" Id="rId31" Target="https://orcid.org/0000-0002-2177-3147" TargetMode="External" /><Relationship Type="http://schemas.openxmlformats.org/officeDocument/2006/relationships/hyperlink" Id="rId27" Target="https://orcid.org/0000-0002-2850-0934" TargetMode="External" /><Relationship Type="http://schemas.openxmlformats.org/officeDocument/2006/relationships/hyperlink" Id="rId29" Target="https://orcid.org/0000-0002-2863-0907" TargetMode="External" /><Relationship Type="http://schemas.openxmlformats.org/officeDocument/2006/relationships/hyperlink" Id="rId25" Target="https://orcid.org/0000-0002-6521-8516" TargetMode="External" /><Relationship Type="http://schemas.openxmlformats.org/officeDocument/2006/relationships/hyperlink" Id="rId32" Target="https://orcid.org/0000-0002-7575-0282" TargetMode="External" /><Relationship Type="http://schemas.openxmlformats.org/officeDocument/2006/relationships/hyperlink" Id="rId30" Target="https://orcid.org/0000-0002-8878-1758" TargetMode="External" /><Relationship Type="http://schemas.openxmlformats.org/officeDocument/2006/relationships/hyperlink" Id="rId33" Target="https://orcid.org/0000-0003-0754-8485" TargetMode="External" /><Relationship Type="http://schemas.openxmlformats.org/officeDocument/2006/relationships/hyperlink" Id="rId95" Target="https://peerj.com/articles/10947" TargetMode="External" /><Relationship Type="http://schemas.openxmlformats.org/officeDocument/2006/relationships/hyperlink" Id="rId20" Target="https://rawcdn.githack.com/ktmeaton/obsidian-public/92e7ba9a/academic/Plague%20Denmark%20Paper.html" TargetMode="External" /><Relationship Type="http://schemas.openxmlformats.org/officeDocument/2006/relationships/hyperlink" Id="rId56" Target="https://worldcat.org/isbn/978-83-7656-047-2" TargetMode="External" /><Relationship Type="http://schemas.openxmlformats.org/officeDocument/2006/relationships/hyperlink" Id="rId81" Target="https://www.biorxiv.org/content/10.1101/596700v1" TargetMode="External" /><Relationship Type="http://schemas.openxmlformats.org/officeDocument/2006/relationships/hyperlink" Id="rId47" Target="https://www.cambridge.org/core/journals/medical-history/article/in-these-perilous-times-plague-and-plague-policies-in-early-modern-denmark/EFF71835DE9EBFB610E35451FD7A0A86" TargetMode="External" /><Relationship Type="http://schemas.openxmlformats.org/officeDocument/2006/relationships/hyperlink" Id="rId55" Target="https://www.degruyter.com/document/doi/10.1515/9788376560472/html" TargetMode="External" /><Relationship Type="http://schemas.openxmlformats.org/officeDocument/2006/relationships/hyperlink" Id="rId60" Target="https://www.jstor.org/stable/2743861" TargetMode="External" /><Relationship Type="http://schemas.openxmlformats.org/officeDocument/2006/relationships/hyperlink" Id="rId69" Target="https://www.nature.com/articles/s41467-019-12154-0" TargetMode="External" /><Relationship Type="http://schemas.openxmlformats.org/officeDocument/2006/relationships/hyperlink" Id="rId67" Target="https://www.ncbi.nlm.nih.gov/pmc/articles/PMC3685887" TargetMode="External" /><Relationship Type="http://schemas.openxmlformats.org/officeDocument/2006/relationships/hyperlink" Id="rId64" Target="https://www.ncbi.nlm.nih.gov/pmc/articles/PMC3685887/" TargetMode="External" /><Relationship Type="http://schemas.openxmlformats.org/officeDocument/2006/relationships/hyperlink" Id="rId66" Target="https://www.ncbi.nlm.nih.gov/pubmed/23729639" TargetMode="External" /><Relationship Type="http://schemas.openxmlformats.org/officeDocument/2006/relationships/hyperlink" Id="rId76" Target="https://www.ncbi.nlm.nih.gov/pubmed/29866421" TargetMode="External" /></Relationships>
</file>

<file path=word/_rels/footnotes.xml.rels><?xml version="1.0" encoding="UTF-8"?>
<Relationships xmlns="http://schemas.openxmlformats.org/package/2006/relationships"><Relationship Type="http://schemas.openxmlformats.org/officeDocument/2006/relationships/hyperlink" Id="rId62" Target="http://hdl.handle.net/2027/spo.9772151.0006.001" TargetMode="External" /><Relationship Type="http://schemas.openxmlformats.org/officeDocument/2006/relationships/hyperlink" Id="rId84" Target="http://www.jstor.org/stable/29543069" TargetMode="External" /><Relationship Type="http://schemas.openxmlformats.org/officeDocument/2006/relationships/hyperlink" Id="rId86" Target="http://www.pnas.org/cgi/doi/10.1073/pnas.1314445110" TargetMode="External" /><Relationship Type="http://schemas.openxmlformats.org/officeDocument/2006/relationships/hyperlink" Id="rId72" Target="http://www.pnas.org/lookup/doi/10.1073/pnas.1812865115" TargetMode="External" /><Relationship Type="http://schemas.openxmlformats.org/officeDocument/2006/relationships/hyperlink" Id="rId103" Target="https://academic.oup.com/bioinformatics/article/34/23/4121/5001388" TargetMode="External" /><Relationship Type="http://schemas.openxmlformats.org/officeDocument/2006/relationships/hyperlink" Id="rId92" Target="https://academic.oup.com/nar/article/40/1/e3/1287690" TargetMode="External" /><Relationship Type="http://schemas.openxmlformats.org/officeDocument/2006/relationships/hyperlink" Id="rId90" Target="https://doi.org/10.1016/S1473-3099(13)70323-2" TargetMode="External" /><Relationship Type="http://schemas.openxmlformats.org/officeDocument/2006/relationships/hyperlink" Id="rId75" Target="https://doi.org/10.1016/j.epidem.2018.05.001" TargetMode="External" /><Relationship Type="http://schemas.openxmlformats.org/officeDocument/2006/relationships/hyperlink" Id="rId48" Target="https://doi.org/10.1017/S0025727300057331" TargetMode="External" /><Relationship Type="http://schemas.openxmlformats.org/officeDocument/2006/relationships/hyperlink" Id="rId70" Target="https://doi.org/10.1038/s41467-019-12154-0" TargetMode="External" /><Relationship Type="http://schemas.openxmlformats.org/officeDocument/2006/relationships/hyperlink" Id="rId87" Target="https://doi.org/10.1073/pnas.1314445110" TargetMode="External" /><Relationship Type="http://schemas.openxmlformats.org/officeDocument/2006/relationships/hyperlink" Id="rId73" Target="https://doi.org/10.1073/pnas.1812865115" TargetMode="External" /><Relationship Type="http://schemas.openxmlformats.org/officeDocument/2006/relationships/hyperlink" Id="rId53" Target="https://doi.org/10.1080/03468755.2015.1110533" TargetMode="External" /><Relationship Type="http://schemas.openxmlformats.org/officeDocument/2006/relationships/hyperlink" Id="rId104" Target="https://doi.org/10.1093/bioinformatics/bty407" TargetMode="External" /><Relationship Type="http://schemas.openxmlformats.org/officeDocument/2006/relationships/hyperlink" Id="rId58" Target="https://doi.org/10.1093/cid/cis723" TargetMode="External" /><Relationship Type="http://schemas.openxmlformats.org/officeDocument/2006/relationships/hyperlink" Id="rId101" Target="https://doi.org/10.1093/molbev/msaa163" TargetMode="External" /><Relationship Type="http://schemas.openxmlformats.org/officeDocument/2006/relationships/hyperlink" Id="rId93" Target="https://doi.org/10.1093/nar/gkr771" TargetMode="External" /><Relationship Type="http://schemas.openxmlformats.org/officeDocument/2006/relationships/hyperlink" Id="rId50" Target="https://doi.org/10.1093/pastj/gtaa028" TargetMode="External" /><Relationship Type="http://schemas.openxmlformats.org/officeDocument/2006/relationships/hyperlink" Id="rId82" Target="https://doi.org/10.1101/596700" TargetMode="External" /><Relationship Type="http://schemas.openxmlformats.org/officeDocument/2006/relationships/hyperlink" Id="rId65" Target="https://doi.org/10.1101/cshperspect.a012567" TargetMode="External" /><Relationship Type="http://schemas.openxmlformats.org/officeDocument/2006/relationships/hyperlink" Id="rId99" Target="https://doi.org/10.1371/journal.pcbi.1006650" TargetMode="External" /><Relationship Type="http://schemas.openxmlformats.org/officeDocument/2006/relationships/hyperlink" Id="rId79" Target="https://doi.org/10.1371/journal.pcbi.1008561" TargetMode="External" /><Relationship Type="http://schemas.openxmlformats.org/officeDocument/2006/relationships/hyperlink" Id="rId96" Target="https://doi.org/10.7717/peerj.10947" TargetMode="External" /><Relationship Type="http://schemas.openxmlformats.org/officeDocument/2006/relationships/hyperlink" Id="rId21" Target="https://github.com/ktmeaton/obsidian-public/tree/92e7ba9a" TargetMode="External" /><Relationship Type="http://schemas.openxmlformats.org/officeDocument/2006/relationships/hyperlink" Id="rId43" Target="https://github.com/tseemann/snippy" TargetMode="External" /><Relationship Type="http://schemas.openxmlformats.org/officeDocument/2006/relationships/hyperlink" Id="rId98" Target="https://journals.plos.org/ploscompbiol/article?id=10.1371/journal.pcbi.1006650" TargetMode="External" /><Relationship Type="http://schemas.openxmlformats.org/officeDocument/2006/relationships/hyperlink" Id="rId78" Target="https://journals.plos.org/ploscompbiol/article?id=10.1371/journal.pcbi.1008561" TargetMode="External" /><Relationship Type="http://schemas.openxmlformats.org/officeDocument/2006/relationships/hyperlink" Id="rId52" Target="https://journals.scholarsportal.info/details/03468755/v41i0001/54_tbd.xml" TargetMode="External" /><Relationship Type="http://schemas.openxmlformats.org/officeDocument/2006/relationships/hyperlink" Id="rId89"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8" Target="https://orcid.org/0000-0001-6870-5945" TargetMode="External" /><Relationship Type="http://schemas.openxmlformats.org/officeDocument/2006/relationships/hyperlink" Id="rId26" Target="https://orcid.org/0000-0001-7486-757X" TargetMode="External" /><Relationship Type="http://schemas.openxmlformats.org/officeDocument/2006/relationships/hyperlink" Id="rId34" Target="https://orcid.org/0000-0002-0314-4160" TargetMode="External" /><Relationship Type="http://schemas.openxmlformats.org/officeDocument/2006/relationships/hyperlink" Id="rId31" Target="https://orcid.org/0000-0002-2177-3147" TargetMode="External" /><Relationship Type="http://schemas.openxmlformats.org/officeDocument/2006/relationships/hyperlink" Id="rId27" Target="https://orcid.org/0000-0002-2850-0934" TargetMode="External" /><Relationship Type="http://schemas.openxmlformats.org/officeDocument/2006/relationships/hyperlink" Id="rId29" Target="https://orcid.org/0000-0002-2863-0907" TargetMode="External" /><Relationship Type="http://schemas.openxmlformats.org/officeDocument/2006/relationships/hyperlink" Id="rId25" Target="https://orcid.org/0000-0002-6521-8516" TargetMode="External" /><Relationship Type="http://schemas.openxmlformats.org/officeDocument/2006/relationships/hyperlink" Id="rId32" Target="https://orcid.org/0000-0002-7575-0282" TargetMode="External" /><Relationship Type="http://schemas.openxmlformats.org/officeDocument/2006/relationships/hyperlink" Id="rId30" Target="https://orcid.org/0000-0002-8878-1758" TargetMode="External" /><Relationship Type="http://schemas.openxmlformats.org/officeDocument/2006/relationships/hyperlink" Id="rId33" Target="https://orcid.org/0000-0003-0754-8485" TargetMode="External" /><Relationship Type="http://schemas.openxmlformats.org/officeDocument/2006/relationships/hyperlink" Id="rId95" Target="https://peerj.com/articles/10947" TargetMode="External" /><Relationship Type="http://schemas.openxmlformats.org/officeDocument/2006/relationships/hyperlink" Id="rId20" Target="https://rawcdn.githack.com/ktmeaton/obsidian-public/92e7ba9a/academic/Plague%20Denmark%20Paper.html" TargetMode="External" /><Relationship Type="http://schemas.openxmlformats.org/officeDocument/2006/relationships/hyperlink" Id="rId56" Target="https://worldcat.org/isbn/978-83-7656-047-2" TargetMode="External" /><Relationship Type="http://schemas.openxmlformats.org/officeDocument/2006/relationships/hyperlink" Id="rId81" Target="https://www.biorxiv.org/content/10.1101/596700v1" TargetMode="External" /><Relationship Type="http://schemas.openxmlformats.org/officeDocument/2006/relationships/hyperlink" Id="rId47" Target="https://www.cambridge.org/core/journals/medical-history/article/in-these-perilous-times-plague-and-plague-policies-in-early-modern-denmark/EFF71835DE9EBFB610E35451FD7A0A86" TargetMode="External" /><Relationship Type="http://schemas.openxmlformats.org/officeDocument/2006/relationships/hyperlink" Id="rId55" Target="https://www.degruyter.com/document/doi/10.1515/9788376560472/html" TargetMode="External" /><Relationship Type="http://schemas.openxmlformats.org/officeDocument/2006/relationships/hyperlink" Id="rId60" Target="https://www.jstor.org/stable/2743861" TargetMode="External" /><Relationship Type="http://schemas.openxmlformats.org/officeDocument/2006/relationships/hyperlink" Id="rId69" Target="https://www.nature.com/articles/s41467-019-12154-0" TargetMode="External" /><Relationship Type="http://schemas.openxmlformats.org/officeDocument/2006/relationships/hyperlink" Id="rId67" Target="https://www.ncbi.nlm.nih.gov/pmc/articles/PMC3685887" TargetMode="External" /><Relationship Type="http://schemas.openxmlformats.org/officeDocument/2006/relationships/hyperlink" Id="rId64" Target="https://www.ncbi.nlm.nih.gov/pmc/articles/PMC3685887/" TargetMode="External" /><Relationship Type="http://schemas.openxmlformats.org/officeDocument/2006/relationships/hyperlink" Id="rId66" Target="https://www.ncbi.nlm.nih.gov/pubmed/23729639" TargetMode="External" /><Relationship Type="http://schemas.openxmlformats.org/officeDocument/2006/relationships/hyperlink" Id="rId76" Target="https://www.ncbi.nlm.nih.gov/pubmed/298664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Plague in Denmark (1000-1800)</dc:title>
  <dc:creator/>
  <dc:language>en-US</dc:language>
  <cp:keywords/>
  <dcterms:created xsi:type="dcterms:W3CDTF">2021-11-25T13:18:59Z</dcterms:created>
  <dcterms:modified xsi:type="dcterms:W3CDTF">2021-11-25T13:18:59Z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