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6.png" ContentType="image/png"/>
  <Override PartName="/word/media/rId120.png" ContentType="image/png"/>
  <Override PartName="/word/media/rId122.png" ContentType="image/png"/>
  <Override PartName="/word/media/rId55.png" ContentType="image/png"/>
  <Override PartName="/word/media/rId73.png" ContentType="image/png"/>
  <Override PartName="/word/media/rId71.png" ContentType="image/png"/>
  <Override PartName="/word/media/rId50.png" ContentType="image/png"/>
  <Override PartName="/word/media/rId52.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ktmeaton/obsidian-public@d90f1c60</w:t>
        </w:r>
      </w:hyperlink>
      <w:r>
        <w:t xml:space="preserve"> </w:t>
      </w:r>
      <w:r>
        <w:t xml:space="preserve">on July 9,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Edward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0000-0001-9596-3552</w:t>
        </w:r>
      </w:hyperlink>
      <w:r>
        <w:br/>
      </w:r>
      <w:r>
        <w:t xml:space="preserve"> </w:t>
      </w:r>
      <w:r>
        <w:t xml:space="preserve">Sydney Medical School</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0000-0002-0314-4160</w:t>
        </w:r>
      </w:hyperlink>
      <w:r>
        <w:br/>
      </w:r>
      <w:r>
        <w:t xml:space="preserve"> </w:t>
      </w:r>
      <w:r>
        <w:t xml:space="preserve">McMaster University</w:t>
      </w:r>
      <w:r>
        <w:t xml:space="preserve"> </w:t>
      </w:r>
    </w:p>
    <w:p>
      <w:pPr>
        <w:pStyle w:val="Heading2"/>
      </w:pPr>
      <w:bookmarkStart w:id="38" w:name="abstract"/>
      <w:r>
        <w:t xml:space="preserve">Abstract</w:t>
      </w:r>
      <w:bookmarkEnd w:id="38"/>
    </w:p>
    <w:p>
      <w:pPr>
        <w:pStyle w:val="BlockText"/>
      </w:pPr>
      <w:r>
        <w:t xml:space="preserve">This is a placeholder from the original paper proposal. To be re-written once results are finalized.</w:t>
      </w:r>
    </w:p>
    <w:p>
      <w:pPr>
        <w:pStyle w:val="Heading3"/>
      </w:pPr>
      <w:bookmarkStart w:id="39" w:name="background"/>
      <w:r>
        <w:t xml:space="preserve">Background</w:t>
      </w:r>
      <w:bookmarkEnd w:id="39"/>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40" w:name="problem"/>
      <w:r>
        <w:t xml:space="preserve">Problem</w:t>
      </w:r>
      <w:bookmarkEnd w:id="40"/>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41" w:name="objectives"/>
      <w:r>
        <w:t xml:space="preserve">Objectives</w:t>
      </w:r>
      <w:bookmarkEnd w:id="41"/>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42" w:name="significance"/>
      <w:r>
        <w:t xml:space="preserve">Significance</w:t>
      </w:r>
      <w:bookmarkEnd w:id="42"/>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43" w:name="introduction"/>
      <w:r>
        <w:t xml:space="preserve">Introduction</w:t>
      </w:r>
      <w:bookmarkEnd w:id="43"/>
    </w:p>
    <w:p>
      <w:pPr>
        <w:pStyle w:val="FirstParagraph"/>
      </w:pPr>
      <w:r>
        <w:t xml:space="preserve">To Be Done post co-author discussion of results.</w:t>
      </w:r>
    </w:p>
    <w:p>
      <w:pPr>
        <w:pStyle w:val="Heading2"/>
      </w:pPr>
      <w:bookmarkStart w:id="44" w:name="results"/>
      <w:r>
        <w:t xml:space="preserve">Results</w:t>
      </w:r>
      <w:bookmarkEnd w:id="44"/>
    </w:p>
    <w:p>
      <w:pPr>
        <w:pStyle w:val="Heading3"/>
      </w:pPr>
      <w:bookmarkStart w:id="45" w:name="sites-and-samples"/>
      <w:r>
        <w:t xml:space="preserve">Sites and Samples</w:t>
      </w:r>
      <w:bookmarkEnd w:id="45"/>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5</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326</w:t>
            </w:r>
          </w:p>
        </w:tc>
        <w:tc>
          <w:p>
            <w:pPr>
              <w:pStyle w:val="Compact"/>
              <w:jc w:val="center"/>
            </w:pPr>
            <w:r>
              <w:t xml:space="preserve">13</w:t>
            </w:r>
          </w:p>
        </w:tc>
      </w:tr>
    </w:tbl>
    <w:bookmarkEnd w:id="0"/>
    <w:bookmarkStart w:id="0" w:name="fig:map_sites"/>
    <w:p>
      <w:pPr>
        <w:pStyle w:val="CaptionedFigure"/>
      </w:pPr>
      <w:bookmarkStart w:id="47"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6"/>
                    <a:stretch>
                      <a:fillRect/>
                    </a:stretch>
                  </pic:blipFill>
                  <pic:spPr bwMode="auto">
                    <a:xfrm>
                      <a:off x="0" y="0"/>
                      <a:ext cx="2351751" cy="2400682"/>
                    </a:xfrm>
                    <a:prstGeom prst="rect">
                      <a:avLst/>
                    </a:prstGeom>
                    <a:noFill/>
                    <a:ln w="9525">
                      <a:noFill/>
                      <a:headEnd/>
                      <a:tailEnd/>
                    </a:ln>
                  </pic:spPr>
                </pic:pic>
              </a:graphicData>
            </a:graphic>
          </wp:inline>
        </w:drawing>
      </w:r>
      <w:bookmarkEnd w:id="47"/>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p>
      <w:pPr>
        <w:pStyle w:val="Heading3"/>
      </w:pPr>
      <w:bookmarkStart w:id="48" w:name="plague-detection"/>
      <w:r>
        <w:t xml:space="preserve">Plague Detection</w:t>
      </w:r>
      <w:bookmarkEnd w:id="48"/>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(13/326)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9" w:name="dating"/>
      <w:r>
        <w:t xml:space="preserve">Dating</w:t>
      </w:r>
      <w:bookmarkEnd w:id="49"/>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51"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50"/>
                    <a:stretch>
                      <a:fillRect/>
                    </a:stretch>
                  </pic:blipFill>
                  <pic:spPr bwMode="auto">
                    <a:xfrm>
                      <a:off x="0" y="0"/>
                      <a:ext cx="5943600" cy="4531777"/>
                    </a:xfrm>
                    <a:prstGeom prst="rect">
                      <a:avLst/>
                    </a:prstGeom>
                    <a:noFill/>
                    <a:ln w="9525">
                      <a:noFill/>
                      <a:headEnd/>
                      <a:tailEnd/>
                    </a:ln>
                  </pic:spPr>
                </pic:pic>
              </a:graphicData>
            </a:graphic>
          </wp:inline>
        </w:drawing>
      </w:r>
      <w:bookmarkEnd w:id="51"/>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w:t>
      </w:r>
    </w:p>
    <w:p>
      <w:pPr>
        <w:pStyle w:val="BlockText"/>
      </w:pPr>
      <w:r>
        <w:rPr>
          <w:b/>
        </w:rPr>
        <w:t xml:space="preserve">Question for Vaughan Grimes.</w:t>
      </w:r>
      <w:r>
        <w:t xml:space="preserve"> </w:t>
      </w:r>
      <w:r>
        <w:t xml:space="preserve">Is the interpretation and visualization of the radiocarbon date appropriate?</w:t>
      </w:r>
    </w:p>
    <w:p>
      <w:pPr>
        <w:pStyle w:val="FirstParagraph"/>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bookmarkStart w:id="0" w:name="fig:timeline_sites"/>
    <w:p>
      <w:pPr>
        <w:pStyle w:val="CaptionedFigure"/>
      </w:pPr>
      <w:bookmarkStart w:id="53"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52"/>
                    <a:stretch>
                      <a:fillRect/>
                    </a:stretch>
                  </pic:blipFill>
                  <pic:spPr bwMode="auto">
                    <a:xfrm>
                      <a:off x="0" y="0"/>
                      <a:ext cx="4746317" cy="6660746"/>
                    </a:xfrm>
                    <a:prstGeom prst="rect">
                      <a:avLst/>
                    </a:prstGeom>
                    <a:noFill/>
                    <a:ln w="9525">
                      <a:noFill/>
                      <a:headEnd/>
                      <a:tailEnd/>
                    </a:ln>
                  </pic:spPr>
                </pic:pic>
              </a:graphicData>
            </a:graphic>
          </wp:inline>
        </w:drawing>
      </w:r>
      <w:bookmarkEnd w:id="53"/>
    </w:p>
    <w:p>
      <w:pPr>
        <w:pStyle w:val="ImageCaption"/>
      </w:pPr>
      <w:r>
        <w:t xml:space="preserve">Figure 3: Timeline of archaeological sites and plague-positive individuals. The blue shaded range spans the highest probability period from the oldest to the youngest sample. The color orange indicates the sample and site with disparate dates.</w:t>
      </w:r>
    </w:p>
    <w:bookmarkEnd w:id="0"/>
    <w:p>
      <w:pPr>
        <w:pStyle w:val="Heading3"/>
      </w:pPr>
      <w:bookmarkStart w:id="54" w:name="phylodynamics"/>
      <w:r>
        <w:t xml:space="preserve">Phylodynamics</w:t>
      </w:r>
      <w:bookmarkEnd w:id="54"/>
    </w:p>
    <w:bookmarkStart w:id="0" w:name="fig:1.PRE_timeline"/>
    <w:p>
      <w:pPr>
        <w:pStyle w:val="CaptionedFigure"/>
      </w:pPr>
      <w:bookmarkStart w:id="56" w:name="fig:1.PRE_timeline"/>
      <w:r>
        <w:drawing>
          <wp:inline>
            <wp:extent cx="5943600" cy="2339762"/>
            <wp:effectExtent b="0" l="0" r="0" t="0"/>
            <wp:docPr descr="Figure 4: A timeline phylogeny of the Second Plague Pandemic. Asterisks indicate branches with strong statistical support along the main branch. Colored bars indicate the 95% interval on internal node dates with a dashed line indicating the highest posterior date."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55"/>
                    <a:stretch>
                      <a:fillRect/>
                    </a:stretch>
                  </pic:blipFill>
                  <pic:spPr bwMode="auto">
                    <a:xfrm>
                      <a:off x="0" y="0"/>
                      <a:ext cx="5943600" cy="2339762"/>
                    </a:xfrm>
                    <a:prstGeom prst="rect">
                      <a:avLst/>
                    </a:prstGeom>
                    <a:noFill/>
                    <a:ln w="9525">
                      <a:noFill/>
                      <a:headEnd/>
                      <a:tailEnd/>
                    </a:ln>
                  </pic:spPr>
                </pic:pic>
              </a:graphicData>
            </a:graphic>
          </wp:inline>
        </w:drawing>
      </w:r>
      <w:bookmarkEnd w:id="56"/>
    </w:p>
    <w:p>
      <w:pPr>
        <w:pStyle w:val="ImageCaption"/>
      </w:pPr>
      <w:r>
        <w:t xml:space="preserve">Figure 4: A timeline phylogeny of the Second Plague Pandemic. Asterisks indicate branches with strong statistical support along the main branch. Colored bars indicate the 95% interval on internal node dates with a dashed line indicating the highest posterior date.</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8</w:t>
        </w:r>
      </w:hyperlink>
      <w:r>
        <w:t xml:space="preserve"> </w:t>
      </w:r>
      <w:r>
        <w:t xml:space="preserve">and</w:t>
      </w:r>
      <w:r>
        <w:t xml:space="preserve"> </w:t>
      </w:r>
      <w:hyperlink w:anchor="fig:1.PRE_divtree">
        <w:r>
          <w:rPr>
            <w:rStyle w:val="Hyperlink"/>
          </w:rPr>
          <w:t xml:space="preserve">9</w:t>
        </w:r>
      </w:hyperlink>
      <w:r>
        <w:t xml:space="preserve">.</w:t>
      </w:r>
    </w:p>
    <w:bookmarkStart w:id="0" w:name="fig:1.PRE_map"/>
    <w:p>
      <w:pPr>
        <w:pStyle w:val="CaptionedFigure"/>
      </w:pPr>
      <w:bookmarkStart w:id="58" w:name="fig:1.PRE_map"/>
      <w:r>
        <w:drawing>
          <wp:inline>
            <wp:extent cx="5943600" cy="3343274"/>
            <wp:effectExtent b="0" l="0" r="0" t="0"/>
            <wp:docPr descr="Figure 5: Geographic distribution of Second Pandemic samples used in the Yersinia pestis phylogeny." title="" id="1" name="Picture"/>
            <a:graphic>
              <a:graphicData uri="http://schemas.openxmlformats.org/drawingml/2006/picture">
                <pic:pic>
                  <pic:nvPicPr>
                    <pic:cNvPr descr="https://rawcdn.githack.com/ktmeaton/plague-phylogeography-projects/2359f49/denmark/auspice/all/chromosome/full/filter30/beast/1.PRE_map.png" id="0" name="Picture"/>
                    <pic:cNvPicPr>
                      <a:picLocks noChangeArrowheads="1" noChangeAspect="1"/>
                    </pic:cNvPicPr>
                  </pic:nvPicPr>
                  <pic:blipFill>
                    <a:blip r:embed="rId57"/>
                    <a:stretch>
                      <a:fillRect/>
                    </a:stretch>
                  </pic:blipFill>
                  <pic:spPr bwMode="auto">
                    <a:xfrm>
                      <a:off x="0" y="0"/>
                      <a:ext cx="5943600" cy="3343274"/>
                    </a:xfrm>
                    <a:prstGeom prst="rect">
                      <a:avLst/>
                    </a:prstGeom>
                    <a:noFill/>
                    <a:ln w="9525">
                      <a:noFill/>
                      <a:headEnd/>
                      <a:tailEnd/>
                    </a:ln>
                  </pic:spPr>
                </pic:pic>
              </a:graphicData>
            </a:graphic>
          </wp:inline>
        </w:drawing>
      </w:r>
      <w:bookmarkEnd w:id="58"/>
    </w:p>
    <w:p>
      <w:pPr>
        <w:pStyle w:val="ImageCaption"/>
      </w:pPr>
      <w:r>
        <w:t xml:space="preserve">Figure 5: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9" w:name="the-black-death"/>
      <w:r>
        <w:t xml:space="preserve">The Black Death</w:t>
      </w:r>
      <w:bookmarkEnd w:id="59"/>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4"/>
      </w:pPr>
      <w:bookmarkStart w:id="60" w:name="ancestors-of-the-third-pandemic"/>
      <w:r>
        <w:t xml:space="preserve">Ancestors of the Third Pandemic</w:t>
      </w:r>
      <w:bookmarkEnd w:id="60"/>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4"/>
      </w:pPr>
      <w:bookmarkStart w:id="61" w:name="post-black-death"/>
      <w:r>
        <w:t xml:space="preserve">Post Black Death</w:t>
      </w:r>
      <w:bookmarkEnd w:id="61"/>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numPr>
          <w:ilvl w:val="0"/>
          <w:numId w:val="1004"/>
        </w:numPr>
        <w:pStyle w:val="Compact"/>
      </w:pPr>
      <w:r>
        <w:t xml:space="preserve">Epidemiologically, I don’t know the significance of this. But I think it’s interesting!</w:t>
      </w:r>
    </w:p>
    <w:p>
      <w:pPr>
        <w:pStyle w:val="FirstParagraph"/>
      </w:pPr>
      <w:r>
        <w:t xml:space="preserve">Again, the geographic origins and dispersal of plague during this period are challenging to reconstruct, given that the number of genomes (N=7) is sparsely sampled relative to the minimum number of countries (N=4) that are implicated.</w:t>
      </w:r>
    </w:p>
    <w:p>
      <w:pPr>
        <w:pStyle w:val="Heading4"/>
      </w:pPr>
      <w:bookmarkStart w:id="62" w:name="early-modern-plague"/>
      <w:r>
        <w:t xml:space="preserve">Early Modern Plague</w:t>
      </w:r>
      <w:bookmarkEnd w:id="62"/>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63" w:name="conclusion"/>
      <w:r>
        <w:t xml:space="preserve">Conclusion</w:t>
      </w:r>
      <w:bookmarkEnd w:id="63"/>
    </w:p>
    <w:p>
      <w:pPr>
        <w:pStyle w:val="FirstParagraph"/>
      </w:pPr>
      <w:r>
        <w:t xml:space="preserve">To Be Done post co-author discussion of results.</w:t>
      </w:r>
    </w:p>
    <w:p>
      <w:pPr>
        <w:pStyle w:val="Heading2"/>
      </w:pPr>
      <w:bookmarkStart w:id="64" w:name="methods"/>
      <w:r>
        <w:t xml:space="preserve">Methods</w:t>
      </w:r>
      <w:bookmarkEnd w:id="64"/>
    </w:p>
    <w:p>
      <w:pPr>
        <w:pStyle w:val="Heading3"/>
      </w:pPr>
      <w:bookmarkStart w:id="65" w:name="dna-extraction"/>
      <w:r>
        <w:t xml:space="preserve">DNA Extraction</w:t>
      </w:r>
      <w:bookmarkEnd w:id="65"/>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3</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4</w:t>
        </w:r>
      </w:hyperlink>
      <w:r>
        <w:t xml:space="preserve">]</w:t>
      </w:r>
      <w:r>
        <w:t xml:space="preserve">. Reagent blanks were introduced as negative controls to monitor DNA contamination in subsequent steps.</w:t>
      </w:r>
    </w:p>
    <w:p>
      <w:pPr>
        <w:pStyle w:val="Heading3"/>
      </w:pPr>
      <w:bookmarkStart w:id="66" w:name="yersinia-pestis-pcr-screening"/>
      <w:r>
        <w:rPr>
          <w:i/>
        </w:rPr>
        <w:t xml:space="preserve">Yersinia pestis</w:t>
      </w:r>
      <w:r>
        <w:t xml:space="preserve"> </w:t>
      </w:r>
      <w:r>
        <w:t xml:space="preserve">PCR screening</w:t>
      </w:r>
      <w:bookmarkEnd w:id="66"/>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5</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pla PCR was performed for all extracts that amplified in the initial PCR, using the 1:10 dilution in duplicate and the original concentration in duplicate. In total, 6 PCR replicates were performed for each plague-positive sample.</w:t>
      </w:r>
    </w:p>
    <w:p>
      <w:pPr>
        <w:pStyle w:val="Heading3"/>
      </w:pPr>
      <w:bookmarkStart w:id="67" w:name="shotgun-sequencing"/>
      <w:r>
        <w:t xml:space="preserve">Shotgun Sequencing</w:t>
      </w:r>
      <w:bookmarkEnd w:id="67"/>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6</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8" w:name="targeted-sequencing"/>
      <w:r>
        <w:t xml:space="preserve">Targeted Sequencing</w:t>
      </w:r>
      <w:bookmarkEnd w:id="68"/>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5</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69" w:name="comparative-genomes"/>
      <w:r>
        <w:t xml:space="preserve">Comparative Genomes</w:t>
      </w:r>
      <w:bookmarkEnd w:id="69"/>
    </w:p>
    <w:p>
      <w:pPr>
        <w:pStyle w:val="FirstParagraph"/>
      </w:pPr>
      <w:r>
        <w:t xml:space="preserve">Ancient unassembled genomes from the Second Plague Pandemic were identified using NCBImeta</w:t>
      </w:r>
      <w:r>
        <w:t xml:space="preserve"> </w:t>
      </w:r>
      <w:hyperlink w:anchor="ref-6YubepsW">
        <w:r>
          <w:rPr>
            <w:rStyle w:val="Hyperlink"/>
          </w:rPr>
          <w:t xml:space="preserve">8</w:t>
        </w:r>
      </w:hyperlink>
      <w:r>
        <w:t xml:space="preserve"> </w:t>
      </w:r>
      <w:r>
        <w:t xml:space="preserve">and downloaded from the SRA database in FASTQ format using the SRA Toolkit</w:t>
      </w:r>
      <w:r>
        <w:t xml:space="preserve"> </w:t>
      </w:r>
      <w:r>
        <w:t xml:space="preserve">[</w:t>
      </w:r>
      <w:hyperlink w:anchor="ref-puYDXtJ9">
        <w:r>
          <w:rPr>
            <w:rStyle w:val="Hyperlink"/>
          </w:rPr>
          <w:t xml:space="preserve">9</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p>
    <w:p>
      <w:pPr>
        <w:pStyle w:val="BodyText"/>
      </w:pP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 likelihood phylogeny (Table</w:t>
      </w:r>
      <w:r>
        <w:t xml:space="preserve"> </w:t>
      </w:r>
      <w:hyperlink w:anchor="tbl:genome_outgroup">
        <w:r>
          <w:rPr>
            <w:rStyle w:val="Hyperlink"/>
          </w:rPr>
          <w:t xml:space="preserve">9</w:t>
        </w:r>
      </w:hyperlink>
      <w:r>
        <w:t xml:space="preserve">).</w:t>
      </w:r>
    </w:p>
    <w:p>
      <w:pPr>
        <w:pStyle w:val="Heading3"/>
      </w:pPr>
      <w:bookmarkStart w:id="70" w:name="genomic-alignment"/>
      <w:r>
        <w:t xml:space="preserve">Genomic Alignment</w:t>
      </w:r>
      <w:bookmarkEnd w:id="70"/>
    </w:p>
    <w:p>
      <w:pPr>
        <w:pStyle w:val="FirstParagraph"/>
      </w:pPr>
      <w:r>
        <w:t xml:space="preserve">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10</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11</w:t>
        </w:r>
      </w:hyperlink>
      <w:r>
        <w:t xml:space="preserve">]</w:t>
      </w:r>
      <w:r>
        <w:t xml:space="preserve">. The output alignment was filtered to only include chromosomal variants and to exclude sites that had more than 30% missing data. The value of 30% was selected as the most permissive threshold where parsimony-informative sites outnumber singleton sites (Figure</w:t>
      </w:r>
      <w:r>
        <w:t xml:space="preserve"> </w:t>
      </w:r>
      <w:hyperlink w:anchor="fig:aln_missing_data">
        <w:r>
          <w:rPr>
            <w:rStyle w:val="Hyperlink"/>
          </w:rPr>
          <w:t xml:space="preserve">6</w:t>
        </w:r>
      </w:hyperlink>
      <w:r>
        <w:t xml:space="preserve">).</w:t>
      </w:r>
    </w:p>
    <w:bookmarkStart w:id="0" w:name="fig:aln_missing_data"/>
    <w:p>
      <w:pPr>
        <w:pStyle w:val="CaptionedFigure"/>
      </w:pPr>
      <w:bookmarkStart w:id="72" w:name="fig:aln_missing_data"/>
      <w:r>
        <w:drawing>
          <wp:inline>
            <wp:extent cx="5943600" cy="3962400"/>
            <wp:effectExtent b="0" l="0" r="0" t="0"/>
            <wp:docPr descr="Figure 6: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bookmarkEnd w:id="72"/>
    </w:p>
    <w:p>
      <w:pPr>
        <w:pStyle w:val="ImageCaption"/>
      </w:pPr>
      <w:r>
        <w:t xml:space="preserve">Figure 6: The number of variant positions used in the multiple alignment according to different missing data thresholds.</w:t>
      </w:r>
    </w:p>
    <w:bookmarkEnd w:id="0"/>
    <w:bookmarkStart w:id="0" w:name="fig:aln_ambig_sites"/>
    <w:p>
      <w:pPr>
        <w:pStyle w:val="CaptionedFigure"/>
      </w:pPr>
      <w:bookmarkStart w:id="74" w:name="fig:aln_ambig_sites"/>
      <w:r>
        <w:drawing>
          <wp:inline>
            <wp:extent cx="5943600" cy="3962400"/>
            <wp:effectExtent b="0" l="0" r="0" t="0"/>
            <wp:docPr descr="Figure 7: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7: The number of ambiguous nucleotides used in the multiple alignment according to different missing data thresholds.</w:t>
      </w:r>
    </w:p>
    <w:bookmarkEnd w:id="0"/>
    <w:p>
      <w:pPr>
        <w:pStyle w:val="Heading3"/>
      </w:pPr>
      <w:bookmarkStart w:id="75" w:name="phylogeny"/>
      <w:r>
        <w:t xml:space="preserve">Phylogeny</w:t>
      </w:r>
      <w:bookmarkEnd w:id="75"/>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12</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13</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14</w:t>
        </w:r>
      </w:hyperlink>
      <w:r>
        <w:t xml:space="preserve">]</w:t>
      </w:r>
      <w:r>
        <w:t xml:space="preserve">.</w:t>
      </w:r>
    </w:p>
    <w:p>
      <w:pPr>
        <w:pStyle w:val="Heading3"/>
      </w:pPr>
      <w:bookmarkStart w:id="76" w:name="phylodynamics-1"/>
      <w:r>
        <w:t xml:space="preserve">Phylodynamics</w:t>
      </w:r>
      <w:bookmarkEnd w:id="76"/>
    </w:p>
    <w:p>
      <w:pPr>
        <w:pStyle w:val="FirstParagraph"/>
      </w:pPr>
      <w:r>
        <w:t xml:space="preserve">To evaluate the degree of temporal signal present,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the uncorrelated lognormal relaxed clock (UCLN) (Table</w:t>
      </w:r>
      <w:r>
        <w:t xml:space="preserve"> </w:t>
      </w:r>
      <w:hyperlink w:anchor="tbl:bets_summary">
        <w:r>
          <w:rPr>
            <w:rStyle w:val="Hyperlink"/>
          </w:rPr>
          <w:t xml:space="preserve">5</w:t>
        </w:r>
      </w:hyperlink>
      <w:r>
        <w:t xml:space="preserve">). A comparison of the strict vs. relaxed clocks using collection date produced decisive support for the relaxed clock. Therefore, a time-scaled phylogeny with tip-dating was estimated using a relaxed clock and diffuse normal priors centered around the mean collection date.</w:t>
      </w:r>
    </w:p>
    <w:bookmarkStart w:id="0" w:name="tbl:bets_summary"/>
    <w:p>
      <w:pPr>
        <w:pStyle w:val="TableCaption"/>
      </w:pPr>
      <w:r>
        <w:t xml:space="preserve">Table 5: Bayesian Evaluation of Temporal Signal (BETS) summary.</w:t>
      </w:r>
      <w:r>
        <w:t xml:space="preserve"> </w:t>
      </w:r>
    </w:p>
    <w:tbl>
      <w:tblPr>
        <w:tblStyle w:val="Table"/>
        <w:tblW w:type="pct" w:w="0.0"/>
        <w:tblLook w:firstRow="1"/>
        <w:tblCaption w:val="Table 5: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Heading2"/>
      </w:pPr>
      <w:bookmarkStart w:id="77" w:name="references"/>
      <w:r>
        <w:t xml:space="preserve">References</w:t>
      </w:r>
      <w:bookmarkEnd w:id="77"/>
    </w:p>
    <w:bookmarkStart w:id="115" w:name="refs"/>
    <w:bookmarkStart w:id="79"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78">
        <w:r>
          <w:rPr>
            <w:rStyle w:val="Hyperlink"/>
          </w:rPr>
          <w:t xml:space="preserve">http://www.jstor.org/stable/29543069</w:t>
        </w:r>
      </w:hyperlink>
    </w:p>
    <w:bookmarkEnd w:id="79"/>
    <w:bookmarkStart w:id="82"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0">
        <w:r>
          <w:rPr>
            <w:rStyle w:val="Hyperlink"/>
          </w:rPr>
          <w:t xml:space="preserve">https://journals.scholarsportal.info/details/03468755/v41i0001/54_tbd.xml</w:t>
        </w:r>
      </w:hyperlink>
      <w:r>
        <w:t xml:space="preserve"> </w:t>
      </w:r>
      <w:r>
        <w:br/>
      </w:r>
      <w:r>
        <w:t xml:space="preserve">DOI:</w:t>
      </w:r>
      <w:r>
        <w:t xml:space="preserve"> </w:t>
      </w:r>
      <w:hyperlink r:id="rId81">
        <w:r>
          <w:rPr>
            <w:rStyle w:val="Hyperlink"/>
          </w:rPr>
          <w:t xml:space="preserve">10.1080/03468755.2015.1110533</w:t>
        </w:r>
      </w:hyperlink>
    </w:p>
    <w:bookmarkEnd w:id="82"/>
    <w:bookmarkStart w:id="84" w:name="ref-CToe6ZKY"/>
    <w:p>
      <w:pPr>
        <w:pStyle w:val="Bibliography"/>
      </w:pPr>
      <w:r>
        <w:t xml:space="preserve">3.</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83">
        <w:r>
          <w:rPr>
            <w:rStyle w:val="Hyperlink"/>
          </w:rPr>
          <w:t xml:space="preserve">https://doi.org/10.1093/nar/gkp159</w:t>
        </w:r>
      </w:hyperlink>
      <w:r>
        <w:t xml:space="preserve"> </w:t>
      </w:r>
      <w:r>
        <w:br/>
      </w:r>
      <w:r>
        <w:t xml:space="preserve">DOI:</w:t>
      </w:r>
      <w:r>
        <w:t xml:space="preserve"> </w:t>
      </w:r>
      <w:hyperlink r:id="rId83">
        <w:r>
          <w:rPr>
            <w:rStyle w:val="Hyperlink"/>
          </w:rPr>
          <w:t xml:space="preserve">10.1093/nar/gkp159</w:t>
        </w:r>
      </w:hyperlink>
    </w:p>
    <w:bookmarkEnd w:id="84"/>
    <w:bookmarkStart w:id="87" w:name="ref-9kFCN7oR"/>
    <w:p>
      <w:pPr>
        <w:pStyle w:val="Bibliography"/>
      </w:pPr>
      <w:r>
        <w:t xml:space="preserve">4.</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85">
        <w:r>
          <w:rPr>
            <w:rStyle w:val="Hyperlink"/>
          </w:rPr>
          <w:t xml:space="preserve">http://www.pnas.org/cgi/doi/10.1073/pnas.1314445110</w:t>
        </w:r>
      </w:hyperlink>
      <w:r>
        <w:t xml:space="preserve"> </w:t>
      </w:r>
      <w:r>
        <w:br/>
      </w:r>
      <w:r>
        <w:t xml:space="preserve">DOI:</w:t>
      </w:r>
      <w:r>
        <w:t xml:space="preserve"> </w:t>
      </w:r>
      <w:hyperlink r:id="rId86">
        <w:r>
          <w:rPr>
            <w:rStyle w:val="Hyperlink"/>
          </w:rPr>
          <w:t xml:space="preserve">10.1073/pnas.1314445110</w:t>
        </w:r>
      </w:hyperlink>
    </w:p>
    <w:bookmarkEnd w:id="87"/>
    <w:bookmarkStart w:id="90" w:name="ref-ACt53Sow"/>
    <w:p>
      <w:pPr>
        <w:pStyle w:val="Bibliography"/>
      </w:pPr>
      <w:r>
        <w:t xml:space="preserve">5.</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8">
        <w:r>
          <w:rPr>
            <w:rStyle w:val="Hyperlink"/>
          </w:rPr>
          <w:t xml:space="preserve">https://linkinghub.elsevier.com/retrieve/pii/S1473309913703232</w:t>
        </w:r>
      </w:hyperlink>
      <w:r>
        <w:t xml:space="preserve"> </w:t>
      </w:r>
      <w:r>
        <w:br/>
      </w:r>
      <w:r>
        <w:t xml:space="preserve">DOI:</w:t>
      </w:r>
      <w:r>
        <w:t xml:space="preserve"> </w:t>
      </w:r>
      <w:hyperlink r:id="rId89">
        <w:r>
          <w:rPr>
            <w:rStyle w:val="Hyperlink"/>
          </w:rPr>
          <w:t xml:space="preserve">10.1016/s1473-3099(13)70323-2</w:t>
        </w:r>
      </w:hyperlink>
    </w:p>
    <w:bookmarkEnd w:id="90"/>
    <w:bookmarkStart w:id="93" w:name="ref-uH8TFQKI"/>
    <w:p>
      <w:pPr>
        <w:pStyle w:val="Bibliography"/>
      </w:pPr>
      <w:r>
        <w:t xml:space="preserve">6.</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91">
        <w:r>
          <w:rPr>
            <w:rStyle w:val="Hyperlink"/>
          </w:rPr>
          <w:t xml:space="preserve">http://www.cshprotocols.org/cgi/doi/10.1101/pdb.prot5448</w:t>
        </w:r>
      </w:hyperlink>
      <w:r>
        <w:t xml:space="preserve"> </w:t>
      </w:r>
      <w:r>
        <w:br/>
      </w:r>
      <w:r>
        <w:t xml:space="preserve">DOI:</w:t>
      </w:r>
      <w:r>
        <w:t xml:space="preserve"> </w:t>
      </w:r>
      <w:hyperlink r:id="rId92">
        <w:r>
          <w:rPr>
            <w:rStyle w:val="Hyperlink"/>
          </w:rPr>
          <w:t xml:space="preserve">10.1101/pdb.prot5448</w:t>
        </w:r>
      </w:hyperlink>
    </w:p>
    <w:bookmarkEnd w:id="93"/>
    <w:bookmarkStart w:id="96" w:name="ref-sVvw7Kko"/>
    <w:p>
      <w:pPr>
        <w:pStyle w:val="Bibliography"/>
      </w:pPr>
      <w:r>
        <w:t xml:space="preserve">7.</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94">
        <w:r>
          <w:rPr>
            <w:rStyle w:val="Hyperlink"/>
          </w:rPr>
          <w:t xml:space="preserve">https://academic.oup.com/nar/article/40/1/e3/1287690</w:t>
        </w:r>
      </w:hyperlink>
      <w:r>
        <w:t xml:space="preserve"> </w:t>
      </w:r>
      <w:r>
        <w:br/>
      </w:r>
      <w:r>
        <w:t xml:space="preserve">DOI:</w:t>
      </w:r>
      <w:r>
        <w:t xml:space="preserve"> </w:t>
      </w:r>
      <w:hyperlink r:id="rId95">
        <w:r>
          <w:rPr>
            <w:rStyle w:val="Hyperlink"/>
          </w:rPr>
          <w:t xml:space="preserve">10.1093/nar/gkr771</w:t>
        </w:r>
      </w:hyperlink>
    </w:p>
    <w:bookmarkEnd w:id="96"/>
    <w:bookmarkStart w:id="98" w:name="ref-6YubepsW"/>
    <w:p>
      <w:pPr>
        <w:pStyle w:val="Bibliography"/>
      </w:pPr>
      <w:r>
        <w:t xml:space="preserve">8.</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97">
        <w:r>
          <w:rPr>
            <w:rStyle w:val="Hyperlink"/>
          </w:rPr>
          <w:t xml:space="preserve">https://doi.org/10.21105/joss.01990</w:t>
        </w:r>
      </w:hyperlink>
      <w:r>
        <w:t xml:space="preserve"> </w:t>
      </w:r>
      <w:r>
        <w:br/>
      </w:r>
      <w:r>
        <w:t xml:space="preserve">DOI:</w:t>
      </w:r>
      <w:r>
        <w:t xml:space="preserve"> </w:t>
      </w:r>
      <w:hyperlink r:id="rId97">
        <w:r>
          <w:rPr>
            <w:rStyle w:val="Hyperlink"/>
          </w:rPr>
          <w:t xml:space="preserve">10.21105/joss.01990</w:t>
        </w:r>
      </w:hyperlink>
    </w:p>
    <w:bookmarkEnd w:id="98"/>
    <w:bookmarkStart w:id="100" w:name="ref-puYDXtJ9"/>
    <w:p>
      <w:pPr>
        <w:pStyle w:val="Bibliography"/>
      </w:pPr>
      <w:r>
        <w:t xml:space="preserve">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99">
        <w:r>
          <w:rPr>
            <w:rStyle w:val="Hyperlink"/>
          </w:rPr>
          <w:t xml:space="preserve">https://github.com/ncbi/sra-tools</w:t>
        </w:r>
      </w:hyperlink>
    </w:p>
    <w:bookmarkEnd w:id="100"/>
    <w:bookmarkStart w:id="103" w:name="ref-17yD9OrGW"/>
    <w:p>
      <w:pPr>
        <w:pStyle w:val="Bibliography"/>
      </w:pPr>
      <w:r>
        <w:t xml:space="preserve">10.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01">
        <w:r>
          <w:rPr>
            <w:rStyle w:val="Hyperlink"/>
          </w:rPr>
          <w:t xml:space="preserve">https://peerj.com/articles/10947</w:t>
        </w:r>
      </w:hyperlink>
      <w:r>
        <w:t xml:space="preserve"> </w:t>
      </w:r>
      <w:r>
        <w:br/>
      </w:r>
      <w:r>
        <w:t xml:space="preserve">DOI:</w:t>
      </w:r>
      <w:r>
        <w:t xml:space="preserve"> </w:t>
      </w:r>
      <w:hyperlink r:id="rId102">
        <w:r>
          <w:rPr>
            <w:rStyle w:val="Hyperlink"/>
          </w:rPr>
          <w:t xml:space="preserve">10.7717/peerj.10947</w:t>
        </w:r>
      </w:hyperlink>
    </w:p>
    <w:bookmarkEnd w:id="103"/>
    <w:bookmarkStart w:id="105" w:name="ref-1DR126iIZ"/>
    <w:p>
      <w:pPr>
        <w:pStyle w:val="Bibliography"/>
      </w:pPr>
      <w:r>
        <w:t xml:space="preserve">11.</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04">
        <w:r>
          <w:rPr>
            <w:rStyle w:val="Hyperlink"/>
          </w:rPr>
          <w:t xml:space="preserve">https://github.com/tseemann/snippy</w:t>
        </w:r>
      </w:hyperlink>
    </w:p>
    <w:bookmarkEnd w:id="105"/>
    <w:bookmarkStart w:id="108" w:name="ref-QZIPWLUx"/>
    <w:p>
      <w:pPr>
        <w:pStyle w:val="Bibliography"/>
      </w:pPr>
      <w:r>
        <w:t xml:space="preserve">12.</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06">
        <w:r>
          <w:rPr>
            <w:rStyle w:val="Hyperlink"/>
          </w:rPr>
          <w:t xml:space="preserve">http://www.nature.com/articles/nmeth.4285</w:t>
        </w:r>
      </w:hyperlink>
      <w:r>
        <w:t xml:space="preserve"> </w:t>
      </w:r>
      <w:r>
        <w:br/>
      </w:r>
      <w:r>
        <w:t xml:space="preserve">DOI:</w:t>
      </w:r>
      <w:r>
        <w:t xml:space="preserve"> </w:t>
      </w:r>
      <w:hyperlink r:id="rId107">
        <w:r>
          <w:rPr>
            <w:rStyle w:val="Hyperlink"/>
          </w:rPr>
          <w:t xml:space="preserve">10.1038/nmeth.4285</w:t>
        </w:r>
      </w:hyperlink>
    </w:p>
    <w:bookmarkEnd w:id="108"/>
    <w:bookmarkStart w:id="111" w:name="ref-mkkgRhHT"/>
    <w:p>
      <w:pPr>
        <w:pStyle w:val="Bibliography"/>
      </w:pPr>
      <w:r>
        <w:t xml:space="preserve">13.</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09">
        <w:r>
          <w:rPr>
            <w:rStyle w:val="Hyperlink"/>
          </w:rPr>
          <w:t xml:space="preserve">https://academic.oup.com/mbe/article/37/5/1530/5721363</w:t>
        </w:r>
      </w:hyperlink>
      <w:r>
        <w:t xml:space="preserve"> </w:t>
      </w:r>
      <w:r>
        <w:br/>
      </w:r>
      <w:r>
        <w:t xml:space="preserve">DOI:</w:t>
      </w:r>
      <w:r>
        <w:t xml:space="preserve"> </w:t>
      </w:r>
      <w:hyperlink r:id="rId110">
        <w:r>
          <w:rPr>
            <w:rStyle w:val="Hyperlink"/>
          </w:rPr>
          <w:t xml:space="preserve">10.1093/molbev/msaa015</w:t>
        </w:r>
      </w:hyperlink>
    </w:p>
    <w:bookmarkEnd w:id="111"/>
    <w:bookmarkStart w:id="114" w:name="ref-12SvE6y3A"/>
    <w:p>
      <w:pPr>
        <w:pStyle w:val="Bibliography"/>
      </w:pPr>
      <w:r>
        <w:t xml:space="preserve">14.</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12">
        <w:r>
          <w:rPr>
            <w:rStyle w:val="Hyperlink"/>
          </w:rPr>
          <w:t xml:space="preserve">https://academic.oup.com/mbe/article/35/2/518/4565479</w:t>
        </w:r>
      </w:hyperlink>
      <w:r>
        <w:t xml:space="preserve"> </w:t>
      </w:r>
      <w:r>
        <w:br/>
      </w:r>
      <w:r>
        <w:t xml:space="preserve">DOI:</w:t>
      </w:r>
      <w:r>
        <w:t xml:space="preserve"> </w:t>
      </w:r>
      <w:hyperlink r:id="rId113">
        <w:r>
          <w:rPr>
            <w:rStyle w:val="Hyperlink"/>
          </w:rPr>
          <w:t xml:space="preserve">10.1093/molbev/msx281</w:t>
        </w:r>
      </w:hyperlink>
    </w:p>
    <w:bookmarkEnd w:id="114"/>
    <w:bookmarkEnd w:id="115"/>
    <w:p>
      <w:pPr>
        <w:pStyle w:val="Heading2"/>
      </w:pPr>
      <w:bookmarkStart w:id="116" w:name="appendix"/>
      <w:r>
        <w:t xml:space="preserve">Appendix</w:t>
      </w:r>
      <w:bookmarkEnd w:id="116"/>
    </w:p>
    <w:p>
      <w:pPr>
        <w:pStyle w:val="Heading3"/>
      </w:pPr>
      <w:bookmarkStart w:id="117" w:name="plague-detection-1"/>
      <w:r>
        <w:t xml:space="preserve">Plague Detection</w:t>
      </w:r>
      <w:bookmarkEnd w:id="117"/>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18" w:name="comparative-genomes-1"/>
      <w:r>
        <w:t xml:space="preserve">Comparative Genomes</w:t>
      </w:r>
      <w:bookmarkEnd w:id="118"/>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left"/>
            </w:pPr>
            <w:r>
              <w:t xml:space="preserve">Strain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Branch</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Accession</w:t>
            </w:r>
          </w:p>
        </w:tc>
      </w:tr>
      <w:tr>
        <w:tc>
          <w:p>
            <w:pPr>
              <w:pStyle w:val="Compact"/>
              <w:jc w:val="left"/>
            </w:pPr>
            <w:r>
              <w:t xml:space="preserve">STN021</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SAMEA5818830</w:t>
            </w:r>
          </w:p>
        </w:tc>
      </w:tr>
      <w:tr>
        <w:tc>
          <w:p>
            <w:pPr>
              <w:pStyle w:val="Compact"/>
              <w:jc w:val="left"/>
            </w:pPr>
            <w:r>
              <w:t xml:space="preserve">STN020</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SAMEA5818829</w:t>
            </w:r>
          </w:p>
        </w:tc>
      </w:tr>
      <w:tr>
        <w:tc>
          <w:p>
            <w:pPr>
              <w:pStyle w:val="Compact"/>
              <w:jc w:val="left"/>
            </w:pPr>
            <w:r>
              <w:t xml:space="preserve">STN019</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SAMEA5818828</w:t>
            </w:r>
          </w:p>
        </w:tc>
      </w:tr>
      <w:tr>
        <w:tc>
          <w:p>
            <w:pPr>
              <w:pStyle w:val="Compact"/>
              <w:jc w:val="left"/>
            </w:pPr>
            <w:r>
              <w:t xml:space="preserve">STN014</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SAMEA5818826</w:t>
            </w:r>
          </w:p>
        </w:tc>
      </w:tr>
      <w:tr>
        <w:tc>
          <w:p>
            <w:pPr>
              <w:pStyle w:val="Compact"/>
              <w:jc w:val="left"/>
            </w:pPr>
            <w:r>
              <w:t xml:space="preserve">STN013</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SAMEA5818825</w:t>
            </w:r>
          </w:p>
        </w:tc>
      </w:tr>
      <w:tr>
        <w:tc>
          <w:p>
            <w:pPr>
              <w:pStyle w:val="Compact"/>
              <w:jc w:val="left"/>
            </w:pPr>
            <w:r>
              <w:t xml:space="preserve">STN008</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SAMEA5818822</w:t>
            </w:r>
          </w:p>
        </w:tc>
      </w:tr>
      <w:tr>
        <w:tc>
          <w:p>
            <w:pPr>
              <w:pStyle w:val="Compact"/>
              <w:jc w:val="left"/>
            </w:pPr>
            <w:r>
              <w:t xml:space="preserve">STN007</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SAMEA5818821</w:t>
            </w:r>
          </w:p>
        </w:tc>
      </w:tr>
      <w:tr>
        <w:tc>
          <w:p>
            <w:pPr>
              <w:pStyle w:val="Compact"/>
              <w:jc w:val="left"/>
            </w:pPr>
            <w:r>
              <w:t xml:space="preserve">STN002</w:t>
            </w:r>
          </w:p>
        </w:tc>
        <w:tc>
          <w:p>
            <w:pPr>
              <w:pStyle w:val="Compact"/>
              <w:jc w:val="left"/>
            </w:pPr>
            <w:r>
              <w:t xml:space="preserve">[1485:1635]</w:t>
            </w:r>
          </w:p>
        </w:tc>
        <w:tc>
          <w:p>
            <w:pPr>
              <w:pStyle w:val="Compact"/>
              <w:jc w:val="left"/>
            </w:pPr>
            <w:r>
              <w:t xml:space="preserve">1.PRE1</w:t>
            </w:r>
          </w:p>
        </w:tc>
        <w:tc>
          <w:p>
            <w:pPr>
              <w:pStyle w:val="Compact"/>
              <w:jc w:val="left"/>
            </w:pPr>
            <w:r>
              <w:t xml:space="preserve">Switzerland</w:t>
            </w:r>
          </w:p>
        </w:tc>
        <w:tc>
          <w:p>
            <w:pPr>
              <w:pStyle w:val="Compact"/>
              <w:jc w:val="left"/>
            </w:pPr>
            <w:r>
              <w:t xml:space="preserve">SAMEA5818818</w:t>
            </w:r>
          </w:p>
        </w:tc>
      </w:tr>
      <w:tr>
        <w:tc>
          <w:p>
            <w:pPr>
              <w:pStyle w:val="Compact"/>
              <w:jc w:val="left"/>
            </w:pPr>
            <w:r>
              <w:t xml:space="preserve">STA001</w:t>
            </w:r>
          </w:p>
        </w:tc>
        <w:tc>
          <w:p>
            <w:pPr>
              <w:pStyle w:val="Compact"/>
              <w:jc w:val="left"/>
            </w:pPr>
            <w:r>
              <w:t xml:space="preserve">[1420:1630]</w:t>
            </w:r>
          </w:p>
        </w:tc>
        <w:tc>
          <w:p>
            <w:pPr>
              <w:pStyle w:val="Compact"/>
              <w:jc w:val="left"/>
            </w:pPr>
            <w:r>
              <w:t xml:space="preserve">1.PRE1</w:t>
            </w:r>
          </w:p>
        </w:tc>
        <w:tc>
          <w:p>
            <w:pPr>
              <w:pStyle w:val="Compact"/>
              <w:jc w:val="left"/>
            </w:pPr>
            <w:r>
              <w:t xml:space="preserve">Germany</w:t>
            </w:r>
          </w:p>
        </w:tc>
        <w:tc>
          <w:p>
            <w:pPr>
              <w:pStyle w:val="Compact"/>
              <w:jc w:val="left"/>
            </w:pPr>
            <w:r>
              <w:t xml:space="preserve">SAMEA5818817</w:t>
            </w:r>
          </w:p>
        </w:tc>
      </w:tr>
      <w:tr>
        <w:tc>
          <w:p>
            <w:pPr>
              <w:pStyle w:val="Compact"/>
              <w:jc w:val="left"/>
            </w:pPr>
            <w:r>
              <w:t xml:space="preserve">NMS002</w:t>
            </w:r>
          </w:p>
        </w:tc>
        <w:tc>
          <w:p>
            <w:pPr>
              <w:pStyle w:val="Compact"/>
              <w:jc w:val="left"/>
            </w:pPr>
            <w:r>
              <w:t xml:space="preserve">[1475:1536]</w:t>
            </w:r>
          </w:p>
        </w:tc>
        <w:tc>
          <w:p>
            <w:pPr>
              <w:pStyle w:val="Compact"/>
              <w:jc w:val="left"/>
            </w:pPr>
            <w:r>
              <w:t xml:space="preserve">1.PRE1</w:t>
            </w:r>
          </w:p>
        </w:tc>
        <w:tc>
          <w:p>
            <w:pPr>
              <w:pStyle w:val="Compact"/>
              <w:jc w:val="left"/>
            </w:pPr>
            <w:r>
              <w:t xml:space="preserve">England</w:t>
            </w:r>
          </w:p>
        </w:tc>
        <w:tc>
          <w:p>
            <w:pPr>
              <w:pStyle w:val="Compact"/>
              <w:jc w:val="left"/>
            </w:pPr>
            <w:r>
              <w:t xml:space="preserve">SAMEA5818815</w:t>
            </w:r>
          </w:p>
        </w:tc>
      </w:tr>
      <w:tr>
        <w:tc>
          <w:p>
            <w:pPr>
              <w:pStyle w:val="Compact"/>
              <w:jc w:val="left"/>
            </w:pPr>
            <w:r>
              <w:t xml:space="preserve">NAB003</w:t>
            </w:r>
          </w:p>
        </w:tc>
        <w:tc>
          <w:p>
            <w:pPr>
              <w:pStyle w:val="Compact"/>
              <w:jc w:val="left"/>
            </w:pPr>
            <w:r>
              <w:t xml:space="preserve">[1292:1392]</w:t>
            </w:r>
          </w:p>
        </w:tc>
        <w:tc>
          <w:p>
            <w:pPr>
              <w:pStyle w:val="Compact"/>
              <w:jc w:val="left"/>
            </w:pPr>
            <w:r>
              <w:t xml:space="preserve">1.PRE1</w:t>
            </w:r>
          </w:p>
        </w:tc>
        <w:tc>
          <w:p>
            <w:pPr>
              <w:pStyle w:val="Compact"/>
              <w:jc w:val="left"/>
            </w:pPr>
            <w:r>
              <w:t xml:space="preserve">Germany</w:t>
            </w:r>
          </w:p>
        </w:tc>
        <w:tc>
          <w:p>
            <w:pPr>
              <w:pStyle w:val="Compact"/>
              <w:jc w:val="left"/>
            </w:pPr>
            <w:r>
              <w:t xml:space="preserve">SAMEA5818811</w:t>
            </w:r>
          </w:p>
        </w:tc>
      </w:tr>
      <w:tr>
        <w:tc>
          <w:p>
            <w:pPr>
              <w:pStyle w:val="Compact"/>
              <w:jc w:val="left"/>
            </w:pPr>
            <w:r>
              <w:t xml:space="preserve">MAN008</w:t>
            </w:r>
          </w:p>
        </w:tc>
        <w:tc>
          <w:p>
            <w:pPr>
              <w:pStyle w:val="Compact"/>
              <w:jc w:val="left"/>
            </w:pPr>
            <w:r>
              <w:t xml:space="preserve">[1283:1390]</w:t>
            </w:r>
          </w:p>
        </w:tc>
        <w:tc>
          <w:p>
            <w:pPr>
              <w:pStyle w:val="Compact"/>
              <w:jc w:val="left"/>
            </w:pPr>
            <w:r>
              <w:t xml:space="preserve">1.PRE1</w:t>
            </w:r>
          </w:p>
        </w:tc>
        <w:tc>
          <w:p>
            <w:pPr>
              <w:pStyle w:val="Compact"/>
              <w:jc w:val="left"/>
            </w:pPr>
            <w:r>
              <w:t xml:space="preserve">Germany</w:t>
            </w:r>
          </w:p>
        </w:tc>
        <w:tc>
          <w:p>
            <w:pPr>
              <w:pStyle w:val="Compact"/>
              <w:jc w:val="left"/>
            </w:pPr>
            <w:r>
              <w:t xml:space="preserve">SAMEA5818809</w:t>
            </w:r>
          </w:p>
        </w:tc>
      </w:tr>
      <w:tr>
        <w:tc>
          <w:p>
            <w:pPr>
              <w:pStyle w:val="Compact"/>
              <w:jc w:val="left"/>
            </w:pPr>
            <w:r>
              <w:t xml:space="preserve">LBG002</w:t>
            </w:r>
          </w:p>
        </w:tc>
        <w:tc>
          <w:p>
            <w:pPr>
              <w:pStyle w:val="Compact"/>
              <w:jc w:val="left"/>
            </w:pPr>
            <w:r>
              <w:t xml:space="preserve">[1455:1632]</w:t>
            </w:r>
          </w:p>
        </w:tc>
        <w:tc>
          <w:p>
            <w:pPr>
              <w:pStyle w:val="Compact"/>
              <w:jc w:val="left"/>
            </w:pPr>
            <w:r>
              <w:t xml:space="preserve">1.PRE1</w:t>
            </w:r>
          </w:p>
        </w:tc>
        <w:tc>
          <w:p>
            <w:pPr>
              <w:pStyle w:val="Compact"/>
              <w:jc w:val="left"/>
            </w:pPr>
            <w:r>
              <w:t xml:space="preserve">Germany</w:t>
            </w:r>
          </w:p>
        </w:tc>
        <w:tc>
          <w:p>
            <w:pPr>
              <w:pStyle w:val="Compact"/>
              <w:jc w:val="left"/>
            </w:pPr>
            <w:r>
              <w:t xml:space="preserve">SAMEA5818808</w:t>
            </w:r>
          </w:p>
        </w:tc>
      </w:tr>
      <w:tr>
        <w:tc>
          <w:p>
            <w:pPr>
              <w:pStyle w:val="Compact"/>
              <w:jc w:val="left"/>
            </w:pPr>
            <w:r>
              <w:t xml:space="preserve">LAI009</w:t>
            </w:r>
          </w:p>
        </w:tc>
        <w:tc>
          <w:p>
            <w:pPr>
              <w:pStyle w:val="Compact"/>
              <w:jc w:val="left"/>
            </w:pPr>
            <w:r>
              <w:t xml:space="preserve">[1300:1400]</w:t>
            </w:r>
          </w:p>
        </w:tc>
        <w:tc>
          <w:p>
            <w:pPr>
              <w:pStyle w:val="Compact"/>
              <w:jc w:val="left"/>
            </w:pPr>
            <w:r>
              <w:t xml:space="preserve">1.PRE0</w:t>
            </w:r>
          </w:p>
        </w:tc>
        <w:tc>
          <w:p>
            <w:pPr>
              <w:pStyle w:val="Compact"/>
              <w:jc w:val="left"/>
            </w:pPr>
            <w:r>
              <w:t xml:space="preserve">Russia</w:t>
            </w:r>
          </w:p>
        </w:tc>
        <w:tc>
          <w:p>
            <w:pPr>
              <w:pStyle w:val="Compact"/>
              <w:jc w:val="left"/>
            </w:pPr>
            <w:r>
              <w:t xml:space="preserve">SAMEA5818806</w:t>
            </w:r>
          </w:p>
        </w:tc>
      </w:tr>
      <w:tr>
        <w:tc>
          <w:p>
            <w:pPr>
              <w:pStyle w:val="Compact"/>
              <w:jc w:val="left"/>
            </w:pPr>
            <w:r>
              <w:t xml:space="preserve">ELW098</w:t>
            </w:r>
          </w:p>
        </w:tc>
        <w:tc>
          <w:p>
            <w:pPr>
              <w:pStyle w:val="Compact"/>
              <w:jc w:val="left"/>
            </w:pPr>
            <w:r>
              <w:t xml:space="preserve">[1485:1627]</w:t>
            </w:r>
          </w:p>
        </w:tc>
        <w:tc>
          <w:p>
            <w:pPr>
              <w:pStyle w:val="Compact"/>
              <w:jc w:val="left"/>
            </w:pPr>
            <w:r>
              <w:t xml:space="preserve">1.PRE1</w:t>
            </w:r>
          </w:p>
        </w:tc>
        <w:tc>
          <w:p>
            <w:pPr>
              <w:pStyle w:val="Compact"/>
              <w:jc w:val="left"/>
            </w:pPr>
            <w:r>
              <w:t xml:space="preserve">Germany</w:t>
            </w:r>
          </w:p>
        </w:tc>
        <w:tc>
          <w:p>
            <w:pPr>
              <w:pStyle w:val="Compact"/>
              <w:jc w:val="left"/>
            </w:pPr>
            <w:r>
              <w:t xml:space="preserve">SAMEA5818805</w:t>
            </w:r>
          </w:p>
        </w:tc>
      </w:tr>
      <w:tr>
        <w:tc>
          <w:p>
            <w:pPr>
              <w:pStyle w:val="Compact"/>
              <w:jc w:val="left"/>
            </w:pPr>
            <w:r>
              <w:t xml:space="preserve">BRA001</w:t>
            </w:r>
          </w:p>
        </w:tc>
        <w:tc>
          <w:p>
            <w:pPr>
              <w:pStyle w:val="Compact"/>
              <w:jc w:val="left"/>
            </w:pPr>
            <w:r>
              <w:t xml:space="preserve">[1618:1648]</w:t>
            </w:r>
          </w:p>
        </w:tc>
        <w:tc>
          <w:p>
            <w:pPr>
              <w:pStyle w:val="Compact"/>
              <w:jc w:val="left"/>
            </w:pPr>
            <w:r>
              <w:t xml:space="preserve">1.PRE1</w:t>
            </w:r>
          </w:p>
        </w:tc>
        <w:tc>
          <w:p>
            <w:pPr>
              <w:pStyle w:val="Compact"/>
              <w:jc w:val="left"/>
            </w:pPr>
            <w:r>
              <w:t xml:space="preserve">Germany</w:t>
            </w:r>
          </w:p>
        </w:tc>
        <w:tc>
          <w:p>
            <w:pPr>
              <w:pStyle w:val="Compact"/>
              <w:jc w:val="left"/>
            </w:pPr>
            <w:r>
              <w:t xml:space="preserve">SAMEA5818803</w:t>
            </w:r>
          </w:p>
        </w:tc>
      </w:tr>
      <w:tr>
        <w:tc>
          <w:p>
            <w:pPr>
              <w:pStyle w:val="Compact"/>
              <w:jc w:val="left"/>
            </w:pPr>
            <w:r>
              <w:t xml:space="preserve">BED034</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SAMEA5818801</w:t>
            </w:r>
          </w:p>
        </w:tc>
      </w:tr>
      <w:tr>
        <w:tc>
          <w:p>
            <w:pPr>
              <w:pStyle w:val="Compact"/>
              <w:jc w:val="left"/>
            </w:pPr>
            <w:r>
              <w:t xml:space="preserve">BED030</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SAMEA5818800</w:t>
            </w:r>
          </w:p>
        </w:tc>
      </w:tr>
      <w:tr>
        <w:tc>
          <w:p>
            <w:pPr>
              <w:pStyle w:val="Compact"/>
              <w:jc w:val="left"/>
            </w:pPr>
            <w:r>
              <w:t xml:space="preserve">BED028</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SAMEA5818799</w:t>
            </w:r>
          </w:p>
        </w:tc>
      </w:tr>
      <w:tr>
        <w:tc>
          <w:p>
            <w:pPr>
              <w:pStyle w:val="Compact"/>
              <w:jc w:val="left"/>
            </w:pPr>
            <w:r>
              <w:t xml:space="preserve">BED024</w:t>
            </w:r>
          </w:p>
        </w:tc>
        <w:tc>
          <w:p>
            <w:pPr>
              <w:pStyle w:val="Compact"/>
              <w:jc w:val="left"/>
            </w:pPr>
            <w:r>
              <w:t xml:space="preserve">[1560:1635]</w:t>
            </w:r>
          </w:p>
        </w:tc>
        <w:tc>
          <w:p>
            <w:pPr>
              <w:pStyle w:val="Compact"/>
              <w:jc w:val="left"/>
            </w:pPr>
            <w:r>
              <w:t xml:space="preserve">1.PRE1</w:t>
            </w:r>
          </w:p>
        </w:tc>
        <w:tc>
          <w:p>
            <w:pPr>
              <w:pStyle w:val="Compact"/>
              <w:jc w:val="left"/>
            </w:pPr>
            <w:r>
              <w:t xml:space="preserve">England</w:t>
            </w:r>
          </w:p>
        </w:tc>
        <w:tc>
          <w:p>
            <w:pPr>
              <w:pStyle w:val="Compact"/>
              <w:jc w:val="left"/>
            </w:pPr>
            <w:r>
              <w:t xml:space="preserve">SAMEA5818798</w:t>
            </w:r>
          </w:p>
        </w:tc>
      </w:tr>
      <w:tr>
        <w:tc>
          <w:p>
            <w:pPr>
              <w:pStyle w:val="Compact"/>
              <w:jc w:val="left"/>
            </w:pPr>
            <w:r>
              <w:t xml:space="preserve">SLC1006</w:t>
            </w:r>
          </w:p>
        </w:tc>
        <w:tc>
          <w:p>
            <w:pPr>
              <w:pStyle w:val="Compact"/>
              <w:jc w:val="left"/>
            </w:pPr>
            <w:r>
              <w:t xml:space="preserve">[1279:1389]</w:t>
            </w:r>
          </w:p>
        </w:tc>
        <w:tc>
          <w:p>
            <w:pPr>
              <w:pStyle w:val="Compact"/>
              <w:jc w:val="left"/>
            </w:pPr>
            <w:r>
              <w:t xml:space="preserve">1.PRE1</w:t>
            </w:r>
          </w:p>
        </w:tc>
        <w:tc>
          <w:p>
            <w:pPr>
              <w:pStyle w:val="Compact"/>
              <w:jc w:val="left"/>
            </w:pPr>
            <w:r>
              <w:t xml:space="preserve">France</w:t>
            </w:r>
          </w:p>
        </w:tc>
        <w:tc>
          <w:p>
            <w:pPr>
              <w:pStyle w:val="Compact"/>
              <w:jc w:val="left"/>
            </w:pPr>
            <w:r>
              <w:t xml:space="preserve">SAMEA5054093</w:t>
            </w:r>
          </w:p>
        </w:tc>
      </w:tr>
      <w:tr>
        <w:tc>
          <w:p>
            <w:pPr>
              <w:pStyle w:val="Compact"/>
              <w:jc w:val="left"/>
            </w:pPr>
            <w:r>
              <w:t xml:space="preserve">OSL1</w:t>
            </w:r>
          </w:p>
        </w:tc>
        <w:tc>
          <w:p>
            <w:pPr>
              <w:pStyle w:val="Compact"/>
              <w:jc w:val="left"/>
            </w:pPr>
            <w:r>
              <w:t xml:space="preserve">[1270:1390]</w:t>
            </w:r>
          </w:p>
        </w:tc>
        <w:tc>
          <w:p>
            <w:pPr>
              <w:pStyle w:val="Compact"/>
              <w:jc w:val="left"/>
            </w:pPr>
            <w:r>
              <w:t xml:space="preserve">1.PRE1</w:t>
            </w:r>
          </w:p>
        </w:tc>
        <w:tc>
          <w:p>
            <w:pPr>
              <w:pStyle w:val="Compact"/>
              <w:jc w:val="left"/>
            </w:pPr>
            <w:r>
              <w:t xml:space="preserve">Norway</w:t>
            </w:r>
          </w:p>
        </w:tc>
        <w:tc>
          <w:p>
            <w:pPr>
              <w:pStyle w:val="Compact"/>
              <w:jc w:val="left"/>
            </w:pPr>
            <w:r>
              <w:t xml:space="preserve">SAMEA5054092</w:t>
            </w:r>
          </w:p>
        </w:tc>
      </w:tr>
      <w:tr>
        <w:tc>
          <w:p>
            <w:pPr>
              <w:pStyle w:val="Compact"/>
              <w:jc w:val="left"/>
            </w:pPr>
            <w:r>
              <w:t xml:space="preserve">Ber45</w:t>
            </w:r>
          </w:p>
        </w:tc>
        <w:tc>
          <w:p>
            <w:pPr>
              <w:pStyle w:val="Compact"/>
              <w:jc w:val="left"/>
            </w:pPr>
            <w:r>
              <w:t xml:space="preserve">[1300:1400]</w:t>
            </w:r>
          </w:p>
        </w:tc>
        <w:tc>
          <w:p>
            <w:pPr>
              <w:pStyle w:val="Compact"/>
              <w:jc w:val="left"/>
            </w:pPr>
            <w:r>
              <w:t xml:space="preserve">1.PRE2</w:t>
            </w:r>
          </w:p>
        </w:tc>
        <w:tc>
          <w:p>
            <w:pPr>
              <w:pStyle w:val="Compact"/>
              <w:jc w:val="left"/>
            </w:pPr>
            <w:r>
              <w:t xml:space="preserve">The Netherlands</w:t>
            </w:r>
          </w:p>
        </w:tc>
        <w:tc>
          <w:p>
            <w:pPr>
              <w:pStyle w:val="Compact"/>
              <w:jc w:val="left"/>
            </w:pPr>
            <w:r>
              <w:t xml:space="preserve">SAMEA5054090</w:t>
            </w:r>
          </w:p>
        </w:tc>
      </w:tr>
      <w:tr>
        <w:tc>
          <w:p>
            <w:pPr>
              <w:pStyle w:val="Compact"/>
              <w:jc w:val="left"/>
            </w:pPr>
            <w:r>
              <w:t xml:space="preserve">Ber37</w:t>
            </w:r>
          </w:p>
        </w:tc>
        <w:tc>
          <w:p>
            <w:pPr>
              <w:pStyle w:val="Compact"/>
              <w:jc w:val="left"/>
            </w:pPr>
            <w:r>
              <w:t xml:space="preserve">[1300:1400]</w:t>
            </w:r>
          </w:p>
        </w:tc>
        <w:tc>
          <w:p>
            <w:pPr>
              <w:pStyle w:val="Compact"/>
              <w:jc w:val="left"/>
            </w:pPr>
            <w:r>
              <w:t xml:space="preserve">1.PRE2</w:t>
            </w:r>
          </w:p>
        </w:tc>
        <w:tc>
          <w:p>
            <w:pPr>
              <w:pStyle w:val="Compact"/>
              <w:jc w:val="left"/>
            </w:pPr>
            <w:r>
              <w:t xml:space="preserve">The Netherlands</w:t>
            </w:r>
          </w:p>
        </w:tc>
        <w:tc>
          <w:p>
            <w:pPr>
              <w:pStyle w:val="Compact"/>
              <w:jc w:val="left"/>
            </w:pPr>
            <w:r>
              <w:t xml:space="preserve">SAMEA5054089</w:t>
            </w:r>
          </w:p>
        </w:tc>
      </w:tr>
      <w:tr>
        <w:tc>
          <w:p>
            <w:pPr>
              <w:pStyle w:val="Compact"/>
              <w:jc w:val="left"/>
            </w:pPr>
            <w:r>
              <w:t xml:space="preserve">BolgarCity2370</w:t>
            </w:r>
          </w:p>
        </w:tc>
        <w:tc>
          <w:p>
            <w:pPr>
              <w:pStyle w:val="Compact"/>
              <w:jc w:val="left"/>
            </w:pPr>
            <w:r>
              <w:t xml:space="preserve">[1362:1400]</w:t>
            </w:r>
          </w:p>
        </w:tc>
        <w:tc>
          <w:p>
            <w:pPr>
              <w:pStyle w:val="Compact"/>
              <w:jc w:val="left"/>
            </w:pPr>
            <w:r>
              <w:t xml:space="preserve">1.PRE3</w:t>
            </w:r>
          </w:p>
        </w:tc>
        <w:tc>
          <w:p>
            <w:pPr>
              <w:pStyle w:val="Compact"/>
              <w:jc w:val="left"/>
            </w:pPr>
            <w:r>
              <w:t xml:space="preserve">Russia</w:t>
            </w:r>
          </w:p>
        </w:tc>
        <w:tc>
          <w:p>
            <w:pPr>
              <w:pStyle w:val="Compact"/>
              <w:jc w:val="left"/>
            </w:pPr>
            <w:r>
              <w:t xml:space="preserve">SAMEA3937654</w:t>
            </w:r>
          </w:p>
        </w:tc>
      </w:tr>
      <w:tr>
        <w:tc>
          <w:p>
            <w:pPr>
              <w:pStyle w:val="Compact"/>
              <w:jc w:val="left"/>
            </w:pPr>
            <w:r>
              <w:t xml:space="preserve">Barcelona3031</w:t>
            </w:r>
          </w:p>
        </w:tc>
        <w:tc>
          <w:p>
            <w:pPr>
              <w:pStyle w:val="Compact"/>
              <w:jc w:val="left"/>
            </w:pPr>
            <w:r>
              <w:t xml:space="preserve">[1300:1420]</w:t>
            </w:r>
          </w:p>
        </w:tc>
        <w:tc>
          <w:p>
            <w:pPr>
              <w:pStyle w:val="Compact"/>
              <w:jc w:val="left"/>
            </w:pPr>
            <w:r>
              <w:t xml:space="preserve">1.PRE1</w:t>
            </w:r>
          </w:p>
        </w:tc>
        <w:tc>
          <w:p>
            <w:pPr>
              <w:pStyle w:val="Compact"/>
              <w:jc w:val="left"/>
            </w:pPr>
            <w:r>
              <w:t xml:space="preserve">Spain</w:t>
            </w:r>
          </w:p>
        </w:tc>
        <w:tc>
          <w:p>
            <w:pPr>
              <w:pStyle w:val="Compact"/>
              <w:jc w:val="left"/>
            </w:pPr>
            <w:r>
              <w:t xml:space="preserve">SAMEA3937653</w:t>
            </w:r>
          </w:p>
        </w:tc>
      </w:tr>
      <w:tr>
        <w:tc>
          <w:p>
            <w:pPr>
              <w:pStyle w:val="Compact"/>
              <w:jc w:val="left"/>
            </w:pPr>
            <w:r>
              <w:t xml:space="preserve">OBS137</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SAMEA3713715</w:t>
            </w:r>
          </w:p>
        </w:tc>
      </w:tr>
      <w:tr>
        <w:tc>
          <w:p>
            <w:pPr>
              <w:pStyle w:val="Compact"/>
              <w:jc w:val="left"/>
            </w:pPr>
            <w:r>
              <w:t xml:space="preserve">OBS124</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SAMEA3713714</w:t>
            </w:r>
          </w:p>
        </w:tc>
      </w:tr>
      <w:tr>
        <w:tc>
          <w:p>
            <w:pPr>
              <w:pStyle w:val="Compact"/>
              <w:jc w:val="left"/>
            </w:pPr>
            <w:r>
              <w:t xml:space="preserve">OBS116</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SAMEA3713713</w:t>
            </w:r>
          </w:p>
        </w:tc>
      </w:tr>
      <w:tr>
        <w:tc>
          <w:p>
            <w:pPr>
              <w:pStyle w:val="Compact"/>
              <w:jc w:val="left"/>
            </w:pPr>
            <w:r>
              <w:t xml:space="preserve">OBS110</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SAMEA3713712</w:t>
            </w:r>
          </w:p>
        </w:tc>
      </w:tr>
      <w:tr>
        <w:tc>
          <w:p>
            <w:pPr>
              <w:pStyle w:val="Compact"/>
              <w:jc w:val="left"/>
            </w:pPr>
            <w:r>
              <w:t xml:space="preserve">OBS107</w:t>
            </w:r>
          </w:p>
        </w:tc>
        <w:tc>
          <w:p>
            <w:pPr>
              <w:pStyle w:val="Compact"/>
              <w:jc w:val="left"/>
            </w:pPr>
            <w:r>
              <w:t xml:space="preserve">1721.0</w:t>
            </w:r>
          </w:p>
        </w:tc>
        <w:tc>
          <w:p>
            <w:pPr>
              <w:pStyle w:val="Compact"/>
              <w:jc w:val="left"/>
            </w:pPr>
            <w:r>
              <w:t xml:space="preserve">1.PRE1</w:t>
            </w:r>
          </w:p>
        </w:tc>
        <w:tc>
          <w:p>
            <w:pPr>
              <w:pStyle w:val="Compact"/>
              <w:jc w:val="left"/>
            </w:pPr>
            <w:r>
              <w:t xml:space="preserve">France</w:t>
            </w:r>
          </w:p>
        </w:tc>
        <w:tc>
          <w:p>
            <w:pPr>
              <w:pStyle w:val="Compact"/>
              <w:jc w:val="left"/>
            </w:pPr>
            <w:r>
              <w:t xml:space="preserve">SAMEA3713711</w:t>
            </w:r>
          </w:p>
        </w:tc>
      </w:tr>
      <w:tr>
        <w:tc>
          <w:p>
            <w:pPr>
              <w:pStyle w:val="Compact"/>
              <w:jc w:val="left"/>
            </w:pPr>
            <w:r>
              <w:t xml:space="preserve">8291</w:t>
            </w:r>
          </w:p>
        </w:tc>
        <w:tc>
          <w:p>
            <w:pPr>
              <w:pStyle w:val="Compact"/>
              <w:jc w:val="left"/>
            </w:pPr>
            <w:r>
              <w:t xml:space="preserve">1349.0</w:t>
            </w:r>
          </w:p>
        </w:tc>
        <w:tc>
          <w:p>
            <w:pPr>
              <w:pStyle w:val="Compact"/>
              <w:jc w:val="left"/>
            </w:pPr>
            <w:r>
              <w:t xml:space="preserve">1.PRE1</w:t>
            </w:r>
          </w:p>
        </w:tc>
        <w:tc>
          <w:p>
            <w:pPr>
              <w:pStyle w:val="Compact"/>
              <w:jc w:val="left"/>
            </w:pPr>
            <w:r>
              <w:t xml:space="preserve">England</w:t>
            </w:r>
          </w:p>
        </w:tc>
        <w:tc>
          <w:p>
            <w:pPr>
              <w:pStyle w:val="Compact"/>
              <w:jc w:val="left"/>
            </w:pPr>
            <w:r>
              <w:t xml:space="preserve">SAMN00715800</w:t>
            </w:r>
          </w:p>
        </w:tc>
      </w:tr>
      <w:tr>
        <w:tc>
          <w:p>
            <w:pPr>
              <w:pStyle w:val="Compact"/>
              <w:jc w:val="left"/>
            </w:pPr>
            <w:r>
              <w:t xml:space="preserve">COL001</w:t>
            </w:r>
          </w:p>
        </w:tc>
        <w:tc>
          <w:p>
            <w:pPr>
              <w:pStyle w:val="Compact"/>
              <w:jc w:val="left"/>
            </w:pPr>
            <w:r>
              <w:t xml:space="preserve">[1300:1400]</w:t>
            </w:r>
          </w:p>
        </w:tc>
        <w:tc>
          <w:p>
            <w:pPr>
              <w:pStyle w:val="Compact"/>
              <w:jc w:val="left"/>
            </w:pPr>
            <w:r>
              <w:t xml:space="preserve">1.PRE1</w:t>
            </w:r>
          </w:p>
        </w:tc>
        <w:tc>
          <w:p>
            <w:pPr>
              <w:pStyle w:val="Compact"/>
              <w:jc w:val="left"/>
            </w:pPr>
            <w:r>
              <w:t xml:space="preserve">Italy</w:t>
            </w:r>
          </w:p>
        </w:tc>
        <w:tc>
          <w:p>
            <w:pPr>
              <w:pStyle w:val="Compact"/>
              <w:jc w:val="left"/>
            </w:pPr>
            <w:r>
              <w:t xml:space="preserve">SAMEA7293136</w:t>
            </w:r>
          </w:p>
        </w:tc>
      </w:tr>
      <w:tr>
        <w:tc>
          <w:p>
            <w:pPr>
              <w:pStyle w:val="Compact"/>
              <w:jc w:val="left"/>
            </w:pPr>
            <w:r>
              <w:t xml:space="preserve">CHE1</w:t>
            </w:r>
          </w:p>
        </w:tc>
        <w:tc>
          <w:p>
            <w:pPr>
              <w:pStyle w:val="Compact"/>
              <w:jc w:val="left"/>
            </w:pPr>
            <w:r>
              <w:t xml:space="preserve">[1500:1800]</w:t>
            </w:r>
          </w:p>
        </w:tc>
        <w:tc>
          <w:p>
            <w:pPr>
              <w:pStyle w:val="Compact"/>
              <w:jc w:val="left"/>
            </w:pPr>
            <w:r>
              <w:t xml:space="preserve">1.PRE1</w:t>
            </w:r>
          </w:p>
        </w:tc>
        <w:tc>
          <w:p>
            <w:pPr>
              <w:pStyle w:val="Compact"/>
              <w:jc w:val="left"/>
            </w:pPr>
            <w:r>
              <w:t xml:space="preserve">Russia</w:t>
            </w:r>
          </w:p>
        </w:tc>
        <w:tc>
          <w:p>
            <w:pPr>
              <w:pStyle w:val="Compact"/>
              <w:jc w:val="left"/>
            </w:pPr>
            <w:r>
              <w:t xml:space="preserve">SAMEA7293135</w:t>
            </w:r>
          </w:p>
        </w:tc>
      </w:tr>
      <w:tr>
        <w:tc>
          <w:p>
            <w:pPr>
              <w:pStyle w:val="Compact"/>
              <w:jc w:val="left"/>
            </w:pPr>
            <w:r>
              <w:t xml:space="preserve">Rostov2033</w:t>
            </w:r>
          </w:p>
        </w:tc>
        <w:tc>
          <w:p>
            <w:pPr>
              <w:pStyle w:val="Compact"/>
              <w:jc w:val="left"/>
            </w:pPr>
            <w:r>
              <w:t xml:space="preserve">[1762:1773]</w:t>
            </w:r>
          </w:p>
        </w:tc>
        <w:tc>
          <w:p>
            <w:pPr>
              <w:pStyle w:val="Compact"/>
              <w:jc w:val="left"/>
            </w:pPr>
            <w:r>
              <w:t xml:space="preserve">1.PRE1</w:t>
            </w:r>
          </w:p>
        </w:tc>
        <w:tc>
          <w:p>
            <w:pPr>
              <w:pStyle w:val="Compact"/>
              <w:jc w:val="left"/>
            </w:pPr>
            <w:r>
              <w:t xml:space="preserve">Russia</w:t>
            </w:r>
          </w:p>
        </w:tc>
        <w:tc>
          <w:p>
            <w:pPr>
              <w:pStyle w:val="Compact"/>
              <w:jc w:val="left"/>
            </w:pPr>
            <w:r>
              <w:t xml:space="preserve">SAMEA7313236_38</w:t>
            </w:r>
          </w:p>
        </w:tc>
      </w:tr>
      <w:tr>
        <w:tc>
          <w:p>
            <w:pPr>
              <w:pStyle w:val="Compact"/>
              <w:jc w:val="left"/>
            </w:pPr>
            <w:r>
              <w:t xml:space="preserve">Azov38</w:t>
            </w:r>
          </w:p>
        </w:tc>
        <w:tc>
          <w:p>
            <w:pPr>
              <w:pStyle w:val="Compact"/>
              <w:jc w:val="left"/>
            </w:pPr>
            <w:r>
              <w:t xml:space="preserve">[1400:1700]</w:t>
            </w:r>
          </w:p>
        </w:tc>
        <w:tc>
          <w:p>
            <w:pPr>
              <w:pStyle w:val="Compact"/>
              <w:jc w:val="left"/>
            </w:pPr>
            <w:r>
              <w:t xml:space="preserve">1.PRE1</w:t>
            </w:r>
          </w:p>
        </w:tc>
        <w:tc>
          <w:p>
            <w:pPr>
              <w:pStyle w:val="Compact"/>
              <w:jc w:val="left"/>
            </w:pPr>
            <w:r>
              <w:t xml:space="preserve">Russia</w:t>
            </w:r>
          </w:p>
        </w:tc>
        <w:tc>
          <w:p>
            <w:pPr>
              <w:pStyle w:val="Compact"/>
              <w:jc w:val="left"/>
            </w:pPr>
            <w:r>
              <w:t xml:space="preserve">SAMEA7313243_45</w:t>
            </w:r>
          </w:p>
        </w:tc>
      </w:tr>
      <w:tr>
        <w:tc>
          <w:p>
            <w:pPr>
              <w:pStyle w:val="Compact"/>
              <w:jc w:val="left"/>
            </w:pPr>
            <w:r>
              <w:t xml:space="preserve">Gdansk8</w:t>
            </w:r>
          </w:p>
        </w:tc>
        <w:tc>
          <w:p>
            <w:pPr>
              <w:pStyle w:val="Compact"/>
              <w:jc w:val="left"/>
            </w:pPr>
            <w:r>
              <w:t xml:space="preserve">[1400:1700]</w:t>
            </w:r>
          </w:p>
        </w:tc>
        <w:tc>
          <w:p>
            <w:pPr>
              <w:pStyle w:val="Compact"/>
              <w:jc w:val="left"/>
            </w:pPr>
            <w:r>
              <w:t xml:space="preserve">1.PRE1</w:t>
            </w:r>
          </w:p>
        </w:tc>
        <w:tc>
          <w:p>
            <w:pPr>
              <w:pStyle w:val="Compact"/>
              <w:jc w:val="left"/>
            </w:pPr>
            <w:r>
              <w:t xml:space="preserve">Poland</w:t>
            </w:r>
          </w:p>
        </w:tc>
        <w:tc>
          <w:p>
            <w:pPr>
              <w:pStyle w:val="Compact"/>
              <w:jc w:val="left"/>
            </w:pPr>
            <w:r>
              <w:t xml:space="preserve">SAMEA7313246_49</w:t>
            </w:r>
          </w:p>
        </w:tc>
      </w:tr>
      <w:tr>
        <w:tc>
          <w:p>
            <w:pPr>
              <w:pStyle w:val="Compact"/>
              <w:jc w:val="left"/>
            </w:pPr>
            <w:r>
              <w:t xml:space="preserve">AGU010</w:t>
            </w:r>
          </w:p>
        </w:tc>
        <w:tc>
          <w:p>
            <w:pPr>
              <w:pStyle w:val="Compact"/>
              <w:jc w:val="left"/>
            </w:pPr>
            <w:r>
              <w:t xml:space="preserve">[1435:1477]</w:t>
            </w:r>
          </w:p>
        </w:tc>
        <w:tc>
          <w:p>
            <w:pPr>
              <w:pStyle w:val="Compact"/>
              <w:jc w:val="left"/>
            </w:pPr>
            <w:r>
              <w:t xml:space="preserve">1.PRE1</w:t>
            </w:r>
          </w:p>
        </w:tc>
        <w:tc>
          <w:p>
            <w:pPr>
              <w:pStyle w:val="Compact"/>
              <w:jc w:val="left"/>
            </w:pPr>
            <w:r>
              <w:t xml:space="preserve">Lithuania</w:t>
            </w:r>
          </w:p>
        </w:tc>
        <w:tc>
          <w:p>
            <w:pPr>
              <w:pStyle w:val="Compact"/>
              <w:jc w:val="left"/>
            </w:pPr>
            <w:r>
              <w:t xml:space="preserve">SAMEA6651390</w:t>
            </w:r>
          </w:p>
        </w:tc>
      </w:tr>
      <w:tr>
        <w:tc>
          <w:p>
            <w:pPr>
              <w:pStyle w:val="Compact"/>
              <w:jc w:val="left"/>
            </w:pPr>
            <w:r>
              <w:t xml:space="preserve">AGU025</w:t>
            </w:r>
          </w:p>
        </w:tc>
        <w:tc>
          <w:p>
            <w:pPr>
              <w:pStyle w:val="Compact"/>
              <w:jc w:val="left"/>
            </w:pPr>
            <w:r>
              <w:t xml:space="preserve">[1441:1612]</w:t>
            </w:r>
          </w:p>
        </w:tc>
        <w:tc>
          <w:p>
            <w:pPr>
              <w:pStyle w:val="Compact"/>
              <w:jc w:val="left"/>
            </w:pPr>
            <w:r>
              <w:t xml:space="preserve">1.PRE1</w:t>
            </w:r>
          </w:p>
        </w:tc>
        <w:tc>
          <w:p>
            <w:pPr>
              <w:pStyle w:val="Compact"/>
              <w:jc w:val="left"/>
            </w:pPr>
            <w:r>
              <w:t xml:space="preserve">Lithuania</w:t>
            </w:r>
          </w:p>
        </w:tc>
        <w:tc>
          <w:p>
            <w:pPr>
              <w:pStyle w:val="Compact"/>
              <w:jc w:val="left"/>
            </w:pPr>
            <w:r>
              <w:t xml:space="preserve">SAMEA6637004</w:t>
            </w:r>
          </w:p>
        </w:tc>
      </w:tr>
      <w:tr>
        <w:tc>
          <w:p>
            <w:pPr>
              <w:pStyle w:val="Compact"/>
              <w:jc w:val="left"/>
            </w:pPr>
            <w:r>
              <w:t xml:space="preserve">AGU007B</w:t>
            </w:r>
          </w:p>
        </w:tc>
        <w:tc>
          <w:p>
            <w:pPr>
              <w:pStyle w:val="Compact"/>
              <w:jc w:val="left"/>
            </w:pPr>
            <w:r>
              <w:t xml:space="preserve">[1463:1632]</w:t>
            </w:r>
          </w:p>
        </w:tc>
        <w:tc>
          <w:p>
            <w:pPr>
              <w:pStyle w:val="Compact"/>
              <w:jc w:val="left"/>
            </w:pPr>
            <w:r>
              <w:t xml:space="preserve">1.PRE1</w:t>
            </w:r>
          </w:p>
        </w:tc>
        <w:tc>
          <w:p>
            <w:pPr>
              <w:pStyle w:val="Compact"/>
              <w:jc w:val="left"/>
            </w:pPr>
            <w:r>
              <w:t xml:space="preserve">Lithuania</w:t>
            </w:r>
          </w:p>
        </w:tc>
        <w:tc>
          <w:p>
            <w:pPr>
              <w:pStyle w:val="Compact"/>
              <w:jc w:val="left"/>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19" w:name="phylogeny-1"/>
      <w:r>
        <w:t xml:space="preserve">Phylogeny</w:t>
      </w:r>
      <w:bookmarkEnd w:id="119"/>
    </w:p>
    <w:bookmarkStart w:id="0" w:name="fig:1.PRE_timetree"/>
    <w:p>
      <w:pPr>
        <w:pStyle w:val="CaptionedFigure"/>
      </w:pPr>
      <w:bookmarkStart w:id="121" w:name="fig:1.PRE_timetree"/>
      <w:r>
        <w:drawing>
          <wp:inline>
            <wp:extent cx="5943600" cy="6270120"/>
            <wp:effectExtent b="0" l="0" r="0" t="0"/>
            <wp:docPr descr="Figure 8: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120"/>
                    <a:stretch>
                      <a:fillRect/>
                    </a:stretch>
                  </pic:blipFill>
                  <pic:spPr bwMode="auto">
                    <a:xfrm>
                      <a:off x="0" y="0"/>
                      <a:ext cx="5943600" cy="6270120"/>
                    </a:xfrm>
                    <a:prstGeom prst="rect">
                      <a:avLst/>
                    </a:prstGeom>
                    <a:noFill/>
                    <a:ln w="9525">
                      <a:noFill/>
                      <a:headEnd/>
                      <a:tailEnd/>
                    </a:ln>
                  </pic:spPr>
                </pic:pic>
              </a:graphicData>
            </a:graphic>
          </wp:inline>
        </w:drawing>
      </w:r>
      <w:bookmarkEnd w:id="121"/>
    </w:p>
    <w:p>
      <w:pPr>
        <w:pStyle w:val="ImageCaption"/>
      </w:pPr>
      <w:r>
        <w:t xml:space="preserve">Figure 8: A time-scaled phylogeny of the Second Plague Pandemic. Asterisks indicate branches with strong statistical support.</w:t>
      </w:r>
    </w:p>
    <w:bookmarkEnd w:id="0"/>
    <w:bookmarkStart w:id="0" w:name="fig:1.PRE_divtree"/>
    <w:p>
      <w:pPr>
        <w:pStyle w:val="CaptionedFigure"/>
      </w:pPr>
      <w:bookmarkStart w:id="123" w:name="fig:1.PRE_divtree"/>
      <w:r>
        <w:drawing>
          <wp:inline>
            <wp:extent cx="5943600" cy="7300039"/>
            <wp:effectExtent b="0" l="0" r="0" t="0"/>
            <wp:docPr descr="Figure 9: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22"/>
                    <a:stretch>
                      <a:fillRect/>
                    </a:stretch>
                  </pic:blipFill>
                  <pic:spPr bwMode="auto">
                    <a:xfrm>
                      <a:off x="0" y="0"/>
                      <a:ext cx="5943600" cy="7300039"/>
                    </a:xfrm>
                    <a:prstGeom prst="rect">
                      <a:avLst/>
                    </a:prstGeom>
                    <a:noFill/>
                    <a:ln w="9525">
                      <a:noFill/>
                      <a:headEnd/>
                      <a:tailEnd/>
                    </a:ln>
                  </pic:spPr>
                </pic:pic>
              </a:graphicData>
            </a:graphic>
          </wp:inline>
        </w:drawing>
      </w:r>
      <w:bookmarkEnd w:id="123"/>
    </w:p>
    <w:p>
      <w:pPr>
        <w:pStyle w:val="ImageCaption"/>
      </w:pPr>
      <w:r>
        <w:t xml:space="preserve">Figure 9: A divergence-scaled phylogeny of the Second Plague Pandemic. Asterisks indicate branches with strong statistical support.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91" Target="http://www.cshprotocols.org/cgi/doi/10.1101/pdb.prot5448" TargetMode="External" /><Relationship Type="http://schemas.openxmlformats.org/officeDocument/2006/relationships/hyperlink" Id="rId78" Target="http://www.jstor.org/stable/29543069" TargetMode="External" /><Relationship Type="http://schemas.openxmlformats.org/officeDocument/2006/relationships/hyperlink" Id="rId106" Target="http://www.nature.com/articles/nmeth.4285" TargetMode="External" /><Relationship Type="http://schemas.openxmlformats.org/officeDocument/2006/relationships/hyperlink" Id="rId85" Target="http://www.pnas.org/cgi/doi/10.1073/pnas.1314445110" TargetMode="External" /><Relationship Type="http://schemas.openxmlformats.org/officeDocument/2006/relationships/hyperlink" Id="rId112" Target="https://academic.oup.com/mbe/article/35/2/518/4565479" TargetMode="External" /><Relationship Type="http://schemas.openxmlformats.org/officeDocument/2006/relationships/hyperlink" Id="rId109" Target="https://academic.oup.com/mbe/article/37/5/1530/5721363" TargetMode="External" /><Relationship Type="http://schemas.openxmlformats.org/officeDocument/2006/relationships/hyperlink" Id="rId94" Target="https://academic.oup.com/nar/article/40/1/e3/1287690" TargetMode="External" /><Relationship Type="http://schemas.openxmlformats.org/officeDocument/2006/relationships/hyperlink" Id="rId89" Target="https://doi.org/10.1016/S1473-3099(13)70323-2" TargetMode="External" /><Relationship Type="http://schemas.openxmlformats.org/officeDocument/2006/relationships/hyperlink" Id="rId107" Target="https://doi.org/10.1038/nmeth.4285" TargetMode="External" /><Relationship Type="http://schemas.openxmlformats.org/officeDocument/2006/relationships/hyperlink" Id="rId86" Target="https://doi.org/10.1073/pnas.1314445110" TargetMode="External" /><Relationship Type="http://schemas.openxmlformats.org/officeDocument/2006/relationships/hyperlink" Id="rId81" Target="https://doi.org/10.1080/03468755.2015.1110533" TargetMode="External" /><Relationship Type="http://schemas.openxmlformats.org/officeDocument/2006/relationships/hyperlink" Id="rId110" Target="https://doi.org/10.1093/molbev/msaa015" TargetMode="External" /><Relationship Type="http://schemas.openxmlformats.org/officeDocument/2006/relationships/hyperlink" Id="rId113" Target="https://doi.org/10.1093/molbev/msx281" TargetMode="External" /><Relationship Type="http://schemas.openxmlformats.org/officeDocument/2006/relationships/hyperlink" Id="rId83" Target="https://doi.org/10.1093/nar/gkp159" TargetMode="External" /><Relationship Type="http://schemas.openxmlformats.org/officeDocument/2006/relationships/hyperlink" Id="rId95" Target="https://doi.org/10.1093/nar/gkr771" TargetMode="External" /><Relationship Type="http://schemas.openxmlformats.org/officeDocument/2006/relationships/hyperlink" Id="rId92" Target="https://doi.org/10.1101/pdb.prot5448" TargetMode="External" /><Relationship Type="http://schemas.openxmlformats.org/officeDocument/2006/relationships/hyperlink" Id="rId97" Target="https://doi.org/10.21105/joss.01990" TargetMode="External" /><Relationship Type="http://schemas.openxmlformats.org/officeDocument/2006/relationships/hyperlink" Id="rId102"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90f1c60" TargetMode="External" /><Relationship Type="http://schemas.openxmlformats.org/officeDocument/2006/relationships/hyperlink" Id="rId99" Target="https://github.com/ncbi/sra-tools" TargetMode="External" /><Relationship Type="http://schemas.openxmlformats.org/officeDocument/2006/relationships/hyperlink" Id="rId33" Target="https://github.com/sebastianduchene" TargetMode="External" /><Relationship Type="http://schemas.openxmlformats.org/officeDocument/2006/relationships/hyperlink" Id="rId104" Target="https://github.com/tseemann/snippy" TargetMode="External" /><Relationship Type="http://schemas.openxmlformats.org/officeDocument/2006/relationships/hyperlink" Id="rId80" Target="https://journals.scholarsportal.info/details/03468755/v41i0001/54_tbd.xml" TargetMode="External" /><Relationship Type="http://schemas.openxmlformats.org/officeDocument/2006/relationships/hyperlink" Id="rId8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1" Target="https://orcid.org/0000-0001-9596-3552" TargetMode="External" /><Relationship Type="http://schemas.openxmlformats.org/officeDocument/2006/relationships/hyperlink" Id="rId37" Target="https://orcid.org/0000-0002-0314-4160" TargetMode="External" /><Relationship Type="http://schemas.openxmlformats.org/officeDocument/2006/relationships/hyperlink" Id="rId35"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2"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6" Target="https://orcid.org/0000-0002-7575-0282" TargetMode="External" /><Relationship Type="http://schemas.openxmlformats.org/officeDocument/2006/relationships/hyperlink" Id="rId34" Target="https://orcid.org/0000-0002-8878-1758" TargetMode="External" /><Relationship Type="http://schemas.openxmlformats.org/officeDocument/2006/relationships/hyperlink" Id="rId101" Target="https://peerj.com/articles/10947" TargetMode="External" /><Relationship Type="http://schemas.openxmlformats.org/officeDocument/2006/relationships/hyperlink" Id="rId20" Target="https://rawcdn.githack.com/ktmeaton/obsidian-public/d90f1c60/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91" Target="http://www.cshprotocols.org/cgi/doi/10.1101/pdb.prot5448" TargetMode="External" /><Relationship Type="http://schemas.openxmlformats.org/officeDocument/2006/relationships/hyperlink" Id="rId78" Target="http://www.jstor.org/stable/29543069" TargetMode="External" /><Relationship Type="http://schemas.openxmlformats.org/officeDocument/2006/relationships/hyperlink" Id="rId106" Target="http://www.nature.com/articles/nmeth.4285" TargetMode="External" /><Relationship Type="http://schemas.openxmlformats.org/officeDocument/2006/relationships/hyperlink" Id="rId85" Target="http://www.pnas.org/cgi/doi/10.1073/pnas.1314445110" TargetMode="External" /><Relationship Type="http://schemas.openxmlformats.org/officeDocument/2006/relationships/hyperlink" Id="rId112" Target="https://academic.oup.com/mbe/article/35/2/518/4565479" TargetMode="External" /><Relationship Type="http://schemas.openxmlformats.org/officeDocument/2006/relationships/hyperlink" Id="rId109" Target="https://academic.oup.com/mbe/article/37/5/1530/5721363" TargetMode="External" /><Relationship Type="http://schemas.openxmlformats.org/officeDocument/2006/relationships/hyperlink" Id="rId94" Target="https://academic.oup.com/nar/article/40/1/e3/1287690" TargetMode="External" /><Relationship Type="http://schemas.openxmlformats.org/officeDocument/2006/relationships/hyperlink" Id="rId89" Target="https://doi.org/10.1016/S1473-3099(13)70323-2" TargetMode="External" /><Relationship Type="http://schemas.openxmlformats.org/officeDocument/2006/relationships/hyperlink" Id="rId107" Target="https://doi.org/10.1038/nmeth.4285" TargetMode="External" /><Relationship Type="http://schemas.openxmlformats.org/officeDocument/2006/relationships/hyperlink" Id="rId86" Target="https://doi.org/10.1073/pnas.1314445110" TargetMode="External" /><Relationship Type="http://schemas.openxmlformats.org/officeDocument/2006/relationships/hyperlink" Id="rId81" Target="https://doi.org/10.1080/03468755.2015.1110533" TargetMode="External" /><Relationship Type="http://schemas.openxmlformats.org/officeDocument/2006/relationships/hyperlink" Id="rId110" Target="https://doi.org/10.1093/molbev/msaa015" TargetMode="External" /><Relationship Type="http://schemas.openxmlformats.org/officeDocument/2006/relationships/hyperlink" Id="rId113" Target="https://doi.org/10.1093/molbev/msx281" TargetMode="External" /><Relationship Type="http://schemas.openxmlformats.org/officeDocument/2006/relationships/hyperlink" Id="rId83" Target="https://doi.org/10.1093/nar/gkp159" TargetMode="External" /><Relationship Type="http://schemas.openxmlformats.org/officeDocument/2006/relationships/hyperlink" Id="rId95" Target="https://doi.org/10.1093/nar/gkr771" TargetMode="External" /><Relationship Type="http://schemas.openxmlformats.org/officeDocument/2006/relationships/hyperlink" Id="rId92" Target="https://doi.org/10.1101/pdb.prot5448" TargetMode="External" /><Relationship Type="http://schemas.openxmlformats.org/officeDocument/2006/relationships/hyperlink" Id="rId97" Target="https://doi.org/10.21105/joss.01990" TargetMode="External" /><Relationship Type="http://schemas.openxmlformats.org/officeDocument/2006/relationships/hyperlink" Id="rId102"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90f1c60" TargetMode="External" /><Relationship Type="http://schemas.openxmlformats.org/officeDocument/2006/relationships/hyperlink" Id="rId99" Target="https://github.com/ncbi/sra-tools" TargetMode="External" /><Relationship Type="http://schemas.openxmlformats.org/officeDocument/2006/relationships/hyperlink" Id="rId33" Target="https://github.com/sebastianduchene" TargetMode="External" /><Relationship Type="http://schemas.openxmlformats.org/officeDocument/2006/relationships/hyperlink" Id="rId104" Target="https://github.com/tseemann/snippy" TargetMode="External" /><Relationship Type="http://schemas.openxmlformats.org/officeDocument/2006/relationships/hyperlink" Id="rId80" Target="https://journals.scholarsportal.info/details/03468755/v41i0001/54_tbd.xml" TargetMode="External" /><Relationship Type="http://schemas.openxmlformats.org/officeDocument/2006/relationships/hyperlink" Id="rId8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1" Target="https://orcid.org/0000-0001-9596-3552" TargetMode="External" /><Relationship Type="http://schemas.openxmlformats.org/officeDocument/2006/relationships/hyperlink" Id="rId37" Target="https://orcid.org/0000-0002-0314-4160" TargetMode="External" /><Relationship Type="http://schemas.openxmlformats.org/officeDocument/2006/relationships/hyperlink" Id="rId35"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2"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6" Target="https://orcid.org/0000-0002-7575-0282" TargetMode="External" /><Relationship Type="http://schemas.openxmlformats.org/officeDocument/2006/relationships/hyperlink" Id="rId34" Target="https://orcid.org/0000-0002-8878-1758" TargetMode="External" /><Relationship Type="http://schemas.openxmlformats.org/officeDocument/2006/relationships/hyperlink" Id="rId101" Target="https://peerj.com/articles/10947" TargetMode="External" /><Relationship Type="http://schemas.openxmlformats.org/officeDocument/2006/relationships/hyperlink" Id="rId20" Target="https://rawcdn.githack.com/ktmeaton/obsidian-public/d90f1c60/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2021-07-09T20:20:54Z</dcterms:created>
  <dcterms:modified xsi:type="dcterms:W3CDTF">2021-07-09T20:20:54Z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