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uthors"/>
    <w:p>
      <w:pPr>
        <w:pStyle w:val="Heading2"/>
      </w:pPr>
      <w:r>
        <w:t xml:space="preserve">Authors</w:t>
      </w:r>
    </w:p>
    <w:bookmarkEnd w:id="20"/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</w:t>
      </w:r>
      <w:r>
        <w:t xml:space="preserve"> </w:t>
      </w:r>
    </w:p>
    <w:p>
      <w:pPr>
        <w:pStyle w:val="BodyText"/>
      </w:pPr>
      <w:r>
        <w:t xml:space="preserve">In this paragraph I am discussing Figure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 Figure</w:t>
      </w:r>
      <w:r>
        <w:t xml:space="preserve"> </w:t>
      </w:r>
      <w:hyperlink w:anchor="fig:fig2">
        <w:r>
          <w:rPr>
            <w:rStyle w:val="Hyperlink"/>
          </w:rPr>
          <w:t xml:space="preserve">S1</w:t>
        </w:r>
      </w:hyperlink>
      <w:r>
        <w:t xml:space="preserve">.</w:t>
      </w:r>
    </w:p>
    <w:p>
      <w:pPr>
        <w:pStyle w:val="BodyText"/>
      </w:pPr>
      <w:r>
        <w:t xml:space="preserve">Also let’s cite myself</w:t>
      </w:r>
      <w:r>
        <w:t xml:space="preserve"> </w:t>
      </w:r>
      <w:r>
        <w:t xml:space="preserve">[</w:t>
      </w:r>
      <w:hyperlink w:anchor="ref-6YubepsW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and</w:t>
      </w:r>
      <w:r>
        <w:t xml:space="preserve"> </w:t>
      </w:r>
      <w:r>
        <w:t xml:space="preserve">[</w:t>
      </w:r>
      <w:hyperlink w:anchor="ref-MOyGhwY9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</w:p>
    <w:bookmarkStart w:id="0" w:name="fig:fig1"/>
    <w:p>
      <w:pPr>
        <w:pStyle w:val="CaptionedFigure"/>
      </w:pPr>
      <w:bookmarkStart w:id="22" w:name="fig:fig1"/>
      <w:r>
        <w:drawing>
          <wp:inline>
            <wp:extent cx="6858000" cy="5040885"/>
            <wp:effectExtent b="0" l="0" r="0" t="0"/>
            <wp:docPr descr="Figure 1: Captio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tmeaton/plague-phylogeography-projects/e0fa46716/main/auspice/all/chromosome/full/filter5/ml/divtree_1.IN_provi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4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Caption</w:t>
      </w:r>
    </w:p>
    <w:bookmarkEnd w:id="0"/>
    <w:bookmarkEnd w:id="23"/>
    <w:bookmarkStart w:id="25" w:name="si"/>
    <w:p>
      <w:pPr>
        <w:pStyle w:val="Heading2"/>
      </w:pPr>
      <w:r>
        <w:t xml:space="preserve">SI</w:t>
      </w:r>
    </w:p>
    <w:bookmarkStart w:id="0" w:name="fig:fig2"/>
    <w:p>
      <w:pPr>
        <w:pStyle w:val="CaptionedFigure"/>
      </w:pPr>
      <w:bookmarkStart w:id="24" w:name="fig:fig2"/>
      <w:r>
        <w:drawing>
          <wp:inline>
            <wp:extent cx="6858000" cy="5040885"/>
            <wp:effectExtent b="0" l="0" r="0" t="0"/>
            <wp:docPr descr="Figure S1: Captio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tmeaton/plague-phylogeography-projects/e0fa46716/main/auspice/all/chromosome/full/filter5/ml/divtree_1.IN_provi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4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S1: Caption</w:t>
      </w:r>
    </w:p>
    <w:bookmarkEnd w:id="0"/>
    <w:bookmarkEnd w:id="25"/>
    <w:bookmarkStart w:id="33" w:name="references"/>
    <w:p>
      <w:pPr>
        <w:pStyle w:val="Heading2"/>
      </w:pPr>
      <w:r>
        <w:t xml:space="preserve">References</w:t>
      </w:r>
    </w:p>
    <w:bookmarkStart w:id="32" w:name="refs"/>
    <w:bookmarkStart w:id="27" w:name="ref-6YubepsW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NCBImeta: efficient and comprehensive metadata retrieval from NCBI databases</w:t>
      </w:r>
      <w:r>
        <w:t xml:space="preserve"> </w:t>
      </w:r>
      <w:r>
        <w:t xml:space="preserve">Katherine Eaton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(2020)</w:t>
      </w:r>
      <w:r>
        <w:t xml:space="preserve"> </w:t>
      </w:r>
      <w:hyperlink r:id="rId26">
        <w:r>
          <w:rPr>
            <w:rStyle w:val="Hyperlink"/>
          </w:rPr>
          <w:t xml:space="preserve">https://doi.org/10.21105/joss.01990</w:t>
        </w:r>
      </w:hyperlink>
      <w:r>
        <w:t xml:space="preserve"> </w:t>
      </w:r>
      <w:r>
        <w:t xml:space="preserve">DOI:</w:t>
      </w:r>
      <w:r>
        <w:t xml:space="preserve"> </w:t>
      </w:r>
      <w:hyperlink r:id="rId26">
        <w:r>
          <w:rPr>
            <w:rStyle w:val="Hyperlink"/>
          </w:rPr>
          <w:t xml:space="preserve">10.21105/joss.01990</w:t>
        </w:r>
      </w:hyperlink>
    </w:p>
    <w:bookmarkEnd w:id="27"/>
    <w:bookmarkStart w:id="31" w:name="ref-MOyGhwY9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Yersinia pestis--etiologic agent of plague</w:t>
      </w:r>
      <w:r>
        <w:t xml:space="preserve"> </w:t>
      </w:r>
      <w:r>
        <w:t xml:space="preserve">RD Perry, JD Fetherston</w:t>
      </w:r>
      <w:r>
        <w:t xml:space="preserve"> </w:t>
      </w:r>
      <w:r>
        <w:rPr>
          <w:iCs/>
          <w:i/>
        </w:rPr>
        <w:t xml:space="preserve">Clinical Microbiology Reviews</w:t>
      </w:r>
      <w:r>
        <w:t xml:space="preserve"> </w:t>
      </w:r>
      <w:r>
        <w:t xml:space="preserve">(1997-01)</w:t>
      </w:r>
      <w:r>
        <w:t xml:space="preserve"> </w:t>
      </w:r>
      <w:hyperlink r:id="rId28">
        <w:r>
          <w:rPr>
            <w:rStyle w:val="Hyperlink"/>
          </w:rPr>
          <w:t xml:space="preserve">https://doi.org/gf2tk7</w:t>
        </w:r>
      </w:hyperlink>
      <w:r>
        <w:t xml:space="preserve"> </w:t>
      </w:r>
      <w:r>
        <w:t xml:space="preserve">DOI:</w:t>
      </w:r>
      <w:r>
        <w:t xml:space="preserve"> </w:t>
      </w:r>
      <w:hyperlink r:id="rId29">
        <w:r>
          <w:rPr>
            <w:rStyle w:val="Hyperlink"/>
          </w:rPr>
          <w:t xml:space="preserve">10.1128/cmr.10.1.35</w:t>
        </w:r>
      </w:hyperlink>
      <w:r>
        <w:t xml:space="preserve"> </w:t>
      </w:r>
      <w:r>
        <w:t xml:space="preserve">· PMID:</w:t>
      </w:r>
      <w:r>
        <w:t xml:space="preserve"> </w:t>
      </w:r>
      <w:hyperlink r:id="rId30">
        <w:r>
          <w:rPr>
            <w:rStyle w:val="Hyperlink"/>
          </w:rPr>
          <w:t xml:space="preserve">8993858</w:t>
        </w:r>
      </w:hyperlink>
    </w:p>
    <w:bookmarkEnd w:id="31"/>
    <w:bookmarkEnd w:id="32"/>
    <w:bookmarkEnd w:id="33"/>
    <w:sectPr w:rsidR="00E9076B" w:rsidRPr="008C6903" w:rsidSect="00B53316">
      <w:pgSz w:h="15840" w:w="12240"/>
      <w:pgMar w:bottom="720" w:footer="720" w:gutter="0" w:header="720" w:left="720" w:right="720" w:top="720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ko-KR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9" Target="https://doi.org/10.1128/cmr.10.1.35" TargetMode="External" /><Relationship Type="http://schemas.openxmlformats.org/officeDocument/2006/relationships/hyperlink" Id="rId26" Target="https://doi.org/10.21105/joss.01990" TargetMode="External" /><Relationship Type="http://schemas.openxmlformats.org/officeDocument/2006/relationships/hyperlink" Id="rId28" Target="https://doi.org/gf2tk7" TargetMode="External" /><Relationship Type="http://schemas.openxmlformats.org/officeDocument/2006/relationships/hyperlink" Id="rId30" Target="https://www.ncbi.nlm.nih.gov/pubmed/89938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128/cmr.10.1.35" TargetMode="External" /><Relationship Type="http://schemas.openxmlformats.org/officeDocument/2006/relationships/hyperlink" Id="rId26" Target="https://doi.org/10.21105/joss.01990" TargetMode="External" /><Relationship Type="http://schemas.openxmlformats.org/officeDocument/2006/relationships/hyperlink" Id="rId28" Target="https://doi.org/gf2tk7" TargetMode="External" /><Relationship Type="http://schemas.openxmlformats.org/officeDocument/2006/relationships/hyperlink" Id="rId30" Target="https://www.ncbi.nlm.nih.gov/pubmed/89938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2021-12-06T21:39:30Z</dcterms:created>
  <dcterms:modified xsi:type="dcterms:W3CDTF">2021-12-06T21:39:30Z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2021-12-06</vt:lpwstr>
  </property>
  <property fmtid="{D5CDD505-2E9C-101B-9397-08002B2CF9AE}" pid="7" name="header-includes">
    <vt:lpwstr>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