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498576" w14:textId="7D5FCF93" w:rsidR="00AF3443" w:rsidRPr="00525676" w:rsidRDefault="00525676" w:rsidP="00525676">
      <w:pPr>
        <w:pStyle w:val="Title"/>
      </w:pPr>
      <w:r w:rsidRPr="00525676">
        <w:t>Important Factors in Human Development</w:t>
      </w:r>
    </w:p>
    <w:p w14:paraId="239647CC" w14:textId="0A180C79" w:rsidR="00525676" w:rsidRDefault="00525676" w:rsidP="00525676">
      <w:pPr>
        <w:pStyle w:val="Subtitle"/>
        <w:spacing w:after="0"/>
      </w:pPr>
      <w:r>
        <w:t>Katie Harris</w:t>
      </w:r>
    </w:p>
    <w:p w14:paraId="60E2EA6D" w14:textId="55E251FC" w:rsidR="00525676" w:rsidRDefault="00525676" w:rsidP="00525676">
      <w:pPr>
        <w:pStyle w:val="Subtitle"/>
        <w:spacing w:after="0"/>
      </w:pPr>
      <w:r>
        <w:t>Intro to Artificial Intelligence (95</w:t>
      </w:r>
      <w:r w:rsidR="00003834">
        <w:t>-</w:t>
      </w:r>
      <w:r>
        <w:t>891)</w:t>
      </w:r>
    </w:p>
    <w:p w14:paraId="2A649A96" w14:textId="4CE8EBB4" w:rsidR="00525676" w:rsidRDefault="00525676" w:rsidP="00525676">
      <w:pPr>
        <w:pStyle w:val="Heading1"/>
      </w:pPr>
      <w:r>
        <w:t>Problem Context</w:t>
      </w:r>
    </w:p>
    <w:p w14:paraId="544A1CD4" w14:textId="664C211A" w:rsidR="005B0B91" w:rsidRDefault="006A27A3" w:rsidP="00525676">
      <w:r>
        <w:t xml:space="preserve">There is obvious inequity in today’s world. Development organizations, both national and international, try to address </w:t>
      </w:r>
      <w:r w:rsidR="00316C0A">
        <w:t>this</w:t>
      </w:r>
      <w:r>
        <w:t xml:space="preserve"> problem through various initiatives and </w:t>
      </w:r>
      <w:r w:rsidR="00611ECA">
        <w:t xml:space="preserve">projects. The goal of this project is to aid decision makers in those organizations to better allocate resources and funding. </w:t>
      </w:r>
      <w:r>
        <w:t xml:space="preserve"> Human Development has been measured by the Human Development Index</w:t>
      </w:r>
      <w:r w:rsidR="008403A9">
        <w:t xml:space="preserve"> </w:t>
      </w:r>
      <w:r w:rsidR="003C021C">
        <w:t xml:space="preserve">(HDI) </w:t>
      </w:r>
      <w:r w:rsidR="008403A9">
        <w:t>since 1990</w:t>
      </w:r>
      <w:r>
        <w:t>.</w:t>
      </w:r>
      <w:r w:rsidR="008403A9">
        <w:t xml:space="preserve"> This index was developed by a Pakistani Economist to “shift the focus of development economics from national income accounting to people-centered policies”.</w:t>
      </w:r>
      <w:r w:rsidR="008403A9">
        <w:rPr>
          <w:rStyle w:val="EndnoteReference"/>
        </w:rPr>
        <w:endnoteReference w:id="1"/>
      </w:r>
      <w:r w:rsidR="008403A9">
        <w:t xml:space="preserve"> It is </w:t>
      </w:r>
      <w:r w:rsidR="003C021C">
        <w:t xml:space="preserve">a </w:t>
      </w:r>
      <w:r w:rsidR="005B0B91">
        <w:t xml:space="preserve">geometric </w:t>
      </w:r>
      <w:r w:rsidR="003C021C">
        <w:t xml:space="preserve">mean of normalized indices for three dimensions: a long and healthy life, being knowledgeable, and having a decent standard of living. </w:t>
      </w:r>
      <w:r w:rsidR="005B0B91">
        <w:t>These are boiled down into three separate indexes.</w:t>
      </w:r>
    </w:p>
    <w:p w14:paraId="16D1751C" w14:textId="7A481715" w:rsidR="005B0B91" w:rsidRDefault="005B0B91" w:rsidP="005B0B91">
      <w:pPr>
        <w:pStyle w:val="ListParagraph"/>
        <w:numPr>
          <w:ilvl w:val="0"/>
          <w:numId w:val="1"/>
        </w:numPr>
      </w:pPr>
      <w:r>
        <w:t xml:space="preserve">Life Expectancy Index (LEI) </w:t>
      </w:r>
      <m:oMath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Life Expectancy at Birth -20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85-20</m:t>
            </m:r>
          </m:den>
        </m:f>
      </m:oMath>
    </w:p>
    <w:p w14:paraId="100BADF9" w14:textId="4E29350A" w:rsidR="005B0B91" w:rsidRDefault="005B0B91" w:rsidP="005B0B91">
      <w:pPr>
        <w:ind w:left="720"/>
      </w:pPr>
      <w:r>
        <w:t xml:space="preserve">LEI is 1 when life expectancy at birth is 85 and 0 when it is 20. </w:t>
      </w:r>
    </w:p>
    <w:p w14:paraId="1DE4A2CB" w14:textId="75E619A4" w:rsidR="005B0B91" w:rsidRDefault="005B0B91" w:rsidP="005B0B91">
      <w:pPr>
        <w:pStyle w:val="ListParagraph"/>
        <w:numPr>
          <w:ilvl w:val="0"/>
          <w:numId w:val="1"/>
        </w:numPr>
      </w:pPr>
      <w:r>
        <w:t xml:space="preserve">Education Index (EI) </w:t>
      </w:r>
      <m:oMath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>MYSI+EYSI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2</m:t>
            </m:r>
          </m:den>
        </m:f>
      </m:oMath>
    </w:p>
    <w:p w14:paraId="022C14BF" w14:textId="2F6151C2" w:rsidR="005B0B91" w:rsidRDefault="005B0B91" w:rsidP="005B0B91">
      <w:pPr>
        <w:ind w:left="720"/>
        <w:rPr>
          <w:rFonts w:eastAsiaTheme="minorEastAsia"/>
          <w:sz w:val="32"/>
          <w:szCs w:val="32"/>
        </w:rPr>
      </w:pPr>
      <w:r>
        <w:t xml:space="preserve">Mean Years of Schooling Index (MYSI) </w:t>
      </w:r>
      <m:oMath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hAnsi="Cambria Math"/>
                <w:sz w:val="32"/>
                <w:szCs w:val="32"/>
              </w:rPr>
              <m:t xml:space="preserve">Mean Years of Schooling (MYS) </m:t>
            </m:r>
          </m:num>
          <m:den>
            <m:r>
              <w:rPr>
                <w:rFonts w:ascii="Cambria Math" w:hAnsi="Cambria Math"/>
                <w:sz w:val="32"/>
                <w:szCs w:val="32"/>
              </w:rPr>
              <m:t>15</m:t>
            </m:r>
          </m:den>
        </m:f>
      </m:oMath>
    </w:p>
    <w:p w14:paraId="37881ADF" w14:textId="5731D8BF" w:rsidR="00D44B74" w:rsidRDefault="00D44B74" w:rsidP="009603FD">
      <w:pPr>
        <w:spacing w:after="0"/>
        <w:ind w:left="720"/>
        <w:rPr>
          <w:rFonts w:eastAsiaTheme="minorEastAsia"/>
        </w:rPr>
      </w:pPr>
      <w:r>
        <w:rPr>
          <w:rFonts w:eastAsiaTheme="minorEastAsia"/>
        </w:rPr>
        <w:t xml:space="preserve">MYS: Years that a person aged 25 or older has spent </w:t>
      </w:r>
      <w:r w:rsidR="00E231D8">
        <w:rPr>
          <w:rFonts w:eastAsiaTheme="minorEastAsia"/>
        </w:rPr>
        <w:t xml:space="preserve">in formal </w:t>
      </w:r>
      <w:r w:rsidR="006D2DEE">
        <w:rPr>
          <w:rFonts w:eastAsiaTheme="minorEastAsia"/>
        </w:rPr>
        <w:t>education.</w:t>
      </w:r>
    </w:p>
    <w:p w14:paraId="7AD4C343" w14:textId="6A868318" w:rsidR="00316C0A" w:rsidRDefault="00316C0A" w:rsidP="009603FD">
      <w:pPr>
        <w:spacing w:after="0"/>
        <w:ind w:left="720"/>
        <w:rPr>
          <w:rFonts w:eastAsiaTheme="minorEastAsia"/>
        </w:rPr>
      </w:pPr>
      <w:r>
        <w:rPr>
          <w:rFonts w:eastAsiaTheme="minorEastAsia"/>
        </w:rPr>
        <w:t>Fifteen is the projected maximum for this indicator for 2025.</w:t>
      </w:r>
    </w:p>
    <w:p w14:paraId="45603025" w14:textId="77777777" w:rsidR="009603FD" w:rsidRPr="00316C0A" w:rsidRDefault="009603FD" w:rsidP="009603FD">
      <w:pPr>
        <w:spacing w:after="0"/>
        <w:ind w:left="720"/>
        <w:rPr>
          <w:rFonts w:eastAsiaTheme="minorEastAsia"/>
        </w:rPr>
      </w:pPr>
    </w:p>
    <w:p w14:paraId="6D596A70" w14:textId="78835073" w:rsidR="005B0B91" w:rsidRDefault="005B0B91" w:rsidP="005B0B91">
      <w:pPr>
        <w:rPr>
          <w:rFonts w:eastAsiaTheme="minorEastAsia"/>
          <w:sz w:val="32"/>
          <w:szCs w:val="32"/>
        </w:rPr>
      </w:pPr>
      <w:r>
        <w:rPr>
          <w:rFonts w:eastAsiaTheme="minorEastAsia"/>
          <w:sz w:val="32"/>
          <w:szCs w:val="32"/>
        </w:rPr>
        <w:tab/>
      </w:r>
      <w:r w:rsidRPr="005B0B91">
        <w:rPr>
          <w:rFonts w:eastAsiaTheme="minorEastAsia"/>
        </w:rPr>
        <w:t xml:space="preserve">Expected Years </w:t>
      </w:r>
      <w:r>
        <w:rPr>
          <w:rFonts w:eastAsiaTheme="minorEastAsia"/>
        </w:rPr>
        <w:t xml:space="preserve">of Schooling Index (EYSI) </w:t>
      </w:r>
      <m:oMath>
        <m:r>
          <w:rPr>
            <w:rFonts w:ascii="Cambria Math" w:eastAsiaTheme="minorEastAsia" w:hAnsi="Cambria Math"/>
            <w:sz w:val="32"/>
            <w:szCs w:val="32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 w:val="32"/>
                <w:szCs w:val="32"/>
              </w:rPr>
            </m:ctrlPr>
          </m:fPr>
          <m:num>
            <m:r>
              <w:rPr>
                <w:rFonts w:ascii="Cambria Math" w:eastAsiaTheme="minorEastAsia" w:hAnsi="Cambria Math"/>
                <w:sz w:val="32"/>
                <w:szCs w:val="32"/>
              </w:rPr>
              <m:t>Expected Years of Schooling (EYS)</m:t>
            </m:r>
          </m:num>
          <m:den>
            <m:r>
              <w:rPr>
                <w:rFonts w:ascii="Cambria Math" w:eastAsiaTheme="minorEastAsia" w:hAnsi="Cambria Math"/>
                <w:sz w:val="32"/>
                <w:szCs w:val="32"/>
              </w:rPr>
              <m:t>18</m:t>
            </m:r>
          </m:den>
        </m:f>
      </m:oMath>
    </w:p>
    <w:p w14:paraId="1A1562EB" w14:textId="2A3D27E4" w:rsidR="00316C0A" w:rsidRDefault="00316C0A" w:rsidP="0005140E">
      <w:pPr>
        <w:spacing w:after="0"/>
        <w:rPr>
          <w:rFonts w:eastAsiaTheme="minorEastAsia"/>
        </w:rPr>
      </w:pPr>
      <w:r w:rsidRPr="00316C0A">
        <w:rPr>
          <w:rFonts w:eastAsiaTheme="minorEastAsia"/>
        </w:rPr>
        <w:tab/>
        <w:t>Eighteen is equivalent to a master’s degree in most countries.</w:t>
      </w:r>
    </w:p>
    <w:p w14:paraId="07302F39" w14:textId="644A1F31" w:rsidR="0005140E" w:rsidRDefault="0005140E" w:rsidP="0005140E">
      <w:pPr>
        <w:spacing w:after="0"/>
        <w:rPr>
          <w:rFonts w:eastAsiaTheme="minorEastAsia"/>
        </w:rPr>
      </w:pPr>
      <w:r>
        <w:rPr>
          <w:rFonts w:eastAsiaTheme="minorEastAsia"/>
        </w:rPr>
        <w:tab/>
        <w:t>EYS: Total expected years of schooling for children under 18 years of age</w:t>
      </w:r>
    </w:p>
    <w:p w14:paraId="0A9B83A1" w14:textId="77777777" w:rsidR="0005140E" w:rsidRDefault="0005140E" w:rsidP="0005140E">
      <w:pPr>
        <w:spacing w:after="0"/>
        <w:rPr>
          <w:rFonts w:eastAsiaTheme="minorEastAsia"/>
        </w:rPr>
      </w:pPr>
    </w:p>
    <w:p w14:paraId="5217B10B" w14:textId="49BD3158" w:rsidR="00316C0A" w:rsidRPr="00AF29F3" w:rsidRDefault="00316C0A" w:rsidP="00316C0A">
      <w:pPr>
        <w:pStyle w:val="ListParagraph"/>
        <w:numPr>
          <w:ilvl w:val="0"/>
          <w:numId w:val="1"/>
        </w:numPr>
        <w:rPr>
          <w:sz w:val="16"/>
          <w:szCs w:val="16"/>
        </w:rPr>
      </w:pPr>
      <w:r>
        <w:t xml:space="preserve">Income Index (II) </w:t>
      </w:r>
      <m:oMath>
        <m:r>
          <w:rPr>
            <w:rFonts w:ascii="Cambria Math" w:hAnsi="Cambria Math"/>
            <w:sz w:val="32"/>
            <w:szCs w:val="32"/>
          </w:rPr>
          <m:t>=</m:t>
        </m:r>
        <m:f>
          <m:fPr>
            <m:ctrlPr>
              <w:rPr>
                <w:rFonts w:ascii="Cambria Math" w:hAnsi="Cambria Math"/>
                <w:i/>
                <w:sz w:val="32"/>
                <w:szCs w:val="32"/>
              </w:rPr>
            </m:ctrlPr>
          </m:fPr>
          <m:num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GNIpc</m:t>
                    </m:r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ln⁡</m:t>
            </m:r>
            <m:r>
              <w:rPr>
                <w:rFonts w:ascii="Cambria Math" w:hAnsi="Cambria Math"/>
                <w:sz w:val="32"/>
                <w:szCs w:val="32"/>
              </w:rPr>
              <m:t>(100)</m:t>
            </m:r>
          </m:num>
          <m:den>
            <m:func>
              <m:funcPr>
                <m:ctrlPr>
                  <w:rPr>
                    <w:rFonts w:ascii="Cambria Math" w:hAnsi="Cambria Math"/>
                    <w:i/>
                    <w:sz w:val="32"/>
                    <w:szCs w:val="32"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  <w:sz w:val="32"/>
                    <w:szCs w:val="32"/>
                  </w:rPr>
                  <m:t>ln</m:t>
                </m:r>
              </m:fName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32"/>
                        <w:szCs w:val="32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32"/>
                        <w:szCs w:val="32"/>
                      </w:rPr>
                      <m:t>7500</m:t>
                    </m:r>
                  </m:e>
                </m:d>
              </m:e>
            </m:func>
            <m:r>
              <w:rPr>
                <w:rFonts w:ascii="Cambria Math" w:hAnsi="Cambria Math"/>
                <w:sz w:val="32"/>
                <w:szCs w:val="32"/>
              </w:rPr>
              <m:t>-</m:t>
            </m:r>
            <m:r>
              <m:rPr>
                <m:sty m:val="p"/>
              </m:rPr>
              <w:rPr>
                <w:rFonts w:ascii="Cambria Math" w:hAnsi="Cambria Math"/>
                <w:sz w:val="32"/>
                <w:szCs w:val="32"/>
              </w:rPr>
              <m:t>ln⁡</m:t>
            </m:r>
            <m:r>
              <w:rPr>
                <w:rFonts w:ascii="Cambria Math" w:hAnsi="Cambria Math"/>
                <w:sz w:val="32"/>
                <w:szCs w:val="32"/>
              </w:rPr>
              <m:t>(100)</m:t>
            </m:r>
          </m:den>
        </m:f>
      </m:oMath>
    </w:p>
    <w:p w14:paraId="7A1AD2FC" w14:textId="6F53490F" w:rsidR="00AF29F3" w:rsidRDefault="006A372D" w:rsidP="00AF29F3">
      <w:pPr>
        <w:pStyle w:val="ListParagraph"/>
      </w:pPr>
      <w:r>
        <w:t>The HDI uses logarithm of income, to reflect the diminishing importance of</w:t>
      </w:r>
      <w:r w:rsidR="00E01DE3">
        <w:t xml:space="preserve"> income with in</w:t>
      </w:r>
      <w:r w:rsidR="00A5076F">
        <w:t>creasing Gross National Income.</w:t>
      </w:r>
      <w:r w:rsidR="00F30F1C">
        <w:t xml:space="preserve"> </w:t>
      </w:r>
      <w:r w:rsidR="00A5076F">
        <w:t xml:space="preserve"> </w:t>
      </w:r>
      <w:r>
        <w:t xml:space="preserve"> </w:t>
      </w:r>
    </w:p>
    <w:p w14:paraId="6926B238" w14:textId="12D017E9" w:rsidR="00DF6012" w:rsidRDefault="00DF6012" w:rsidP="00AF29F3">
      <w:pPr>
        <w:pStyle w:val="ListParagraph"/>
      </w:pPr>
      <w:r>
        <w:t xml:space="preserve">II is 1 when GNI per capita is </w:t>
      </w:r>
      <w:r w:rsidR="000F476D">
        <w:t>$</w:t>
      </w:r>
      <w:r>
        <w:t xml:space="preserve">75,000 and 0 when GNI per capita is </w:t>
      </w:r>
      <w:r w:rsidR="000F476D">
        <w:t>$</w:t>
      </w:r>
      <w:r>
        <w:t>100</w:t>
      </w:r>
      <w:r w:rsidR="000F476D">
        <w:t>.</w:t>
      </w:r>
    </w:p>
    <w:p w14:paraId="08D3A079" w14:textId="2D45DFF6" w:rsidR="00BD670F" w:rsidRPr="00AF29F3" w:rsidRDefault="00BD670F" w:rsidP="00AF29F3">
      <w:pPr>
        <w:pStyle w:val="ListParagraph"/>
      </w:pPr>
      <w:proofErr w:type="spellStart"/>
      <w:r>
        <w:t>GNIpc</w:t>
      </w:r>
      <w:proofErr w:type="spellEnd"/>
      <w:r w:rsidR="00841B98">
        <w:t>: Gross national income at purchasing power parity per capita</w:t>
      </w:r>
    </w:p>
    <w:p w14:paraId="53AFEBF1" w14:textId="6763F4E8" w:rsidR="00F54C48" w:rsidRPr="00F54C48" w:rsidRDefault="00F54C48" w:rsidP="00F54C48">
      <w:pPr>
        <w:rPr>
          <w:sz w:val="32"/>
          <w:szCs w:val="32"/>
        </w:rPr>
      </w:pPr>
      <m:oMathPara>
        <m:oMath>
          <m:r>
            <w:rPr>
              <w:rFonts w:ascii="Cambria Math" w:hAnsi="Cambria Math"/>
              <w:sz w:val="32"/>
              <w:szCs w:val="32"/>
            </w:rPr>
            <m:t xml:space="preserve">HDI= </m:t>
          </m:r>
          <m:rad>
            <m:radPr>
              <m:ctrlPr>
                <w:rPr>
                  <w:rFonts w:ascii="Cambria Math" w:hAnsi="Cambria Math"/>
                  <w:i/>
                  <w:sz w:val="32"/>
                  <w:szCs w:val="32"/>
                </w:rPr>
              </m:ctrlPr>
            </m:radPr>
            <m:deg>
              <m:r>
                <w:rPr>
                  <w:rFonts w:ascii="Cambria Math" w:hAnsi="Cambria Math"/>
                  <w:sz w:val="32"/>
                  <w:szCs w:val="32"/>
                </w:rPr>
                <m:t>3</m:t>
              </m:r>
            </m:deg>
            <m:e>
              <m:r>
                <w:rPr>
                  <w:rFonts w:ascii="Cambria Math" w:hAnsi="Cambria Math"/>
                  <w:sz w:val="32"/>
                  <w:szCs w:val="32"/>
                </w:rPr>
                <m:t>LEI ×EI ×II</m:t>
              </m:r>
            </m:e>
          </m:rad>
        </m:oMath>
      </m:oMathPara>
    </w:p>
    <w:p w14:paraId="720DE612" w14:textId="721CFB77" w:rsidR="008403A9" w:rsidRDefault="008403A9" w:rsidP="00525676"/>
    <w:p w14:paraId="2A491581" w14:textId="1BC41109" w:rsidR="008403A9" w:rsidRDefault="008403A9" w:rsidP="00525676">
      <w:r>
        <w:lastRenderedPageBreak/>
        <w:t xml:space="preserve">This measure heavily weighs education, health, and income as metrics of development. While these are certainly important, it does not reflect all of </w:t>
      </w:r>
      <w:r w:rsidR="003C021C">
        <w:t xml:space="preserve">what human development entails. For instance, it ignores factors like inequity, poverty, and gender disparity. </w:t>
      </w:r>
    </w:p>
    <w:p w14:paraId="45ED4506" w14:textId="2B17509F" w:rsidR="003C021C" w:rsidRDefault="003C021C" w:rsidP="00525676">
      <w:r>
        <w:t>To better understand what factors are important for human development as measured by the HDI, I looked at financial data from the International Monetary Fund (</w:t>
      </w:r>
      <w:hyperlink r:id="rId8" w:history="1">
        <w:r w:rsidRPr="007C347E">
          <w:rPr>
            <w:rStyle w:val="Hyperlink"/>
          </w:rPr>
          <w:t>IMF</w:t>
        </w:r>
      </w:hyperlink>
      <w:r>
        <w:t>) and</w:t>
      </w:r>
      <w:r w:rsidR="001B7D93">
        <w:t xml:space="preserve"> more general data from the CIA world </w:t>
      </w:r>
      <w:hyperlink r:id="rId9" w:history="1">
        <w:r w:rsidR="002F0A24" w:rsidRPr="00D17127">
          <w:rPr>
            <w:rStyle w:val="Hyperlink"/>
          </w:rPr>
          <w:t>factbook</w:t>
        </w:r>
      </w:hyperlink>
      <w:r w:rsidR="001B7D93">
        <w:t>.</w:t>
      </w:r>
    </w:p>
    <w:p w14:paraId="30BE537C" w14:textId="3F6EB87E" w:rsidR="00525676" w:rsidRDefault="00525676" w:rsidP="00525676">
      <w:pPr>
        <w:pStyle w:val="Heading1"/>
      </w:pPr>
      <w:r>
        <w:t>Data</w:t>
      </w:r>
    </w:p>
    <w:p w14:paraId="767762BA" w14:textId="099E39C0" w:rsidR="00EA4C41" w:rsidRDefault="00093460" w:rsidP="00525676">
      <w:r>
        <w:t xml:space="preserve">I used several data sets from the IMF which look at individual metrics over years. </w:t>
      </w:r>
      <w:r w:rsidR="00CA279A">
        <w:t>Specifically</w:t>
      </w:r>
      <w:r w:rsidR="00A82369">
        <w:t>,</w:t>
      </w:r>
      <w:r w:rsidR="00CA279A">
        <w:t xml:space="preserve"> I looked</w:t>
      </w:r>
      <w:r w:rsidR="005006A8">
        <w:t xml:space="preserve"> at the Consumer Price Index, </w:t>
      </w:r>
      <w:r w:rsidR="00A352FC">
        <w:t>Government Finance, Nominal GDP, Exchange Rate, and Trade Value</w:t>
      </w:r>
      <w:r w:rsidR="003D2C04">
        <w:t xml:space="preserve"> </w:t>
      </w:r>
      <w:r w:rsidR="00CE5DBE">
        <w:t xml:space="preserve">from before 2019 </w:t>
      </w:r>
      <w:r w:rsidR="003D2C04">
        <w:t xml:space="preserve">and how well they related to </w:t>
      </w:r>
      <w:r w:rsidR="00CE5DBE">
        <w:t xml:space="preserve">HDI in 2019. This data was </w:t>
      </w:r>
      <w:r w:rsidR="0054302F">
        <w:t xml:space="preserve">easily processed in python given that it all came in the format of excel or csv files. </w:t>
      </w:r>
      <w:r w:rsidR="00EA4C41">
        <w:t xml:space="preserve">The main problem with this data was that it was often incomplete, missing values for different years or for certain countries all together. </w:t>
      </w:r>
      <w:r w:rsidR="00C562D0">
        <w:t xml:space="preserve">For </w:t>
      </w:r>
      <w:r w:rsidR="00A12B71">
        <w:t>e</w:t>
      </w:r>
      <w:r w:rsidR="00C562D0">
        <w:t>xample</w:t>
      </w:r>
      <w:r w:rsidR="00A12B71">
        <w:t xml:space="preserve">, </w:t>
      </w:r>
      <w:r w:rsidR="00C562D0">
        <w:t xml:space="preserve">Government Finance, which I was particularly interested to see its impact on HDI </w:t>
      </w:r>
      <w:r w:rsidR="00985B38">
        <w:t>had</w:t>
      </w:r>
      <w:r w:rsidR="00496E15">
        <w:t xml:space="preserve"> many </w:t>
      </w:r>
      <w:r w:rsidR="00985B38">
        <w:t xml:space="preserve">missing data points and </w:t>
      </w:r>
      <w:r w:rsidR="003015FB">
        <w:t>only 47</w:t>
      </w:r>
      <w:r w:rsidR="00985B38">
        <w:t xml:space="preserve"> countries.</w:t>
      </w:r>
    </w:p>
    <w:p w14:paraId="019BD691" w14:textId="31965B4A" w:rsidR="00985B38" w:rsidRDefault="00A12B71" w:rsidP="00525676">
      <w:r w:rsidRPr="00A12B71">
        <w:rPr>
          <w:noProof/>
        </w:rPr>
        <w:drawing>
          <wp:inline distT="0" distB="0" distL="0" distR="0" wp14:anchorId="00B0C748" wp14:editId="0B4F5448">
            <wp:extent cx="5943600" cy="3581400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8F11C" w14:textId="5386A719" w:rsidR="00496E15" w:rsidRDefault="00496E15" w:rsidP="00525676"/>
    <w:p w14:paraId="6FC54185" w14:textId="0B73FC6A" w:rsidR="00496E15" w:rsidRDefault="00496E15" w:rsidP="00525676">
      <w:r>
        <w:t xml:space="preserve">The CIA world book data had the opposite problem. It was so dense and </w:t>
      </w:r>
      <w:r w:rsidR="008E724C">
        <w:t xml:space="preserve">detailed that I could not use a library function to import it but rather ended up </w:t>
      </w:r>
      <w:r w:rsidR="00FD5485">
        <w:t>parsing</w:t>
      </w:r>
      <w:r w:rsidR="008E724C">
        <w:t xml:space="preserve"> the data</w:t>
      </w:r>
      <w:r w:rsidR="00FD5485">
        <w:t xml:space="preserve"> myself to pull out </w:t>
      </w:r>
      <w:r w:rsidR="00B24759">
        <w:t xml:space="preserve">relevant information. The </w:t>
      </w:r>
      <w:r w:rsidR="00D17127">
        <w:t xml:space="preserve">CIA </w:t>
      </w:r>
      <w:r w:rsidR="00B24759">
        <w:t>world</w:t>
      </w:r>
      <w:r w:rsidR="002F0A24">
        <w:t xml:space="preserve"> factbook</w:t>
      </w:r>
      <w:r w:rsidR="00B24759">
        <w:t xml:space="preserve"> is essentially an</w:t>
      </w:r>
      <w:r w:rsidR="00485BDB">
        <w:t xml:space="preserve"> </w:t>
      </w:r>
      <w:r w:rsidR="00B24759">
        <w:t xml:space="preserve">online </w:t>
      </w:r>
      <w:r w:rsidR="00485BDB">
        <w:t>encyclopedia of</w:t>
      </w:r>
      <w:r w:rsidR="00B821AC">
        <w:t xml:space="preserve"> all</w:t>
      </w:r>
      <w:r w:rsidR="00485BDB">
        <w:t xml:space="preserve"> the </w:t>
      </w:r>
      <w:r w:rsidR="00B821AC">
        <w:t xml:space="preserve">data publicly available that the CIA has collected on 266 countries. It includes </w:t>
      </w:r>
      <w:r w:rsidR="004512D7">
        <w:t>information in various categories including history, economy, geography, military, transnational issues</w:t>
      </w:r>
      <w:r w:rsidR="00434563">
        <w:t xml:space="preserve"> and more</w:t>
      </w:r>
      <w:r w:rsidR="004512D7">
        <w:t xml:space="preserve">. </w:t>
      </w:r>
      <w:r w:rsidR="003E2576">
        <w:t xml:space="preserve"> </w:t>
      </w:r>
      <w:r w:rsidR="00434563">
        <w:t xml:space="preserve">I was able to access this data </w:t>
      </w:r>
      <w:r w:rsidR="00D17127">
        <w:t xml:space="preserve">in JSON format </w:t>
      </w:r>
      <w:r w:rsidR="00434563">
        <w:t>via</w:t>
      </w:r>
      <w:r w:rsidR="00E73291">
        <w:t xml:space="preserve"> a GitHub </w:t>
      </w:r>
      <w:hyperlink r:id="rId11" w:history="1">
        <w:r w:rsidR="00E73291" w:rsidRPr="00D40117">
          <w:rPr>
            <w:rStyle w:val="Hyperlink"/>
          </w:rPr>
          <w:t>API</w:t>
        </w:r>
      </w:hyperlink>
      <w:r w:rsidR="00E73291">
        <w:t>.</w:t>
      </w:r>
      <w:r w:rsidR="00E42B36">
        <w:t xml:space="preserve"> This API included 162 countries.</w:t>
      </w:r>
    </w:p>
    <w:p w14:paraId="78D39E47" w14:textId="130D24B5" w:rsidR="00D40117" w:rsidRDefault="00D44411" w:rsidP="00525676">
      <w:r w:rsidRPr="00D44411">
        <w:rPr>
          <w:noProof/>
        </w:rPr>
        <w:lastRenderedPageBreak/>
        <w:drawing>
          <wp:inline distT="0" distB="0" distL="0" distR="0" wp14:anchorId="04E4BD9A" wp14:editId="7ED06EF2">
            <wp:extent cx="5943600" cy="2882900"/>
            <wp:effectExtent l="0" t="0" r="0" b="0"/>
            <wp:docPr id="3" name="Picture 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5F829" w14:textId="16E2B348" w:rsidR="0053148C" w:rsidRDefault="0053148C" w:rsidP="00525676">
      <w:r>
        <w:t>I was able to parse this data into</w:t>
      </w:r>
      <w:r w:rsidR="00234BBD">
        <w:t xml:space="preserve"> a </w:t>
      </w:r>
      <w:r w:rsidR="0022755B">
        <w:t>P</w:t>
      </w:r>
      <w:r w:rsidR="00234BBD">
        <w:t>andas data frame with</w:t>
      </w:r>
      <w:r>
        <w:t xml:space="preserve"> </w:t>
      </w:r>
      <w:r w:rsidR="00234BBD">
        <w:t>38 field</w:t>
      </w:r>
      <w:r w:rsidR="0022755B">
        <w:t>s</w:t>
      </w:r>
      <w:r w:rsidR="00234BBD">
        <w:t>.</w:t>
      </w:r>
      <w:r w:rsidR="0022755B">
        <w:t xml:space="preserve"> The code is provided in the</w:t>
      </w:r>
      <w:r w:rsidR="0026576F">
        <w:t xml:space="preserve"> attached </w:t>
      </w:r>
      <w:proofErr w:type="spellStart"/>
      <w:r w:rsidR="0026576F">
        <w:t>Juypter</w:t>
      </w:r>
      <w:proofErr w:type="spellEnd"/>
      <w:r w:rsidR="0026576F">
        <w:t xml:space="preserve"> notebook.</w:t>
      </w:r>
    </w:p>
    <w:p w14:paraId="0C5FB5FF" w14:textId="569ECBB4" w:rsidR="0053148C" w:rsidRDefault="0026576F" w:rsidP="00525676">
      <w:r>
        <w:t>The</w:t>
      </w:r>
      <w:r w:rsidR="000F1BF9">
        <w:t xml:space="preserve"> HDI data set was directly available from the </w:t>
      </w:r>
      <w:hyperlink r:id="rId13" w:history="1">
        <w:r w:rsidR="000F1BF9" w:rsidRPr="00DE256B">
          <w:rPr>
            <w:rStyle w:val="Hyperlink"/>
          </w:rPr>
          <w:t>UN</w:t>
        </w:r>
      </w:hyperlink>
      <w:r w:rsidR="000F1BF9">
        <w:t xml:space="preserve">. </w:t>
      </w:r>
      <w:r w:rsidR="00DE256B">
        <w:t xml:space="preserve">This data set </w:t>
      </w:r>
      <w:r w:rsidR="003E2F8A">
        <w:t xml:space="preserve">contains the HDI </w:t>
      </w:r>
      <w:r w:rsidR="00084793">
        <w:t xml:space="preserve">for </w:t>
      </w:r>
      <w:r w:rsidR="00E35BFE">
        <w:t>1</w:t>
      </w:r>
      <w:r w:rsidR="003E2F8A">
        <w:t>89 countries</w:t>
      </w:r>
      <w:r w:rsidR="00084793">
        <w:t xml:space="preserve"> from 1995 to 2019</w:t>
      </w:r>
      <w:r w:rsidR="003E2F8A">
        <w:t>.</w:t>
      </w:r>
      <w:r w:rsidR="00084793">
        <w:t xml:space="preserve"> It also contains aggregate data f</w:t>
      </w:r>
      <w:r w:rsidR="00F52024">
        <w:t xml:space="preserve">or different countries based off their geographic location and </w:t>
      </w:r>
      <w:r w:rsidR="00BE0C8F">
        <w:t xml:space="preserve">development status. </w:t>
      </w:r>
    </w:p>
    <w:p w14:paraId="78A1ABB8" w14:textId="4211D1FA" w:rsidR="0053148C" w:rsidRDefault="00F800D2" w:rsidP="00525676">
      <w:r>
        <w:rPr>
          <w:noProof/>
        </w:rPr>
        <w:drawing>
          <wp:inline distT="0" distB="0" distL="0" distR="0" wp14:anchorId="0AD56B68" wp14:editId="497C1321">
            <wp:extent cx="5943600" cy="3474720"/>
            <wp:effectExtent l="0" t="0" r="0" b="11430"/>
            <wp:docPr id="4" name="Chart 4">
              <a:extLst xmlns:a="http://schemas.openxmlformats.org/drawingml/2006/main">
                <a:ext uri="{FF2B5EF4-FFF2-40B4-BE49-F238E27FC236}">
                  <a16:creationId xmlns:a16="http://schemas.microsoft.com/office/drawing/2014/main" id="{943457DC-C156-4D47-B1E3-CE20C3D656E8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14:paraId="40B13365" w14:textId="202738EF" w:rsidR="00F800D2" w:rsidRDefault="00F800D2" w:rsidP="00525676">
      <w:r>
        <w:t>From this chart we can see that overall HDI is trending upwards, and</w:t>
      </w:r>
      <w:r w:rsidR="007C347E">
        <w:t xml:space="preserve"> the world</w:t>
      </w:r>
      <w:r>
        <w:t xml:space="preserve"> has made significant </w:t>
      </w:r>
      <w:r w:rsidR="00397A5F">
        <w:t xml:space="preserve">gains in the last 20 years. </w:t>
      </w:r>
    </w:p>
    <w:p w14:paraId="42D89318" w14:textId="4F9AD8D3" w:rsidR="001B7D93" w:rsidRDefault="001B7D93" w:rsidP="00525676">
      <w:pPr>
        <w:pStyle w:val="Heading1"/>
      </w:pPr>
      <w:r>
        <w:lastRenderedPageBreak/>
        <w:t>Approach</w:t>
      </w:r>
    </w:p>
    <w:p w14:paraId="027CFC8F" w14:textId="026AB24C" w:rsidR="001B7D93" w:rsidRPr="001B7D93" w:rsidRDefault="00397A5F" w:rsidP="001B7D93">
      <w:r>
        <w:t xml:space="preserve">To better understand how these factors impact human development I </w:t>
      </w:r>
      <w:r w:rsidR="00BA14BF">
        <w:t xml:space="preserve">planned to run different regression models </w:t>
      </w:r>
      <w:r w:rsidR="00A05E2B">
        <w:t xml:space="preserve">on both the world factbook data and the financial data. I would then evaluate </w:t>
      </w:r>
      <w:r w:rsidR="006822BF">
        <w:t xml:space="preserve">the best models using R-squared as a metric. </w:t>
      </w:r>
      <w:r w:rsidR="00F550DF">
        <w:t>Once I found the best model</w:t>
      </w:r>
      <w:r w:rsidR="000E2D79">
        <w:t>,</w:t>
      </w:r>
      <w:r w:rsidR="00F550DF">
        <w:t xml:space="preserve"> I would use the </w:t>
      </w:r>
      <w:r w:rsidR="00470386">
        <w:t xml:space="preserve">feature importance to answer my question of </w:t>
      </w:r>
      <w:r w:rsidR="001B5A86">
        <w:t>which factors are most important for</w:t>
      </w:r>
      <w:r w:rsidR="000E2D79">
        <w:t xml:space="preserve"> development.</w:t>
      </w:r>
      <w:r w:rsidR="00706AF8">
        <w:t xml:space="preserve"> </w:t>
      </w:r>
      <w:r w:rsidR="00CB2EB7">
        <w:t xml:space="preserve">I also wanted to look further in the data and see if we saw different factors being important in different regions. </w:t>
      </w:r>
    </w:p>
    <w:p w14:paraId="24E6A6A4" w14:textId="02B3B2A2" w:rsidR="00525676" w:rsidRDefault="00525676" w:rsidP="00525676">
      <w:pPr>
        <w:pStyle w:val="Heading1"/>
      </w:pPr>
      <w:r>
        <w:t xml:space="preserve">Implementation </w:t>
      </w:r>
    </w:p>
    <w:p w14:paraId="6EB0E7C9" w14:textId="3089841E" w:rsidR="0059466D" w:rsidRDefault="0059466D" w:rsidP="00525676">
      <w:r>
        <w:t>Before running the regressions though I created a confusion matrix</w:t>
      </w:r>
      <w:r w:rsidR="00C16FFA">
        <w:t xml:space="preserve"> to eliminate some </w:t>
      </w:r>
      <w:r w:rsidR="00C31AE0">
        <w:t>covariates</w:t>
      </w:r>
      <w:r w:rsidR="00C16FFA">
        <w:t>.</w:t>
      </w:r>
      <w:r w:rsidR="00E87927">
        <w:t xml:space="preserve"> </w:t>
      </w:r>
    </w:p>
    <w:p w14:paraId="39C4C151" w14:textId="00E52A66" w:rsidR="0059466D" w:rsidRDefault="00E30ADC" w:rsidP="00E30ADC">
      <w:pPr>
        <w:jc w:val="center"/>
      </w:pPr>
      <w:r w:rsidRPr="00E30ADC">
        <w:rPr>
          <w:noProof/>
        </w:rPr>
        <w:drawing>
          <wp:inline distT="0" distB="0" distL="0" distR="0" wp14:anchorId="72982B32" wp14:editId="7E04136F">
            <wp:extent cx="6036701" cy="5383369"/>
            <wp:effectExtent l="0" t="0" r="2540" b="8255"/>
            <wp:docPr id="6" name="Picture 6" descr="Graphical user interface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4DC49B50-1DEC-4CDB-A495-2A8E873EFAE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4DC49B50-1DEC-4CDB-A495-2A8E873EFAE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1216" cy="5405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ACDD1" w14:textId="6B2B6E0C" w:rsidR="00390753" w:rsidRDefault="00822660" w:rsidP="00525676">
      <w:r>
        <w:t>Here we can see</w:t>
      </w:r>
      <w:r w:rsidR="00C5111F">
        <w:t xml:space="preserve"> those features that are highly correlated with each other </w:t>
      </w:r>
      <w:r w:rsidR="006A5E4E">
        <w:t>i.e.,</w:t>
      </w:r>
      <w:r w:rsidR="00C5111F">
        <w:t xml:space="preserve"> have </w:t>
      </w:r>
      <w:r w:rsidR="006A5E4E">
        <w:t>|r| &gt; .8</w:t>
      </w:r>
      <w:r w:rsidR="00390753">
        <w:t>:</w:t>
      </w:r>
    </w:p>
    <w:p w14:paraId="6A6B80EB" w14:textId="11A0D292" w:rsidR="00390753" w:rsidRDefault="00390753" w:rsidP="00390753">
      <w:pPr>
        <w:pStyle w:val="ListParagraph"/>
        <w:numPr>
          <w:ilvl w:val="0"/>
          <w:numId w:val="2"/>
        </w:numPr>
      </w:pPr>
      <w:r>
        <w:t xml:space="preserve">Median age </w:t>
      </w:r>
      <w:r w:rsidR="004F6DEE">
        <w:t xml:space="preserve">is highly correlated with birth rate, mother’s mean age at first birth, infant mortality rate, life expectancy at birth, </w:t>
      </w:r>
      <w:r w:rsidR="00D50BF5">
        <w:t xml:space="preserve">and </w:t>
      </w:r>
      <w:r w:rsidR="004F6DEE">
        <w:t>physician density</w:t>
      </w:r>
      <w:r w:rsidR="00D50BF5">
        <w:t>.</w:t>
      </w:r>
    </w:p>
    <w:p w14:paraId="08FBBBBC" w14:textId="61BAEA5A" w:rsidR="00390753" w:rsidRDefault="004F6DEE" w:rsidP="00390753">
      <w:pPr>
        <w:pStyle w:val="ListParagraph"/>
        <w:numPr>
          <w:ilvl w:val="0"/>
          <w:numId w:val="2"/>
        </w:numPr>
      </w:pPr>
      <w:r>
        <w:lastRenderedPageBreak/>
        <w:t>Birth rate is highly correlated with median age, mo</w:t>
      </w:r>
      <w:r w:rsidR="00FD7643">
        <w:t>ther’s mean age at first birth, infant mortality rate, life expectancy, and total electrification</w:t>
      </w:r>
      <w:r w:rsidR="00D50BF5">
        <w:t>.</w:t>
      </w:r>
    </w:p>
    <w:p w14:paraId="38712CA8" w14:textId="26522731" w:rsidR="00FD7643" w:rsidRDefault="00D50BF5" w:rsidP="00390753">
      <w:pPr>
        <w:pStyle w:val="ListParagraph"/>
        <w:numPr>
          <w:ilvl w:val="0"/>
          <w:numId w:val="2"/>
        </w:numPr>
      </w:pPr>
      <w:r>
        <w:t>Maternal mortality rate is highly correlated with total electrification</w:t>
      </w:r>
      <w:r w:rsidR="004060BE">
        <w:t xml:space="preserve"> and infant mortality rate</w:t>
      </w:r>
      <w:r>
        <w:t>.</w:t>
      </w:r>
    </w:p>
    <w:p w14:paraId="2D5249E8" w14:textId="17624DF2" w:rsidR="00D50BF5" w:rsidRDefault="004060BE" w:rsidP="00390753">
      <w:pPr>
        <w:pStyle w:val="ListParagraph"/>
        <w:numPr>
          <w:ilvl w:val="0"/>
          <w:numId w:val="2"/>
        </w:numPr>
      </w:pPr>
      <w:r>
        <w:t xml:space="preserve">Mother’s mean age at </w:t>
      </w:r>
      <w:r w:rsidR="00C559B5">
        <w:t xml:space="preserve">birth is </w:t>
      </w:r>
      <w:r w:rsidR="001D3459">
        <w:t>highly correlated with median age</w:t>
      </w:r>
      <w:r w:rsidR="00DB56B6">
        <w:t>.</w:t>
      </w:r>
    </w:p>
    <w:p w14:paraId="3154EC1F" w14:textId="2C3F9D0F" w:rsidR="00DB56B6" w:rsidRDefault="00DB56B6" w:rsidP="00390753">
      <w:pPr>
        <w:pStyle w:val="ListParagraph"/>
        <w:numPr>
          <w:ilvl w:val="0"/>
          <w:numId w:val="2"/>
        </w:numPr>
      </w:pPr>
      <w:r>
        <w:t xml:space="preserve">Infant mortality rate is highly correlated with </w:t>
      </w:r>
      <w:r w:rsidR="008A79E2">
        <w:t xml:space="preserve">median age, birth rate, </w:t>
      </w:r>
      <w:r w:rsidR="00886D20">
        <w:t xml:space="preserve">and </w:t>
      </w:r>
      <w:r w:rsidR="008A79E2">
        <w:t>life expectancy</w:t>
      </w:r>
    </w:p>
    <w:p w14:paraId="02792157" w14:textId="77777777" w:rsidR="00A8231B" w:rsidRDefault="00A8231B" w:rsidP="00A8231B">
      <w:pPr>
        <w:pStyle w:val="ListParagraph"/>
        <w:numPr>
          <w:ilvl w:val="0"/>
          <w:numId w:val="2"/>
        </w:numPr>
      </w:pPr>
      <w:r>
        <w:t>Life expectancy is highly correlated with median age, birth rate, and infant mortality rate.</w:t>
      </w:r>
    </w:p>
    <w:p w14:paraId="1F791075" w14:textId="7AAC1CD8" w:rsidR="00A8231B" w:rsidRDefault="00A8231B" w:rsidP="00390753">
      <w:pPr>
        <w:pStyle w:val="ListParagraph"/>
        <w:numPr>
          <w:ilvl w:val="0"/>
          <w:numId w:val="2"/>
        </w:numPr>
      </w:pPr>
      <w:r>
        <w:t xml:space="preserve">Total electrification is highly correlated with birth rate, maternal mortality rate, and </w:t>
      </w:r>
      <w:r w:rsidR="001D7193">
        <w:t xml:space="preserve">the infant mortality rate. </w:t>
      </w:r>
    </w:p>
    <w:p w14:paraId="37DB7FCF" w14:textId="580DB687" w:rsidR="001D7193" w:rsidRDefault="001D7193" w:rsidP="001D7193">
      <w:r>
        <w:t xml:space="preserve">From here I eliminated </w:t>
      </w:r>
      <w:r w:rsidR="00F02AFF">
        <w:t xml:space="preserve">life expectancy, median age, birth rate, maternal mortality rate and the infant mortality rate. </w:t>
      </w:r>
    </w:p>
    <w:p w14:paraId="5A71FB3D" w14:textId="6D3FB7A3" w:rsidR="00690B97" w:rsidRDefault="0072634E" w:rsidP="0072634E">
      <w:r>
        <w:t xml:space="preserve">I chose to implement 4 different regression models: a basic linear model, a lasso model, a random forest model, and a </w:t>
      </w:r>
      <w:r w:rsidR="00342956">
        <w:t>gradient b</w:t>
      </w:r>
      <w:r>
        <w:t>oost model</w:t>
      </w:r>
      <w:r w:rsidR="00837B6F">
        <w:t xml:space="preserve"> (See attached notebook file for more details)</w:t>
      </w:r>
      <w:r>
        <w:t xml:space="preserve">. </w:t>
      </w:r>
      <w:r w:rsidR="000D2E95">
        <w:t xml:space="preserve">I used the basic linear regression model to establish a baseline. I </w:t>
      </w:r>
      <w:r w:rsidR="00AE18DE">
        <w:t>chose</w:t>
      </w:r>
      <w:r w:rsidR="000D2E95">
        <w:t xml:space="preserve"> the 5 features with the highest correlation coefficients</w:t>
      </w:r>
      <w:r w:rsidR="0025059C">
        <w:t xml:space="preserve">: total electrification, </w:t>
      </w:r>
      <w:r w:rsidR="00AE18DE">
        <w:t>mother’s mean age at first birth, drinking water source, physician density, literacy rate, and population growth rate to run the regression.</w:t>
      </w:r>
    </w:p>
    <w:p w14:paraId="3D1A7C60" w14:textId="506A9672" w:rsidR="000D2E95" w:rsidRDefault="0025059C" w:rsidP="00AE18DE">
      <w:pPr>
        <w:jc w:val="center"/>
      </w:pPr>
      <w:r w:rsidRPr="0025059C">
        <w:rPr>
          <w:noProof/>
        </w:rPr>
        <w:drawing>
          <wp:inline distT="0" distB="0" distL="0" distR="0" wp14:anchorId="6A8DCC53" wp14:editId="12C94690">
            <wp:extent cx="3588913" cy="3867665"/>
            <wp:effectExtent l="0" t="0" r="0" b="0"/>
            <wp:docPr id="2" name="Picture 2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, hist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99753" cy="3879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5FC2B" w14:textId="0854D748" w:rsidR="00B56E0E" w:rsidRDefault="00B46BAC" w:rsidP="0072634E">
      <w:r>
        <w:t>I evaluated the models u</w:t>
      </w:r>
      <w:r w:rsidR="00DC323F">
        <w:t>sing adjusted R-squared as a metric</w:t>
      </w:r>
      <w:r w:rsidR="00E20EE4">
        <w:t>, with a</w:t>
      </w:r>
      <w:r w:rsidR="00342956">
        <w:t xml:space="preserve"> 70/30</w:t>
      </w:r>
      <w:r w:rsidR="00E20EE4">
        <w:t xml:space="preserve"> train/test spli</w:t>
      </w:r>
      <w:r>
        <w:t>t.</w:t>
      </w:r>
      <w:r w:rsidR="00960784">
        <w:t xml:space="preserve"> Gradient </w:t>
      </w:r>
      <w:r w:rsidR="00AB5A83">
        <w:t>b</w:t>
      </w:r>
      <w:r w:rsidR="00960784">
        <w:t>oost</w:t>
      </w:r>
      <w:r w:rsidR="00AB5A83">
        <w:t xml:space="preserve"> did the best</w:t>
      </w:r>
      <w:r w:rsidR="005E7917">
        <w:t xml:space="preserve"> with a</w:t>
      </w:r>
      <w:r w:rsidR="00AB79C3">
        <w:t>n adjusted</w:t>
      </w:r>
      <w:r w:rsidR="005E7917">
        <w:t xml:space="preserve"> test r-squared score of </w:t>
      </w:r>
      <w:r w:rsidR="00AB79C3">
        <w:t>.91</w:t>
      </w:r>
      <w:r w:rsidR="00960784">
        <w:t xml:space="preserve">, </w:t>
      </w:r>
      <w:r w:rsidR="00AB5A83">
        <w:t xml:space="preserve">followed by random forest, followed by the basic linear model, and </w:t>
      </w:r>
      <w:r w:rsidR="005E7917">
        <w:t>lastly the lasso model</w:t>
      </w:r>
      <w:r w:rsidR="00AB79C3">
        <w:t xml:space="preserve"> had an adjusted </w:t>
      </w:r>
      <w:r w:rsidR="00DB7BDC">
        <w:t>test r-squared of .69.</w:t>
      </w:r>
    </w:p>
    <w:p w14:paraId="009F0F07" w14:textId="326923D7" w:rsidR="00342956" w:rsidRDefault="00B46BAC" w:rsidP="00B07E21">
      <w:pPr>
        <w:jc w:val="center"/>
      </w:pPr>
      <w:r>
        <w:rPr>
          <w:noProof/>
        </w:rPr>
        <w:lastRenderedPageBreak/>
        <w:drawing>
          <wp:inline distT="0" distB="0" distL="0" distR="0" wp14:anchorId="486BA2BE" wp14:editId="7FB895FD">
            <wp:extent cx="4572000" cy="2797175"/>
            <wp:effectExtent l="0" t="0" r="0" b="3175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12E0C214-D532-4800-BE4E-A751AA118C2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7"/>
              </a:graphicData>
            </a:graphic>
          </wp:inline>
        </w:drawing>
      </w:r>
    </w:p>
    <w:p w14:paraId="0690C9EC" w14:textId="0116D39E" w:rsidR="00DB7BDC" w:rsidRDefault="00CB2EB7" w:rsidP="00DB7BDC">
      <w:r>
        <w:t xml:space="preserve">Because the gradient boost model did the best, I chose to use it as my model for the rest of the regressions I ran when I separated the dataset by geographic region. </w:t>
      </w:r>
    </w:p>
    <w:p w14:paraId="4126092A" w14:textId="244F0C9B" w:rsidR="00CB2EB7" w:rsidRDefault="00CB2EB7" w:rsidP="00CB2EB7">
      <w:pPr>
        <w:pStyle w:val="Heading1"/>
      </w:pPr>
      <w:r>
        <w:t>Results</w:t>
      </w:r>
    </w:p>
    <w:p w14:paraId="4353EB9E" w14:textId="5E8A1376" w:rsidR="00CB2EB7" w:rsidRDefault="000D2CA7" w:rsidP="00016AE9">
      <w:r>
        <w:t xml:space="preserve">Looking at random forest feature importance we can </w:t>
      </w:r>
      <w:r w:rsidR="00B04287">
        <w:t>see the</w:t>
      </w:r>
      <w:r w:rsidR="008072C4">
        <w:t>se results.</w:t>
      </w:r>
      <w:r w:rsidR="008072C4" w:rsidRPr="008072C4">
        <w:rPr>
          <w:noProof/>
        </w:rPr>
        <w:drawing>
          <wp:inline distT="0" distB="0" distL="0" distR="0" wp14:anchorId="5A4A582B" wp14:editId="255B1365">
            <wp:extent cx="4031087" cy="4270110"/>
            <wp:effectExtent l="0" t="0" r="7620" b="0"/>
            <wp:docPr id="9" name="Picture 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histo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033059" cy="4272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56DB8" w14:textId="78D2A013" w:rsidR="00903FFC" w:rsidRDefault="008F7521" w:rsidP="00016AE9">
      <w:r>
        <w:lastRenderedPageBreak/>
        <w:t>Here w</w:t>
      </w:r>
      <w:r w:rsidR="00016AE9">
        <w:t xml:space="preserve">e see that the </w:t>
      </w:r>
      <w:r>
        <w:t xml:space="preserve">percent of people with </w:t>
      </w:r>
      <w:r w:rsidR="009C6B36">
        <w:t>access to electricity as well as the</w:t>
      </w:r>
      <w:r w:rsidR="00566EAE">
        <w:t xml:space="preserve"> percent of people with access to drinking water come in far ahead the rest. This makes sense</w:t>
      </w:r>
      <w:r w:rsidR="00D51EE0">
        <w:t xml:space="preserve"> given how important electricity is to productivity </w:t>
      </w:r>
      <w:r w:rsidR="005F1F39">
        <w:t xml:space="preserve">and how essential drinking water is </w:t>
      </w:r>
      <w:r w:rsidR="005F62BD">
        <w:t>to life. The next few factors also make sense based on how the HDI is calculated. We saw earlier</w:t>
      </w:r>
      <w:r w:rsidR="009C6B36">
        <w:t xml:space="preserve"> </w:t>
      </w:r>
      <w:r w:rsidR="000C2F3B">
        <w:t xml:space="preserve">how strongly correlated </w:t>
      </w:r>
      <w:r w:rsidR="00D465D8">
        <w:t>mother’s mean age at first birth was to</w:t>
      </w:r>
      <w:r w:rsidR="000A094B">
        <w:t xml:space="preserve"> median age which in turn was highly correlated with </w:t>
      </w:r>
      <w:r w:rsidR="00D465D8">
        <w:t>life expectancy</w:t>
      </w:r>
      <w:r w:rsidR="000A094B">
        <w:t>. Similarly</w:t>
      </w:r>
      <w:r w:rsidR="00903FFC">
        <w:t>,</w:t>
      </w:r>
      <w:r w:rsidR="000A094B">
        <w:t xml:space="preserve"> literacy rate as well as </w:t>
      </w:r>
      <w:r w:rsidR="00651BCF">
        <w:t xml:space="preserve">physician density are likely strongly correlated with the education domain and </w:t>
      </w:r>
      <w:r w:rsidR="00DD313E">
        <w:t xml:space="preserve">life expectancy domain of the HDI. </w:t>
      </w:r>
      <w:r w:rsidR="00903FFC">
        <w:t xml:space="preserve"> The other factors make considerably less impact but also make a reasonable amount of sense.</w:t>
      </w:r>
      <w:r w:rsidR="00ED049F">
        <w:t xml:space="preserve"> I’d </w:t>
      </w:r>
      <w:r w:rsidR="00A65674">
        <w:t>assume a country with high n</w:t>
      </w:r>
      <w:r w:rsidR="00ED049F">
        <w:t>et migration</w:t>
      </w:r>
      <w:r w:rsidR="00A65674">
        <w:t>, more people coming than going,</w:t>
      </w:r>
      <w:r w:rsidR="00ED049F">
        <w:t xml:space="preserve"> </w:t>
      </w:r>
      <w:r w:rsidR="00A65674">
        <w:t>would be sign of opportunity in that country.</w:t>
      </w:r>
      <w:r w:rsidR="00BC2EDD">
        <w:t xml:space="preserve"> Gross national savings is also important </w:t>
      </w:r>
      <w:r w:rsidR="007748A8">
        <w:t xml:space="preserve">for economic growth. Population growth rate is </w:t>
      </w:r>
      <w:r w:rsidR="00C5111F">
        <w:t xml:space="preserve">strongly correlated with the birth rate which is strongly correlated with </w:t>
      </w:r>
      <w:r w:rsidR="006A5E4E">
        <w:t xml:space="preserve">life expectancy. Adult obesity and the death rate I’d also expect to be </w:t>
      </w:r>
      <w:r w:rsidR="009261FF">
        <w:t>highly related to life expectancy.</w:t>
      </w:r>
    </w:p>
    <w:p w14:paraId="08CBCBEE" w14:textId="4751FE43" w:rsidR="009261FF" w:rsidRDefault="009261FF" w:rsidP="00016AE9">
      <w:r>
        <w:t>I decided to look at the SHAP values</w:t>
      </w:r>
      <w:r w:rsidR="001A3279">
        <w:t xml:space="preserve"> for the gradient boost model</w:t>
      </w:r>
      <w:r>
        <w:t xml:space="preserve"> to see if there were any major differences.</w:t>
      </w:r>
    </w:p>
    <w:p w14:paraId="168801E3" w14:textId="783F9A60" w:rsidR="009261FF" w:rsidRDefault="001A3279" w:rsidP="00016AE9">
      <w:r w:rsidRPr="001A3279">
        <w:rPr>
          <w:noProof/>
        </w:rPr>
        <w:drawing>
          <wp:inline distT="0" distB="0" distL="0" distR="0" wp14:anchorId="50B904BE" wp14:editId="080D8386">
            <wp:extent cx="5943600" cy="4876165"/>
            <wp:effectExtent l="0" t="0" r="0" b="635"/>
            <wp:docPr id="10" name="Picture 10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picture containing graphical user interface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7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36813" w14:textId="55CDAFE9" w:rsidR="00A92BAB" w:rsidRDefault="001A3279" w:rsidP="00016AE9">
      <w:r>
        <w:t xml:space="preserve">While the first </w:t>
      </w:r>
      <w:r w:rsidR="00CC1371">
        <w:t>6</w:t>
      </w:r>
      <w:r>
        <w:t xml:space="preserve"> are the same, the next </w:t>
      </w:r>
      <w:r w:rsidR="00CC1371">
        <w:t>4</w:t>
      </w:r>
      <w:r w:rsidR="00F428E7">
        <w:t xml:space="preserve"> are a bit different. </w:t>
      </w:r>
      <w:r w:rsidR="008978B6">
        <w:t>Days since independence</w:t>
      </w:r>
      <w:r w:rsidR="00A8615A">
        <w:t>, population</w:t>
      </w:r>
      <w:r w:rsidR="008978B6">
        <w:t xml:space="preserve"> growth rate</w:t>
      </w:r>
      <w:r w:rsidR="00A8615A">
        <w:t xml:space="preserve">, death rate, and </w:t>
      </w:r>
      <w:r w:rsidR="00C90779">
        <w:t xml:space="preserve">the percentage of </w:t>
      </w:r>
      <w:r w:rsidR="00A8615A">
        <w:t xml:space="preserve">unpaved road </w:t>
      </w:r>
      <w:r w:rsidR="00C90779">
        <w:t>are next. Days since independenc</w:t>
      </w:r>
      <w:r w:rsidR="00D42FFF">
        <w:t>e</w:t>
      </w:r>
      <w:r w:rsidR="008B515A">
        <w:t xml:space="preserve"> </w:t>
      </w:r>
      <w:r w:rsidR="00D42FFF">
        <w:t xml:space="preserve">would be important, </w:t>
      </w:r>
      <w:r w:rsidR="00BA1CF0">
        <w:t xml:space="preserve">given how </w:t>
      </w:r>
      <w:r w:rsidR="00023862">
        <w:t xml:space="preserve">many of the </w:t>
      </w:r>
      <w:r w:rsidR="00F6223C">
        <w:t xml:space="preserve">developing </w:t>
      </w:r>
      <w:r w:rsidR="00023862">
        <w:t xml:space="preserve">countries </w:t>
      </w:r>
      <w:r w:rsidR="00F6223C">
        <w:t>were previously colonized</w:t>
      </w:r>
      <w:r w:rsidR="008B515A">
        <w:t xml:space="preserve">. Colonization, </w:t>
      </w:r>
      <w:r w:rsidR="00A92BAB">
        <w:lastRenderedPageBreak/>
        <w:t>through</w:t>
      </w:r>
      <w:r w:rsidR="005266BE">
        <w:t xml:space="preserve"> the</w:t>
      </w:r>
      <w:r w:rsidR="008B515A">
        <w:t xml:space="preserve"> stealing of resources and sowing </w:t>
      </w:r>
      <w:r w:rsidR="005266BE">
        <w:t xml:space="preserve">of </w:t>
      </w:r>
      <w:r w:rsidR="008B515A">
        <w:t xml:space="preserve">political </w:t>
      </w:r>
      <w:r w:rsidR="005266BE">
        <w:t>discord</w:t>
      </w:r>
      <w:r w:rsidR="008B515A">
        <w:t xml:space="preserve">, has been </w:t>
      </w:r>
      <w:r w:rsidR="007B7A5D">
        <w:t xml:space="preserve">devastating some </w:t>
      </w:r>
      <w:r w:rsidR="005266BE">
        <w:t>countries</w:t>
      </w:r>
      <w:r w:rsidR="00D80410">
        <w:t>’ development</w:t>
      </w:r>
      <w:r w:rsidR="005266BE">
        <w:t xml:space="preserve">. </w:t>
      </w:r>
    </w:p>
    <w:p w14:paraId="1F0A6B2E" w14:textId="4EE14671" w:rsidR="00F34670" w:rsidRDefault="0002442B" w:rsidP="00525676">
      <w:r>
        <w:t xml:space="preserve">Here is a map of HDI for reference. The darker the green the </w:t>
      </w:r>
      <w:r w:rsidR="00C5557A">
        <w:t xml:space="preserve">higher human development. </w:t>
      </w:r>
      <w:r w:rsidR="00F34670" w:rsidRPr="00F34670">
        <w:rPr>
          <w:noProof/>
        </w:rPr>
        <w:drawing>
          <wp:inline distT="0" distB="0" distL="0" distR="0" wp14:anchorId="0BF0F5DD" wp14:editId="6C1D85FD">
            <wp:extent cx="5790614" cy="3257838"/>
            <wp:effectExtent l="0" t="0" r="635" b="0"/>
            <wp:docPr id="7" name="Picture 6" descr="Map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10EEB86B-5131-4F2D-87F9-6C158778CF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Map&#10;&#10;Description automatically generated">
                      <a:extLst>
                        <a:ext uri="{FF2B5EF4-FFF2-40B4-BE49-F238E27FC236}">
                          <a16:creationId xmlns:a16="http://schemas.microsoft.com/office/drawing/2014/main" id="{10EEB86B-5131-4F2D-87F9-6C158778CF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20"/>
                    <a:srcRect l="7457" r="6342" b="-1"/>
                    <a:stretch/>
                  </pic:blipFill>
                  <pic:spPr>
                    <a:xfrm>
                      <a:off x="0" y="0"/>
                      <a:ext cx="5803982" cy="3265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16D95">
        <w:rPr>
          <w:rStyle w:val="EndnoteReference"/>
        </w:rPr>
        <w:endnoteReference w:id="2"/>
      </w:r>
    </w:p>
    <w:p w14:paraId="355BDC4D" w14:textId="787F2381" w:rsidR="00AB7C69" w:rsidRDefault="00D80410" w:rsidP="00525676">
      <w:r>
        <w:t xml:space="preserve">Here we can see that those with </w:t>
      </w:r>
      <w:r w:rsidR="006A43C8">
        <w:t xml:space="preserve">lower HDI are in </w:t>
      </w:r>
      <w:r w:rsidR="00367E04">
        <w:t>South and Central</w:t>
      </w:r>
      <w:r w:rsidR="006A43C8">
        <w:t xml:space="preserve"> America, Africa, and South East Asia. To compare these regions</w:t>
      </w:r>
      <w:r w:rsidR="00AB7C69">
        <w:t>,</w:t>
      </w:r>
      <w:r w:rsidR="006A43C8">
        <w:t xml:space="preserve"> I </w:t>
      </w:r>
      <w:r w:rsidR="00745E88">
        <w:t xml:space="preserve">created separate subsets of </w:t>
      </w:r>
      <w:r w:rsidR="00AB7C69">
        <w:t xml:space="preserve">each of these regions. Here are those SHAP values. </w:t>
      </w:r>
    </w:p>
    <w:p w14:paraId="6D3F90E3" w14:textId="3073D477" w:rsidR="006A43C8" w:rsidRDefault="00C549AA" w:rsidP="00A93A8A">
      <w:pPr>
        <w:jc w:val="center"/>
      </w:pPr>
      <w:r w:rsidRPr="008B2591">
        <w:rPr>
          <w:noProof/>
        </w:rPr>
        <w:drawing>
          <wp:inline distT="0" distB="0" distL="0" distR="0" wp14:anchorId="796998B3" wp14:editId="30446E6E">
            <wp:extent cx="3450826" cy="3013202"/>
            <wp:effectExtent l="0" t="0" r="0" b="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479824" cy="3038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227220" w14:textId="1B438036" w:rsidR="008B2591" w:rsidRDefault="008B2591" w:rsidP="00A93A8A">
      <w:pPr>
        <w:jc w:val="center"/>
      </w:pPr>
      <w:r>
        <w:t>Africa</w:t>
      </w:r>
    </w:p>
    <w:p w14:paraId="11C48424" w14:textId="4CD57B48" w:rsidR="00C549AA" w:rsidRDefault="008B1AD5" w:rsidP="008F39AF">
      <w:pPr>
        <w:jc w:val="center"/>
      </w:pPr>
      <w:r w:rsidRPr="008B1AD5">
        <w:rPr>
          <w:noProof/>
        </w:rPr>
        <w:lastRenderedPageBreak/>
        <w:drawing>
          <wp:inline distT="0" distB="0" distL="0" distR="0" wp14:anchorId="29678B41" wp14:editId="5B2555F7">
            <wp:extent cx="3855184" cy="3273611"/>
            <wp:effectExtent l="0" t="0" r="0" b="3175"/>
            <wp:docPr id="13" name="Picture 13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 with medium confidenc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58204" cy="327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74F1A" w14:textId="20D7C0BF" w:rsidR="008B1AD5" w:rsidRDefault="00367E04" w:rsidP="008F39AF">
      <w:pPr>
        <w:jc w:val="center"/>
      </w:pPr>
      <w:r>
        <w:t>South and Central</w:t>
      </w:r>
      <w:r w:rsidR="008B1AD5">
        <w:t xml:space="preserve"> America</w:t>
      </w:r>
    </w:p>
    <w:p w14:paraId="4C2248E6" w14:textId="2A224F1B" w:rsidR="008F39AF" w:rsidRDefault="008F39AF" w:rsidP="008F39AF">
      <w:pPr>
        <w:jc w:val="center"/>
      </w:pPr>
      <w:r w:rsidRPr="00C549AA">
        <w:rPr>
          <w:noProof/>
        </w:rPr>
        <w:drawing>
          <wp:inline distT="0" distB="0" distL="0" distR="0" wp14:anchorId="51369469" wp14:editId="27816592">
            <wp:extent cx="4247798" cy="3198102"/>
            <wp:effectExtent l="0" t="0" r="635" b="2540"/>
            <wp:docPr id="12" name="Picture 12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scatter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87692" cy="322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19A13" w14:textId="49A34624" w:rsidR="008F39AF" w:rsidRDefault="00DB4E37" w:rsidP="008F39AF">
      <w:pPr>
        <w:jc w:val="center"/>
      </w:pPr>
      <w:r>
        <w:t>Southeast Asia</w:t>
      </w:r>
    </w:p>
    <w:p w14:paraId="17C6A2F4" w14:textId="18D3822C" w:rsidR="00D428CA" w:rsidRDefault="00D428CA" w:rsidP="00D428CA">
      <w:r>
        <w:t xml:space="preserve">The important features for each region are relatively similar. </w:t>
      </w:r>
      <w:r w:rsidR="00E533CF">
        <w:t xml:space="preserve">Physician density and drinking water availability rank high </w:t>
      </w:r>
      <w:r w:rsidR="00BC726F">
        <w:t xml:space="preserve">in the top ten for all of them. </w:t>
      </w:r>
      <w:r w:rsidR="005D065C">
        <w:t xml:space="preserve">Adult obesity also ranks higher in each of these regions than in world as a whole. </w:t>
      </w:r>
      <w:r w:rsidR="00BC726F">
        <w:t xml:space="preserve">In Africa, we see that agriculture as economic sector and </w:t>
      </w:r>
      <w:r w:rsidR="00835021">
        <w:t xml:space="preserve">days since independence are particularly important. Independence from </w:t>
      </w:r>
      <w:r w:rsidR="005D065C">
        <w:t xml:space="preserve">Spain and military expenditures </w:t>
      </w:r>
      <w:r w:rsidR="00034FCB">
        <w:t xml:space="preserve">are both </w:t>
      </w:r>
      <w:r w:rsidR="00034FCB">
        <w:lastRenderedPageBreak/>
        <w:t xml:space="preserve">important </w:t>
      </w:r>
      <w:r w:rsidR="000F5A13">
        <w:t xml:space="preserve">features </w:t>
      </w:r>
      <w:r w:rsidR="00034FCB">
        <w:t xml:space="preserve">in South </w:t>
      </w:r>
      <w:r w:rsidR="00E13E7F">
        <w:t xml:space="preserve">and Central </w:t>
      </w:r>
      <w:r w:rsidR="00034FCB">
        <w:t xml:space="preserve">America. </w:t>
      </w:r>
      <w:r w:rsidR="00E13E7F">
        <w:t xml:space="preserve">In South East Asia, </w:t>
      </w:r>
      <w:r w:rsidR="006E65DA">
        <w:t>it is</w:t>
      </w:r>
      <w:r w:rsidR="00E13E7F">
        <w:t xml:space="preserve"> difficult to say anything with confidence since the sample is so small. </w:t>
      </w:r>
    </w:p>
    <w:p w14:paraId="4FC8E78F" w14:textId="194D3763" w:rsidR="00E13E7F" w:rsidRDefault="000F5A13" w:rsidP="00D428CA">
      <w:r>
        <w:t xml:space="preserve">From here I would recommend we look specifically in different countries </w:t>
      </w:r>
      <w:r w:rsidR="00B60E86">
        <w:t xml:space="preserve">for opportunities to invest in projects related to health care and drinking water in developing countries. </w:t>
      </w:r>
      <w:r w:rsidR="005D7155">
        <w:t>Specifically in Africa</w:t>
      </w:r>
      <w:r w:rsidR="006E65DA">
        <w:t>,</w:t>
      </w:r>
      <w:r w:rsidR="005D7155">
        <w:t xml:space="preserve"> it also seems beneficial to </w:t>
      </w:r>
      <w:r w:rsidR="004B71A0">
        <w:t xml:space="preserve">invest </w:t>
      </w:r>
      <w:r w:rsidR="006E65DA">
        <w:t>in the agriculture sector.</w:t>
      </w:r>
      <w:r w:rsidR="000F501C">
        <w:t xml:space="preserve"> This also likely comes from the fact that many sub-Saharan countries are not yet industrialized so </w:t>
      </w:r>
      <w:r w:rsidR="004F745E">
        <w:t>having a economy heavily reliant on agriculture is much more common.</w:t>
      </w:r>
      <w:r w:rsidR="006E65DA">
        <w:t xml:space="preserve"> </w:t>
      </w:r>
      <w:r w:rsidR="00ED1ADF">
        <w:t>In South America,</w:t>
      </w:r>
      <w:r w:rsidR="004A66D6">
        <w:t xml:space="preserve"> where the average HDI is higher it seems beneficial to invest in improving the literacy rate. </w:t>
      </w:r>
      <w:r w:rsidR="004F745E">
        <w:t>Gi</w:t>
      </w:r>
      <w:r w:rsidR="00892A00">
        <w:t>ven a higher HDI</w:t>
      </w:r>
      <w:r w:rsidR="0050331F">
        <w:t>,</w:t>
      </w:r>
      <w:r w:rsidR="00892A00">
        <w:t xml:space="preserve"> th</w:t>
      </w:r>
      <w:r w:rsidR="009C7402">
        <w:t xml:space="preserve">e need for a more skilled labor force is </w:t>
      </w:r>
      <w:r w:rsidR="0050331F">
        <w:t xml:space="preserve">reasonable. These findings are </w:t>
      </w:r>
      <w:r w:rsidR="00D24128">
        <w:t xml:space="preserve">preliminary. Also, noticeably there are features high on the list of importance that are not changeable, like </w:t>
      </w:r>
      <w:r w:rsidR="00E03EEF">
        <w:t>independence from Spain and area of a given country.</w:t>
      </w:r>
    </w:p>
    <w:p w14:paraId="5F47FCFB" w14:textId="05874C2C" w:rsidR="00F70E9D" w:rsidRDefault="00F70E9D" w:rsidP="00D428CA">
      <w:r>
        <w:t xml:space="preserve">While I did run regressions on the financial data too, it was clear the models were not correct. </w:t>
      </w:r>
      <w:r w:rsidR="0059231D">
        <w:t>The resulting R-squared coefficients were non sensical</w:t>
      </w:r>
      <w:r w:rsidR="00A90D01">
        <w:t>;</w:t>
      </w:r>
      <w:r w:rsidR="0059231D">
        <w:t xml:space="preserve"> some were above 1. </w:t>
      </w:r>
      <w:r w:rsidR="00CD329A">
        <w:t xml:space="preserve">See the </w:t>
      </w:r>
      <w:proofErr w:type="spellStart"/>
      <w:r w:rsidR="00CD329A">
        <w:t>jupyter</w:t>
      </w:r>
      <w:proofErr w:type="spellEnd"/>
      <w:r w:rsidR="00CD329A">
        <w:t xml:space="preserve"> notebook for more details.</w:t>
      </w:r>
    </w:p>
    <w:p w14:paraId="2121155D" w14:textId="14F6694E" w:rsidR="00C5557A" w:rsidRDefault="00C5557A" w:rsidP="00C5557A">
      <w:pPr>
        <w:pStyle w:val="Heading2"/>
      </w:pPr>
      <w:r>
        <w:t>Limitations</w:t>
      </w:r>
    </w:p>
    <w:p w14:paraId="492690E9" w14:textId="60E3DE09" w:rsidR="00525676" w:rsidRDefault="00C35A8E" w:rsidP="00525676">
      <w:r>
        <w:t>These are</w:t>
      </w:r>
      <w:r w:rsidR="007475E4">
        <w:t xml:space="preserve"> </w:t>
      </w:r>
      <w:r>
        <w:t>regressions</w:t>
      </w:r>
      <w:r w:rsidR="009E178A">
        <w:t xml:space="preserve"> with advanced models</w:t>
      </w:r>
      <w:r>
        <w:t>. They are not experiments</w:t>
      </w:r>
      <w:r w:rsidR="007475E4">
        <w:t xml:space="preserve"> or pseudo</w:t>
      </w:r>
      <w:r w:rsidR="00AB7C69">
        <w:t>-</w:t>
      </w:r>
      <w:r w:rsidR="007475E4">
        <w:t xml:space="preserve">experiments using instrument variables or </w:t>
      </w:r>
      <w:r w:rsidR="002C59CF">
        <w:t xml:space="preserve">fixed effects. I therefore </w:t>
      </w:r>
      <w:r w:rsidR="002C59CF" w:rsidRPr="00785BD7">
        <w:rPr>
          <w:b/>
          <w:bCs/>
        </w:rPr>
        <w:t>cannot</w:t>
      </w:r>
      <w:r w:rsidR="002C59CF">
        <w:t xml:space="preserve"> </w:t>
      </w:r>
      <w:r w:rsidR="002C59CF" w:rsidRPr="00785BD7">
        <w:rPr>
          <w:b/>
          <w:bCs/>
        </w:rPr>
        <w:t>conclude</w:t>
      </w:r>
      <w:r w:rsidR="002C59CF">
        <w:t xml:space="preserve"> </w:t>
      </w:r>
      <w:r w:rsidR="002C59CF" w:rsidRPr="00785BD7">
        <w:rPr>
          <w:b/>
          <w:bCs/>
        </w:rPr>
        <w:t>causality</w:t>
      </w:r>
      <w:r w:rsidR="002C59CF">
        <w:t xml:space="preserve"> within any of my findings. I do think</w:t>
      </w:r>
      <w:r w:rsidR="00CD329A">
        <w:t>,</w:t>
      </w:r>
      <w:r w:rsidR="002C59CF">
        <w:t xml:space="preserve"> however</w:t>
      </w:r>
      <w:r w:rsidR="00CD329A">
        <w:t>,</w:t>
      </w:r>
      <w:r w:rsidR="002C59CF">
        <w:t xml:space="preserve"> the finding</w:t>
      </w:r>
      <w:r w:rsidR="00B32728">
        <w:t>s</w:t>
      </w:r>
      <w:r w:rsidR="002C59CF">
        <w:t xml:space="preserve"> </w:t>
      </w:r>
      <w:r w:rsidR="00A82369">
        <w:t>still</w:t>
      </w:r>
      <w:r w:rsidR="002C59CF">
        <w:t xml:space="preserve"> show </w:t>
      </w:r>
      <w:r w:rsidR="00B32728">
        <w:t xml:space="preserve">us important factors </w:t>
      </w:r>
      <w:r w:rsidR="00A82369">
        <w:t>related to</w:t>
      </w:r>
      <w:r w:rsidR="00B32728">
        <w:t xml:space="preserve"> </w:t>
      </w:r>
      <w:r w:rsidR="00785BD7">
        <w:t>h</w:t>
      </w:r>
      <w:r w:rsidR="00B32728">
        <w:t xml:space="preserve">uman </w:t>
      </w:r>
      <w:r w:rsidR="00785BD7">
        <w:t>d</w:t>
      </w:r>
      <w:r w:rsidR="00B32728">
        <w:t>evelopment</w:t>
      </w:r>
      <w:r w:rsidR="00785BD7">
        <w:t xml:space="preserve"> and would aid decision makers in the development space.</w:t>
      </w:r>
      <w:r w:rsidR="00B32728">
        <w:t xml:space="preserve"> </w:t>
      </w:r>
    </w:p>
    <w:p w14:paraId="20C9D6CA" w14:textId="3BEB7563" w:rsidR="00E16D95" w:rsidRDefault="00E16D95" w:rsidP="00525676">
      <w:r>
        <w:t xml:space="preserve">It should also be mentioned how susceptible these models are to overfitting given the small sample size. </w:t>
      </w:r>
    </w:p>
    <w:p w14:paraId="69C6EF1D" w14:textId="74C0A7F0" w:rsidR="00525676" w:rsidRDefault="00525676" w:rsidP="00525676">
      <w:pPr>
        <w:pStyle w:val="Heading1"/>
      </w:pPr>
      <w:r>
        <w:t>Next Steps</w:t>
      </w:r>
    </w:p>
    <w:p w14:paraId="461DC0B5" w14:textId="5DFC0708" w:rsidR="007C3EEE" w:rsidRDefault="00785BD7" w:rsidP="007C3EEE">
      <w:pPr>
        <w:spacing w:after="0"/>
        <w:jc w:val="both"/>
      </w:pPr>
      <w:r>
        <w:t xml:space="preserve">Panel regression should be applied to the financial data. Panel regression is </w:t>
      </w:r>
      <w:r w:rsidR="000E765F">
        <w:t xml:space="preserve">designed for longitudinal data (also known as panel data) and would likely present more </w:t>
      </w:r>
      <w:r w:rsidR="006F1A87">
        <w:t xml:space="preserve">reasonable and accurate results. </w:t>
      </w:r>
      <w:r w:rsidR="000E765F">
        <w:t xml:space="preserve"> </w:t>
      </w:r>
    </w:p>
    <w:p w14:paraId="28A6AEAD" w14:textId="77777777" w:rsidR="007C3EEE" w:rsidRDefault="007C3EEE" w:rsidP="007C3EEE">
      <w:pPr>
        <w:spacing w:after="0"/>
        <w:jc w:val="both"/>
      </w:pPr>
    </w:p>
    <w:p w14:paraId="4D8CA710" w14:textId="72025B56" w:rsidR="00A90D01" w:rsidRDefault="007C3EEE" w:rsidP="00A90D01">
      <w:r>
        <w:t xml:space="preserve">Also, I would like to reemphasize these are preliminary results. </w:t>
      </w:r>
      <w:r w:rsidR="00A90D01">
        <w:t>It</w:t>
      </w:r>
      <w:r>
        <w:t xml:space="preserve"> would</w:t>
      </w:r>
      <w:r w:rsidR="00A90D01">
        <w:t xml:space="preserve"> be necessary to look at programs or initiatives that invested in the same features that are deemed important by the regressions and see how effective they were. </w:t>
      </w:r>
      <w:r w:rsidR="001E1C6F">
        <w:t xml:space="preserve">Also, </w:t>
      </w:r>
      <w:r w:rsidR="002D7040">
        <w:t xml:space="preserve">countries are unique in their history, culture, economic resources, etc. These factors need to be </w:t>
      </w:r>
      <w:r w:rsidR="00E16D95">
        <w:t>considered</w:t>
      </w:r>
      <w:r w:rsidR="002D7040">
        <w:t xml:space="preserve"> when </w:t>
      </w:r>
      <w:r w:rsidR="00E16D95">
        <w:t xml:space="preserve">thinking about development. </w:t>
      </w:r>
    </w:p>
    <w:p w14:paraId="37A35BFF" w14:textId="5F76DE10" w:rsidR="00892A00" w:rsidRDefault="00892A00" w:rsidP="00892A00">
      <w:pPr>
        <w:pStyle w:val="Heading1"/>
      </w:pPr>
      <w:r w:rsidRPr="00892A00">
        <w:t>Lessons Learned</w:t>
      </w:r>
    </w:p>
    <w:p w14:paraId="63018BAB" w14:textId="08B278A7" w:rsidR="006F3059" w:rsidRDefault="00E16D95" w:rsidP="00E16D95">
      <w:r>
        <w:t xml:space="preserve">Given the </w:t>
      </w:r>
      <w:r w:rsidR="0070166C">
        <w:t xml:space="preserve">nature of economic data, it is much more suited to econometric analysis like Panel regression. </w:t>
      </w:r>
      <w:r w:rsidR="00515970">
        <w:t xml:space="preserve">While python has the capabilities to run such regressions there are better tools for that. </w:t>
      </w:r>
      <w:r w:rsidR="001C2D0D">
        <w:t>Traditional AI supervised learning methods are not suited for this</w:t>
      </w:r>
      <w:r w:rsidR="006F3059">
        <w:t xml:space="preserve"> data</w:t>
      </w:r>
      <w:r w:rsidR="009909B8">
        <w:t xml:space="preserve"> given </w:t>
      </w:r>
      <w:r w:rsidR="006F3059">
        <w:t>the small size and rampant missing values.</w:t>
      </w:r>
      <w:r w:rsidR="006B3D16">
        <w:t xml:space="preserve"> </w:t>
      </w:r>
      <w:r w:rsidR="006F3059">
        <w:t xml:space="preserve">Missing or </w:t>
      </w:r>
      <w:r w:rsidR="00C21A9F">
        <w:t>inaccurate data</w:t>
      </w:r>
      <w:r w:rsidR="006F3059">
        <w:t xml:space="preserve"> is a common problem in </w:t>
      </w:r>
      <w:r w:rsidR="00C21A9F">
        <w:t>application</w:t>
      </w:r>
      <w:r w:rsidR="00542CBE">
        <w:t>s</w:t>
      </w:r>
      <w:r w:rsidR="00C21A9F">
        <w:t xml:space="preserve"> of AI in </w:t>
      </w:r>
      <w:r w:rsidR="006F3059">
        <w:t>development</w:t>
      </w:r>
      <w:r w:rsidR="00C21A9F">
        <w:t xml:space="preserve">. </w:t>
      </w:r>
      <w:r w:rsidR="00542CBE">
        <w:t xml:space="preserve">Because of this, one of the most common uses of AI in development is </w:t>
      </w:r>
      <w:r w:rsidR="00E94C38">
        <w:t>to fill in this missing data.</w:t>
      </w:r>
      <w:r w:rsidR="00E94C38">
        <w:rPr>
          <w:rStyle w:val="EndnoteReference"/>
        </w:rPr>
        <w:endnoteReference w:id="3"/>
      </w:r>
      <w:r w:rsidR="00E94C38">
        <w:t xml:space="preserve"> </w:t>
      </w:r>
    </w:p>
    <w:p w14:paraId="1D61F4FC" w14:textId="69A0771A" w:rsidR="00525676" w:rsidRDefault="006B3D16" w:rsidP="002F0A24">
      <w:r>
        <w:t>If I were to redo this project</w:t>
      </w:r>
      <w:r w:rsidR="007C347E">
        <w:t>,</w:t>
      </w:r>
      <w:r>
        <w:t xml:space="preserve"> I think I would try to </w:t>
      </w:r>
      <w:r w:rsidR="003779D2">
        <w:t xml:space="preserve">focus more on the CIA world factbook data and </w:t>
      </w:r>
      <w:r w:rsidR="002F0A24">
        <w:t xml:space="preserve">not include the IMF data. I would have liked to focus in on a case study or regional study instead. </w:t>
      </w:r>
    </w:p>
    <w:sectPr w:rsidR="00525676">
      <w:endnotePr>
        <w:numFmt w:val="decimal"/>
      </w:endnotePr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29B7BF5" w14:textId="77777777" w:rsidR="00981F64" w:rsidRDefault="00981F64" w:rsidP="00525676">
      <w:pPr>
        <w:spacing w:after="0" w:line="240" w:lineRule="auto"/>
      </w:pPr>
      <w:r>
        <w:separator/>
      </w:r>
    </w:p>
  </w:endnote>
  <w:endnote w:type="continuationSeparator" w:id="0">
    <w:p w14:paraId="6ED09CEA" w14:textId="77777777" w:rsidR="00981F64" w:rsidRDefault="00981F64" w:rsidP="00525676">
      <w:pPr>
        <w:spacing w:after="0" w:line="240" w:lineRule="auto"/>
      </w:pPr>
      <w:r>
        <w:continuationSeparator/>
      </w:r>
    </w:p>
  </w:endnote>
  <w:endnote w:id="1">
    <w:p w14:paraId="1D9F24AE" w14:textId="3876BE24" w:rsidR="008403A9" w:rsidRDefault="008403A9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Pr="008403A9">
        <w:t>https://en.wikipedia.org/wiki/Human_Development_Index</w:t>
      </w:r>
    </w:p>
  </w:endnote>
  <w:endnote w:id="2">
    <w:p w14:paraId="33582EE0" w14:textId="1ED15410" w:rsidR="00E16D95" w:rsidRDefault="00E16D95">
      <w:pPr>
        <w:pStyle w:val="EndnoteText"/>
      </w:pPr>
      <w:r>
        <w:rPr>
          <w:rStyle w:val="EndnoteReference"/>
        </w:rPr>
        <w:endnoteRef/>
      </w:r>
      <w:r>
        <w:t xml:space="preserve"> Ibid</w:t>
      </w:r>
    </w:p>
  </w:endnote>
  <w:endnote w:id="3">
    <w:p w14:paraId="79A82B95" w14:textId="35BB159F" w:rsidR="00E94C38" w:rsidRDefault="00E94C38">
      <w:pPr>
        <w:pStyle w:val="EndnoteText"/>
      </w:pPr>
      <w:r>
        <w:rPr>
          <w:rStyle w:val="EndnoteReference"/>
        </w:rPr>
        <w:endnoteRef/>
      </w:r>
      <w:r>
        <w:t xml:space="preserve"> </w:t>
      </w:r>
      <w:r w:rsidR="006B3D16" w:rsidRPr="006B3D16">
        <w:t>https://mdp.berkeley.edu/an-overview-of-the-application-of-ai-in-development-practice/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47B5D0" w14:textId="77777777" w:rsidR="00981F64" w:rsidRDefault="00981F64" w:rsidP="00525676">
      <w:pPr>
        <w:spacing w:after="0" w:line="240" w:lineRule="auto"/>
      </w:pPr>
      <w:r>
        <w:separator/>
      </w:r>
    </w:p>
  </w:footnote>
  <w:footnote w:type="continuationSeparator" w:id="0">
    <w:p w14:paraId="283B8756" w14:textId="77777777" w:rsidR="00981F64" w:rsidRDefault="00981F64" w:rsidP="0052567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636A3"/>
    <w:multiLevelType w:val="hybridMultilevel"/>
    <w:tmpl w:val="7E4A51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5A37C6"/>
    <w:multiLevelType w:val="hybridMultilevel"/>
    <w:tmpl w:val="25E06DBA"/>
    <w:lvl w:ilvl="0" w:tplc="E3D027F0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/>
  <w:defaultTabStop w:val="720"/>
  <w:characterSpacingControl w:val="doNotCompress"/>
  <w:footnotePr>
    <w:footnote w:id="-1"/>
    <w:footnote w:id="0"/>
  </w:footnotePr>
  <w:endnotePr>
    <w:numFmt w:val="decimal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5676"/>
    <w:rsid w:val="00003834"/>
    <w:rsid w:val="00016AE9"/>
    <w:rsid w:val="00023862"/>
    <w:rsid w:val="0002442B"/>
    <w:rsid w:val="00034FCB"/>
    <w:rsid w:val="0005140E"/>
    <w:rsid w:val="000648D3"/>
    <w:rsid w:val="00081A25"/>
    <w:rsid w:val="00084793"/>
    <w:rsid w:val="00093460"/>
    <w:rsid w:val="000A094B"/>
    <w:rsid w:val="000C1B69"/>
    <w:rsid w:val="000C2F3B"/>
    <w:rsid w:val="000D2CA7"/>
    <w:rsid w:val="000D2E95"/>
    <w:rsid w:val="000E05FC"/>
    <w:rsid w:val="000E2D79"/>
    <w:rsid w:val="000E765F"/>
    <w:rsid w:val="000F1BF9"/>
    <w:rsid w:val="000F1C01"/>
    <w:rsid w:val="000F476D"/>
    <w:rsid w:val="000F501C"/>
    <w:rsid w:val="000F5A13"/>
    <w:rsid w:val="001701C2"/>
    <w:rsid w:val="001A3279"/>
    <w:rsid w:val="001B5A86"/>
    <w:rsid w:val="001B68D9"/>
    <w:rsid w:val="001B7D93"/>
    <w:rsid w:val="001C2D0D"/>
    <w:rsid w:val="001D3459"/>
    <w:rsid w:val="001D7193"/>
    <w:rsid w:val="001E1C6F"/>
    <w:rsid w:val="0022755B"/>
    <w:rsid w:val="00234BBD"/>
    <w:rsid w:val="0025059C"/>
    <w:rsid w:val="0026576F"/>
    <w:rsid w:val="002C59CF"/>
    <w:rsid w:val="002D7040"/>
    <w:rsid w:val="002F0A24"/>
    <w:rsid w:val="003015FB"/>
    <w:rsid w:val="00316C0A"/>
    <w:rsid w:val="00327269"/>
    <w:rsid w:val="00342956"/>
    <w:rsid w:val="00367E04"/>
    <w:rsid w:val="003779D2"/>
    <w:rsid w:val="00390753"/>
    <w:rsid w:val="00397A5F"/>
    <w:rsid w:val="003C021C"/>
    <w:rsid w:val="003D2C04"/>
    <w:rsid w:val="003E2576"/>
    <w:rsid w:val="003E2F8A"/>
    <w:rsid w:val="003F715A"/>
    <w:rsid w:val="004060BE"/>
    <w:rsid w:val="00434563"/>
    <w:rsid w:val="00434DD0"/>
    <w:rsid w:val="00441334"/>
    <w:rsid w:val="004512D7"/>
    <w:rsid w:val="00470386"/>
    <w:rsid w:val="00471244"/>
    <w:rsid w:val="00485BDB"/>
    <w:rsid w:val="00496E15"/>
    <w:rsid w:val="004A219C"/>
    <w:rsid w:val="004A66D6"/>
    <w:rsid w:val="004B71A0"/>
    <w:rsid w:val="004E48CB"/>
    <w:rsid w:val="004F6DEE"/>
    <w:rsid w:val="004F745E"/>
    <w:rsid w:val="005006A8"/>
    <w:rsid w:val="0050331F"/>
    <w:rsid w:val="00512332"/>
    <w:rsid w:val="00515970"/>
    <w:rsid w:val="00524F6D"/>
    <w:rsid w:val="00525676"/>
    <w:rsid w:val="005266BE"/>
    <w:rsid w:val="00526B22"/>
    <w:rsid w:val="0053148C"/>
    <w:rsid w:val="00542CBE"/>
    <w:rsid w:val="0054302F"/>
    <w:rsid w:val="00566EAE"/>
    <w:rsid w:val="0059231D"/>
    <w:rsid w:val="0059466D"/>
    <w:rsid w:val="005B0B91"/>
    <w:rsid w:val="005B17DA"/>
    <w:rsid w:val="005D065C"/>
    <w:rsid w:val="005D7155"/>
    <w:rsid w:val="005E7917"/>
    <w:rsid w:val="005F1F39"/>
    <w:rsid w:val="005F62BD"/>
    <w:rsid w:val="00611ECA"/>
    <w:rsid w:val="00613ECD"/>
    <w:rsid w:val="00651BCF"/>
    <w:rsid w:val="006822BF"/>
    <w:rsid w:val="00690B97"/>
    <w:rsid w:val="006A27A3"/>
    <w:rsid w:val="006A372D"/>
    <w:rsid w:val="006A43C8"/>
    <w:rsid w:val="006A5E4E"/>
    <w:rsid w:val="006B3D16"/>
    <w:rsid w:val="006C0502"/>
    <w:rsid w:val="006D2DEE"/>
    <w:rsid w:val="006E65DA"/>
    <w:rsid w:val="006F1A87"/>
    <w:rsid w:val="006F3059"/>
    <w:rsid w:val="0070166C"/>
    <w:rsid w:val="00702C4A"/>
    <w:rsid w:val="00706AF8"/>
    <w:rsid w:val="0072634E"/>
    <w:rsid w:val="007300A3"/>
    <w:rsid w:val="00745E88"/>
    <w:rsid w:val="007475E4"/>
    <w:rsid w:val="00762BAE"/>
    <w:rsid w:val="007748A8"/>
    <w:rsid w:val="00785BD7"/>
    <w:rsid w:val="00797292"/>
    <w:rsid w:val="007B7A5D"/>
    <w:rsid w:val="007C347E"/>
    <w:rsid w:val="007C3EEE"/>
    <w:rsid w:val="007C65D8"/>
    <w:rsid w:val="007F6B13"/>
    <w:rsid w:val="008072C4"/>
    <w:rsid w:val="008109DF"/>
    <w:rsid w:val="008221AA"/>
    <w:rsid w:val="00822660"/>
    <w:rsid w:val="00835021"/>
    <w:rsid w:val="00837B6F"/>
    <w:rsid w:val="008403A9"/>
    <w:rsid w:val="00841B98"/>
    <w:rsid w:val="00886D20"/>
    <w:rsid w:val="00892A00"/>
    <w:rsid w:val="008934EB"/>
    <w:rsid w:val="008978B6"/>
    <w:rsid w:val="008A6AB9"/>
    <w:rsid w:val="008A79E2"/>
    <w:rsid w:val="008B1AD5"/>
    <w:rsid w:val="008B2591"/>
    <w:rsid w:val="008B515A"/>
    <w:rsid w:val="008E724C"/>
    <w:rsid w:val="008F39AF"/>
    <w:rsid w:val="008F7521"/>
    <w:rsid w:val="00903FFC"/>
    <w:rsid w:val="009261FF"/>
    <w:rsid w:val="009603FD"/>
    <w:rsid w:val="00960784"/>
    <w:rsid w:val="00981F64"/>
    <w:rsid w:val="00985B38"/>
    <w:rsid w:val="009909B8"/>
    <w:rsid w:val="009C6B36"/>
    <w:rsid w:val="009C7402"/>
    <w:rsid w:val="009E178A"/>
    <w:rsid w:val="00A05E2B"/>
    <w:rsid w:val="00A07947"/>
    <w:rsid w:val="00A12B71"/>
    <w:rsid w:val="00A2053E"/>
    <w:rsid w:val="00A352FC"/>
    <w:rsid w:val="00A5076F"/>
    <w:rsid w:val="00A65674"/>
    <w:rsid w:val="00A8231B"/>
    <w:rsid w:val="00A82369"/>
    <w:rsid w:val="00A8615A"/>
    <w:rsid w:val="00A90D01"/>
    <w:rsid w:val="00A92BAB"/>
    <w:rsid w:val="00A93A8A"/>
    <w:rsid w:val="00AB4BF1"/>
    <w:rsid w:val="00AB5A83"/>
    <w:rsid w:val="00AB79C3"/>
    <w:rsid w:val="00AB7C69"/>
    <w:rsid w:val="00AC7455"/>
    <w:rsid w:val="00AE18DE"/>
    <w:rsid w:val="00AF29F3"/>
    <w:rsid w:val="00AF3443"/>
    <w:rsid w:val="00B04287"/>
    <w:rsid w:val="00B07E21"/>
    <w:rsid w:val="00B242E9"/>
    <w:rsid w:val="00B24759"/>
    <w:rsid w:val="00B325D6"/>
    <w:rsid w:val="00B32728"/>
    <w:rsid w:val="00B46BAC"/>
    <w:rsid w:val="00B47834"/>
    <w:rsid w:val="00B56E0E"/>
    <w:rsid w:val="00B60E86"/>
    <w:rsid w:val="00B7400D"/>
    <w:rsid w:val="00B821AC"/>
    <w:rsid w:val="00BA14BF"/>
    <w:rsid w:val="00BA1CF0"/>
    <w:rsid w:val="00BC0D61"/>
    <w:rsid w:val="00BC2EDD"/>
    <w:rsid w:val="00BC726F"/>
    <w:rsid w:val="00BD670F"/>
    <w:rsid w:val="00BE0C8F"/>
    <w:rsid w:val="00C16FFA"/>
    <w:rsid w:val="00C21A9F"/>
    <w:rsid w:val="00C31AE0"/>
    <w:rsid w:val="00C35A8E"/>
    <w:rsid w:val="00C368BA"/>
    <w:rsid w:val="00C5111F"/>
    <w:rsid w:val="00C549AA"/>
    <w:rsid w:val="00C5557A"/>
    <w:rsid w:val="00C559B5"/>
    <w:rsid w:val="00C562D0"/>
    <w:rsid w:val="00C90779"/>
    <w:rsid w:val="00CA279A"/>
    <w:rsid w:val="00CB2EB7"/>
    <w:rsid w:val="00CC1371"/>
    <w:rsid w:val="00CD329A"/>
    <w:rsid w:val="00CE5DBE"/>
    <w:rsid w:val="00D17127"/>
    <w:rsid w:val="00D24128"/>
    <w:rsid w:val="00D40117"/>
    <w:rsid w:val="00D428CA"/>
    <w:rsid w:val="00D42FFF"/>
    <w:rsid w:val="00D44411"/>
    <w:rsid w:val="00D44B74"/>
    <w:rsid w:val="00D465D8"/>
    <w:rsid w:val="00D50BF5"/>
    <w:rsid w:val="00D51EE0"/>
    <w:rsid w:val="00D65142"/>
    <w:rsid w:val="00D80410"/>
    <w:rsid w:val="00DB1EC7"/>
    <w:rsid w:val="00DB4E37"/>
    <w:rsid w:val="00DB56B6"/>
    <w:rsid w:val="00DB7BDC"/>
    <w:rsid w:val="00DC323F"/>
    <w:rsid w:val="00DD313E"/>
    <w:rsid w:val="00DE256B"/>
    <w:rsid w:val="00DF6012"/>
    <w:rsid w:val="00E01DE3"/>
    <w:rsid w:val="00E0296D"/>
    <w:rsid w:val="00E03EEF"/>
    <w:rsid w:val="00E13E7F"/>
    <w:rsid w:val="00E16D95"/>
    <w:rsid w:val="00E20EE4"/>
    <w:rsid w:val="00E231D8"/>
    <w:rsid w:val="00E30ADC"/>
    <w:rsid w:val="00E35BFE"/>
    <w:rsid w:val="00E42B36"/>
    <w:rsid w:val="00E533CF"/>
    <w:rsid w:val="00E73291"/>
    <w:rsid w:val="00E87927"/>
    <w:rsid w:val="00E94C38"/>
    <w:rsid w:val="00EA4C41"/>
    <w:rsid w:val="00ED049F"/>
    <w:rsid w:val="00ED1ADF"/>
    <w:rsid w:val="00F02AFF"/>
    <w:rsid w:val="00F30F1C"/>
    <w:rsid w:val="00F34670"/>
    <w:rsid w:val="00F428E7"/>
    <w:rsid w:val="00F52024"/>
    <w:rsid w:val="00F54C48"/>
    <w:rsid w:val="00F550DF"/>
    <w:rsid w:val="00F6223C"/>
    <w:rsid w:val="00F70E9D"/>
    <w:rsid w:val="00F800D2"/>
    <w:rsid w:val="00FB5D22"/>
    <w:rsid w:val="00FD5485"/>
    <w:rsid w:val="00FD76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46D7E7"/>
  <w15:chartTrackingRefBased/>
  <w15:docId w15:val="{66A8ECCF-C4A8-4210-9BB4-2031847833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256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2567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525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25676"/>
  </w:style>
  <w:style w:type="paragraph" w:styleId="Footer">
    <w:name w:val="footer"/>
    <w:basedOn w:val="Normal"/>
    <w:link w:val="FooterChar"/>
    <w:uiPriority w:val="99"/>
    <w:unhideWhenUsed/>
    <w:rsid w:val="0052567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25676"/>
  </w:style>
  <w:style w:type="paragraph" w:styleId="Title">
    <w:name w:val="Title"/>
    <w:basedOn w:val="Normal"/>
    <w:next w:val="Normal"/>
    <w:link w:val="TitleChar"/>
    <w:uiPriority w:val="10"/>
    <w:qFormat/>
    <w:rsid w:val="0052567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2567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25676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525676"/>
    <w:rPr>
      <w:rFonts w:eastAsiaTheme="minorEastAsia"/>
      <w:color w:val="5A5A5A" w:themeColor="text1" w:themeTint="A5"/>
      <w:spacing w:val="15"/>
    </w:rPr>
  </w:style>
  <w:style w:type="character" w:customStyle="1" w:styleId="Heading1Char">
    <w:name w:val="Heading 1 Char"/>
    <w:basedOn w:val="DefaultParagraphFont"/>
    <w:link w:val="Heading1"/>
    <w:uiPriority w:val="9"/>
    <w:rsid w:val="0052567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2567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8403A9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8403A9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8403A9"/>
    <w:rPr>
      <w:vertAlign w:val="superscript"/>
    </w:rPr>
  </w:style>
  <w:style w:type="paragraph" w:styleId="ListParagraph">
    <w:name w:val="List Paragraph"/>
    <w:basedOn w:val="Normal"/>
    <w:uiPriority w:val="34"/>
    <w:qFormat/>
    <w:rsid w:val="005B0B9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5B0B91"/>
    <w:rPr>
      <w:color w:val="80808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DB1EC7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DB1EC7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DB1EC7"/>
    <w:rPr>
      <w:vertAlign w:val="superscript"/>
    </w:rPr>
  </w:style>
  <w:style w:type="character" w:styleId="Hyperlink">
    <w:name w:val="Hyperlink"/>
    <w:basedOn w:val="DefaultParagraphFont"/>
    <w:uiPriority w:val="99"/>
    <w:unhideWhenUsed/>
    <w:rsid w:val="00B821A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1AC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0F1BF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ata.imf.org/?sk=4C514D48-B6BA-49ED-8AB9-52B0C1A0179B&amp;sId=1409151240976" TargetMode="External"/><Relationship Id="rId13" Type="http://schemas.openxmlformats.org/officeDocument/2006/relationships/hyperlink" Target="http://hdr.undp.org/en/indicators/137506" TargetMode="External"/><Relationship Id="rId18" Type="http://schemas.openxmlformats.org/officeDocument/2006/relationships/image" Target="media/image5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chart" Target="charts/chart2.xm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iancoleman/cia_world_factbook_api/blob/23920af57109e4205112239ff0468bb7c665e584/data/factbook.json" TargetMode="External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0.png"/><Relationship Id="rId10" Type="http://schemas.openxmlformats.org/officeDocument/2006/relationships/image" Target="media/image1.png"/><Relationship Id="rId19" Type="http://schemas.openxmlformats.org/officeDocument/2006/relationships/image" Target="media/image6.png"/><Relationship Id="rId4" Type="http://schemas.openxmlformats.org/officeDocument/2006/relationships/settings" Target="settings.xml"/><Relationship Id="rId9" Type="http://schemas.openxmlformats.org/officeDocument/2006/relationships/hyperlink" Target="https://www.cia.gov/the-world-factbook/" TargetMode="External"/><Relationship Id="rId14" Type="http://schemas.openxmlformats.org/officeDocument/2006/relationships/chart" Target="charts/chart1.xml"/><Relationship Id="rId22" Type="http://schemas.openxmlformats.org/officeDocument/2006/relationships/image" Target="media/image9.png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16c81ccc6bf8238/Documents/CMU/Spring%202021/Intro%20to%20AI/FinalProj/HDI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https://d.docs.live.net/216c81ccc6bf8238/Documents/CMU/Spring%202021/Intro%20to%20AI/FinalProj/HDI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HDI</a:t>
            </a:r>
            <a:r>
              <a:rPr lang="en-US" baseline="0"/>
              <a:t> by Region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[HDI.xlsx]HDI!$C$215</c:f>
              <c:strCache>
                <c:ptCount val="1"/>
                <c:pt idx="0">
                  <c:v>Least Developed Countries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[HDI.xlsx]HDI!$C$216:$C$245</c:f>
            </c:numRef>
          </c:val>
          <c:smooth val="0"/>
          <c:extLst>
            <c:ext xmlns:c16="http://schemas.microsoft.com/office/drawing/2014/chart" uri="{C3380CC4-5D6E-409C-BE32-E72D297353CC}">
              <c16:uniqueId val="{00000000-B938-4F26-8CCB-E2D525CBF2AF}"/>
            </c:ext>
          </c:extLst>
        </c:ser>
        <c:ser>
          <c:idx val="1"/>
          <c:order val="1"/>
          <c:tx>
            <c:strRef>
              <c:f>[HDI.xlsx]HDI!$D$215</c:f>
              <c:strCache>
                <c:ptCount val="1"/>
                <c:pt idx="0">
                  <c:v>Sub-Saharan Africa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[HDI.xlsx]HDI!$D$216:$D$245</c:f>
            </c:numRef>
          </c:val>
          <c:smooth val="0"/>
          <c:extLst>
            <c:ext xmlns:c16="http://schemas.microsoft.com/office/drawing/2014/chart" uri="{C3380CC4-5D6E-409C-BE32-E72D297353CC}">
              <c16:uniqueId val="{00000001-B938-4F26-8CCB-E2D525CBF2AF}"/>
            </c:ext>
          </c:extLst>
        </c:ser>
        <c:ser>
          <c:idx val="2"/>
          <c:order val="2"/>
          <c:tx>
            <c:strRef>
              <c:f>[HDI.xlsx]HDI!$E$215</c:f>
              <c:strCache>
                <c:ptCount val="1"/>
                <c:pt idx="0">
                  <c:v>Arab States</c:v>
                </c:pt>
              </c:strCache>
            </c:strRef>
          </c:tx>
          <c:spPr>
            <a:ln w="28575" cap="rnd">
              <a:solidFill>
                <a:schemeClr val="accent3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[HDI.xlsx]HDI!$E$216:$E$245</c:f>
            </c:numRef>
          </c:val>
          <c:smooth val="0"/>
          <c:extLst>
            <c:ext xmlns:c16="http://schemas.microsoft.com/office/drawing/2014/chart" uri="{C3380CC4-5D6E-409C-BE32-E72D297353CC}">
              <c16:uniqueId val="{00000002-B938-4F26-8CCB-E2D525CBF2AF}"/>
            </c:ext>
          </c:extLst>
        </c:ser>
        <c:ser>
          <c:idx val="3"/>
          <c:order val="3"/>
          <c:tx>
            <c:strRef>
              <c:f>[HDI.xlsx]HDI!$F$215</c:f>
              <c:strCache>
                <c:ptCount val="1"/>
                <c:pt idx="0">
                  <c:v>East Asia and the Pacific</c:v>
                </c:pt>
              </c:strCache>
            </c:strRef>
          </c:tx>
          <c:spPr>
            <a:ln w="28575" cap="rnd">
              <a:solidFill>
                <a:schemeClr val="accent4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[HDI.xlsx]HDI!$F$216:$F$245</c:f>
            </c:numRef>
          </c:val>
          <c:smooth val="0"/>
          <c:extLst>
            <c:ext xmlns:c16="http://schemas.microsoft.com/office/drawing/2014/chart" uri="{C3380CC4-5D6E-409C-BE32-E72D297353CC}">
              <c16:uniqueId val="{00000003-B938-4F26-8CCB-E2D525CBF2AF}"/>
            </c:ext>
          </c:extLst>
        </c:ser>
        <c:ser>
          <c:idx val="4"/>
          <c:order val="4"/>
          <c:tx>
            <c:strRef>
              <c:f>[HDI.xlsx]HDI!$G$215</c:f>
              <c:strCache>
                <c:ptCount val="1"/>
                <c:pt idx="0">
                  <c:v>Europe and Central Asia</c:v>
                </c:pt>
              </c:strCache>
            </c:strRef>
          </c:tx>
          <c:spPr>
            <a:ln w="28575" cap="rnd">
              <a:solidFill>
                <a:schemeClr val="accent5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[HDI.xlsx]HDI!$G$216:$G$245</c:f>
            </c:numRef>
          </c:val>
          <c:smooth val="0"/>
          <c:extLst>
            <c:ext xmlns:c16="http://schemas.microsoft.com/office/drawing/2014/chart" uri="{C3380CC4-5D6E-409C-BE32-E72D297353CC}">
              <c16:uniqueId val="{00000004-B938-4F26-8CCB-E2D525CBF2AF}"/>
            </c:ext>
          </c:extLst>
        </c:ser>
        <c:ser>
          <c:idx val="5"/>
          <c:order val="5"/>
          <c:tx>
            <c:strRef>
              <c:f>[HDI.xlsx]HDI!$H$215</c:f>
              <c:strCache>
                <c:ptCount val="1"/>
                <c:pt idx="0">
                  <c:v>Latin America and the Caribbean</c:v>
                </c:pt>
              </c:strCache>
            </c:strRef>
          </c:tx>
          <c:spPr>
            <a:ln w="28575" cap="rnd">
              <a:solidFill>
                <a:schemeClr val="accent6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[HDI.xlsx]HDI!$H$216:$H$245</c:f>
              <c:numCache>
                <c:formatCode>General</c:formatCode>
                <c:ptCount val="30"/>
                <c:pt idx="0">
                  <c:v>0.628</c:v>
                </c:pt>
                <c:pt idx="1">
                  <c:v>0.63400000000000001</c:v>
                </c:pt>
                <c:pt idx="2">
                  <c:v>0.63900000000000001</c:v>
                </c:pt>
                <c:pt idx="3">
                  <c:v>0.64400000000000002</c:v>
                </c:pt>
                <c:pt idx="4">
                  <c:v>0.65</c:v>
                </c:pt>
                <c:pt idx="5">
                  <c:v>0.65600000000000003</c:v>
                </c:pt>
                <c:pt idx="6">
                  <c:v>0.66200000000000003</c:v>
                </c:pt>
                <c:pt idx="7">
                  <c:v>0.66900000000000004</c:v>
                </c:pt>
                <c:pt idx="8">
                  <c:v>0.67500000000000004</c:v>
                </c:pt>
                <c:pt idx="9">
                  <c:v>0.68</c:v>
                </c:pt>
                <c:pt idx="10">
                  <c:v>0.68700000000000006</c:v>
                </c:pt>
                <c:pt idx="11">
                  <c:v>0.69199999999999995</c:v>
                </c:pt>
                <c:pt idx="12">
                  <c:v>0.69599999999999995</c:v>
                </c:pt>
                <c:pt idx="13">
                  <c:v>0.69699999999999995</c:v>
                </c:pt>
                <c:pt idx="14">
                  <c:v>0.70299999999999996</c:v>
                </c:pt>
                <c:pt idx="15">
                  <c:v>0.70699999999999996</c:v>
                </c:pt>
                <c:pt idx="16">
                  <c:v>0.71299999999999997</c:v>
                </c:pt>
                <c:pt idx="17">
                  <c:v>0.71899999999999997</c:v>
                </c:pt>
                <c:pt idx="18">
                  <c:v>0.72599999999999998</c:v>
                </c:pt>
                <c:pt idx="19">
                  <c:v>0.72699999999999998</c:v>
                </c:pt>
                <c:pt idx="20">
                  <c:v>0.73099999999999998</c:v>
                </c:pt>
                <c:pt idx="21">
                  <c:v>0.73699999999999999</c:v>
                </c:pt>
                <c:pt idx="22">
                  <c:v>0.74</c:v>
                </c:pt>
                <c:pt idx="23">
                  <c:v>0.748</c:v>
                </c:pt>
                <c:pt idx="24">
                  <c:v>0.752</c:v>
                </c:pt>
                <c:pt idx="25">
                  <c:v>0.754</c:v>
                </c:pt>
                <c:pt idx="26">
                  <c:v>0.75600000000000001</c:v>
                </c:pt>
                <c:pt idx="27">
                  <c:v>0.75800000000000001</c:v>
                </c:pt>
                <c:pt idx="28">
                  <c:v>0.75900000000000001</c:v>
                </c:pt>
                <c:pt idx="29">
                  <c:v>0.76600000000000001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5-B938-4F26-8CCB-E2D525CBF2AF}"/>
            </c:ext>
          </c:extLst>
        </c:ser>
        <c:ser>
          <c:idx val="6"/>
          <c:order val="6"/>
          <c:tx>
            <c:strRef>
              <c:f>[HDI.xlsx]HDI!$I$215</c:f>
              <c:strCache>
                <c:ptCount val="1"/>
                <c:pt idx="0">
                  <c:v>South Asia</c:v>
                </c:pt>
              </c:strCache>
            </c:strRef>
          </c:tx>
          <c:spPr>
            <a:ln w="28575" cap="rnd">
              <a:solidFill>
                <a:schemeClr val="accent1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>
                  <a:lumMod val="60000"/>
                </a:schemeClr>
              </a:solidFill>
              <a:ln w="9525">
                <a:solidFill>
                  <a:schemeClr val="accent1">
                    <a:lumMod val="60000"/>
                  </a:schemeClr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[HDI.xlsx]HDI!$I$216:$I$245</c:f>
              <c:numCache>
                <c:formatCode>General</c:formatCode>
                <c:ptCount val="30"/>
                <c:pt idx="0">
                  <c:v>0.441</c:v>
                </c:pt>
                <c:pt idx="1">
                  <c:v>0.44700000000000001</c:v>
                </c:pt>
                <c:pt idx="2">
                  <c:v>0.45400000000000001</c:v>
                </c:pt>
                <c:pt idx="3">
                  <c:v>0.46</c:v>
                </c:pt>
                <c:pt idx="4">
                  <c:v>0.46600000000000003</c:v>
                </c:pt>
                <c:pt idx="5">
                  <c:v>0.47299999999999998</c:v>
                </c:pt>
                <c:pt idx="6">
                  <c:v>0.48</c:v>
                </c:pt>
                <c:pt idx="7">
                  <c:v>0.48599999999999999</c:v>
                </c:pt>
                <c:pt idx="8">
                  <c:v>0.49199999999999999</c:v>
                </c:pt>
                <c:pt idx="9">
                  <c:v>0.499</c:v>
                </c:pt>
                <c:pt idx="10">
                  <c:v>0.505</c:v>
                </c:pt>
                <c:pt idx="11">
                  <c:v>0.51</c:v>
                </c:pt>
                <c:pt idx="12">
                  <c:v>0.51600000000000001</c:v>
                </c:pt>
                <c:pt idx="13">
                  <c:v>0.52700000000000002</c:v>
                </c:pt>
                <c:pt idx="14">
                  <c:v>0.53600000000000003</c:v>
                </c:pt>
                <c:pt idx="15">
                  <c:v>0.54400000000000004</c:v>
                </c:pt>
                <c:pt idx="16">
                  <c:v>0.55400000000000005</c:v>
                </c:pt>
                <c:pt idx="17">
                  <c:v>0.56299999999999994</c:v>
                </c:pt>
                <c:pt idx="18">
                  <c:v>0.56899999999999995</c:v>
                </c:pt>
                <c:pt idx="19">
                  <c:v>0.57499999999999996</c:v>
                </c:pt>
                <c:pt idx="20">
                  <c:v>0.58499999999999996</c:v>
                </c:pt>
                <c:pt idx="21">
                  <c:v>0.59299999999999997</c:v>
                </c:pt>
                <c:pt idx="22">
                  <c:v>0.60099999999999998</c:v>
                </c:pt>
                <c:pt idx="23">
                  <c:v>0.60699999999999998</c:v>
                </c:pt>
                <c:pt idx="24">
                  <c:v>0.61699999999999999</c:v>
                </c:pt>
                <c:pt idx="25">
                  <c:v>0.624</c:v>
                </c:pt>
                <c:pt idx="26">
                  <c:v>0.63400000000000001</c:v>
                </c:pt>
                <c:pt idx="27">
                  <c:v>0.63900000000000001</c:v>
                </c:pt>
                <c:pt idx="28">
                  <c:v>0.64200000000000002</c:v>
                </c:pt>
                <c:pt idx="29">
                  <c:v>0.64100000000000001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6-B938-4F26-8CCB-E2D525CBF2AF}"/>
            </c:ext>
          </c:extLst>
        </c:ser>
        <c:ser>
          <c:idx val="7"/>
          <c:order val="7"/>
          <c:tx>
            <c:strRef>
              <c:f>[HDI.xlsx]HDI!$J$215</c:f>
              <c:strCache>
                <c:ptCount val="1"/>
                <c:pt idx="0">
                  <c:v> United States</c:v>
                </c:pt>
              </c:strCache>
            </c:strRef>
          </c:tx>
          <c:spPr>
            <a:ln w="28575" cap="rnd">
              <a:solidFill>
                <a:schemeClr val="accent2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>
                  <a:lumMod val="60000"/>
                </a:schemeClr>
              </a:solidFill>
              <a:ln w="9525">
                <a:solidFill>
                  <a:schemeClr val="accent2">
                    <a:lumMod val="60000"/>
                  </a:schemeClr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[HDI.xlsx]HDI!$J$216:$J$245</c:f>
              <c:numCache>
                <c:formatCode>General</c:formatCode>
                <c:ptCount val="30"/>
                <c:pt idx="0">
                  <c:v>0.86499999999999999</c:v>
                </c:pt>
                <c:pt idx="1">
                  <c:v>0.86699999999999999</c:v>
                </c:pt>
                <c:pt idx="2">
                  <c:v>0.872</c:v>
                </c:pt>
                <c:pt idx="3">
                  <c:v>0.877</c:v>
                </c:pt>
                <c:pt idx="4">
                  <c:v>0.88</c:v>
                </c:pt>
                <c:pt idx="5">
                  <c:v>0.88300000000000001</c:v>
                </c:pt>
                <c:pt idx="6">
                  <c:v>0.88400000000000001</c:v>
                </c:pt>
                <c:pt idx="7">
                  <c:v>0.88600000000000001</c:v>
                </c:pt>
                <c:pt idx="8">
                  <c:v>0.88900000000000001</c:v>
                </c:pt>
                <c:pt idx="9">
                  <c:v>0.89</c:v>
                </c:pt>
                <c:pt idx="10">
                  <c:v>0.88600000000000001</c:v>
                </c:pt>
                <c:pt idx="11">
                  <c:v>0.88900000000000001</c:v>
                </c:pt>
                <c:pt idx="12">
                  <c:v>0.89100000000000001</c:v>
                </c:pt>
                <c:pt idx="13">
                  <c:v>0.89400000000000002</c:v>
                </c:pt>
                <c:pt idx="14">
                  <c:v>0.89700000000000002</c:v>
                </c:pt>
                <c:pt idx="15">
                  <c:v>0.9</c:v>
                </c:pt>
                <c:pt idx="16">
                  <c:v>0.90300000000000002</c:v>
                </c:pt>
                <c:pt idx="17">
                  <c:v>0.90600000000000003</c:v>
                </c:pt>
                <c:pt idx="18">
                  <c:v>0.91100000000000003</c:v>
                </c:pt>
                <c:pt idx="19">
                  <c:v>0.91200000000000003</c:v>
                </c:pt>
                <c:pt idx="20">
                  <c:v>0.91600000000000004</c:v>
                </c:pt>
                <c:pt idx="21">
                  <c:v>0.91900000000000004</c:v>
                </c:pt>
                <c:pt idx="22">
                  <c:v>0.92</c:v>
                </c:pt>
                <c:pt idx="23">
                  <c:v>0.91800000000000004</c:v>
                </c:pt>
                <c:pt idx="24">
                  <c:v>0.92</c:v>
                </c:pt>
                <c:pt idx="25">
                  <c:v>0.92100000000000004</c:v>
                </c:pt>
                <c:pt idx="26">
                  <c:v>0.92200000000000004</c:v>
                </c:pt>
                <c:pt idx="27">
                  <c:v>0.92400000000000004</c:v>
                </c:pt>
                <c:pt idx="28">
                  <c:v>0.92500000000000004</c:v>
                </c:pt>
                <c:pt idx="29">
                  <c:v>0.92600000000000005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7-B938-4F26-8CCB-E2D525CBF2AF}"/>
            </c:ext>
          </c:extLst>
        </c:ser>
        <c:ser>
          <c:idx val="8"/>
          <c:order val="8"/>
          <c:tx>
            <c:strRef>
              <c:f>[HDI.xlsx]HDI!$K$215</c:f>
              <c:strCache>
                <c:ptCount val="1"/>
                <c:pt idx="0">
                  <c:v>Sub-Saharan Africa</c:v>
                </c:pt>
              </c:strCache>
            </c:strRef>
          </c:tx>
          <c:spPr>
            <a:ln w="28575" cap="rnd">
              <a:solidFill>
                <a:schemeClr val="accent3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3">
                  <a:lumMod val="60000"/>
                </a:schemeClr>
              </a:solidFill>
              <a:ln w="9525">
                <a:solidFill>
                  <a:schemeClr val="accent3">
                    <a:lumMod val="60000"/>
                  </a:schemeClr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[HDI.xlsx]HDI!$K$216:$K$245</c:f>
              <c:numCache>
                <c:formatCode>General</c:formatCode>
                <c:ptCount val="30"/>
                <c:pt idx="0">
                  <c:v>0.40200000000000002</c:v>
                </c:pt>
                <c:pt idx="1">
                  <c:v>0.40400000000000003</c:v>
                </c:pt>
                <c:pt idx="2">
                  <c:v>0.40400000000000003</c:v>
                </c:pt>
                <c:pt idx="3">
                  <c:v>0.40600000000000003</c:v>
                </c:pt>
                <c:pt idx="4">
                  <c:v>0.40699999999999997</c:v>
                </c:pt>
                <c:pt idx="5">
                  <c:v>0.41099999999999998</c:v>
                </c:pt>
                <c:pt idx="6">
                  <c:v>0.41499999999999998</c:v>
                </c:pt>
                <c:pt idx="7">
                  <c:v>0.41799999999999998</c:v>
                </c:pt>
                <c:pt idx="8">
                  <c:v>0.42199999999999999</c:v>
                </c:pt>
                <c:pt idx="9">
                  <c:v>0.42499999999999999</c:v>
                </c:pt>
                <c:pt idx="10">
                  <c:v>0.42299999999999999</c:v>
                </c:pt>
                <c:pt idx="11">
                  <c:v>0.42599999999999999</c:v>
                </c:pt>
                <c:pt idx="12">
                  <c:v>0.434</c:v>
                </c:pt>
                <c:pt idx="13">
                  <c:v>0.44400000000000001</c:v>
                </c:pt>
                <c:pt idx="14">
                  <c:v>0.45100000000000001</c:v>
                </c:pt>
                <c:pt idx="15">
                  <c:v>0.45900000000000002</c:v>
                </c:pt>
                <c:pt idx="16">
                  <c:v>0.46899999999999997</c:v>
                </c:pt>
                <c:pt idx="17">
                  <c:v>0.47699999999999998</c:v>
                </c:pt>
                <c:pt idx="18">
                  <c:v>0.48599999999999999</c:v>
                </c:pt>
                <c:pt idx="19">
                  <c:v>0.49399999999999999</c:v>
                </c:pt>
                <c:pt idx="20">
                  <c:v>0.498</c:v>
                </c:pt>
                <c:pt idx="21">
                  <c:v>0.505</c:v>
                </c:pt>
                <c:pt idx="22">
                  <c:v>0.51200000000000001</c:v>
                </c:pt>
                <c:pt idx="23">
                  <c:v>0.52100000000000002</c:v>
                </c:pt>
                <c:pt idx="24">
                  <c:v>0.52700000000000002</c:v>
                </c:pt>
                <c:pt idx="25">
                  <c:v>0.53200000000000003</c:v>
                </c:pt>
                <c:pt idx="26">
                  <c:v>0.53500000000000003</c:v>
                </c:pt>
                <c:pt idx="27">
                  <c:v>0.53900000000000003</c:v>
                </c:pt>
                <c:pt idx="28">
                  <c:v>0.54100000000000004</c:v>
                </c:pt>
                <c:pt idx="29">
                  <c:v>0.54700000000000004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8-B938-4F26-8CCB-E2D525CBF2AF}"/>
            </c:ext>
          </c:extLst>
        </c:ser>
        <c:ser>
          <c:idx val="9"/>
          <c:order val="9"/>
          <c:tx>
            <c:strRef>
              <c:f>[HDI.xlsx]HDI!$L$215</c:f>
              <c:strCache>
                <c:ptCount val="1"/>
                <c:pt idx="0">
                  <c:v>Arab States</c:v>
                </c:pt>
              </c:strCache>
            </c:strRef>
          </c:tx>
          <c:spPr>
            <a:ln w="28575" cap="rnd">
              <a:solidFill>
                <a:schemeClr val="accent4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4">
                  <a:lumMod val="60000"/>
                </a:schemeClr>
              </a:solidFill>
              <a:ln w="9525">
                <a:solidFill>
                  <a:schemeClr val="accent4">
                    <a:lumMod val="60000"/>
                  </a:schemeClr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[HDI.xlsx]HDI!$L$216:$L$245</c:f>
              <c:numCache>
                <c:formatCode>General</c:formatCode>
                <c:ptCount val="30"/>
                <c:pt idx="0">
                  <c:v>0.55600000000000005</c:v>
                </c:pt>
                <c:pt idx="1">
                  <c:v>0.55900000000000005</c:v>
                </c:pt>
                <c:pt idx="2">
                  <c:v>0.56499999999999995</c:v>
                </c:pt>
                <c:pt idx="3">
                  <c:v>0.57099999999999995</c:v>
                </c:pt>
                <c:pt idx="4">
                  <c:v>0.57599999999999996</c:v>
                </c:pt>
                <c:pt idx="5">
                  <c:v>0.58099999999999996</c:v>
                </c:pt>
                <c:pt idx="6">
                  <c:v>0.58699999999999997</c:v>
                </c:pt>
                <c:pt idx="7">
                  <c:v>0.59399999999999997</c:v>
                </c:pt>
                <c:pt idx="8">
                  <c:v>0.59899999999999998</c:v>
                </c:pt>
                <c:pt idx="9">
                  <c:v>0.60699999999999998</c:v>
                </c:pt>
                <c:pt idx="10">
                  <c:v>0.61299999999999999</c:v>
                </c:pt>
                <c:pt idx="11">
                  <c:v>0.62</c:v>
                </c:pt>
                <c:pt idx="12">
                  <c:v>0.624</c:v>
                </c:pt>
                <c:pt idx="13">
                  <c:v>0.63</c:v>
                </c:pt>
                <c:pt idx="14">
                  <c:v>0.64</c:v>
                </c:pt>
                <c:pt idx="15">
                  <c:v>0.64700000000000002</c:v>
                </c:pt>
                <c:pt idx="16">
                  <c:v>0.65300000000000002</c:v>
                </c:pt>
                <c:pt idx="17">
                  <c:v>0.66100000000000003</c:v>
                </c:pt>
                <c:pt idx="18">
                  <c:v>0.66700000000000004</c:v>
                </c:pt>
                <c:pt idx="19">
                  <c:v>0.67100000000000004</c:v>
                </c:pt>
                <c:pt idx="20">
                  <c:v>0.67600000000000005</c:v>
                </c:pt>
                <c:pt idx="21">
                  <c:v>0.68100000000000005</c:v>
                </c:pt>
                <c:pt idx="22">
                  <c:v>0.68700000000000006</c:v>
                </c:pt>
                <c:pt idx="23">
                  <c:v>0.68799999999999994</c:v>
                </c:pt>
                <c:pt idx="24">
                  <c:v>0.69099999999999995</c:v>
                </c:pt>
                <c:pt idx="25">
                  <c:v>0.69499999999999995</c:v>
                </c:pt>
                <c:pt idx="26">
                  <c:v>0.69899999999999995</c:v>
                </c:pt>
                <c:pt idx="27">
                  <c:v>0.70099999999999996</c:v>
                </c:pt>
                <c:pt idx="28">
                  <c:v>0.70299999999999996</c:v>
                </c:pt>
                <c:pt idx="29">
                  <c:v>0.70499999999999996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9-B938-4F26-8CCB-E2D525CBF2AF}"/>
            </c:ext>
          </c:extLst>
        </c:ser>
        <c:ser>
          <c:idx val="10"/>
          <c:order val="10"/>
          <c:tx>
            <c:strRef>
              <c:f>[HDI.xlsx]HDI!$M$215</c:f>
              <c:strCache>
                <c:ptCount val="1"/>
                <c:pt idx="0">
                  <c:v>East Asia and the Pacific</c:v>
                </c:pt>
              </c:strCache>
            </c:strRef>
          </c:tx>
          <c:spPr>
            <a:ln w="28575" cap="rnd">
              <a:solidFill>
                <a:schemeClr val="accent5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5">
                  <a:lumMod val="60000"/>
                </a:schemeClr>
              </a:solidFill>
              <a:ln w="9525">
                <a:solidFill>
                  <a:schemeClr val="accent5">
                    <a:lumMod val="60000"/>
                  </a:schemeClr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[HDI.xlsx]HDI!$M$216:$M$245</c:f>
              <c:numCache>
                <c:formatCode>General</c:formatCode>
                <c:ptCount val="30"/>
                <c:pt idx="0">
                  <c:v>0.51900000000000002</c:v>
                </c:pt>
                <c:pt idx="1">
                  <c:v>0.52500000000000002</c:v>
                </c:pt>
                <c:pt idx="2">
                  <c:v>0.53400000000000003</c:v>
                </c:pt>
                <c:pt idx="3">
                  <c:v>0.54200000000000004</c:v>
                </c:pt>
                <c:pt idx="4">
                  <c:v>0.54900000000000004</c:v>
                </c:pt>
                <c:pt idx="5">
                  <c:v>0.55900000000000005</c:v>
                </c:pt>
                <c:pt idx="6">
                  <c:v>0.56799999999999995</c:v>
                </c:pt>
                <c:pt idx="7">
                  <c:v>0.57599999999999996</c:v>
                </c:pt>
                <c:pt idx="8">
                  <c:v>0.58099999999999996</c:v>
                </c:pt>
                <c:pt idx="9">
                  <c:v>0.58899999999999997</c:v>
                </c:pt>
                <c:pt idx="10">
                  <c:v>0.59699999999999998</c:v>
                </c:pt>
                <c:pt idx="11">
                  <c:v>0.60399999999999998</c:v>
                </c:pt>
                <c:pt idx="12">
                  <c:v>0.61299999999999999</c:v>
                </c:pt>
                <c:pt idx="13">
                  <c:v>0.623</c:v>
                </c:pt>
                <c:pt idx="14">
                  <c:v>0.63200000000000001</c:v>
                </c:pt>
                <c:pt idx="15">
                  <c:v>0.64100000000000001</c:v>
                </c:pt>
                <c:pt idx="16">
                  <c:v>0.65200000000000002</c:v>
                </c:pt>
                <c:pt idx="17">
                  <c:v>0.66400000000000003</c:v>
                </c:pt>
                <c:pt idx="18">
                  <c:v>0.67200000000000004</c:v>
                </c:pt>
                <c:pt idx="19">
                  <c:v>0.68100000000000005</c:v>
                </c:pt>
                <c:pt idx="20">
                  <c:v>0.69099999999999995</c:v>
                </c:pt>
                <c:pt idx="21">
                  <c:v>0.7</c:v>
                </c:pt>
                <c:pt idx="22">
                  <c:v>0.70699999999999996</c:v>
                </c:pt>
                <c:pt idx="23">
                  <c:v>0.71399999999999997</c:v>
                </c:pt>
                <c:pt idx="24">
                  <c:v>0.72099999999999997</c:v>
                </c:pt>
                <c:pt idx="25">
                  <c:v>0.72699999999999998</c:v>
                </c:pt>
                <c:pt idx="26">
                  <c:v>0.73299999999999998</c:v>
                </c:pt>
                <c:pt idx="27">
                  <c:v>0.73699999999999999</c:v>
                </c:pt>
                <c:pt idx="28">
                  <c:v>0.74099999999999999</c:v>
                </c:pt>
                <c:pt idx="29">
                  <c:v>0.747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A-B938-4F26-8CCB-E2D525CBF2AF}"/>
            </c:ext>
          </c:extLst>
        </c:ser>
        <c:ser>
          <c:idx val="11"/>
          <c:order val="11"/>
          <c:tx>
            <c:strRef>
              <c:f>[HDI.xlsx]HDI!$N$215</c:f>
              <c:strCache>
                <c:ptCount val="1"/>
                <c:pt idx="0">
                  <c:v>Europe and Central Asia</c:v>
                </c:pt>
              </c:strCache>
            </c:strRef>
          </c:tx>
          <c:spPr>
            <a:ln w="28575" cap="rnd">
              <a:solidFill>
                <a:schemeClr val="accent6">
                  <a:lumMod val="60000"/>
                </a:schemeClr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6">
                  <a:lumMod val="60000"/>
                </a:schemeClr>
              </a:solidFill>
              <a:ln w="9525">
                <a:solidFill>
                  <a:schemeClr val="accent6">
                    <a:lumMod val="60000"/>
                  </a:schemeClr>
                </a:solidFill>
              </a:ln>
              <a:effectLst/>
            </c:spPr>
          </c:marker>
          <c:cat>
            <c:numRef>
              <c:f>[HDI.xlsx]HDI!$B$216:$B$245</c:f>
              <c:numCache>
                <c:formatCode>General</c:formatCode>
                <c:ptCount val="30"/>
                <c:pt idx="0">
                  <c:v>1990</c:v>
                </c:pt>
                <c:pt idx="1">
                  <c:v>1991</c:v>
                </c:pt>
                <c:pt idx="2">
                  <c:v>1992</c:v>
                </c:pt>
                <c:pt idx="3">
                  <c:v>1993</c:v>
                </c:pt>
                <c:pt idx="4">
                  <c:v>1994</c:v>
                </c:pt>
                <c:pt idx="5">
                  <c:v>1995</c:v>
                </c:pt>
                <c:pt idx="6">
                  <c:v>1996</c:v>
                </c:pt>
                <c:pt idx="7">
                  <c:v>1997</c:v>
                </c:pt>
                <c:pt idx="8">
                  <c:v>1998</c:v>
                </c:pt>
                <c:pt idx="9">
                  <c:v>1999</c:v>
                </c:pt>
                <c:pt idx="10">
                  <c:v>2000</c:v>
                </c:pt>
                <c:pt idx="11">
                  <c:v>2001</c:v>
                </c:pt>
                <c:pt idx="12">
                  <c:v>2002</c:v>
                </c:pt>
                <c:pt idx="13">
                  <c:v>2003</c:v>
                </c:pt>
                <c:pt idx="14">
                  <c:v>2004</c:v>
                </c:pt>
                <c:pt idx="15">
                  <c:v>2005</c:v>
                </c:pt>
                <c:pt idx="16">
                  <c:v>2006</c:v>
                </c:pt>
                <c:pt idx="17">
                  <c:v>2007</c:v>
                </c:pt>
                <c:pt idx="18">
                  <c:v>2008</c:v>
                </c:pt>
                <c:pt idx="19">
                  <c:v>2009</c:v>
                </c:pt>
                <c:pt idx="20">
                  <c:v>2010</c:v>
                </c:pt>
                <c:pt idx="21">
                  <c:v>2011</c:v>
                </c:pt>
                <c:pt idx="22">
                  <c:v>2012</c:v>
                </c:pt>
                <c:pt idx="23">
                  <c:v>2013</c:v>
                </c:pt>
                <c:pt idx="24">
                  <c:v>2014</c:v>
                </c:pt>
                <c:pt idx="25">
                  <c:v>2015</c:v>
                </c:pt>
                <c:pt idx="26">
                  <c:v>2016</c:v>
                </c:pt>
                <c:pt idx="27">
                  <c:v>2017</c:v>
                </c:pt>
                <c:pt idx="28">
                  <c:v>2018</c:v>
                </c:pt>
                <c:pt idx="29">
                  <c:v>2019</c:v>
                </c:pt>
              </c:numCache>
            </c:numRef>
          </c:cat>
          <c:val>
            <c:numRef>
              <c:f>[HDI.xlsx]HDI!$N$216:$N$245</c:f>
              <c:numCache>
                <c:formatCode>General</c:formatCode>
                <c:ptCount val="30"/>
                <c:pt idx="0">
                  <c:v>0.65200000000000002</c:v>
                </c:pt>
                <c:pt idx="1">
                  <c:v>0.65</c:v>
                </c:pt>
                <c:pt idx="2">
                  <c:v>0.64600000000000002</c:v>
                </c:pt>
                <c:pt idx="3">
                  <c:v>0.64300000000000002</c:v>
                </c:pt>
                <c:pt idx="4">
                  <c:v>0.63800000000000001</c:v>
                </c:pt>
                <c:pt idx="5">
                  <c:v>0.64200000000000002</c:v>
                </c:pt>
                <c:pt idx="6">
                  <c:v>0.64600000000000002</c:v>
                </c:pt>
                <c:pt idx="7">
                  <c:v>0.65100000000000002</c:v>
                </c:pt>
                <c:pt idx="8">
                  <c:v>0.65700000000000003</c:v>
                </c:pt>
                <c:pt idx="9">
                  <c:v>0.66</c:v>
                </c:pt>
                <c:pt idx="10">
                  <c:v>0.66700000000000004</c:v>
                </c:pt>
                <c:pt idx="11">
                  <c:v>0.67200000000000004</c:v>
                </c:pt>
                <c:pt idx="12">
                  <c:v>0.68100000000000005</c:v>
                </c:pt>
                <c:pt idx="13">
                  <c:v>0.68799999999999994</c:v>
                </c:pt>
                <c:pt idx="14">
                  <c:v>0.69499999999999995</c:v>
                </c:pt>
                <c:pt idx="15">
                  <c:v>0.70299999999999996</c:v>
                </c:pt>
                <c:pt idx="16">
                  <c:v>0.71199999999999997</c:v>
                </c:pt>
                <c:pt idx="17">
                  <c:v>0.71799999999999997</c:v>
                </c:pt>
                <c:pt idx="18">
                  <c:v>0.72299999999999998</c:v>
                </c:pt>
                <c:pt idx="19">
                  <c:v>0.72599999999999998</c:v>
                </c:pt>
                <c:pt idx="20">
                  <c:v>0.73499999999999999</c:v>
                </c:pt>
                <c:pt idx="21">
                  <c:v>0.74399999999999999</c:v>
                </c:pt>
                <c:pt idx="22">
                  <c:v>0.75</c:v>
                </c:pt>
                <c:pt idx="23">
                  <c:v>0.75900000000000001</c:v>
                </c:pt>
                <c:pt idx="24">
                  <c:v>0.76600000000000001</c:v>
                </c:pt>
                <c:pt idx="25">
                  <c:v>0.77</c:v>
                </c:pt>
                <c:pt idx="26">
                  <c:v>0.77200000000000002</c:v>
                </c:pt>
                <c:pt idx="27">
                  <c:v>0.77600000000000002</c:v>
                </c:pt>
                <c:pt idx="28">
                  <c:v>0.77900000000000003</c:v>
                </c:pt>
                <c:pt idx="29">
                  <c:v>0.79100000000000004</c:v>
                </c:pt>
              </c:numCache>
            </c:numRef>
          </c:val>
          <c:smooth val="0"/>
          <c:extLst>
            <c:ext xmlns:c16="http://schemas.microsoft.com/office/drawing/2014/chart" uri="{C3380CC4-5D6E-409C-BE32-E72D297353CC}">
              <c16:uniqueId val="{0000000B-B938-4F26-8CCB-E2D525CBF2AF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1984139887"/>
        <c:axId val="1984144047"/>
      </c:lineChart>
      <c:catAx>
        <c:axId val="1984139887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84144047"/>
        <c:crosses val="autoZero"/>
        <c:auto val="1"/>
        <c:lblAlgn val="ctr"/>
        <c:lblOffset val="100"/>
        <c:noMultiLvlLbl val="0"/>
      </c:catAx>
      <c:valAx>
        <c:axId val="1984144047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984139887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R2 Comparisons</a:t>
            </a:r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barChart>
        <c:barDir val="bar"/>
        <c:grouping val="clustered"/>
        <c:varyColors val="0"/>
        <c:ser>
          <c:idx val="0"/>
          <c:order val="0"/>
          <c:tx>
            <c:strRef>
              <c:f>[HDI.xlsx]Sheet1!$B$1</c:f>
              <c:strCache>
                <c:ptCount val="1"/>
                <c:pt idx="0">
                  <c:v>Train R2</c:v>
                </c:pt>
              </c:strCache>
            </c:strRef>
          </c:tx>
          <c:spPr>
            <a:solidFill>
              <a:schemeClr val="accent1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[HDI.xlsx]Sheet1!$A$2:$A$5</c:f>
              <c:strCache>
                <c:ptCount val="4"/>
                <c:pt idx="0">
                  <c:v>Lasso </c:v>
                </c:pt>
                <c:pt idx="1">
                  <c:v>Basic Linear</c:v>
                </c:pt>
                <c:pt idx="2">
                  <c:v>Random Forest</c:v>
                </c:pt>
                <c:pt idx="3">
                  <c:v>Gradient Boost</c:v>
                </c:pt>
              </c:strCache>
            </c:strRef>
          </c:cat>
          <c:val>
            <c:numRef>
              <c:f>[HDI.xlsx]Sheet1!$B$2:$B$5</c:f>
              <c:numCache>
                <c:formatCode>General</c:formatCode>
                <c:ptCount val="4"/>
                <c:pt idx="0">
                  <c:v>0.99041114388291895</c:v>
                </c:pt>
                <c:pt idx="1">
                  <c:v>0.87847782167052102</c:v>
                </c:pt>
                <c:pt idx="2">
                  <c:v>0.98537682150325401</c:v>
                </c:pt>
                <c:pt idx="3">
                  <c:v>0.99923457419372697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0-17A5-4641-B946-B027346F1AC0}"/>
            </c:ext>
          </c:extLst>
        </c:ser>
        <c:ser>
          <c:idx val="1"/>
          <c:order val="1"/>
          <c:tx>
            <c:strRef>
              <c:f>[HDI.xlsx]Sheet1!$C$1</c:f>
              <c:strCache>
                <c:ptCount val="1"/>
                <c:pt idx="0">
                  <c:v>Test R2</c:v>
                </c:pt>
              </c:strCache>
            </c:strRef>
          </c:tx>
          <c:spPr>
            <a:solidFill>
              <a:schemeClr val="accent2"/>
            </a:solidFill>
            <a:ln>
              <a:noFill/>
            </a:ln>
            <a:effectLst/>
          </c:spPr>
          <c:invertIfNegative val="0"/>
          <c:dLbls>
            <c:spPr>
              <a:noFill/>
              <a:ln>
                <a:noFill/>
              </a:ln>
              <a:effectLst/>
            </c:spPr>
            <c:txPr>
              <a:bodyPr rot="0" spcFirstLastPara="1" vertOverflow="ellipsis" vert="horz" wrap="square" lIns="38100" tIns="19050" rIns="38100" bIns="19050" anchor="ctr" anchorCtr="1">
                <a:spAutoFit/>
              </a:bodyPr>
              <a:lstStyle/>
              <a:p>
                <a:pPr>
                  <a:defRPr sz="900" b="0" i="0" u="none" strike="noStrike" kern="1200" baseline="0">
                    <a:solidFill>
                      <a:schemeClr val="tx1">
                        <a:lumMod val="75000"/>
                        <a:lumOff val="2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endParaRPr lang="en-US"/>
              </a:p>
            </c:txPr>
            <c:dLblPos val="inEnd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1"/>
                <c15:leaderLines>
                  <c:spPr>
                    <a:ln w="9525" cap="flat" cmpd="sng" algn="ctr">
                      <a:solidFill>
                        <a:schemeClr val="tx1">
                          <a:lumMod val="35000"/>
                          <a:lumOff val="65000"/>
                        </a:schemeClr>
                      </a:solidFill>
                      <a:round/>
                    </a:ln>
                    <a:effectLst/>
                  </c:spPr>
                </c15:leaderLines>
              </c:ext>
            </c:extLst>
          </c:dLbls>
          <c:cat>
            <c:strRef>
              <c:f>[HDI.xlsx]Sheet1!$A$2:$A$5</c:f>
              <c:strCache>
                <c:ptCount val="4"/>
                <c:pt idx="0">
                  <c:v>Lasso </c:v>
                </c:pt>
                <c:pt idx="1">
                  <c:v>Basic Linear</c:v>
                </c:pt>
                <c:pt idx="2">
                  <c:v>Random Forest</c:v>
                </c:pt>
                <c:pt idx="3">
                  <c:v>Gradient Boost</c:v>
                </c:pt>
              </c:strCache>
            </c:strRef>
          </c:cat>
          <c:val>
            <c:numRef>
              <c:f>[HDI.xlsx]Sheet1!$C$2:$C$5</c:f>
              <c:numCache>
                <c:formatCode>General</c:formatCode>
                <c:ptCount val="4"/>
                <c:pt idx="0">
                  <c:v>0.69196909363425396</c:v>
                </c:pt>
                <c:pt idx="1">
                  <c:v>0.82611495837897797</c:v>
                </c:pt>
                <c:pt idx="2">
                  <c:v>0.89864358949087197</c:v>
                </c:pt>
                <c:pt idx="3">
                  <c:v>0.91016234093210102</c:v>
                </c:pt>
              </c:numCache>
            </c:numRef>
          </c:val>
          <c:extLst>
            <c:ext xmlns:c16="http://schemas.microsoft.com/office/drawing/2014/chart" uri="{C3380CC4-5D6E-409C-BE32-E72D297353CC}">
              <c16:uniqueId val="{00000001-17A5-4641-B946-B027346F1AC0}"/>
            </c:ext>
          </c:extLst>
        </c:ser>
        <c:dLbls>
          <c:dLblPos val="inEnd"/>
          <c:showLegendKey val="0"/>
          <c:showVal val="1"/>
          <c:showCatName val="0"/>
          <c:showSerName val="0"/>
          <c:showPercent val="0"/>
          <c:showBubbleSize val="0"/>
        </c:dLbls>
        <c:gapWidth val="182"/>
        <c:axId val="130372128"/>
        <c:axId val="130371296"/>
      </c:barChart>
      <c:catAx>
        <c:axId val="130372128"/>
        <c:scaling>
          <c:orientation val="minMax"/>
        </c:scaling>
        <c:delete val="0"/>
        <c:axPos val="l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371296"/>
        <c:crosses val="autoZero"/>
        <c:auto val="1"/>
        <c:lblAlgn val="ctr"/>
        <c:lblOffset val="100"/>
        <c:noMultiLvlLbl val="0"/>
      </c:catAx>
      <c:valAx>
        <c:axId val="130371296"/>
        <c:scaling>
          <c:orientation val="minMax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13037212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16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9306F303-D894-4EDD-9D3D-4A6CE1D1A8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1496</TotalTime>
  <Pages>10</Pages>
  <Words>1855</Words>
  <Characters>10578</Characters>
  <Application>Microsoft Office Word</Application>
  <DocSecurity>0</DocSecurity>
  <Lines>88</Lines>
  <Paragraphs>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Katie Harris</dc:creator>
  <cp:keywords/>
  <dc:description/>
  <cp:lastModifiedBy>Katie Harris</cp:lastModifiedBy>
  <cp:revision>247</cp:revision>
  <dcterms:created xsi:type="dcterms:W3CDTF">2021-05-12T13:37:00Z</dcterms:created>
  <dcterms:modified xsi:type="dcterms:W3CDTF">2022-03-08T18:54:00Z</dcterms:modified>
</cp:coreProperties>
</file>