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ICTWEB513 - Q1.17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tabs>
              <w:tab w:val="right" w:pos="11106.14173228346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of contents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11106.14173228346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Executive summary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11106.14173228346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Target audience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11106.141732283464"/>
            </w:tabs>
            <w:spacing w:before="200" w:line="240" w:lineRule="auto"/>
            <w:ind w:left="0" w:firstLine="0"/>
            <w:rPr/>
          </w:pPr>
          <w:hyperlink w:anchor="_heading=h.apdkwyx88kno">
            <w:r w:rsidDel="00000000" w:rsidR="00000000" w:rsidRPr="00000000">
              <w:rPr>
                <w:b w:val="1"/>
                <w:rtl w:val="0"/>
              </w:rPr>
              <w:t xml:space="preserve">Style Guide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_heading=h.apdkwyx88kno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11106.141732283464"/>
            </w:tabs>
            <w:spacing w:before="60" w:line="240" w:lineRule="auto"/>
            <w:ind w:left="360" w:firstLine="0"/>
            <w:rPr/>
          </w:pPr>
          <w:hyperlink w:anchor="_heading=h.c79en191jdx">
            <w:r w:rsidDel="00000000" w:rsidR="00000000" w:rsidRPr="00000000">
              <w:rPr>
                <w:rtl w:val="0"/>
              </w:rPr>
              <w:t xml:space="preserve">Colour palette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_heading=h.c79en191jdx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11106.141732283464"/>
            </w:tabs>
            <w:spacing w:before="60" w:line="240" w:lineRule="auto"/>
            <w:ind w:left="360" w:firstLine="0"/>
            <w:rPr/>
          </w:pPr>
          <w:hyperlink w:anchor="_heading=h.6p7cs29u07mi">
            <w:r w:rsidDel="00000000" w:rsidR="00000000" w:rsidRPr="00000000">
              <w:rPr>
                <w:rtl w:val="0"/>
              </w:rPr>
              <w:t xml:space="preserve">Image use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_heading=h.6p7cs29u07mi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11106.141732283464"/>
            </w:tabs>
            <w:spacing w:before="60" w:line="240" w:lineRule="auto"/>
            <w:ind w:left="360" w:firstLine="0"/>
            <w:rPr/>
          </w:pPr>
          <w:hyperlink w:anchor="_heading=h.l0w47l72u817">
            <w:r w:rsidDel="00000000" w:rsidR="00000000" w:rsidRPr="00000000">
              <w:rPr>
                <w:rtl w:val="0"/>
              </w:rPr>
              <w:t xml:space="preserve">Typography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_heading=h.l0w47l72u817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11106.141732283464"/>
            </w:tabs>
            <w:spacing w:before="200" w:line="240" w:lineRule="auto"/>
            <w:ind w:left="0" w:firstLine="0"/>
            <w:rPr/>
          </w:pPr>
          <w:hyperlink w:anchor="_heading=h.3hdlh5vg8ugc">
            <w:r w:rsidDel="00000000" w:rsidR="00000000" w:rsidRPr="00000000">
              <w:rPr>
                <w:b w:val="1"/>
                <w:rtl w:val="0"/>
              </w:rPr>
              <w:t xml:space="preserve">Code Guide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_heading=h.3hdlh5vg8ugc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11106.141732283464"/>
            </w:tabs>
            <w:spacing w:before="60" w:line="240" w:lineRule="auto"/>
            <w:ind w:left="360" w:firstLine="0"/>
            <w:rPr/>
          </w:pPr>
          <w:hyperlink w:anchor="_heading=h.i1qsehwuacso">
            <w:r w:rsidDel="00000000" w:rsidR="00000000" w:rsidRPr="00000000">
              <w:rPr>
                <w:rtl w:val="0"/>
              </w:rPr>
              <w:t xml:space="preserve">Language choice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_heading=h.i1qsehwuacso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11106.141732283464"/>
            </w:tabs>
            <w:spacing w:before="60" w:line="240" w:lineRule="auto"/>
            <w:ind w:left="360" w:firstLine="0"/>
            <w:rPr/>
          </w:pPr>
          <w:hyperlink w:anchor="_heading=h.rg2i5244w153">
            <w:r w:rsidDel="00000000" w:rsidR="00000000" w:rsidRPr="00000000">
              <w:rPr>
                <w:rtl w:val="0"/>
              </w:rPr>
              <w:t xml:space="preserve">Layout of variables, functions, commenting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_heading=h.rg2i5244w153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11106.141732283464"/>
            </w:tabs>
            <w:spacing w:before="200" w:line="240" w:lineRule="auto"/>
            <w:ind w:left="0" w:firstLine="0"/>
            <w:rPr/>
          </w:pPr>
          <w:hyperlink w:anchor="_heading=h.dhc1onmxlkgb">
            <w:r w:rsidDel="00000000" w:rsidR="00000000" w:rsidRPr="00000000">
              <w:rPr>
                <w:b w:val="1"/>
                <w:rtl w:val="0"/>
              </w:rPr>
              <w:t xml:space="preserve">Mock-ups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_heading=h.dhc1onmxlkgb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11106.141732283464"/>
            </w:tabs>
            <w:spacing w:after="80" w:before="200" w:line="240" w:lineRule="auto"/>
            <w:ind w:left="0" w:firstLine="0"/>
            <w:rPr/>
          </w:pPr>
          <w:hyperlink w:anchor="_heading=h.fvfju3zibp5n">
            <w:r w:rsidDel="00000000" w:rsidR="00000000" w:rsidRPr="00000000">
              <w:rPr>
                <w:b w:val="1"/>
                <w:rtl w:val="0"/>
              </w:rPr>
              <w:t xml:space="preserve">Web accessibility requirements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_heading=h.fvfju3zibp5n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Executive summary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This is a document organisational process that covers the legislation, within Australia, for the company Travel Tasmania.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Target audience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This document’s target is anyone who is involved with the website Travel Tasmania.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heading=h.apdkwyx88kno" w:id="6"/>
      <w:bookmarkEnd w:id="6"/>
      <w:r w:rsidDel="00000000" w:rsidR="00000000" w:rsidRPr="00000000">
        <w:rPr>
          <w:rtl w:val="0"/>
        </w:rPr>
        <w:t xml:space="preserve">Style Guide</w:t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heading=h.c79en191jdx" w:id="7"/>
      <w:bookmarkEnd w:id="7"/>
      <w:r w:rsidDel="00000000" w:rsidR="00000000" w:rsidRPr="00000000">
        <w:rPr>
          <w:rtl w:val="0"/>
        </w:rPr>
        <w:t xml:space="preserve">Colour palette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According to the official Tasmanian government website:</w:t>
      </w:r>
    </w:p>
    <w:p w:rsidR="00000000" w:rsidDel="00000000" w:rsidP="00000000" w:rsidRDefault="00000000" w:rsidRPr="00000000" w14:paraId="00000027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https://www.communications.tas.gov.au/styleguide/colour_palette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7052400" cy="2628900"/>
            <wp:effectExtent b="0" l="0" r="0" t="0"/>
            <wp:docPr id="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heading=h.o9r3vl6wy0p5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heading=h.6p7cs29u07mi" w:id="9"/>
      <w:bookmarkEnd w:id="9"/>
      <w:r w:rsidDel="00000000" w:rsidR="00000000" w:rsidRPr="00000000">
        <w:rPr>
          <w:rtl w:val="0"/>
        </w:rPr>
        <w:t xml:space="preserve">Image use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According to the official Tasmanian government website:</w:t>
      </w:r>
    </w:p>
    <w:p w:rsidR="00000000" w:rsidDel="00000000" w:rsidP="00000000" w:rsidRDefault="00000000" w:rsidRPr="00000000" w14:paraId="0000002F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https://www.communications.tas.gov.au/channels/images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7052400" cy="4864100"/>
            <wp:effectExtent b="0" l="0" r="0" t="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heading=h.50999twzbg1y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heading=h.l0w47l72u817" w:id="11"/>
      <w:bookmarkEnd w:id="11"/>
      <w:r w:rsidDel="00000000" w:rsidR="00000000" w:rsidRPr="00000000">
        <w:rPr>
          <w:rtl w:val="0"/>
        </w:rPr>
        <w:t xml:space="preserve">Typography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According to the official Tasmanian government website:</w:t>
      </w:r>
    </w:p>
    <w:p w:rsidR="00000000" w:rsidDel="00000000" w:rsidP="00000000" w:rsidRDefault="00000000" w:rsidRPr="00000000" w14:paraId="00000035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https://www.communications.tas.gov.au/styleguide/font/typography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7219950"/>
            <wp:effectExtent b="0" l="0" r="0" t="0"/>
            <wp:docPr id="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21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heading=h.3hdlh5vg8ugc" w:id="12"/>
      <w:bookmarkEnd w:id="12"/>
      <w:r w:rsidDel="00000000" w:rsidR="00000000" w:rsidRPr="00000000">
        <w:rPr>
          <w:rtl w:val="0"/>
        </w:rPr>
        <w:t xml:space="preserve">Code Guide</w:t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heading=h.i1qsehwuacso" w:id="13"/>
      <w:bookmarkEnd w:id="13"/>
      <w:r w:rsidDel="00000000" w:rsidR="00000000" w:rsidRPr="00000000">
        <w:rPr>
          <w:rtl w:val="0"/>
        </w:rPr>
        <w:t xml:space="preserve">Language choice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Due to being largely adopted and the high availability of professionals, HTML, CSS, Javascript, PHP and MySQL are being used.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heading=h.94yev21z1c43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heading=h.rg2i5244w153" w:id="15"/>
      <w:bookmarkEnd w:id="15"/>
      <w:r w:rsidDel="00000000" w:rsidR="00000000" w:rsidRPr="00000000">
        <w:rPr>
          <w:rtl w:val="0"/>
        </w:rPr>
        <w:t xml:space="preserve">Layout of variables, functions, commenting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Follow the official documentations on this:</w:t>
      </w:r>
    </w:p>
    <w:p w:rsidR="00000000" w:rsidDel="00000000" w:rsidP="00000000" w:rsidRDefault="00000000" w:rsidRPr="00000000" w14:paraId="00000040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https://www.w3.org/standards/webdesign/htmlcss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https://html.spec.whatwg.org/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https://www.php.net/manual/en/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https://dev.mysql.com/doc/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heading=h.uk23mp7snwo8" w:id="16"/>
      <w:bookmarkEnd w:id="16"/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heading=h.dhc1onmxlkgb" w:id="17"/>
      <w:bookmarkEnd w:id="17"/>
      <w:r w:rsidDel="00000000" w:rsidR="00000000" w:rsidRPr="00000000">
        <w:rPr>
          <w:rtl w:val="0"/>
        </w:rPr>
        <w:t xml:space="preserve">Mock-ups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62650" cy="2590800"/>
            <wp:effectExtent b="0" l="0" r="0" t="0"/>
            <wp:docPr id="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62650" cy="3971925"/>
            <wp:effectExtent b="0" l="0" r="0" t="0"/>
            <wp:docPr id="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62650" cy="2486025"/>
            <wp:effectExtent b="0" l="0" r="0" t="0"/>
            <wp:docPr id="3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heading=h.qxymfpgsp3ko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heading=h.fvfju3zibp5n" w:id="19"/>
      <w:bookmarkEnd w:id="19"/>
      <w:r w:rsidDel="00000000" w:rsidR="00000000" w:rsidRPr="00000000">
        <w:rPr>
          <w:rtl w:val="0"/>
        </w:rPr>
        <w:t xml:space="preserve">Web accessibility requirements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 would follow the official guidelines from: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https://www.w3.org/standards/webdesign/accessibility#case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https://www.w3.org/WAI/standards-guidelines/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5840" w:w="12240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  <w:t xml:space="preserve">Author: Kleyton Nishide</w:t>
    </w:r>
  </w:p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  <w:t xml:space="preserve">Date: 26 Feb 2022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w3.org/standards/webdesign/accessibility#case" TargetMode="External"/><Relationship Id="rId22" Type="http://schemas.openxmlformats.org/officeDocument/2006/relationships/header" Target="header2.xml"/><Relationship Id="rId21" Type="http://schemas.openxmlformats.org/officeDocument/2006/relationships/hyperlink" Target="https://www.w3.org/WAI/standards-guidelines/" TargetMode="External"/><Relationship Id="rId24" Type="http://schemas.openxmlformats.org/officeDocument/2006/relationships/footer" Target="foot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mmunications.tas.gov.au/channels/images" TargetMode="Externa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communications.tas.gov.au/styleguide/colour_palette" TargetMode="External"/><Relationship Id="rId8" Type="http://schemas.openxmlformats.org/officeDocument/2006/relationships/image" Target="media/image5.png"/><Relationship Id="rId11" Type="http://schemas.openxmlformats.org/officeDocument/2006/relationships/hyperlink" Target="https://www.communications.tas.gov.au/styleguide/font/typography" TargetMode="External"/><Relationship Id="rId10" Type="http://schemas.openxmlformats.org/officeDocument/2006/relationships/image" Target="media/image6.png"/><Relationship Id="rId13" Type="http://schemas.openxmlformats.org/officeDocument/2006/relationships/hyperlink" Target="https://www.w3.org/standards/webdesign/htmlcss" TargetMode="External"/><Relationship Id="rId12" Type="http://schemas.openxmlformats.org/officeDocument/2006/relationships/image" Target="media/image3.png"/><Relationship Id="rId15" Type="http://schemas.openxmlformats.org/officeDocument/2006/relationships/hyperlink" Target="https://www.php.net/manual/en/" TargetMode="External"/><Relationship Id="rId14" Type="http://schemas.openxmlformats.org/officeDocument/2006/relationships/hyperlink" Target="https://html.spec.whatwg.org/multipage/" TargetMode="External"/><Relationship Id="rId17" Type="http://schemas.openxmlformats.org/officeDocument/2006/relationships/image" Target="media/image1.png"/><Relationship Id="rId16" Type="http://schemas.openxmlformats.org/officeDocument/2006/relationships/hyperlink" Target="https://dev.mysql.com/doc/" TargetMode="External"/><Relationship Id="rId19" Type="http://schemas.openxmlformats.org/officeDocument/2006/relationships/image" Target="media/image4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+CLXdGSLIq31FSpU7dwGGI1j1A==">AMUW2mUrWVqqebR5UCeihYRSZn/HBXwBCozFOh7OvX5mVLX5iInJYs40bHFg3Rk0z8Fp713Z7xHqQaNs+xTlY/45CjAhAbGUZZMXtOPz61ea3pxfb7Rg5LsQkr/CeFqi/QuR8ubP5vAljIfn8Ekfyi9Xe46C2E6mX+dpH2Dia8YEAqR4jQT9aKW6Y90BASaROpuChKtvNmEIcSzo7T6P7T6fPwb+ZNKXLYKzNg7SQavTlfy4CSLXF+KgvCiuC+LF7A+Wqilj7GfqECDOoUlWWOQsAtLgtboUWWYVddj0R2Jid1NrXwzgPSnA4C7EZuWqR5lrGgCGN0X4plLWui1s+YxTjCq4dmXNOY3MhhBu9IlMJkamk8LI6pxE4DTHCncC0JfLSeEUcE1ESqrScFWgnqLY1XOIZVtKjjkvastQWxOBhDTEQiIWWnK3VMTkYKUItOVyRXZ4e/erb/hCE9hM1ywIWElT1rRiod2dqPlqYM7mbuhVuxeF2+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