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ICTWEB513 - Q3.1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1106.14173228346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106.14173228346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106.141732283464"/>
            </w:tabs>
            <w:spacing w:after="80" w:before="200" w:line="240" w:lineRule="auto"/>
            <w:ind w:left="0" w:firstLine="0"/>
            <w:rPr/>
          </w:pPr>
          <w:hyperlink w:anchor="_heading=h.oj7zh4uxukye">
            <w:r w:rsidDel="00000000" w:rsidR="00000000" w:rsidRPr="00000000">
              <w:rPr>
                <w:b w:val="1"/>
                <w:rtl w:val="0"/>
              </w:rPr>
              <w:t xml:space="preserve">Hierarchy tree &amp; Mock-up navigation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_heading=h.oj7zh4uxukye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document will provide a tree hierarchy and mock-up navigation proposed for the website.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oj7zh4uxukye" w:id="6"/>
      <w:bookmarkEnd w:id="6"/>
      <w:r w:rsidDel="00000000" w:rsidR="00000000" w:rsidRPr="00000000">
        <w:rPr>
          <w:rtl w:val="0"/>
        </w:rPr>
        <w:t xml:space="preserve">Hierarchy tree &amp; Mock-up navigation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80400" cy="3931241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80400" cy="3931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Author: Kleyton Nishide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Date: 21 Mar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kqEqEoghGFdaEPKs8sqaHWfdg==">AMUW2mWAaEmPu61AvePjU/dlMYQqtGJMH2+BB345mk5Vnv1/JNhvciXM7ceFz9dz/k0BMi7s8T1ehDE375+bb27yb0VaTzvOIX5OyK2O8HVDLHUXW7qreSh3qDLvyDhtQaO/5dMSft7dW1iWX2pYiZcNCt4zXrLPhOnbCZXoqsMy93aGJckTMMHb1PIsnWsMsuu5zDqv0Nn4q/DV2G73N/2U+imaM2Jhkg==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