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F2C" w:rsidRPr="00D34F2C" w:rsidRDefault="00337F50">
      <w:r>
        <w:rPr>
          <w:b/>
        </w:rPr>
        <w:t>Project Planning Charter</w:t>
      </w:r>
      <w:r w:rsidR="002D5FC1">
        <w:rPr>
          <w:b/>
        </w:rPr>
        <w:t xml:space="preserve">: </w:t>
      </w:r>
      <w:r w:rsidR="00913CC1" w:rsidRPr="00913CC1">
        <w:rPr>
          <w:b/>
        </w:rPr>
        <w:t>List of approved in</w:t>
      </w:r>
      <w:r w:rsidR="00913CC1">
        <w:rPr>
          <w:b/>
        </w:rPr>
        <w:t>i</w:t>
      </w:r>
      <w:r w:rsidR="00913CC1" w:rsidRPr="00913CC1">
        <w:rPr>
          <w:b/>
        </w:rPr>
        <w:t>tiatives for building capability in CMB</w:t>
      </w:r>
    </w:p>
    <w:tbl>
      <w:tblPr>
        <w:tblStyle w:val="LightGrid-Accent11"/>
        <w:tblW w:w="13428" w:type="dxa"/>
        <w:tblLook w:val="04A0"/>
      </w:tblPr>
      <w:tblGrid>
        <w:gridCol w:w="3279"/>
        <w:gridCol w:w="4569"/>
        <w:gridCol w:w="2070"/>
        <w:gridCol w:w="1800"/>
        <w:gridCol w:w="1710"/>
      </w:tblGrid>
      <w:tr w:rsidR="005575C1" w:rsidRPr="00201F04" w:rsidTr="00F006D8">
        <w:trPr>
          <w:cnfStyle w:val="100000000000"/>
          <w:trHeight w:val="727"/>
        </w:trPr>
        <w:tc>
          <w:tcPr>
            <w:cnfStyle w:val="001000000000"/>
            <w:tcW w:w="3279" w:type="dxa"/>
          </w:tcPr>
          <w:p w:rsidR="005575C1" w:rsidRPr="00201F04" w:rsidRDefault="005575C1" w:rsidP="004F4098">
            <w:pPr>
              <w:jc w:val="center"/>
              <w:rPr>
                <w:rFonts w:asciiTheme="minorHAnsi" w:hAnsiTheme="minorHAnsi" w:cstheme="minorHAnsi"/>
              </w:rPr>
            </w:pPr>
          </w:p>
          <w:p w:rsidR="005575C1" w:rsidRPr="00201F04" w:rsidRDefault="005575C1" w:rsidP="004F4098">
            <w:pPr>
              <w:jc w:val="center"/>
              <w:rPr>
                <w:rFonts w:asciiTheme="minorHAnsi" w:hAnsiTheme="minorHAnsi" w:cstheme="minorHAnsi"/>
              </w:rPr>
            </w:pPr>
            <w:r w:rsidRPr="00201F04">
              <w:rPr>
                <w:rFonts w:asciiTheme="minorHAnsi" w:hAnsiTheme="minorHAnsi" w:cstheme="minorHAnsi"/>
              </w:rPr>
              <w:t>Name of initiative</w:t>
            </w:r>
          </w:p>
        </w:tc>
        <w:tc>
          <w:tcPr>
            <w:tcW w:w="4569" w:type="dxa"/>
          </w:tcPr>
          <w:p w:rsidR="005575C1" w:rsidRDefault="005575C1" w:rsidP="004F4098">
            <w:pPr>
              <w:jc w:val="center"/>
              <w:cnfStyle w:val="100000000000"/>
              <w:rPr>
                <w:rFonts w:asciiTheme="minorHAnsi" w:hAnsiTheme="minorHAnsi" w:cstheme="minorHAnsi"/>
              </w:rPr>
            </w:pPr>
          </w:p>
          <w:p w:rsidR="005575C1" w:rsidRPr="00201F04" w:rsidRDefault="005575C1" w:rsidP="004F4098">
            <w:pPr>
              <w:jc w:val="center"/>
              <w:cnfStyle w:val="100000000000"/>
              <w:rPr>
                <w:rFonts w:asciiTheme="minorHAnsi" w:hAnsiTheme="minorHAnsi" w:cstheme="minorHAnsi"/>
              </w:rPr>
            </w:pPr>
            <w:r>
              <w:rPr>
                <w:rFonts w:asciiTheme="minorHAnsi" w:hAnsiTheme="minorHAnsi" w:cstheme="minorHAnsi"/>
              </w:rPr>
              <w:t>Activity list</w:t>
            </w:r>
          </w:p>
        </w:tc>
        <w:tc>
          <w:tcPr>
            <w:tcW w:w="2070" w:type="dxa"/>
          </w:tcPr>
          <w:p w:rsidR="005575C1" w:rsidRPr="00201F04" w:rsidRDefault="005575C1" w:rsidP="00191F31">
            <w:pPr>
              <w:jc w:val="center"/>
              <w:cnfStyle w:val="100000000000"/>
              <w:rPr>
                <w:rFonts w:asciiTheme="minorHAnsi" w:hAnsiTheme="minorHAnsi" w:cstheme="minorHAnsi"/>
              </w:rPr>
            </w:pPr>
          </w:p>
          <w:p w:rsidR="005575C1" w:rsidRPr="00201F04" w:rsidRDefault="005575C1" w:rsidP="00191F31">
            <w:pPr>
              <w:jc w:val="center"/>
              <w:cnfStyle w:val="100000000000"/>
              <w:rPr>
                <w:rFonts w:asciiTheme="minorHAnsi" w:hAnsiTheme="minorHAnsi" w:cstheme="minorHAnsi"/>
              </w:rPr>
            </w:pPr>
            <w:r>
              <w:rPr>
                <w:rFonts w:asciiTheme="minorHAnsi" w:hAnsiTheme="minorHAnsi" w:cstheme="minorHAnsi"/>
              </w:rPr>
              <w:t>Responsibility</w:t>
            </w:r>
          </w:p>
        </w:tc>
        <w:tc>
          <w:tcPr>
            <w:tcW w:w="1800" w:type="dxa"/>
          </w:tcPr>
          <w:p w:rsidR="005575C1" w:rsidRPr="00201F04" w:rsidRDefault="005575C1" w:rsidP="00191F31">
            <w:pPr>
              <w:jc w:val="center"/>
              <w:cnfStyle w:val="100000000000"/>
              <w:rPr>
                <w:rFonts w:asciiTheme="minorHAnsi" w:hAnsiTheme="minorHAnsi" w:cstheme="minorHAnsi"/>
              </w:rPr>
            </w:pPr>
          </w:p>
          <w:p w:rsidR="005575C1" w:rsidRPr="00201F04" w:rsidRDefault="005575C1" w:rsidP="00191F31">
            <w:pPr>
              <w:jc w:val="center"/>
              <w:cnfStyle w:val="100000000000"/>
              <w:rPr>
                <w:rFonts w:asciiTheme="minorHAnsi" w:hAnsiTheme="minorHAnsi" w:cstheme="minorHAnsi"/>
              </w:rPr>
            </w:pPr>
            <w:r>
              <w:rPr>
                <w:rFonts w:asciiTheme="minorHAnsi" w:hAnsiTheme="minorHAnsi" w:cstheme="minorHAnsi"/>
              </w:rPr>
              <w:t>Timeline for completion</w:t>
            </w:r>
          </w:p>
          <w:p w:rsidR="005575C1" w:rsidRPr="00201F04" w:rsidRDefault="005575C1" w:rsidP="00191F31">
            <w:pPr>
              <w:jc w:val="center"/>
              <w:cnfStyle w:val="100000000000"/>
              <w:rPr>
                <w:rFonts w:asciiTheme="minorHAnsi" w:hAnsiTheme="minorHAnsi" w:cstheme="minorHAnsi"/>
              </w:rPr>
            </w:pPr>
          </w:p>
        </w:tc>
        <w:tc>
          <w:tcPr>
            <w:tcW w:w="1710" w:type="dxa"/>
          </w:tcPr>
          <w:p w:rsidR="005575C1" w:rsidRDefault="005575C1" w:rsidP="00191F31">
            <w:pPr>
              <w:jc w:val="center"/>
              <w:cnfStyle w:val="100000000000"/>
              <w:rPr>
                <w:rFonts w:cstheme="minorHAnsi"/>
              </w:rPr>
            </w:pPr>
          </w:p>
          <w:p w:rsidR="005575C1" w:rsidRPr="00201F04" w:rsidRDefault="007D079D" w:rsidP="00191F31">
            <w:pPr>
              <w:jc w:val="center"/>
              <w:cnfStyle w:val="100000000000"/>
              <w:rPr>
                <w:rFonts w:cstheme="minorHAnsi"/>
              </w:rPr>
            </w:pPr>
            <w:r>
              <w:rPr>
                <w:rFonts w:asciiTheme="minorHAnsi" w:hAnsiTheme="minorHAnsi" w:cstheme="minorHAnsi"/>
              </w:rPr>
              <w:t>Progress review date</w:t>
            </w:r>
          </w:p>
        </w:tc>
      </w:tr>
      <w:tr w:rsidR="005575C1" w:rsidRPr="00201F04" w:rsidTr="00F006D8">
        <w:trPr>
          <w:cnfStyle w:val="000000100000"/>
          <w:trHeight w:val="1143"/>
        </w:trPr>
        <w:tc>
          <w:tcPr>
            <w:cnfStyle w:val="001000000000"/>
            <w:tcW w:w="3279" w:type="dxa"/>
          </w:tcPr>
          <w:p w:rsidR="005575C1" w:rsidRPr="00201F04" w:rsidRDefault="005575C1" w:rsidP="004F4098">
            <w:pPr>
              <w:rPr>
                <w:rFonts w:asciiTheme="minorHAnsi" w:hAnsiTheme="minorHAnsi" w:cstheme="minorHAnsi"/>
              </w:rPr>
            </w:pPr>
          </w:p>
          <w:p w:rsidR="005575C1" w:rsidRPr="004A587C" w:rsidRDefault="004A587C" w:rsidP="004A587C">
            <w:pPr>
              <w:pStyle w:val="ListParagraph"/>
              <w:ind w:left="360"/>
              <w:rPr>
                <w:rFonts w:asciiTheme="minorHAnsi" w:hAnsiTheme="minorHAnsi" w:cstheme="minorHAnsi"/>
              </w:rPr>
            </w:pPr>
            <w:r w:rsidRPr="004A587C">
              <w:rPr>
                <w:rFonts w:asciiTheme="minorHAnsi" w:hAnsiTheme="minorHAnsi" w:cstheme="minorHAnsi"/>
              </w:rPr>
              <w:t>Role Clarity for CMB</w:t>
            </w:r>
          </w:p>
          <w:p w:rsidR="005575C1" w:rsidRPr="00201F04" w:rsidRDefault="005575C1" w:rsidP="00C054C9">
            <w:pPr>
              <w:pStyle w:val="ListParagraph"/>
              <w:ind w:left="360"/>
              <w:rPr>
                <w:rFonts w:asciiTheme="minorHAnsi" w:hAnsiTheme="minorHAnsi" w:cstheme="minorHAnsi"/>
                <w:b w:val="0"/>
              </w:rPr>
            </w:pPr>
          </w:p>
        </w:tc>
        <w:tc>
          <w:tcPr>
            <w:tcW w:w="4569" w:type="dxa"/>
          </w:tcPr>
          <w:p w:rsidR="005575C1" w:rsidRPr="00E2562A" w:rsidRDefault="004A587C" w:rsidP="004A587C">
            <w:pPr>
              <w:pStyle w:val="ListParagraph"/>
              <w:numPr>
                <w:ilvl w:val="0"/>
                <w:numId w:val="2"/>
              </w:numPr>
              <w:cnfStyle w:val="000000100000"/>
              <w:rPr>
                <w:rFonts w:cstheme="minorHAnsi"/>
              </w:rPr>
            </w:pPr>
            <w:r w:rsidRPr="00E2562A">
              <w:rPr>
                <w:rFonts w:cstheme="minorHAnsi"/>
              </w:rPr>
              <w:t>Clarity on ideal org structure for CMB</w:t>
            </w:r>
          </w:p>
          <w:p w:rsidR="00E2562A" w:rsidRPr="00E2562A" w:rsidRDefault="00E2562A" w:rsidP="00E2562A">
            <w:pPr>
              <w:pStyle w:val="ListParagraph"/>
              <w:cnfStyle w:val="000000100000"/>
              <w:rPr>
                <w:rFonts w:cstheme="minorHAnsi"/>
              </w:rPr>
            </w:pPr>
          </w:p>
          <w:p w:rsidR="004A587C" w:rsidRPr="00E2562A" w:rsidRDefault="004A587C" w:rsidP="004A587C">
            <w:pPr>
              <w:pStyle w:val="ListParagraph"/>
              <w:numPr>
                <w:ilvl w:val="0"/>
                <w:numId w:val="2"/>
              </w:numPr>
              <w:cnfStyle w:val="000000100000"/>
              <w:rPr>
                <w:rFonts w:cstheme="minorHAnsi"/>
              </w:rPr>
            </w:pPr>
            <w:r w:rsidRPr="00E2562A">
              <w:rPr>
                <w:rFonts w:cstheme="minorHAnsi"/>
              </w:rPr>
              <w:t>Job Description exercise to understand as is responsibilities</w:t>
            </w:r>
          </w:p>
        </w:tc>
        <w:tc>
          <w:tcPr>
            <w:tcW w:w="2070" w:type="dxa"/>
          </w:tcPr>
          <w:p w:rsidR="005575C1" w:rsidRPr="00E2562A" w:rsidRDefault="004A587C" w:rsidP="004F4098">
            <w:pPr>
              <w:jc w:val="center"/>
              <w:cnfStyle w:val="000000100000"/>
              <w:rPr>
                <w:rFonts w:cstheme="minorHAnsi"/>
              </w:rPr>
            </w:pPr>
            <w:r w:rsidRPr="00E2562A">
              <w:rPr>
                <w:rFonts w:cstheme="minorHAnsi"/>
              </w:rPr>
              <w:t>Mohit/Hoshi</w:t>
            </w:r>
          </w:p>
          <w:p w:rsidR="00E2562A" w:rsidRPr="00E2562A" w:rsidRDefault="00E2562A" w:rsidP="004F4098">
            <w:pPr>
              <w:jc w:val="center"/>
              <w:cnfStyle w:val="000000100000"/>
              <w:rPr>
                <w:rFonts w:cstheme="minorHAnsi"/>
              </w:rPr>
            </w:pPr>
          </w:p>
          <w:p w:rsidR="004A587C" w:rsidRPr="00E2562A" w:rsidRDefault="004A587C" w:rsidP="004F4098">
            <w:pPr>
              <w:jc w:val="center"/>
              <w:cnfStyle w:val="000000100000"/>
              <w:rPr>
                <w:rFonts w:cstheme="minorHAnsi"/>
              </w:rPr>
            </w:pPr>
            <w:r w:rsidRPr="00E2562A">
              <w:rPr>
                <w:rFonts w:cstheme="minorHAnsi"/>
              </w:rPr>
              <w:t xml:space="preserve">Charles </w:t>
            </w:r>
          </w:p>
        </w:tc>
        <w:tc>
          <w:tcPr>
            <w:tcW w:w="1800" w:type="dxa"/>
          </w:tcPr>
          <w:p w:rsidR="005575C1" w:rsidRPr="00E2562A" w:rsidRDefault="004A587C" w:rsidP="004F4098">
            <w:pPr>
              <w:jc w:val="center"/>
              <w:cnfStyle w:val="000000100000"/>
              <w:rPr>
                <w:rFonts w:cstheme="minorHAnsi"/>
              </w:rPr>
            </w:pPr>
            <w:r w:rsidRPr="00E2562A">
              <w:rPr>
                <w:rFonts w:cstheme="minorHAnsi"/>
              </w:rPr>
              <w:t>DONE</w:t>
            </w:r>
          </w:p>
          <w:p w:rsidR="00E2562A" w:rsidRPr="00E2562A" w:rsidRDefault="00E2562A" w:rsidP="004F4098">
            <w:pPr>
              <w:jc w:val="center"/>
              <w:cnfStyle w:val="000000100000"/>
              <w:rPr>
                <w:rFonts w:cstheme="minorHAnsi"/>
              </w:rPr>
            </w:pPr>
          </w:p>
          <w:p w:rsidR="004A587C" w:rsidRPr="00E2562A" w:rsidRDefault="004063B4" w:rsidP="004F4098">
            <w:pPr>
              <w:jc w:val="center"/>
              <w:cnfStyle w:val="000000100000"/>
              <w:rPr>
                <w:rFonts w:cstheme="minorHAnsi"/>
              </w:rPr>
            </w:pPr>
            <w:r>
              <w:rPr>
                <w:rFonts w:cstheme="minorHAnsi"/>
              </w:rPr>
              <w:t>3</w:t>
            </w:r>
            <w:r w:rsidR="008C008C">
              <w:rPr>
                <w:rFonts w:cstheme="minorHAnsi"/>
              </w:rPr>
              <w:t xml:space="preserve">0 </w:t>
            </w:r>
            <w:r>
              <w:rPr>
                <w:rFonts w:cstheme="minorHAnsi"/>
              </w:rPr>
              <w:t>Nov</w:t>
            </w:r>
          </w:p>
        </w:tc>
        <w:tc>
          <w:tcPr>
            <w:tcW w:w="1710" w:type="dxa"/>
          </w:tcPr>
          <w:p w:rsidR="005575C1" w:rsidRPr="00E2562A" w:rsidRDefault="004A587C" w:rsidP="004F4098">
            <w:pPr>
              <w:jc w:val="center"/>
              <w:cnfStyle w:val="000000100000"/>
              <w:rPr>
                <w:rFonts w:cstheme="minorHAnsi"/>
              </w:rPr>
            </w:pPr>
            <w:bookmarkStart w:id="0" w:name="_GoBack"/>
            <w:bookmarkEnd w:id="0"/>
            <w:r w:rsidRPr="00E2562A">
              <w:rPr>
                <w:rFonts w:cstheme="minorHAnsi"/>
              </w:rPr>
              <w:t>N.A.</w:t>
            </w:r>
          </w:p>
          <w:p w:rsidR="00E2562A" w:rsidRPr="00E2562A" w:rsidRDefault="00E2562A" w:rsidP="004F4098">
            <w:pPr>
              <w:jc w:val="center"/>
              <w:cnfStyle w:val="000000100000"/>
              <w:rPr>
                <w:rFonts w:cstheme="minorHAnsi"/>
              </w:rPr>
            </w:pPr>
          </w:p>
          <w:p w:rsidR="00E2562A" w:rsidRPr="00E2562A" w:rsidRDefault="008C008C" w:rsidP="004F4098">
            <w:pPr>
              <w:jc w:val="center"/>
              <w:cnfStyle w:val="000000100000"/>
              <w:rPr>
                <w:rFonts w:cstheme="minorHAnsi"/>
              </w:rPr>
            </w:pPr>
            <w:r>
              <w:rPr>
                <w:rFonts w:cstheme="minorHAnsi"/>
              </w:rPr>
              <w:t xml:space="preserve">15 </w:t>
            </w:r>
            <w:r w:rsidR="004063B4">
              <w:rPr>
                <w:rFonts w:cstheme="minorHAnsi"/>
              </w:rPr>
              <w:t>Nov</w:t>
            </w:r>
          </w:p>
        </w:tc>
      </w:tr>
      <w:tr w:rsidR="005575C1" w:rsidRPr="00201F04" w:rsidTr="00F006D8">
        <w:trPr>
          <w:cnfStyle w:val="000000010000"/>
          <w:trHeight w:val="1060"/>
        </w:trPr>
        <w:tc>
          <w:tcPr>
            <w:cnfStyle w:val="001000000000"/>
            <w:tcW w:w="3279" w:type="dxa"/>
          </w:tcPr>
          <w:p w:rsidR="005575C1" w:rsidRPr="00201F04" w:rsidRDefault="005575C1" w:rsidP="004F4098">
            <w:pPr>
              <w:rPr>
                <w:rFonts w:asciiTheme="minorHAnsi" w:hAnsiTheme="minorHAnsi" w:cstheme="minorHAnsi"/>
              </w:rPr>
            </w:pPr>
          </w:p>
          <w:p w:rsidR="005575C1" w:rsidRPr="00E2562A" w:rsidRDefault="00E2562A" w:rsidP="004A587C">
            <w:pPr>
              <w:pStyle w:val="ListParagraph"/>
              <w:ind w:left="360"/>
              <w:rPr>
                <w:rFonts w:asciiTheme="minorHAnsi" w:hAnsiTheme="minorHAnsi" w:cstheme="minorHAnsi"/>
              </w:rPr>
            </w:pPr>
            <w:r w:rsidRPr="00E2562A">
              <w:rPr>
                <w:rFonts w:asciiTheme="minorHAnsi" w:hAnsiTheme="minorHAnsi" w:cstheme="minorHAnsi"/>
              </w:rPr>
              <w:t>Competency Mapping</w:t>
            </w:r>
            <w:r w:rsidR="008F33ED">
              <w:rPr>
                <w:rFonts w:asciiTheme="minorHAnsi" w:hAnsiTheme="minorHAnsi" w:cstheme="minorHAnsi"/>
              </w:rPr>
              <w:t>*</w:t>
            </w:r>
          </w:p>
        </w:tc>
        <w:tc>
          <w:tcPr>
            <w:tcW w:w="4569" w:type="dxa"/>
          </w:tcPr>
          <w:p w:rsidR="005575C1" w:rsidRPr="00E2562A" w:rsidRDefault="00E2562A" w:rsidP="00E2562A">
            <w:pPr>
              <w:pStyle w:val="ListParagraph"/>
              <w:numPr>
                <w:ilvl w:val="0"/>
                <w:numId w:val="3"/>
              </w:numPr>
              <w:cnfStyle w:val="000000010000"/>
              <w:rPr>
                <w:rFonts w:cstheme="minorHAnsi"/>
              </w:rPr>
            </w:pPr>
            <w:r w:rsidRPr="00E2562A">
              <w:rPr>
                <w:rFonts w:cstheme="minorHAnsi"/>
              </w:rPr>
              <w:t>Functional competencies</w:t>
            </w:r>
          </w:p>
          <w:p w:rsidR="00E2562A" w:rsidRPr="00E2562A" w:rsidRDefault="00E2562A" w:rsidP="00E2562A">
            <w:pPr>
              <w:pStyle w:val="ListParagraph"/>
              <w:cnfStyle w:val="000000010000"/>
              <w:rPr>
                <w:rFonts w:cstheme="minorHAnsi"/>
              </w:rPr>
            </w:pPr>
          </w:p>
          <w:p w:rsidR="00E2562A" w:rsidRPr="00E2562A" w:rsidRDefault="00E2562A" w:rsidP="00E2562A">
            <w:pPr>
              <w:pStyle w:val="ListParagraph"/>
              <w:numPr>
                <w:ilvl w:val="0"/>
                <w:numId w:val="3"/>
              </w:numPr>
              <w:cnfStyle w:val="000000010000"/>
              <w:rPr>
                <w:rFonts w:cstheme="minorHAnsi"/>
              </w:rPr>
            </w:pPr>
            <w:r w:rsidRPr="00E2562A">
              <w:rPr>
                <w:rFonts w:cstheme="minorHAnsi"/>
              </w:rPr>
              <w:t>Behavioral/Leadership competencies</w:t>
            </w:r>
          </w:p>
        </w:tc>
        <w:tc>
          <w:tcPr>
            <w:tcW w:w="2070" w:type="dxa"/>
          </w:tcPr>
          <w:p w:rsidR="00E2562A" w:rsidRPr="00E2562A" w:rsidRDefault="008A3B17" w:rsidP="004F4098">
            <w:pPr>
              <w:jc w:val="center"/>
              <w:cnfStyle w:val="000000010000"/>
              <w:rPr>
                <w:rFonts w:cstheme="minorHAnsi"/>
              </w:rPr>
            </w:pPr>
            <w:r>
              <w:rPr>
                <w:rFonts w:cstheme="minorHAnsi"/>
              </w:rPr>
              <w:t>CMB team</w:t>
            </w:r>
          </w:p>
          <w:p w:rsidR="00E2562A" w:rsidRPr="00E2562A" w:rsidRDefault="00E2562A" w:rsidP="004F4098">
            <w:pPr>
              <w:jc w:val="center"/>
              <w:cnfStyle w:val="000000010000"/>
              <w:rPr>
                <w:rFonts w:cstheme="minorHAnsi"/>
              </w:rPr>
            </w:pPr>
          </w:p>
          <w:p w:rsidR="005575C1" w:rsidRPr="00E2562A" w:rsidRDefault="00E2562A" w:rsidP="004F4098">
            <w:pPr>
              <w:jc w:val="center"/>
              <w:cnfStyle w:val="000000010000"/>
              <w:rPr>
                <w:rFonts w:cstheme="minorHAnsi"/>
              </w:rPr>
            </w:pPr>
            <w:r w:rsidRPr="00E2562A">
              <w:rPr>
                <w:rFonts w:cstheme="minorHAnsi"/>
              </w:rPr>
              <w:t>Charles with support from HR Team</w:t>
            </w:r>
          </w:p>
        </w:tc>
        <w:tc>
          <w:tcPr>
            <w:tcW w:w="1800" w:type="dxa"/>
          </w:tcPr>
          <w:p w:rsidR="005575C1" w:rsidRPr="00E2562A" w:rsidRDefault="00AC2A87" w:rsidP="004F4098">
            <w:pPr>
              <w:jc w:val="center"/>
              <w:cnfStyle w:val="000000010000"/>
              <w:rPr>
                <w:rFonts w:cstheme="minorHAnsi"/>
              </w:rPr>
            </w:pPr>
            <w:r>
              <w:rPr>
                <w:rFonts w:cstheme="minorHAnsi"/>
              </w:rPr>
              <w:t>15</w:t>
            </w:r>
            <w:r w:rsidR="008C008C">
              <w:rPr>
                <w:rFonts w:cstheme="minorHAnsi"/>
              </w:rPr>
              <w:t xml:space="preserve"> Jan</w:t>
            </w:r>
          </w:p>
          <w:p w:rsidR="00E2562A" w:rsidRPr="00E2562A" w:rsidRDefault="00E2562A" w:rsidP="004F4098">
            <w:pPr>
              <w:jc w:val="center"/>
              <w:cnfStyle w:val="000000010000"/>
              <w:rPr>
                <w:rFonts w:cstheme="minorHAnsi"/>
              </w:rPr>
            </w:pPr>
          </w:p>
          <w:p w:rsidR="00E2562A" w:rsidRPr="00E2562A" w:rsidRDefault="00AC2A87" w:rsidP="004F4098">
            <w:pPr>
              <w:jc w:val="center"/>
              <w:cnfStyle w:val="000000010000"/>
              <w:rPr>
                <w:rFonts w:cstheme="minorHAnsi"/>
              </w:rPr>
            </w:pPr>
            <w:r>
              <w:rPr>
                <w:rFonts w:cstheme="minorHAnsi"/>
              </w:rPr>
              <w:t>15 Jan</w:t>
            </w:r>
          </w:p>
          <w:p w:rsidR="00E2562A" w:rsidRPr="00E2562A" w:rsidRDefault="00E2562A" w:rsidP="004F4098">
            <w:pPr>
              <w:jc w:val="center"/>
              <w:cnfStyle w:val="000000010000"/>
              <w:rPr>
                <w:rFonts w:cstheme="minorHAnsi"/>
              </w:rPr>
            </w:pPr>
          </w:p>
        </w:tc>
        <w:tc>
          <w:tcPr>
            <w:tcW w:w="1710" w:type="dxa"/>
          </w:tcPr>
          <w:p w:rsidR="005575C1" w:rsidRPr="00E2562A" w:rsidRDefault="00AC2A87" w:rsidP="004F4098">
            <w:pPr>
              <w:jc w:val="center"/>
              <w:cnfStyle w:val="000000010000"/>
              <w:rPr>
                <w:rFonts w:cstheme="minorHAnsi"/>
              </w:rPr>
            </w:pPr>
            <w:r>
              <w:rPr>
                <w:rFonts w:cstheme="minorHAnsi"/>
              </w:rPr>
              <w:t>10</w:t>
            </w:r>
            <w:r w:rsidR="008C008C">
              <w:rPr>
                <w:rFonts w:cstheme="minorHAnsi"/>
              </w:rPr>
              <w:t xml:space="preserve"> Jan</w:t>
            </w:r>
          </w:p>
          <w:p w:rsidR="00E2562A" w:rsidRPr="00E2562A" w:rsidRDefault="00E2562A" w:rsidP="004F4098">
            <w:pPr>
              <w:jc w:val="center"/>
              <w:cnfStyle w:val="000000010000"/>
              <w:rPr>
                <w:rFonts w:cstheme="minorHAnsi"/>
              </w:rPr>
            </w:pPr>
          </w:p>
          <w:p w:rsidR="00E2562A" w:rsidRPr="00E2562A" w:rsidRDefault="00AC2A87" w:rsidP="004F4098">
            <w:pPr>
              <w:jc w:val="center"/>
              <w:cnfStyle w:val="000000010000"/>
              <w:rPr>
                <w:rFonts w:cstheme="minorHAnsi"/>
              </w:rPr>
            </w:pPr>
            <w:r>
              <w:rPr>
                <w:rFonts w:cstheme="minorHAnsi"/>
              </w:rPr>
              <w:t>10</w:t>
            </w:r>
            <w:r w:rsidR="008F33ED">
              <w:rPr>
                <w:rFonts w:cstheme="minorHAnsi"/>
              </w:rPr>
              <w:t xml:space="preserve"> </w:t>
            </w:r>
            <w:r w:rsidR="008C008C">
              <w:rPr>
                <w:rFonts w:cstheme="minorHAnsi"/>
              </w:rPr>
              <w:t>Jan</w:t>
            </w:r>
          </w:p>
        </w:tc>
      </w:tr>
      <w:tr w:rsidR="005575C1" w:rsidRPr="00201F04" w:rsidTr="00F006D8">
        <w:trPr>
          <w:cnfStyle w:val="000000100000"/>
          <w:trHeight w:val="2212"/>
        </w:trPr>
        <w:tc>
          <w:tcPr>
            <w:cnfStyle w:val="001000000000"/>
            <w:tcW w:w="3279" w:type="dxa"/>
          </w:tcPr>
          <w:p w:rsidR="005575C1" w:rsidRPr="00201F04" w:rsidRDefault="005575C1" w:rsidP="004F4098">
            <w:pPr>
              <w:rPr>
                <w:rFonts w:asciiTheme="minorHAnsi" w:hAnsiTheme="minorHAnsi" w:cstheme="minorHAnsi"/>
              </w:rPr>
            </w:pPr>
          </w:p>
          <w:p w:rsidR="005575C1" w:rsidRPr="00E2562A" w:rsidRDefault="00E2562A" w:rsidP="004A587C">
            <w:pPr>
              <w:pStyle w:val="ListParagraph"/>
              <w:ind w:left="360"/>
              <w:rPr>
                <w:rFonts w:asciiTheme="minorHAnsi" w:hAnsiTheme="minorHAnsi" w:cstheme="minorHAnsi"/>
              </w:rPr>
            </w:pPr>
            <w:r w:rsidRPr="00E2562A">
              <w:rPr>
                <w:rFonts w:asciiTheme="minorHAnsi" w:hAnsiTheme="minorHAnsi" w:cstheme="minorHAnsi"/>
              </w:rPr>
              <w:t xml:space="preserve">Management Trainee </w:t>
            </w:r>
          </w:p>
        </w:tc>
        <w:tc>
          <w:tcPr>
            <w:tcW w:w="4569" w:type="dxa"/>
          </w:tcPr>
          <w:p w:rsidR="005575C1" w:rsidRDefault="00E2562A" w:rsidP="00E2562A">
            <w:pPr>
              <w:pStyle w:val="ListParagraph"/>
              <w:numPr>
                <w:ilvl w:val="0"/>
                <w:numId w:val="4"/>
              </w:numPr>
              <w:cnfStyle w:val="000000100000"/>
              <w:rPr>
                <w:rFonts w:cstheme="minorHAnsi"/>
              </w:rPr>
            </w:pPr>
            <w:r w:rsidRPr="00E2562A">
              <w:rPr>
                <w:rFonts w:cstheme="minorHAnsi"/>
              </w:rPr>
              <w:t>Getting short term and long term roles for MTs</w:t>
            </w:r>
          </w:p>
          <w:p w:rsidR="008F33ED" w:rsidRPr="00E2562A" w:rsidRDefault="008F33ED" w:rsidP="008F33ED">
            <w:pPr>
              <w:pStyle w:val="ListParagraph"/>
              <w:cnfStyle w:val="000000100000"/>
              <w:rPr>
                <w:rFonts w:cstheme="minorHAnsi"/>
              </w:rPr>
            </w:pPr>
          </w:p>
          <w:p w:rsidR="00E2562A" w:rsidRDefault="008F33ED" w:rsidP="00E2562A">
            <w:pPr>
              <w:pStyle w:val="ListParagraph"/>
              <w:numPr>
                <w:ilvl w:val="0"/>
                <w:numId w:val="4"/>
              </w:numPr>
              <w:cnfStyle w:val="000000100000"/>
              <w:rPr>
                <w:rFonts w:cstheme="minorHAnsi"/>
              </w:rPr>
            </w:pPr>
            <w:r>
              <w:rPr>
                <w:rFonts w:cstheme="minorHAnsi"/>
              </w:rPr>
              <w:t>Designing m</w:t>
            </w:r>
            <w:r w:rsidR="00E2562A" w:rsidRPr="00E2562A">
              <w:rPr>
                <w:rFonts w:cstheme="minorHAnsi"/>
              </w:rPr>
              <w:t>anagement trainee cross functional program for 1 year</w:t>
            </w:r>
          </w:p>
          <w:p w:rsidR="008F33ED" w:rsidRPr="008F33ED" w:rsidRDefault="008F33ED" w:rsidP="008F33ED">
            <w:pPr>
              <w:pStyle w:val="ListParagraph"/>
              <w:cnfStyle w:val="000000100000"/>
              <w:rPr>
                <w:rFonts w:cstheme="minorHAnsi"/>
              </w:rPr>
            </w:pPr>
          </w:p>
          <w:p w:rsidR="008F33ED" w:rsidRDefault="008F33ED" w:rsidP="00E2562A">
            <w:pPr>
              <w:pStyle w:val="ListParagraph"/>
              <w:numPr>
                <w:ilvl w:val="0"/>
                <w:numId w:val="4"/>
              </w:numPr>
              <w:cnfStyle w:val="000000100000"/>
              <w:rPr>
                <w:rFonts w:cstheme="minorHAnsi"/>
              </w:rPr>
            </w:pPr>
            <w:r>
              <w:rPr>
                <w:rFonts w:cstheme="minorHAnsi"/>
              </w:rPr>
              <w:t>Offers to MT’s</w:t>
            </w:r>
          </w:p>
          <w:p w:rsidR="008F33ED" w:rsidRPr="008F33ED" w:rsidRDefault="008F33ED" w:rsidP="008F33ED">
            <w:pPr>
              <w:pStyle w:val="ListParagraph"/>
              <w:cnfStyle w:val="000000100000"/>
              <w:rPr>
                <w:rFonts w:cstheme="minorHAnsi"/>
              </w:rPr>
            </w:pPr>
          </w:p>
          <w:p w:rsidR="008F33ED" w:rsidRPr="00E2562A" w:rsidRDefault="008F33ED" w:rsidP="00E2562A">
            <w:pPr>
              <w:pStyle w:val="ListParagraph"/>
              <w:numPr>
                <w:ilvl w:val="0"/>
                <w:numId w:val="4"/>
              </w:numPr>
              <w:cnfStyle w:val="000000100000"/>
              <w:rPr>
                <w:rFonts w:cstheme="minorHAnsi"/>
              </w:rPr>
            </w:pPr>
            <w:r>
              <w:rPr>
                <w:rFonts w:cstheme="minorHAnsi"/>
              </w:rPr>
              <w:t xml:space="preserve">Joining of MT’s </w:t>
            </w:r>
          </w:p>
        </w:tc>
        <w:tc>
          <w:tcPr>
            <w:tcW w:w="2070" w:type="dxa"/>
          </w:tcPr>
          <w:p w:rsidR="005575C1" w:rsidRPr="00E2562A" w:rsidRDefault="00E2562A" w:rsidP="004F4098">
            <w:pPr>
              <w:jc w:val="center"/>
              <w:cnfStyle w:val="000000100000"/>
              <w:rPr>
                <w:rFonts w:cstheme="minorHAnsi"/>
              </w:rPr>
            </w:pPr>
            <w:r w:rsidRPr="00E2562A">
              <w:rPr>
                <w:rFonts w:cstheme="minorHAnsi"/>
              </w:rPr>
              <w:t>Amit</w:t>
            </w:r>
          </w:p>
          <w:p w:rsidR="00E2562A" w:rsidRPr="00E2562A" w:rsidRDefault="00E2562A" w:rsidP="004F4098">
            <w:pPr>
              <w:jc w:val="center"/>
              <w:cnfStyle w:val="000000100000"/>
              <w:rPr>
                <w:rFonts w:cstheme="minorHAnsi"/>
              </w:rPr>
            </w:pPr>
          </w:p>
          <w:p w:rsidR="00E2562A" w:rsidRPr="00E2562A" w:rsidRDefault="00E2562A" w:rsidP="004F4098">
            <w:pPr>
              <w:jc w:val="center"/>
              <w:cnfStyle w:val="000000100000"/>
              <w:rPr>
                <w:rFonts w:cstheme="minorHAnsi"/>
              </w:rPr>
            </w:pPr>
          </w:p>
          <w:p w:rsidR="00E2562A" w:rsidRDefault="00E2562A" w:rsidP="004F4098">
            <w:pPr>
              <w:jc w:val="center"/>
              <w:cnfStyle w:val="000000100000"/>
              <w:rPr>
                <w:rFonts w:cstheme="minorHAnsi"/>
              </w:rPr>
            </w:pPr>
            <w:r w:rsidRPr="00E2562A">
              <w:rPr>
                <w:rFonts w:cstheme="minorHAnsi"/>
              </w:rPr>
              <w:t>Charles</w:t>
            </w:r>
          </w:p>
          <w:p w:rsidR="008F33ED" w:rsidRDefault="008F33ED" w:rsidP="004F4098">
            <w:pPr>
              <w:jc w:val="center"/>
              <w:cnfStyle w:val="000000100000"/>
              <w:rPr>
                <w:rFonts w:cstheme="minorHAnsi"/>
              </w:rPr>
            </w:pPr>
          </w:p>
          <w:p w:rsidR="008F33ED" w:rsidRDefault="008F33ED" w:rsidP="004F4098">
            <w:pPr>
              <w:jc w:val="center"/>
              <w:cnfStyle w:val="000000100000"/>
              <w:rPr>
                <w:rFonts w:cstheme="minorHAnsi"/>
              </w:rPr>
            </w:pPr>
          </w:p>
          <w:p w:rsidR="008F33ED" w:rsidRDefault="008F33ED" w:rsidP="008F33ED">
            <w:pPr>
              <w:jc w:val="center"/>
              <w:cnfStyle w:val="000000100000"/>
              <w:rPr>
                <w:rFonts w:cstheme="minorHAnsi"/>
              </w:rPr>
            </w:pPr>
            <w:r>
              <w:rPr>
                <w:rFonts w:cstheme="minorHAnsi"/>
              </w:rPr>
              <w:t>Amit</w:t>
            </w:r>
          </w:p>
          <w:p w:rsidR="008F33ED" w:rsidRDefault="008F33ED" w:rsidP="008F33ED">
            <w:pPr>
              <w:jc w:val="center"/>
              <w:cnfStyle w:val="000000100000"/>
              <w:rPr>
                <w:rFonts w:cstheme="minorHAnsi"/>
              </w:rPr>
            </w:pPr>
          </w:p>
          <w:p w:rsidR="008F33ED" w:rsidRPr="00E2562A" w:rsidRDefault="008F33ED" w:rsidP="008F33ED">
            <w:pPr>
              <w:jc w:val="center"/>
              <w:cnfStyle w:val="000000100000"/>
              <w:rPr>
                <w:rFonts w:cstheme="minorHAnsi"/>
              </w:rPr>
            </w:pPr>
            <w:r>
              <w:rPr>
                <w:rFonts w:cstheme="minorHAnsi"/>
              </w:rPr>
              <w:t>Amit</w:t>
            </w:r>
          </w:p>
        </w:tc>
        <w:tc>
          <w:tcPr>
            <w:tcW w:w="1800" w:type="dxa"/>
          </w:tcPr>
          <w:p w:rsidR="00563FAF" w:rsidRDefault="008F33ED" w:rsidP="004F4098">
            <w:pPr>
              <w:jc w:val="center"/>
              <w:cnfStyle w:val="000000100000"/>
              <w:rPr>
                <w:rFonts w:cstheme="minorHAnsi"/>
              </w:rPr>
            </w:pPr>
            <w:r>
              <w:rPr>
                <w:rFonts w:cstheme="minorHAnsi"/>
              </w:rPr>
              <w:t>30 Nov</w:t>
            </w:r>
          </w:p>
          <w:p w:rsidR="00563FAF" w:rsidRDefault="00563FAF" w:rsidP="004F4098">
            <w:pPr>
              <w:jc w:val="center"/>
              <w:cnfStyle w:val="000000100000"/>
              <w:rPr>
                <w:rFonts w:cstheme="minorHAnsi"/>
              </w:rPr>
            </w:pPr>
          </w:p>
          <w:p w:rsidR="008F33ED" w:rsidRDefault="008F33ED" w:rsidP="004F4098">
            <w:pPr>
              <w:jc w:val="center"/>
              <w:cnfStyle w:val="000000100000"/>
              <w:rPr>
                <w:rFonts w:cstheme="minorHAnsi"/>
              </w:rPr>
            </w:pPr>
          </w:p>
          <w:p w:rsidR="00563FAF" w:rsidRDefault="008F33ED" w:rsidP="004F4098">
            <w:pPr>
              <w:jc w:val="center"/>
              <w:cnfStyle w:val="000000100000"/>
              <w:rPr>
                <w:rFonts w:cstheme="minorHAnsi"/>
              </w:rPr>
            </w:pPr>
            <w:r>
              <w:rPr>
                <w:rFonts w:cstheme="minorHAnsi"/>
              </w:rPr>
              <w:t>31 Dec</w:t>
            </w:r>
          </w:p>
          <w:p w:rsidR="008F33ED" w:rsidRDefault="008F33ED" w:rsidP="004F4098">
            <w:pPr>
              <w:jc w:val="center"/>
              <w:cnfStyle w:val="000000100000"/>
              <w:rPr>
                <w:rFonts w:cstheme="minorHAnsi"/>
              </w:rPr>
            </w:pPr>
          </w:p>
          <w:p w:rsidR="008F33ED" w:rsidRDefault="008F33ED" w:rsidP="004F4098">
            <w:pPr>
              <w:jc w:val="center"/>
              <w:cnfStyle w:val="000000100000"/>
              <w:rPr>
                <w:rFonts w:cstheme="minorHAnsi"/>
              </w:rPr>
            </w:pPr>
          </w:p>
          <w:p w:rsidR="008F33ED" w:rsidRDefault="008F33ED" w:rsidP="004F4098">
            <w:pPr>
              <w:jc w:val="center"/>
              <w:cnfStyle w:val="000000100000"/>
              <w:rPr>
                <w:rFonts w:cstheme="minorHAnsi"/>
              </w:rPr>
            </w:pPr>
            <w:r>
              <w:rPr>
                <w:rFonts w:cstheme="minorHAnsi"/>
              </w:rPr>
              <w:t>Mid Jan 2013</w:t>
            </w:r>
          </w:p>
          <w:p w:rsidR="008F33ED" w:rsidRDefault="008F33ED" w:rsidP="004F4098">
            <w:pPr>
              <w:jc w:val="center"/>
              <w:cnfStyle w:val="000000100000"/>
              <w:rPr>
                <w:rFonts w:cstheme="minorHAnsi"/>
              </w:rPr>
            </w:pPr>
          </w:p>
          <w:p w:rsidR="008F33ED" w:rsidRPr="00E2562A" w:rsidRDefault="008F33ED" w:rsidP="004F4098">
            <w:pPr>
              <w:jc w:val="center"/>
              <w:cnfStyle w:val="000000100000"/>
              <w:rPr>
                <w:rFonts w:cstheme="minorHAnsi"/>
              </w:rPr>
            </w:pPr>
            <w:r>
              <w:rPr>
                <w:rFonts w:cstheme="minorHAnsi"/>
              </w:rPr>
              <w:t>July 2013</w:t>
            </w:r>
          </w:p>
        </w:tc>
        <w:tc>
          <w:tcPr>
            <w:tcW w:w="1710" w:type="dxa"/>
          </w:tcPr>
          <w:p w:rsidR="005575C1" w:rsidRDefault="004063B4" w:rsidP="004F4098">
            <w:pPr>
              <w:jc w:val="center"/>
              <w:cnfStyle w:val="000000100000"/>
              <w:rPr>
                <w:rFonts w:cstheme="minorHAnsi"/>
              </w:rPr>
            </w:pPr>
            <w:r>
              <w:rPr>
                <w:rFonts w:cstheme="minorHAnsi"/>
              </w:rPr>
              <w:t>15</w:t>
            </w:r>
            <w:r w:rsidR="008F33ED">
              <w:rPr>
                <w:rFonts w:cstheme="minorHAnsi"/>
              </w:rPr>
              <w:t xml:space="preserve"> Nov</w:t>
            </w:r>
          </w:p>
          <w:p w:rsidR="00563FAF" w:rsidRDefault="00563FAF" w:rsidP="004F4098">
            <w:pPr>
              <w:jc w:val="center"/>
              <w:cnfStyle w:val="000000100000"/>
              <w:rPr>
                <w:rFonts w:cstheme="minorHAnsi"/>
              </w:rPr>
            </w:pPr>
          </w:p>
          <w:p w:rsidR="00563FAF" w:rsidRDefault="00563FAF" w:rsidP="004F4098">
            <w:pPr>
              <w:jc w:val="center"/>
              <w:cnfStyle w:val="000000100000"/>
              <w:rPr>
                <w:rFonts w:cstheme="minorHAnsi"/>
              </w:rPr>
            </w:pPr>
          </w:p>
          <w:p w:rsidR="00563FAF" w:rsidRDefault="008F33ED" w:rsidP="004F4098">
            <w:pPr>
              <w:jc w:val="center"/>
              <w:cnfStyle w:val="000000100000"/>
              <w:rPr>
                <w:rFonts w:cstheme="minorHAnsi"/>
              </w:rPr>
            </w:pPr>
            <w:r>
              <w:rPr>
                <w:rFonts w:cstheme="minorHAnsi"/>
              </w:rPr>
              <w:t>15 Dec</w:t>
            </w:r>
          </w:p>
          <w:p w:rsidR="008F33ED" w:rsidRDefault="008F33ED" w:rsidP="004F4098">
            <w:pPr>
              <w:jc w:val="center"/>
              <w:cnfStyle w:val="000000100000"/>
              <w:rPr>
                <w:rFonts w:cstheme="minorHAnsi"/>
              </w:rPr>
            </w:pPr>
          </w:p>
          <w:p w:rsidR="008F33ED" w:rsidRDefault="008F33ED" w:rsidP="004F4098">
            <w:pPr>
              <w:jc w:val="center"/>
              <w:cnfStyle w:val="000000100000"/>
              <w:rPr>
                <w:rFonts w:cstheme="minorHAnsi"/>
              </w:rPr>
            </w:pPr>
          </w:p>
          <w:p w:rsidR="008F33ED" w:rsidRDefault="008F33ED" w:rsidP="004F4098">
            <w:pPr>
              <w:jc w:val="center"/>
              <w:cnfStyle w:val="000000100000"/>
              <w:rPr>
                <w:rFonts w:cstheme="minorHAnsi"/>
              </w:rPr>
            </w:pPr>
            <w:r>
              <w:rPr>
                <w:rFonts w:cstheme="minorHAnsi"/>
              </w:rPr>
              <w:t>Ongoing</w:t>
            </w:r>
          </w:p>
          <w:p w:rsidR="008F33ED" w:rsidRDefault="008F33ED" w:rsidP="004F4098">
            <w:pPr>
              <w:jc w:val="center"/>
              <w:cnfStyle w:val="000000100000"/>
              <w:rPr>
                <w:rFonts w:cstheme="minorHAnsi"/>
              </w:rPr>
            </w:pPr>
          </w:p>
          <w:p w:rsidR="008F33ED" w:rsidRPr="00E2562A" w:rsidRDefault="008F33ED" w:rsidP="004F4098">
            <w:pPr>
              <w:jc w:val="center"/>
              <w:cnfStyle w:val="000000100000"/>
              <w:rPr>
                <w:rFonts w:cstheme="minorHAnsi"/>
              </w:rPr>
            </w:pPr>
            <w:r>
              <w:rPr>
                <w:rFonts w:cstheme="minorHAnsi"/>
              </w:rPr>
              <w:t>Ongoing</w:t>
            </w:r>
          </w:p>
        </w:tc>
      </w:tr>
      <w:tr w:rsidR="005575C1" w:rsidRPr="00201F04" w:rsidTr="00F006D8">
        <w:trPr>
          <w:cnfStyle w:val="000000010000"/>
          <w:trHeight w:val="1528"/>
        </w:trPr>
        <w:tc>
          <w:tcPr>
            <w:cnfStyle w:val="001000000000"/>
            <w:tcW w:w="3279" w:type="dxa"/>
          </w:tcPr>
          <w:p w:rsidR="005575C1" w:rsidRPr="00201F04" w:rsidRDefault="005575C1" w:rsidP="004F4098">
            <w:pPr>
              <w:rPr>
                <w:rFonts w:asciiTheme="minorHAnsi" w:hAnsiTheme="minorHAnsi" w:cstheme="minorHAnsi"/>
              </w:rPr>
            </w:pPr>
          </w:p>
          <w:p w:rsidR="005575C1" w:rsidRPr="00E2562A" w:rsidRDefault="00E2562A" w:rsidP="004A587C">
            <w:pPr>
              <w:pStyle w:val="ListParagraph"/>
              <w:ind w:left="360"/>
              <w:rPr>
                <w:rFonts w:asciiTheme="minorHAnsi" w:hAnsiTheme="minorHAnsi" w:cstheme="minorHAnsi"/>
              </w:rPr>
            </w:pPr>
            <w:r w:rsidRPr="00E2562A">
              <w:rPr>
                <w:rFonts w:asciiTheme="minorHAnsi" w:hAnsiTheme="minorHAnsi" w:cstheme="minorHAnsi"/>
              </w:rPr>
              <w:t>Functional Training</w:t>
            </w:r>
          </w:p>
        </w:tc>
        <w:tc>
          <w:tcPr>
            <w:tcW w:w="4569" w:type="dxa"/>
          </w:tcPr>
          <w:p w:rsidR="005575C1" w:rsidRPr="00E2562A" w:rsidRDefault="00E2562A" w:rsidP="00E2562A">
            <w:pPr>
              <w:pStyle w:val="ListParagraph"/>
              <w:numPr>
                <w:ilvl w:val="0"/>
                <w:numId w:val="5"/>
              </w:numPr>
              <w:cnfStyle w:val="000000010000"/>
              <w:rPr>
                <w:rFonts w:cstheme="minorHAnsi"/>
              </w:rPr>
            </w:pPr>
            <w:r w:rsidRPr="00E2562A">
              <w:rPr>
                <w:rFonts w:cstheme="minorHAnsi"/>
              </w:rPr>
              <w:t>CMB Training needs Identification</w:t>
            </w:r>
          </w:p>
          <w:p w:rsidR="00E2562A" w:rsidRPr="00E2562A" w:rsidRDefault="00E2562A" w:rsidP="00E2562A">
            <w:pPr>
              <w:pStyle w:val="ListParagraph"/>
              <w:cnfStyle w:val="000000010000"/>
              <w:rPr>
                <w:rFonts w:cstheme="minorHAnsi"/>
              </w:rPr>
            </w:pPr>
          </w:p>
          <w:p w:rsidR="00E2562A" w:rsidRPr="00E2562A" w:rsidRDefault="00E2562A" w:rsidP="00563FAF">
            <w:pPr>
              <w:pStyle w:val="ListParagraph"/>
              <w:numPr>
                <w:ilvl w:val="0"/>
                <w:numId w:val="5"/>
              </w:numPr>
              <w:cnfStyle w:val="000000010000"/>
              <w:rPr>
                <w:rFonts w:cstheme="minorHAnsi"/>
              </w:rPr>
            </w:pPr>
            <w:r w:rsidRPr="00E2562A">
              <w:rPr>
                <w:rFonts w:cstheme="minorHAnsi"/>
              </w:rPr>
              <w:t xml:space="preserve">Training </w:t>
            </w:r>
            <w:r w:rsidR="00563FAF">
              <w:rPr>
                <w:rFonts w:cstheme="minorHAnsi"/>
              </w:rPr>
              <w:t>design and delivery</w:t>
            </w:r>
          </w:p>
        </w:tc>
        <w:tc>
          <w:tcPr>
            <w:tcW w:w="2070" w:type="dxa"/>
          </w:tcPr>
          <w:p w:rsidR="005575C1" w:rsidRPr="00E2562A" w:rsidRDefault="00E2562A" w:rsidP="004F4098">
            <w:pPr>
              <w:jc w:val="center"/>
              <w:cnfStyle w:val="000000010000"/>
              <w:rPr>
                <w:rFonts w:cstheme="minorHAnsi"/>
              </w:rPr>
            </w:pPr>
            <w:r w:rsidRPr="00E2562A">
              <w:rPr>
                <w:rFonts w:cstheme="minorHAnsi"/>
              </w:rPr>
              <w:t>Charles</w:t>
            </w:r>
          </w:p>
          <w:p w:rsidR="00E2562A" w:rsidRPr="00E2562A" w:rsidRDefault="00E2562A" w:rsidP="004F4098">
            <w:pPr>
              <w:jc w:val="center"/>
              <w:cnfStyle w:val="000000010000"/>
              <w:rPr>
                <w:rFonts w:cstheme="minorHAnsi"/>
              </w:rPr>
            </w:pPr>
          </w:p>
          <w:p w:rsidR="005575C1" w:rsidRPr="00E2562A" w:rsidRDefault="00E2562A" w:rsidP="004F4098">
            <w:pPr>
              <w:jc w:val="center"/>
              <w:cnfStyle w:val="000000010000"/>
              <w:rPr>
                <w:rFonts w:cstheme="minorHAnsi"/>
              </w:rPr>
            </w:pPr>
            <w:r w:rsidRPr="00E2562A">
              <w:rPr>
                <w:rFonts w:cstheme="minorHAnsi"/>
              </w:rPr>
              <w:t>Charles</w:t>
            </w:r>
          </w:p>
          <w:p w:rsidR="005575C1" w:rsidRPr="00E2562A" w:rsidRDefault="005575C1" w:rsidP="004F4098">
            <w:pPr>
              <w:jc w:val="center"/>
              <w:cnfStyle w:val="000000010000"/>
              <w:rPr>
                <w:rFonts w:cstheme="minorHAnsi"/>
              </w:rPr>
            </w:pPr>
          </w:p>
        </w:tc>
        <w:tc>
          <w:tcPr>
            <w:tcW w:w="1800" w:type="dxa"/>
          </w:tcPr>
          <w:p w:rsidR="005575C1" w:rsidRPr="00E2562A" w:rsidRDefault="00E2562A" w:rsidP="004F4098">
            <w:pPr>
              <w:jc w:val="center"/>
              <w:cnfStyle w:val="000000010000"/>
              <w:rPr>
                <w:rFonts w:cstheme="minorHAnsi"/>
              </w:rPr>
            </w:pPr>
            <w:r w:rsidRPr="00E2562A">
              <w:rPr>
                <w:rFonts w:cstheme="minorHAnsi"/>
              </w:rPr>
              <w:t>DONE</w:t>
            </w:r>
          </w:p>
          <w:p w:rsidR="00E2562A" w:rsidRPr="00E2562A" w:rsidRDefault="00E2562A" w:rsidP="004F4098">
            <w:pPr>
              <w:jc w:val="center"/>
              <w:cnfStyle w:val="000000010000"/>
              <w:rPr>
                <w:rFonts w:cstheme="minorHAnsi"/>
              </w:rPr>
            </w:pPr>
          </w:p>
          <w:p w:rsidR="00E2562A" w:rsidRPr="00E2562A" w:rsidRDefault="00E2562A" w:rsidP="004F4098">
            <w:pPr>
              <w:jc w:val="center"/>
              <w:cnfStyle w:val="000000010000"/>
              <w:rPr>
                <w:rFonts w:cstheme="minorHAnsi"/>
              </w:rPr>
            </w:pPr>
            <w:r w:rsidRPr="00E2562A">
              <w:rPr>
                <w:rFonts w:cstheme="minorHAnsi"/>
              </w:rPr>
              <w:t>Q3 and Q4 based on availability of budgets/trainers etc</w:t>
            </w:r>
          </w:p>
        </w:tc>
        <w:tc>
          <w:tcPr>
            <w:tcW w:w="1710" w:type="dxa"/>
          </w:tcPr>
          <w:p w:rsidR="005575C1" w:rsidRPr="00E2562A" w:rsidRDefault="00E2562A" w:rsidP="004F4098">
            <w:pPr>
              <w:jc w:val="center"/>
              <w:cnfStyle w:val="000000010000"/>
              <w:rPr>
                <w:rFonts w:cstheme="minorHAnsi"/>
              </w:rPr>
            </w:pPr>
            <w:r w:rsidRPr="00E2562A">
              <w:rPr>
                <w:rFonts w:cstheme="minorHAnsi"/>
              </w:rPr>
              <w:t>N.A.</w:t>
            </w:r>
          </w:p>
          <w:p w:rsidR="00E2562A" w:rsidRPr="00E2562A" w:rsidRDefault="00E2562A" w:rsidP="004F4098">
            <w:pPr>
              <w:jc w:val="center"/>
              <w:cnfStyle w:val="000000010000"/>
              <w:rPr>
                <w:rFonts w:cstheme="minorHAnsi"/>
              </w:rPr>
            </w:pPr>
          </w:p>
          <w:p w:rsidR="00E2562A" w:rsidRPr="00E2562A" w:rsidRDefault="008F33ED" w:rsidP="004F4098">
            <w:pPr>
              <w:jc w:val="center"/>
              <w:cnfStyle w:val="000000010000"/>
              <w:rPr>
                <w:rFonts w:cstheme="minorHAnsi"/>
              </w:rPr>
            </w:pPr>
            <w:r>
              <w:rPr>
                <w:rFonts w:cstheme="minorHAnsi"/>
              </w:rPr>
              <w:t>Ongoing</w:t>
            </w:r>
          </w:p>
        </w:tc>
      </w:tr>
    </w:tbl>
    <w:p w:rsidR="00913CC1" w:rsidRPr="00F006D8" w:rsidRDefault="008F33ED" w:rsidP="002D5FC1">
      <w:pPr>
        <w:rPr>
          <w:sz w:val="18"/>
          <w:szCs w:val="18"/>
        </w:rPr>
      </w:pPr>
      <w:r w:rsidRPr="00F006D8">
        <w:rPr>
          <w:sz w:val="18"/>
          <w:szCs w:val="18"/>
        </w:rPr>
        <w:t xml:space="preserve">*Competency mapping </w:t>
      </w:r>
      <w:r w:rsidR="002F1BBE" w:rsidRPr="00F006D8">
        <w:rPr>
          <w:sz w:val="18"/>
          <w:szCs w:val="18"/>
        </w:rPr>
        <w:t>–</w:t>
      </w:r>
      <w:r w:rsidRPr="00F006D8">
        <w:rPr>
          <w:sz w:val="18"/>
          <w:szCs w:val="18"/>
        </w:rPr>
        <w:t xml:space="preserve"> </w:t>
      </w:r>
      <w:r w:rsidR="002F1BBE" w:rsidRPr="00F006D8">
        <w:rPr>
          <w:sz w:val="18"/>
          <w:szCs w:val="18"/>
        </w:rPr>
        <w:t xml:space="preserve">HR </w:t>
      </w:r>
      <w:r w:rsidR="00F006D8">
        <w:rPr>
          <w:sz w:val="18"/>
          <w:szCs w:val="18"/>
        </w:rPr>
        <w:t>proposes a</w:t>
      </w:r>
      <w:r w:rsidR="002F1BBE" w:rsidRPr="00F006D8">
        <w:rPr>
          <w:sz w:val="18"/>
          <w:szCs w:val="18"/>
        </w:rPr>
        <w:t xml:space="preserve"> thorough competency mapping exercise for CMB</w:t>
      </w:r>
      <w:r w:rsidR="00F006D8" w:rsidRPr="00F006D8">
        <w:rPr>
          <w:sz w:val="18"/>
          <w:szCs w:val="18"/>
        </w:rPr>
        <w:t xml:space="preserve">. As per </w:t>
      </w:r>
      <w:proofErr w:type="spellStart"/>
      <w:r w:rsidR="00F006D8" w:rsidRPr="00F006D8">
        <w:rPr>
          <w:sz w:val="18"/>
          <w:szCs w:val="18"/>
        </w:rPr>
        <w:t>T.V.Rao</w:t>
      </w:r>
      <w:proofErr w:type="spellEnd"/>
      <w:r w:rsidR="00F006D8" w:rsidRPr="00F006D8">
        <w:rPr>
          <w:sz w:val="18"/>
          <w:szCs w:val="18"/>
        </w:rPr>
        <w:t xml:space="preserve"> Learning Systems “Competency mapping is the process of identification of the competencies required to perform successfully a given job/role/a set of tasks at a given point of time. It consists of breaking a given role or job into its constituent tasks or activities and identifying the competencies (technical, managerial, behavioral, conceptual knowledge, attitudes, skills, etc.) needed to perform the same successfully. Competency mapping is </w:t>
      </w:r>
      <w:r w:rsidR="00F006D8" w:rsidRPr="00F006D8">
        <w:rPr>
          <w:b/>
          <w:sz w:val="18"/>
          <w:szCs w:val="18"/>
        </w:rPr>
        <w:t>benefits</w:t>
      </w:r>
      <w:r w:rsidR="00F006D8" w:rsidRPr="00F006D8">
        <w:rPr>
          <w:sz w:val="18"/>
          <w:szCs w:val="18"/>
        </w:rPr>
        <w:t xml:space="preserve"> the organization in the following areas – </w:t>
      </w:r>
      <w:r w:rsidR="00F006D8" w:rsidRPr="00F006D8">
        <w:rPr>
          <w:b/>
          <w:sz w:val="18"/>
          <w:szCs w:val="18"/>
        </w:rPr>
        <w:t>recruitment, PMS, identification of high potentials, training, succession planning</w:t>
      </w:r>
      <w:r w:rsidR="00F006D8" w:rsidRPr="00F006D8">
        <w:rPr>
          <w:sz w:val="18"/>
          <w:szCs w:val="18"/>
        </w:rPr>
        <w:t xml:space="preserve"> etc</w:t>
      </w:r>
    </w:p>
    <w:sectPr w:rsidR="00913CC1" w:rsidRPr="00F006D8" w:rsidSect="00BF17E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67256"/>
    <w:multiLevelType w:val="hybridMultilevel"/>
    <w:tmpl w:val="4398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C374A"/>
    <w:multiLevelType w:val="hybridMultilevel"/>
    <w:tmpl w:val="0F44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A14D3"/>
    <w:multiLevelType w:val="hybridMultilevel"/>
    <w:tmpl w:val="2F5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32259"/>
    <w:multiLevelType w:val="hybridMultilevel"/>
    <w:tmpl w:val="E5CA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84E17"/>
    <w:multiLevelType w:val="hybridMultilevel"/>
    <w:tmpl w:val="162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2A3"/>
    <w:rsid w:val="00046325"/>
    <w:rsid w:val="001432A3"/>
    <w:rsid w:val="0015237F"/>
    <w:rsid w:val="00201F04"/>
    <w:rsid w:val="00251C06"/>
    <w:rsid w:val="002635F5"/>
    <w:rsid w:val="002B2C14"/>
    <w:rsid w:val="002D5FC1"/>
    <w:rsid w:val="002F1BBE"/>
    <w:rsid w:val="00337F50"/>
    <w:rsid w:val="00374B50"/>
    <w:rsid w:val="003C77EB"/>
    <w:rsid w:val="003F176B"/>
    <w:rsid w:val="004063B4"/>
    <w:rsid w:val="0043529E"/>
    <w:rsid w:val="004A587C"/>
    <w:rsid w:val="004E3DD5"/>
    <w:rsid w:val="004F0116"/>
    <w:rsid w:val="004F4098"/>
    <w:rsid w:val="004F67C4"/>
    <w:rsid w:val="00551892"/>
    <w:rsid w:val="005543AC"/>
    <w:rsid w:val="005575C1"/>
    <w:rsid w:val="00563FAF"/>
    <w:rsid w:val="00565E20"/>
    <w:rsid w:val="005A76E6"/>
    <w:rsid w:val="00637F29"/>
    <w:rsid w:val="0065213A"/>
    <w:rsid w:val="00666876"/>
    <w:rsid w:val="006B6E4F"/>
    <w:rsid w:val="006F1DF2"/>
    <w:rsid w:val="00765C5D"/>
    <w:rsid w:val="00772AA4"/>
    <w:rsid w:val="007D079D"/>
    <w:rsid w:val="007E7EE9"/>
    <w:rsid w:val="00816B25"/>
    <w:rsid w:val="00833CB7"/>
    <w:rsid w:val="008A3B17"/>
    <w:rsid w:val="008B0E16"/>
    <w:rsid w:val="008C008C"/>
    <w:rsid w:val="008F33ED"/>
    <w:rsid w:val="008F4FB1"/>
    <w:rsid w:val="00913CC1"/>
    <w:rsid w:val="00916EF7"/>
    <w:rsid w:val="009B0FD9"/>
    <w:rsid w:val="009C4971"/>
    <w:rsid w:val="009D62A3"/>
    <w:rsid w:val="00A13D8C"/>
    <w:rsid w:val="00A3545D"/>
    <w:rsid w:val="00A51479"/>
    <w:rsid w:val="00A95BA8"/>
    <w:rsid w:val="00AC2A87"/>
    <w:rsid w:val="00B1736F"/>
    <w:rsid w:val="00B41E29"/>
    <w:rsid w:val="00BA5CCB"/>
    <w:rsid w:val="00BF17E1"/>
    <w:rsid w:val="00C054C9"/>
    <w:rsid w:val="00C41B07"/>
    <w:rsid w:val="00C85703"/>
    <w:rsid w:val="00D34F2C"/>
    <w:rsid w:val="00DB38D5"/>
    <w:rsid w:val="00DE4182"/>
    <w:rsid w:val="00E07C6B"/>
    <w:rsid w:val="00E2054A"/>
    <w:rsid w:val="00E2562A"/>
    <w:rsid w:val="00E35E85"/>
    <w:rsid w:val="00E8270E"/>
    <w:rsid w:val="00F006D8"/>
    <w:rsid w:val="00F2340D"/>
    <w:rsid w:val="00F61E84"/>
    <w:rsid w:val="00F85117"/>
    <w:rsid w:val="00F94A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E205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4F2C"/>
    <w:pPr>
      <w:ind w:left="720"/>
      <w:contextualSpacing/>
    </w:pPr>
  </w:style>
  <w:style w:type="table" w:customStyle="1" w:styleId="LightGrid-Accent11">
    <w:name w:val="Light Grid - Accent 11"/>
    <w:basedOn w:val="TableNormal"/>
    <w:uiPriority w:val="62"/>
    <w:rsid w:val="004F409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205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4F2C"/>
    <w:pPr>
      <w:ind w:left="720"/>
      <w:contextualSpacing/>
    </w:pPr>
  </w:style>
  <w:style w:type="table" w:styleId="LightGrid-Accent1">
    <w:name w:val="Light Grid Accent 1"/>
    <w:basedOn w:val="TableNormal"/>
    <w:uiPriority w:val="62"/>
    <w:rsid w:val="004F409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Bhowmick, Rhiju</dc:creator>
  <cp:lastModifiedBy>amit.sanas</cp:lastModifiedBy>
  <cp:revision>3</cp:revision>
  <cp:lastPrinted>2012-07-24T04:42:00Z</cp:lastPrinted>
  <dcterms:created xsi:type="dcterms:W3CDTF">2012-12-17T13:38:00Z</dcterms:created>
  <dcterms:modified xsi:type="dcterms:W3CDTF">2012-12-17T13:39:00Z</dcterms:modified>
</cp:coreProperties>
</file>