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74296" w14:textId="6B844605" w:rsidR="0007731D" w:rsidRPr="008F482E" w:rsidRDefault="0007731D" w:rsidP="008F482E">
      <w:pPr>
        <w:jc w:val="center"/>
        <w:rPr>
          <w:rFonts w:cstheme="minorHAnsi"/>
          <w:b/>
          <w:bCs/>
          <w:sz w:val="40"/>
          <w:szCs w:val="28"/>
        </w:rPr>
      </w:pPr>
      <w:r w:rsidRPr="008F482E">
        <w:rPr>
          <w:rFonts w:cstheme="minorHAnsi"/>
          <w:b/>
          <w:bCs/>
          <w:sz w:val="40"/>
          <w:szCs w:val="28"/>
        </w:rPr>
        <w:t>Use Case “Pay Deposit”</w:t>
      </w:r>
    </w:p>
    <w:p w14:paraId="6B12295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Use case code</w:t>
      </w:r>
      <w:bookmarkStart w:id="0" w:name="_GoBack"/>
      <w:bookmarkEnd w:id="0"/>
    </w:p>
    <w:p w14:paraId="32C7E470" w14:textId="4F95CD2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UC00</w:t>
      </w:r>
      <w:r w:rsidR="0005275E">
        <w:rPr>
          <w:rFonts w:cstheme="minorHAnsi"/>
          <w:sz w:val="28"/>
          <w:szCs w:val="28"/>
        </w:rPr>
        <w:t>06</w:t>
      </w:r>
    </w:p>
    <w:p w14:paraId="399378A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Brief Description</w:t>
      </w:r>
    </w:p>
    <w:p w14:paraId="6987671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This use case describes the interactions between user and EBR software and Interbank when EBR Software wishes to make transaction with interbank</w:t>
      </w:r>
    </w:p>
    <w:p w14:paraId="0A8ADCD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Actors</w:t>
      </w:r>
    </w:p>
    <w:p w14:paraId="0C45C9EB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User</w:t>
      </w:r>
    </w:p>
    <w:p w14:paraId="6C5FF23E" w14:textId="77777777" w:rsidR="0007731D" w:rsidRPr="0007731D" w:rsidRDefault="0007731D" w:rsidP="0007731D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Interbank</w:t>
      </w:r>
    </w:p>
    <w:p w14:paraId="39EF4FE8" w14:textId="1BCD4E88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Preconditions</w:t>
      </w:r>
    </w:p>
    <w:p w14:paraId="2CD93912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Basic Flow of Events</w:t>
      </w:r>
    </w:p>
    <w:p w14:paraId="246F2D73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1.   The EBR Software displays the payment confirmation screen</w:t>
      </w:r>
    </w:p>
    <w:p w14:paraId="582F5A4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2.   The user confirms transaction</w:t>
      </w:r>
      <w:r w:rsidRPr="0007731D">
        <w:rPr>
          <w:rFonts w:cstheme="minorHAnsi"/>
          <w:sz w:val="28"/>
          <w:szCs w:val="28"/>
          <w:lang w:val="vi-VN"/>
        </w:rPr>
        <w:t xml:space="preserve"> </w:t>
      </w:r>
    </w:p>
    <w:p w14:paraId="2BA8781F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3.   The EBR Software asks interbank to process transaction</w:t>
      </w:r>
    </w:p>
    <w:p w14:paraId="7914F48E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  <w:r w:rsidRPr="0007731D">
        <w:rPr>
          <w:rFonts w:cstheme="minorHAnsi"/>
          <w:sz w:val="28"/>
          <w:szCs w:val="28"/>
        </w:rPr>
        <w:t>Step 4.   The Interbank processes transaction</w:t>
      </w:r>
    </w:p>
    <w:p w14:paraId="33F6EDBD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  <w:r w:rsidRPr="0007731D">
        <w:rPr>
          <w:rFonts w:cstheme="minorHAnsi"/>
          <w:sz w:val="28"/>
          <w:szCs w:val="28"/>
        </w:rPr>
        <w:t>Step 5.   The Interbank begins transaction</w:t>
      </w:r>
    </w:p>
    <w:p w14:paraId="230B32C5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7FA77180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Alternative flows</w:t>
      </w:r>
    </w:p>
    <w:p w14:paraId="55BA35B5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p w14:paraId="63AB447B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1 - Alternative flow of events for UC “Pay Deposit”</w:t>
      </w:r>
    </w:p>
    <w:p w14:paraId="3C6F19D2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80"/>
        <w:gridCol w:w="1985"/>
        <w:gridCol w:w="3028"/>
        <w:gridCol w:w="1740"/>
      </w:tblGrid>
      <w:tr w:rsidR="0007731D" w:rsidRPr="0007731D" w14:paraId="36260DBA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3E5FC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CED7B5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A1598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Condition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F353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D2557B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Resume location</w:t>
            </w:r>
          </w:p>
        </w:tc>
      </w:tr>
      <w:tr w:rsidR="0007731D" w:rsidRPr="0007731D" w14:paraId="7973DD2C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5B5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9FA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8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C0F1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  <w:lang w:val="vi-VN"/>
              </w:rPr>
              <w:t>Notifies</w:t>
            </w:r>
            <w:r w:rsidRPr="0007731D">
              <w:rPr>
                <w:rFonts w:cstheme="minorHAnsi"/>
                <w:sz w:val="28"/>
                <w:szCs w:val="28"/>
              </w:rPr>
              <w:t xml:space="preserve"> invalid card number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ABB4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  <w:tr w:rsidR="0007731D" w:rsidRPr="0007731D" w14:paraId="09C2DC2F" w14:textId="77777777" w:rsidTr="0007731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D77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10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At Step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E5B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 enough balance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0F2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Notifies not enough balance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D30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End of use case</w:t>
            </w:r>
          </w:p>
        </w:tc>
      </w:tr>
    </w:tbl>
    <w:p w14:paraId="1385A320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08CFC5B8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Input data</w:t>
      </w:r>
    </w:p>
    <w:p w14:paraId="25E0CE2E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3C52863D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Output data</w:t>
      </w:r>
    </w:p>
    <w:p w14:paraId="44F4AF99" w14:textId="77777777" w:rsidR="0007731D" w:rsidRPr="0007731D" w:rsidRDefault="0007731D" w:rsidP="0007731D">
      <w:pPr>
        <w:rPr>
          <w:rFonts w:cstheme="minorHAnsi"/>
          <w:b/>
          <w:bCs/>
          <w:sz w:val="28"/>
          <w:szCs w:val="28"/>
        </w:rPr>
      </w:pPr>
    </w:p>
    <w:p w14:paraId="7A014776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  <w:r w:rsidRPr="0007731D">
        <w:rPr>
          <w:rFonts w:cstheme="minorHAnsi"/>
          <w:i/>
          <w:iCs/>
          <w:sz w:val="28"/>
          <w:szCs w:val="28"/>
        </w:rPr>
        <w:t>Table 2 - Output data of interbank transaction</w:t>
      </w:r>
    </w:p>
    <w:p w14:paraId="1E1F73A1" w14:textId="77777777" w:rsidR="0007731D" w:rsidRPr="0007731D" w:rsidRDefault="0007731D" w:rsidP="0007731D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07731D" w:rsidRPr="0007731D" w14:paraId="62DC49A0" w14:textId="77777777" w:rsidTr="0007731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7A3A169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B73FC4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Data fields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BA2266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6A82BD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Display format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CA78D1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07731D" w:rsidRPr="0007731D" w14:paraId="511DEF56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67A7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340E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Success state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D460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582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35AD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True</w:t>
            </w:r>
          </w:p>
        </w:tc>
      </w:tr>
      <w:tr w:rsidR="0007731D" w:rsidRPr="0007731D" w14:paraId="7B18D63B" w14:textId="77777777" w:rsidTr="0007731D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86A5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1798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 xml:space="preserve">Error message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31023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FA76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625A" w14:textId="77777777" w:rsidR="0007731D" w:rsidRPr="0007731D" w:rsidRDefault="0007731D" w:rsidP="0007731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07731D">
              <w:rPr>
                <w:rFonts w:cstheme="minorHAnsi"/>
                <w:sz w:val="28"/>
                <w:szCs w:val="28"/>
              </w:rPr>
              <w:t>Invalid card number</w:t>
            </w:r>
          </w:p>
        </w:tc>
      </w:tr>
    </w:tbl>
    <w:p w14:paraId="02DF96D7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56AA5DE4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60E0DEFA" w14:textId="77777777" w:rsidR="0007731D" w:rsidRPr="0007731D" w:rsidRDefault="0007731D" w:rsidP="0007731D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7731D">
        <w:rPr>
          <w:rFonts w:cstheme="minorHAnsi"/>
          <w:b/>
          <w:bCs/>
          <w:sz w:val="28"/>
          <w:szCs w:val="28"/>
        </w:rPr>
        <w:t>Postconditions</w:t>
      </w:r>
    </w:p>
    <w:p w14:paraId="2DD703EC" w14:textId="77777777" w:rsidR="0007731D" w:rsidRPr="0007731D" w:rsidRDefault="0007731D" w:rsidP="0007731D">
      <w:pPr>
        <w:rPr>
          <w:rFonts w:cstheme="minorHAnsi"/>
          <w:sz w:val="28"/>
          <w:szCs w:val="28"/>
        </w:rPr>
      </w:pPr>
    </w:p>
    <w:p w14:paraId="2CBE4C2D" w14:textId="77777777" w:rsidR="0007731D" w:rsidRPr="0007731D" w:rsidRDefault="0007731D" w:rsidP="0007731D">
      <w:pPr>
        <w:rPr>
          <w:rFonts w:cstheme="minorHAnsi"/>
          <w:sz w:val="28"/>
          <w:szCs w:val="28"/>
          <w:lang w:val="vi-VN"/>
        </w:rPr>
      </w:pPr>
    </w:p>
    <w:p w14:paraId="1EE0A1C3" w14:textId="77777777" w:rsidR="00721D85" w:rsidRPr="0007731D" w:rsidRDefault="00721D85">
      <w:pPr>
        <w:rPr>
          <w:rFonts w:cstheme="minorHAnsi"/>
          <w:sz w:val="28"/>
          <w:szCs w:val="28"/>
        </w:rPr>
      </w:pPr>
    </w:p>
    <w:sectPr w:rsidR="00721D85" w:rsidRPr="0007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5"/>
    <w:rsid w:val="0005275E"/>
    <w:rsid w:val="0007731D"/>
    <w:rsid w:val="00721D85"/>
    <w:rsid w:val="008F482E"/>
    <w:rsid w:val="00A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E979"/>
  <w15:chartTrackingRefBased/>
  <w15:docId w15:val="{B7111A8E-35FE-4B2B-B209-C2A18FA7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Nguyen Khanh Trung 20205133</cp:lastModifiedBy>
  <cp:revision>4</cp:revision>
  <dcterms:created xsi:type="dcterms:W3CDTF">2023-08-02T15:03:00Z</dcterms:created>
  <dcterms:modified xsi:type="dcterms:W3CDTF">2023-08-25T02:55:00Z</dcterms:modified>
</cp:coreProperties>
</file>