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720" w:before="0"/>
        <w:jc w:val="center"/>
      </w:pPr>
      <w:r>
        <w:rPr>
          <w:rFonts w:ascii="맑은 고딕" w:hAnsi="맑은 고딕" w:eastAsia="맑은 고딕"/>
          <w:b/>
          <w:sz w:val="48"/>
        </w:rPr>
        <w:t>[데이터 수집 및 저장]</w:t>
      </w:r>
    </w:p>
    <w:p>
      <w:pPr>
        <w:spacing w:after="200" w:before="0"/>
        <w:jc w:val="center"/>
      </w:pPr>
      <w:r>
        <w:rPr>
          <w:rFonts w:ascii="맑은 고딕" w:hAnsi="맑은 고딕" w:eastAsia="맑은 고딕"/>
          <w:b/>
          <w:sz w:val="48"/>
        </w:rPr>
        <w:t>수집 데이터 보고서</w:t>
      </w:r>
    </w:p>
    <w:p>
      <w:pPr>
        <w:spacing w:after="0" w:before="0"/>
        <w:jc w:val="center"/>
      </w:pPr>
      <w:r>
        <w:rPr>
          <w:rFonts w:ascii="맑은 고딕" w:hAnsi="맑은 고딕" w:eastAsia="맑은 고딕"/>
          <w:b/>
          <w:sz w:val="28"/>
        </w:rPr>
        <w:t>SKN Family AI Camp 2기 : 최종 프로젝트 [  ]조</w:t>
      </w: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8" w:color="5B3A1E"/>
          <w:left w:val="nil"/>
          <w:right w:val="nil"/>
          <w:insideV w:val="nil"/>
        </w:tblBorders>
      </w:tblPr>
      <w:tblGrid>
        <w:gridCol w:w="4536"/>
        <w:gridCol w:w="4536"/>
      </w:tblGrid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산출물 단계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데이터 수집 및 저장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평가 산출물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수집 데이터 보고서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제출 일자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2026. 10. 22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깃허브 경로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/>
                <w:color w:val="1F5FBF"/>
                <w:sz w:val="20"/>
                <w:u w:val="single"/>
              </w:rPr>
              <w:t>kty2001/final_mvp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작성 팀원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[  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keepNext/>
        <w:spacing w:after="160" w:before="0"/>
      </w:pPr>
      <w:r>
        <w:rPr>
          <w:rFonts w:ascii="맑은 고딕" w:hAnsi="맑은 고딕" w:eastAsia="맑은 고딕"/>
          <w:b/>
          <w:sz w:val="28"/>
        </w:rPr>
        <w:t>0. 수집 데이터 목록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목록 도출 기준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기획서(ChessInsight_AI_v2.md) 6장 데이터 수집 및 정책 고려 사항, 요구사항 정의서의 기능 ID 기준으로 필요 데이터 도출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핵심 기능(엔진 분석 기반 수 설명, 자동 리포팅)에 직접 쓰이는 데이터를 P1으로 두고 우선 수집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2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구분</w:t>
            </w:r>
          </w:p>
        </w:tc>
        <w:tc>
          <w:tcPr>
            <w:tcW w:type="dxa" w:w="226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데이터</w:t>
            </w:r>
          </w:p>
        </w:tc>
        <w:tc>
          <w:tcPr>
            <w:tcW w:type="dxa" w:w="204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출처 / 라이선스</w:t>
            </w:r>
          </w:p>
        </w:tc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관련 기능 ID</w:t>
            </w:r>
          </w:p>
        </w:tc>
        <w:tc>
          <w:tcPr>
            <w:tcW w:type="dxa" w:w="90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우선순위</w:t>
            </w:r>
          </w:p>
        </w:tc>
        <w:tc>
          <w:tcPr>
            <w:tcW w:type="dxa" w:w="153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수집 상태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D1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레이팅 구간별 대국 표본 (엔진 평가·남은 시간 포함)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Lichess Open Database / CC0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FAC-04, FAC-32, FAR-01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P1 핵심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완료 (14,000판)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D2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테마 태그 퍼즐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Lichess Puzzle DB / CC0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FAC-14, FBF-26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P1 핵심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완료 (4,461,902개)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D3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오프닝 목록 (ECO·이름·수순)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lichess-org/chess-openings / CC0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FAC-06, FAC-22, FBF-29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P1 핵심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완료 (3,865개)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D4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사용자별 대국 이력 (가명화)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Lichess API (공개 대국)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FAC-26~31, FAC-34~36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P1 핵심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완료 (35명, 3,350판)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D5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포지션 평가 캐시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Lichess Evaluation DB / CC0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FAC-09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P2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예정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D6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시나리오 평가셋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D1·D4 2차 가공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FAR-01, FAC-21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P2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예정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D7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한영 체스 용어집·사전 콘텐츠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자체 작성·숙련자 검수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FAD-01~06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P3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예정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D8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Chess.com 대국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Published Data API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FBF-10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보류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약관 검토 후 결정</w:t>
            </w:r>
          </w:p>
        </w:tc>
      </w:tr>
    </w:tbl>
    <w:p>
      <w:pPr>
        <w:spacing w:after="120" w:before="0"/>
      </w:pP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보류·후순위 사유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D5: 평가 캐시는 비용·지연 절감용으로, 핵심 기능은 Stockfish 직접 분석으로 동작함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D6: D1·D4 대국에서 유형별 포지션을 추출하는 2차 가공 데이터로, 원천 수집 이후 진행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D8: Chess.com API 약관의 "자사 기능이나 IP 복제 금지" 문구 검토 전까지 수집 보류(기획서 11장)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저장 구조 (chessinsight/data_collection/data)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raw/: 원본 그대로 보존 (선별 대국 PGN, 퍼즐 원본 .csv.zst, 오프닝 원본 TSV)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processed/: 검증·정제·가명화를 거친 CSV (UTF-8)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stats/: 수집 건수·제외 사유 통계 JSON (본 보고서 수치의 출처)</w:t>
      </w:r>
    </w:p>
    <w:p>
      <w:r>
        <w:br w:type="page"/>
      </w:r>
    </w:p>
    <w:p>
      <w:pPr>
        <w:keepNext/>
        <w:spacing w:after="160" w:before="0"/>
      </w:pPr>
      <w:r>
        <w:rPr>
          <w:rFonts w:ascii="맑은 고딕" w:hAnsi="맑은 고딕" w:eastAsia="맑은 고딕"/>
          <w:b/>
          <w:sz w:val="28"/>
        </w:rPr>
        <w:t>1. lichess_games.csv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8" w:color="5B3A1E"/>
          <w:left w:val="nil"/>
          <w:right w:val="nil"/>
          <w:insideV w:val="nil"/>
        </w:tblBorders>
      </w:tblPr>
      <w:tblGrid>
        <w:gridCol w:w="4536"/>
        <w:gridCol w:w="4536"/>
      </w:tblGrid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데이터명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레이팅 구간별 Lichess 대국 표본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대상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① Lichess 월별 표준 대국 DB (2026-09)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 xml:space="preserve">      ● 엔진 평가(%eval)·남은 시간(%clk) 주석이 있는 레이팅 대국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 xml:space="preserve">      ● 양측 레이팅이 같은 구간인 블리츠·래피드·클래식 대국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목적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레이팅대별 실수율 기준선, 실수 분류 기준표 보정, 시나리오 평가셋 원천 확보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사용 예정 기능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실수 분류(FAC-04), 레이팅대 기준선 비교(FAC-32)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시나리오 평가셋 구축(FAR-01)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일자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2026. 10. 22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출처/저작권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/>
                <w:color w:val="1F5FBF"/>
                <w:sz w:val="20"/>
                <w:u w:val="single"/>
              </w:rPr>
              <w:t>Lichess Open Database (CC0)</w:t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1.1. 수집 방법 및 자동화 절차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방식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공개 DB 스트리밍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월별 압축 파일(.pgn.zst, 수십 GB)을 디스크에 저장하지 않고 HTTP 스트리밍으로 해제하며 필요한 대국만 선별함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구간별 목표 2,000판 달성 또는 압축 기준 3GB 읽기 시 자동 종료함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헤더 기반 1차 필터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레이팅 대국, 표준 규칙, 블리츠·래피드·클래식, 정상 종료, 양측 같은 레이팅 구간, %eval·%clk 포함 여부를 헤더·수순 문자열로 판정함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수순 검증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선별 대국만 MVP 서버의 PGN 파서(app/analysis.py parse_pgn)를 재사용해 합법성 검증·메타데이터 추출·해시 생성함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도구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Python 3.12, requests, zstandard, python-chess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collect_lichess_games.py (월·구간별 목표·읽기 상한을 인자로 지정)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주기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월 1회 (Lichess 월별 DB 공개 주기와 동일)</w:t>
      </w: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1.2. 데이터 설명 및 구성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스트리밍 검사 대국 수 : 458,150판 (압축 149 MB 읽음)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전체 수집 데이터 건수 : 14,000행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사용할 데이터 건수 : 동일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저장 포맷 : CSV (가명화), 원본 PGN (raw 보존)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36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레이팅 구간</w:t>
            </w:r>
          </w:p>
        </w:tc>
        <w:tc>
          <w:tcPr>
            <w:tcW w:type="dxa" w:w="111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~1199</w:t>
            </w:r>
          </w:p>
        </w:tc>
        <w:tc>
          <w:tcPr>
            <w:tcW w:type="dxa" w:w="111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1200-1399</w:t>
            </w:r>
          </w:p>
        </w:tc>
        <w:tc>
          <w:tcPr>
            <w:tcW w:type="dxa" w:w="111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1400-1599</w:t>
            </w:r>
          </w:p>
        </w:tc>
        <w:tc>
          <w:tcPr>
            <w:tcW w:type="dxa" w:w="111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1600-1799</w:t>
            </w:r>
          </w:p>
        </w:tc>
        <w:tc>
          <w:tcPr>
            <w:tcW w:type="dxa" w:w="111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1800-1999</w:t>
            </w:r>
          </w:p>
        </w:tc>
        <w:tc>
          <w:tcPr>
            <w:tcW w:type="dxa" w:w="111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2000-2199</w:t>
            </w:r>
          </w:p>
        </w:tc>
        <w:tc>
          <w:tcPr>
            <w:tcW w:type="dxa" w:w="1117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2200~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대국 수</w:t>
            </w:r>
          </w:p>
        </w:tc>
        <w:tc>
          <w:tcPr>
            <w:tcW w:type="dxa" w:w="11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2,000</w:t>
            </w:r>
          </w:p>
        </w:tc>
        <w:tc>
          <w:tcPr>
            <w:tcW w:type="dxa" w:w="11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2,000</w:t>
            </w:r>
          </w:p>
        </w:tc>
        <w:tc>
          <w:tcPr>
            <w:tcW w:type="dxa" w:w="11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2,000</w:t>
            </w:r>
          </w:p>
        </w:tc>
        <w:tc>
          <w:tcPr>
            <w:tcW w:type="dxa" w:w="11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2,000</w:t>
            </w:r>
          </w:p>
        </w:tc>
        <w:tc>
          <w:tcPr>
            <w:tcW w:type="dxa" w:w="11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2,000</w:t>
            </w:r>
          </w:p>
        </w:tc>
        <w:tc>
          <w:tcPr>
            <w:tcW w:type="dxa" w:w="11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2,000</w:t>
            </w:r>
          </w:p>
        </w:tc>
        <w:tc>
          <w:tcPr>
            <w:tcW w:type="dxa" w:w="11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2,000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필드명</w:t>
            </w:r>
          </w:p>
        </w:tc>
        <w:tc>
          <w:tcPr>
            <w:tcW w:type="dxa" w:w="119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데이터 타입</w:t>
            </w:r>
          </w:p>
        </w:tc>
        <w:tc>
          <w:tcPr>
            <w:tcW w:type="dxa" w:w="243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설명</w:t>
            </w:r>
          </w:p>
        </w:tc>
        <w:tc>
          <w:tcPr>
            <w:tcW w:type="dxa" w:w="3515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예시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game_id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Lichess 대국 ID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M2E0ZEC4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rating_band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레이팅 구간 (7개)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1800-1999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speed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시간 제어 구분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blitz, rapid, classical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white_id / black_id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가명화한 플레이어 ID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u_e6fa2ba629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white_elo / black_elo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대국 시점 레이팅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1914 / 1894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result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대국 결과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1-0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termination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종료 사유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Normal, Time forfeit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played_at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대국 일자 (YYYY-MM-DD)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2026-09-01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time_control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기본 시간+증가 시간(초)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600+0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eco / opening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ECO 코드 / 오프닝명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B51 / Sicilian Defense: Moscow Variation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n_plies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총 반수(ply)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41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has_eval / has_clock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bool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엔진 평가 / 남은 시간 주석 포함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True / True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pgn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가명화한 PGN 원문 (수별 %eval·%clk 포함)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1. e4 { [%eval 0.18] [%clk 0:10:00] } 1... c5 { [%eval 0.32] [%clk 0:10:00] } 2. Nf3 { [%eval 0.2] [%clk 0:09: …</w:t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1.3. 데이터 품질 및 정합성 관리 방안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중복 제거 기준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Lichess 대국 ID(game_id)와 대국 해시(백·흑·날짜·시각·전체 수순의 SHA-256) 두 기준으로 중복 레코드 제거함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중복 제거 건수 : 0건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정합성 검증 방법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필수 헤더(Event, WhiteElo, BlackElo, TimeControl, Result) 존재 여부와 레이팅 정수형 여부 검증함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python-chess로 전 수순의 합법성 검증, 실패 대국은 제외함 (제외 0건)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20 ply 미만 대국은 분석 가치가 낮아 제외함(기획서 6장 전처리 절차)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필터 단계별 제외 현황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엔진 평가(%eval) 없음 : 199,343건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불릿·초불릿·통신 대국 : 169,605건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양측 레이팅 구간 불일치 : 60,164건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해당 구간 목표 달성 : 12,671건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비레이팅 대국 : 1,366건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비정상 종료(기권 처리·규칙 위반 등) : 856건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20 ply 미만 : 144건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표준화 전략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시간 제어 구분: Lichess 기준(기본 시간 + 40 × 증가 시간)으로 blitz·rapid·classical 산정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레이팅 구간: ~1199부터 2200~까지 200점 단위 7개 구간으로 통일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날짜: YYYY-MM-DD 형식으로 통일 (UTCDate 우선)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개인정보 최소화: 사용자명은 솔트를 붙인 SHA-256 기반 가명 ID(u_ + 10자리)로 치환, 원본은 raw에만 보존</w:t>
      </w:r>
    </w:p>
    <w:p>
      <w:r>
        <w:br w:type="page"/>
      </w:r>
    </w:p>
    <w:p>
      <w:pPr>
        <w:keepNext/>
        <w:spacing w:after="160" w:before="0"/>
      </w:pPr>
      <w:r>
        <w:rPr>
          <w:rFonts w:ascii="맑은 고딕" w:hAnsi="맑은 고딕" w:eastAsia="맑은 고딕"/>
          <w:b/>
          <w:sz w:val="28"/>
        </w:rPr>
        <w:t>2. lichess_puzzles.csv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8" w:color="5B3A1E"/>
          <w:left w:val="nil"/>
          <w:right w:val="nil"/>
          <w:insideV w:val="nil"/>
        </w:tblBorders>
      </w:tblPr>
      <w:tblGrid>
        <w:gridCol w:w="4536"/>
        <w:gridCol w:w="4536"/>
      </w:tblGrid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데이터명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Lichess 테마 태그 퍼즐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대상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① Lichess 퍼즐 DB 전체 (lichess_db_puzzle.csv.zst)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 xml:space="preserve">      ● 퍼즐 시작 포지션(FEN), 정답 수순, 퍼즐 레이팅, 테마 태그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목적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전술 모티프 검출기의 정답 라벨 확보, 약점 테마와 같은 퍼즐 추천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사용 예정 기능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전술 모티프 검출 및 확정(FAC-14) 검증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테마 퍼즐 연결(FBF-26), 내 실수 퀴즈 보조(FFJ-12)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일자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2026. 10. 22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출처/저작권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/>
                <w:color w:val="1F5FBF"/>
                <w:sz w:val="20"/>
                <w:u w:val="single"/>
              </w:rPr>
              <w:t>Lichess Puzzle Database (CC0)</w:t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2.1. 수집 방법 및 자동화 절차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방식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공개 DB 다운로드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월 단위로 갱신되는 퍼즐 DB 압축 파일(307 MB)을 내려받아 raw에 원본 그대로 보존함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압축 해제 스트림으로 한 줄씩 검증·정제하여 processed CSV로 저장함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서비스 태그 매핑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Lichess 테마를 서비스 전술 태그 ID(요구사항 FAD-03·MVP 실수 태그 체계)로 변환하여 tactic_tags 컬럼으로 추가함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도구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Python 3.12, requests, zstandard, python-chess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collect_lichess_puzzles.py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주기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월 1회 (Lichess 퍼즐 DB 갱신 주기와 동일)</w:t>
      </w: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2.2. 데이터 설명 및 구성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전체 수집 데이터 건수 : 6,157,341행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사용할 데이터 건수 : 4,461,902행 (품질 기준: 레이팅 편차 ≤ 100, 풀이 횟수 ≥ 100)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저장 포맷 : CSV, 원본 .csv.zst (raw 보존)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필드명</w:t>
            </w:r>
          </w:p>
        </w:tc>
        <w:tc>
          <w:tcPr>
            <w:tcW w:type="dxa" w:w="119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데이터 타입</w:t>
            </w:r>
          </w:p>
        </w:tc>
        <w:tc>
          <w:tcPr>
            <w:tcW w:type="dxa" w:w="243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설명</w:t>
            </w:r>
          </w:p>
        </w:tc>
        <w:tc>
          <w:tcPr>
            <w:tcW w:type="dxa" w:w="3515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예시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puzzle_id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퍼즐 ID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00008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fen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상대 수 직전 포지션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r6k/pp2r2p/4Rp1Q/3p4/8/1N1P2R1/PqP2bPP/7K b - - 0 24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moves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상대 수 + 정답 수순 (UCI)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f2g3 e6e7 b2b1 b3c1 b1c1 h6c1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rating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퍼즐 레이팅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1811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rating_deviation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레이팅 편차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76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popularity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선호도 (-100~100)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95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nb_plays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풀이 횟수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10282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phase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국면 (opening·middlegame·endgame)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middlegame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tactic_tags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서비스 전술 태그 ID (공백 구분)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hanging_piece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themes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Lichess 원본 테마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crushing hangingPiece long middlegame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game_url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퍼즐이 나온 원본 대국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https://lichess.org/787zsVup/black#48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opening_tags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오프닝 태그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(없음)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서비스 전술 태그</w:t>
            </w:r>
          </w:p>
        </w:tc>
        <w:tc>
          <w:tcPr>
            <w:tcW w:type="dxa" w:w="221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퍼즐 수</w:t>
            </w:r>
          </w:p>
        </w:tc>
        <w:tc>
          <w:tcPr>
            <w:tcW w:type="dxa" w:w="238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서비스 전술 태그</w:t>
            </w:r>
          </w:p>
        </w:tc>
        <w:tc>
          <w:tcPr>
            <w:tcW w:type="dxa" w:w="221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8"/>
                <w:u w:val="none"/>
              </w:rPr>
              <w:t>퍼즐 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mate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1,364,730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fork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599,905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sacrifice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357,756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pin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283,103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discovered_attack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244,740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deflection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209,447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decoy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181,162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hanging_piece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161,574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back_rank_mate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115,961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promotion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109,547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skewer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104,488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clearance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58,708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intermezzo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56,864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trapped_piece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54,158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zugzwang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46,035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capturing_defender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33,407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double_check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27,117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x_ray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18,603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interference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17,384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2.3. 데이터 품질 및 정합성 관리 방안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정합성 검증 방법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필수 필드 존재 여부 확인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PuzzleId, FEN, Moves, Rating, RatingDeviation, Popularity, NbPlays, Themes 8개 필드를 필수로 지정함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누락 레코드 0건, 숫자 타입 오류 0건 제외함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수순 합법성 검증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무작위 표본 102,329개(seed 고정)에 대해 FEN에서 정답 수순까지 모든 수의 합법성 검증함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검증 실패 0건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중복 제거 기준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PuzzleId 기준 중복 제거, 제거 건수 0건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품질 필터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레이팅 편차 100 초과(레이팅이 아직 안정되지 않은 퍼즐), 풀이 횟수 100 미만 퍼즐은 추천 대상에서 제외함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표준화 전략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Lichess 테마 73종 중 전술 모티프 19종을 서비스 태그 ID로 매핑 (예: attraction → decoy, discoveredAttack → discovered_attack)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국면 테마(opening·middlegame·endgame)는 phase 컬럼으로 분리함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과부하(overloading) 등 Lichess에 없는 서비스 태그는 퍼즐 라벨 없이 검출기 규칙으로만 다룸</w:t>
      </w:r>
    </w:p>
    <w:p>
      <w:r>
        <w:br w:type="page"/>
      </w:r>
    </w:p>
    <w:p>
      <w:pPr>
        <w:keepNext/>
        <w:spacing w:after="160" w:before="0"/>
      </w:pPr>
      <w:r>
        <w:rPr>
          <w:rFonts w:ascii="맑은 고딕" w:hAnsi="맑은 고딕" w:eastAsia="맑은 고딕"/>
          <w:b/>
          <w:sz w:val="28"/>
        </w:rPr>
        <w:t>3. openings.csv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8" w:color="5B3A1E"/>
          <w:left w:val="nil"/>
          <w:right w:val="nil"/>
          <w:insideV w:val="nil"/>
        </w:tblBorders>
      </w:tblPr>
      <w:tblGrid>
        <w:gridCol w:w="4536"/>
        <w:gridCol w:w="4536"/>
      </w:tblGrid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데이터명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ECO 오프닝 목록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대상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① lichess-org/chess-openings 저장소 a~e.tsv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 xml:space="preserve">      ● ECO 코드, 오프닝·변형 이름, 대표 수순(PGN)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목적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오프닝 이론 수 식별, 해설에 쓰인 오프닝명 검증, 오프닝 사전 구축의 기준 목록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사용 예정 기능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뻔한 수·이론 수 식별(FAC-06), 서버 측 출력 검증(FAC-22)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내 대국 오프닝 자동 식별(FBF-29), 오프닝 사전 구축(FAD-02)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일자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2026. 10. 22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출처/저작권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/>
                <w:color w:val="1F5FBF"/>
                <w:sz w:val="20"/>
                <w:u w:val="single"/>
              </w:rPr>
              <w:t>lichess-org/chess-openings (CC0)</w:t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3.1. 수집 방법 및 자동화 절차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방식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GitHub 원본 파일 다운로드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ECO 그룹별 TSV 5개(a~e)를 내려받아 raw에 원본 그대로 보존함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수순 변환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python-chess로 PGN 수순을 재생하여 UCI 수순, 최종 포지션(EPD), ply 수 컬럼을 추가함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EPD는 사용자 대국의 각 포지션과 대조하여 이론 수·이탈 지점을 찾는 키로 사용함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도구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Python 3.12, requests, python-chess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collect_openings.py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주기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분기 1회 (저장소 갱신 시 수동 재실행)</w:t>
      </w: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3.2. 데이터 설명 및 구성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전체 수집 데이터 건수 : 3,865행 (ECO 그룹별 A 823, B 781, C 1,250, D 644, E 367)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사용할 데이터 건수 : 3,865행 (오프닝 계열 150개)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저장 포맷 : CSV, 원본 TSV (raw 보존)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필드명</w:t>
            </w:r>
          </w:p>
        </w:tc>
        <w:tc>
          <w:tcPr>
            <w:tcW w:type="dxa" w:w="119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데이터 타입</w:t>
            </w:r>
          </w:p>
        </w:tc>
        <w:tc>
          <w:tcPr>
            <w:tcW w:type="dxa" w:w="243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설명</w:t>
            </w:r>
          </w:p>
        </w:tc>
        <w:tc>
          <w:tcPr>
            <w:tcW w:type="dxa" w:w="3515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예시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eco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ECO 코드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A00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name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오프닝·변형 이름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Amar Opening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family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오프닝 계열 (이름의 ':' 앞)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Amar Opening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pgn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대표 수순 (SAN)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1. Nh3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uci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대표 수순 (UCI)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g1h3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epd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수순 종료 포지션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rnbqkbnr/pppppppp/8/8/8/7N/PPPPPPPP/RNBQKB1R b KQkq -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n_plies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수순 길이(ply)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</w:t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3.3. 데이터 품질 및 정합성 관리 방안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정합성 검증 방법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eco, name, pgn 필수 필드 존재 여부 검증 (누락 0건)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python-chess로 모든 수순의 합법성 검증 (오류 0건)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중복 제거 기준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[eco, name, pgn] 조합 기준 중복 제거 (제거 0건)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같은 최종 포지션(EPD)을 공유하는 항목 0건으로 포지션 키의 유일성 확인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표준화 전략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수순 표기를 SAN·UCI 두 형식으로 함께 보관하여 PGN 파서·엔진 입력 양쪽에 사용함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오프닝 계열(family) 컬럼으로 변형 단위와 계열 단위 집계를 모두 지원함 (오프닝별 성과 분석 FAC-28)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오프닝 한글명은 한영 용어집(D7) 구축 시 같은 ECO·name 키로 연결 예정</w:t>
      </w:r>
    </w:p>
    <w:p>
      <w:r>
        <w:br w:type="page"/>
      </w:r>
    </w:p>
    <w:p>
      <w:pPr>
        <w:keepNext/>
        <w:spacing w:after="160" w:before="0"/>
      </w:pPr>
      <w:r>
        <w:rPr>
          <w:rFonts w:ascii="맑은 고딕" w:hAnsi="맑은 고딕" w:eastAsia="맑은 고딕"/>
          <w:b/>
          <w:sz w:val="28"/>
        </w:rPr>
        <w:t>4. user_games.csv / user_profiles.csv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8" w:color="5B3A1E"/>
          <w:left w:val="nil"/>
          <w:right w:val="nil"/>
          <w:insideV w:val="nil"/>
        </w:tblBorders>
      </w:tblPr>
      <w:tblGrid>
        <w:gridCol w:w="4536"/>
        <w:gridCol w:w="4536"/>
      </w:tblGrid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데이터명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사용자별 대국 이력 (개발·검증용 공개 대국)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대상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① Lichess API 사용자 대국 내보내기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 xml:space="preserve">      ● D1 표본에 등장한 사용자 중 레이팅 구간별 5명의 최근 대국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 xml:space="preserve">      ● 레이팅 블리츠·래피드·클래식, 남은 시간·엔진 평가·오프닝 포함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목적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한 사용자의 여러 대국에 걸친 반복 약점·기간 비교·10판 단위 추세 기능의 개발·검증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사용 예정 기능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반복 약점 분석(FAC-26~31), 기간 지표 집계·10판 추세(FAC-34·35)</w:t>
            </w:r>
          </w:p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이전 리포트 대비 변화 판정(FAC-36)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수집 일자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  <w:u w:val="none"/>
              </w:rPr>
              <w:t>2026. 10. 22</w:t>
            </w:r>
          </w:p>
        </w:tc>
      </w:tr>
      <w:tr>
        <w:trPr>
          <w:trHeight w:val="595"/>
        </w:trPr>
        <w:tc>
          <w:tcPr>
            <w:tcW w:type="dxa" w:w="1814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20"/>
                <w:u w:val="none"/>
              </w:rPr>
              <w:t>출처/저작권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hAnsi="맑은 고딕" w:eastAsia="맑은 고딕"/>
                <w:b/>
                <w:color w:val="1F5FBF"/>
                <w:sz w:val="20"/>
                <w:u w:val="single"/>
              </w:rPr>
              <w:t>Lichess API (공개 대국, Lichess 대국 데이터 CC0)</w:t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4.1. 수집 방법 및 자동화 절차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방식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API 호출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GET /api/games/user/{username} 로 사용자당 최근 최대 100판 요청 (rated, perfType=blitz·rapid·classical, clocks·evals·opening 포함)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Lichess API 정책에 따라 한 번에 한 요청만 직렬로 보내고, 429 응답 시 60초 대기 후 재시도함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사용자 선정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D1 표본에 등장한 사용자를 레이팅 구간별로 모아 무작위 순서(seed 고정)로 요청함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기획서 6장 기준(1인당 30판 이상)을 충족하지 못한 사용자는 제외하고 다음 후보로 대체함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도구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Python 3.12, requests, python-chess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collect_user_games.py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수집 주기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일회성 (실제 서비스에서는 사용자 동의 후 연동 시점·리포트 주기마다 증분 수집, FBF-04·FBF-10)</w:t>
      </w: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4.2. 데이터 설명 및 구성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API로 받은 대국 수 : 3,500판 (요청 36회)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전체 수집 데이터 건수 : 사용자 35명, 대국 3,350행 (1인당 72~100판, 엔진 평가 포함 811판)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사용할 데이터 건수 : 동일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저장 포맷 : CSV 2종 (대국, 사용자 요약), 원본 PGN (raw 보존)</w:t>
      </w:r>
    </w:p>
    <w:p>
      <w:pPr>
        <w:spacing w:after="80" w:before="0"/>
      </w:pPr>
      <w:r>
        <w:rPr>
          <w:rFonts w:ascii="맑은 고딕" w:hAnsi="맑은 고딕" w:eastAsia="맑은 고딕"/>
          <w:b/>
          <w:sz w:val="20"/>
        </w:rPr>
        <w:t>● user_games.csv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필드명</w:t>
            </w:r>
          </w:p>
        </w:tc>
        <w:tc>
          <w:tcPr>
            <w:tcW w:type="dxa" w:w="119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데이터 타입</w:t>
            </w:r>
          </w:p>
        </w:tc>
        <w:tc>
          <w:tcPr>
            <w:tcW w:type="dxa" w:w="243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설명</w:t>
            </w:r>
          </w:p>
        </w:tc>
        <w:tc>
          <w:tcPr>
            <w:tcW w:type="dxa" w:w="3515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예시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user_id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가명화한 대상 사용자 ID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u_219a67250d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game_id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Lichess 대국 ID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z1RVPXnB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user_color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대상 사용자의 색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white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user_elo / opponent_elo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대국 시점 레이팅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1252 / 1289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opponent_id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가명화한 상대 ID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u_1420b1e63d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result / user_score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 / float64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대국 결과 / 사용자 기준 점수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0-1 / 0.0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termination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종료 사유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Normal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played_at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대국 일자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2026-10-22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speed / time_control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시간 제어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rapid / 600+0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eco / opening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ECO 코드 / 오프닝명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B22 / Sicilian Defense: Alapin Variation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n_plies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총 반수(ply)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has_eval / has_clock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bool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엔진 평가 / 남은 시간 주석 포함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True / True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pgn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가명화한 PGN 원문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1. e4 { [%eval 0.18] [%clk 0:10:00] } 1... c5 { [%eval 0.32] [%clk 0:10:00] } 2. c3 { [%eval 0.0] [%clk 0:09:5 …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맑은 고딕" w:hAnsi="맑은 고딕" w:eastAsia="맑은 고딕"/>
          <w:b/>
          <w:sz w:val="20"/>
        </w:rPr>
        <w:t>● user_profiles.csv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5B3A1E"/>
          <w:bottom w:val="single" w:sz="12" w:color="5B3A1E"/>
          <w:insideH w:val="single" w:sz="6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필드명</w:t>
            </w:r>
          </w:p>
        </w:tc>
        <w:tc>
          <w:tcPr>
            <w:tcW w:type="dxa" w:w="1191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데이터 타입</w:t>
            </w:r>
          </w:p>
        </w:tc>
        <w:tc>
          <w:tcPr>
            <w:tcW w:type="dxa" w:w="2438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설명</w:t>
            </w:r>
          </w:p>
        </w:tc>
        <w:tc>
          <w:tcPr>
            <w:tcW w:type="dxa" w:w="3515"/>
            <w:shd w:val="clear" w:color="auto" w:fill="FDF3E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예시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user_id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가명화한 사용자 ID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u_219a67250d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rating_band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선정 시 레이팅 구간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~1199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n_games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수집 대국 수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88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n_with_eval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int64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엔진 평가 포함 대국 수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26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first_played / last_played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수집 대국 기간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2026-10-15 ~ 2026-10-22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speeds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object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속도별 대국 수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rapid:88</w:t>
            </w:r>
          </w:p>
        </w:tc>
      </w:tr>
    </w:tbl>
    <w:p>
      <w:pPr>
        <w:spacing w:after="120" w:before="0"/>
      </w:pPr>
    </w:p>
    <w:p>
      <w:pPr>
        <w:keepNext/>
        <w:spacing w:after="160" w:before="280"/>
      </w:pPr>
      <w:r>
        <w:rPr>
          <w:rFonts w:ascii="맑은 고딕" w:hAnsi="맑은 고딕" w:eastAsia="맑은 고딕"/>
          <w:b/>
          <w:sz w:val="24"/>
        </w:rPr>
        <w:t>4.3. 데이터 품질 및 정합성 관리 방안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정합성 검증 방법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D1과 같은 PGN 파서로 수순 합법성 검증, 20 ply 미만·비정상 종료·변형 체스 대국 제외함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제외 현황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20 ply 미만 : 114건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변형 체스·불릿 등 대상 외 속도 : 25건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비정상 종료(기권 처리·규칙 위반 등) : 10건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http_404 : 1건</w:t>
      </w:r>
    </w:p>
    <w:p>
      <w:pPr>
        <w:spacing w:after="60" w:line="276" w:lineRule="auto"/>
        <w:ind w:left="1587" w:hanging="340"/>
      </w:pPr>
      <w:r>
        <w:rPr>
          <w:rFonts w:ascii="맑은 고딕" w:hAnsi="맑은 고딕" w:eastAsia="맑은 고딕"/>
          <w:b w:val="0"/>
          <w:sz w:val="16"/>
        </w:rPr>
        <w:t xml:space="preserve">■  </w:t>
      </w:r>
      <w:r>
        <w:rPr>
          <w:rFonts w:ascii="맑은 고딕" w:hAnsi="맑은 고딕" w:eastAsia="맑은 고딕"/>
          <w:b w:val="0"/>
          <w:sz w:val="20"/>
        </w:rPr>
        <w:t>수순 파싱·합법성 오류 : 1건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중복 제거 기준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사용자별 game_id 기준 중복 제거, 같은 사용자를 두 구간에서 중복 선정하지 않음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표준화 전략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D1과 같은 컬럼명·속도 구분·날짜 형식·가명화 규칙을 사용하여 두 데이터셋을 같은 분석 코드로 처리함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사용자 관점 컬럼(user_color, user_score, opponent_elo)을 추가하여 리포트 집계(승률·상대 수준 맥락 FAC-37)에 바로 사용함</w:t>
      </w:r>
    </w:p>
    <w:p>
      <w:pPr>
        <w:spacing w:after="60" w:line="276" w:lineRule="auto"/>
        <w:ind w:left="680" w:hanging="340"/>
      </w:pPr>
      <w:r>
        <w:rPr>
          <w:rFonts w:ascii="맑은 고딕" w:hAnsi="맑은 고딕" w:eastAsia="맑은 고딕"/>
          <w:b w:val="0"/>
          <w:sz w:val="20"/>
        </w:rPr>
        <w:t xml:space="preserve">●  </w:t>
      </w:r>
      <w:r>
        <w:rPr>
          <w:rFonts w:ascii="맑은 고딕" w:hAnsi="맑은 고딕" w:eastAsia="맑은 고딕"/>
          <w:b w:val="0"/>
          <w:sz w:val="20"/>
        </w:rPr>
        <w:t>개인정보·정책 준수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공개 대국만 수집하고 사용자명은 가명 ID로 치환, 원본 사용자명은 로컬 raw 파일에만 보관하며 저장소에 커밋하지 않음</w:t>
      </w:r>
    </w:p>
    <w:p>
      <w:pPr>
        <w:spacing w:after="60" w:line="276" w:lineRule="auto"/>
        <w:ind w:left="1134" w:hanging="340"/>
      </w:pPr>
      <w:r>
        <w:rPr>
          <w:rFonts w:ascii="맑은 고딕" w:hAnsi="맑은 고딕" w:eastAsia="맑은 고딕"/>
          <w:b w:val="0"/>
          <w:sz w:val="20"/>
        </w:rPr>
        <w:t xml:space="preserve">○  </w:t>
      </w:r>
      <w:r>
        <w:rPr>
          <w:rFonts w:ascii="맑은 고딕" w:hAnsi="맑은 고딕" w:eastAsia="맑은 고딕"/>
          <w:b w:val="0"/>
          <w:sz w:val="20"/>
        </w:rPr>
        <w:t>실제 서비스에서는 명시적 동의를 받은 사용자 대국만 수집하고 삭제 요청 시 원본·분석 결과 삭제함(기획서 6장)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b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sz w:val="18"/>
      </w:rPr>
      <w:t>ChessInsight AI: 대화형 체스 코칭 및 실력 분석·자동 리포팅 플랫폼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