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F7989A">
      <w:pPr>
        <w:rPr>
          <w:rFonts w:hint="eastAsia"/>
        </w:rPr>
      </w:pPr>
      <w:r>
        <w:rPr>
          <w:rFonts w:hint="eastAsia"/>
        </w:rPr>
        <w:t>医保智能体（Agent）建设汇报（一页纸）</w:t>
      </w:r>
    </w:p>
    <w:p w14:paraId="502CE759">
      <w:pPr>
        <w:rPr>
          <w:rFonts w:hint="eastAsia"/>
        </w:rPr>
      </w:pPr>
      <w:r>
        <w:rPr>
          <w:rFonts w:hint="eastAsia"/>
        </w:rPr>
        <w:t>一句话：不新做三个产品，在一个医保Agent平台上落地三个方向（协和·病人单据解释、京西·医保办知识问答、数据治理）。底座已在当前测试 SQL Server + PostgreSQL 环境验证，医院生产系统尚未接入，投产前有四个坎要过。</w:t>
      </w:r>
    </w:p>
    <w:p w14:paraId="36AC3307">
      <w:pPr>
        <w:rPr>
          <w:rFonts w:hint="eastAsia"/>
        </w:rPr>
      </w:pPr>
      <w:r>
        <w:rPr>
          <w:rFonts w:hint="eastAsia"/>
        </w:rPr>
        <w:t>核心逻辑：通用AI只会"说"，我们三条腿齐全——知识（政策带出处）、数据（真实结算单）、问答（答不全就明说）。我们占的是"数据+政策+人话"的交叉点：数据中心给得出表格给不了政策解释，通用AI说得了话拿不到数据——这个交叉点目前是空白。</w:t>
      </w:r>
    </w:p>
    <w:p w14:paraId="44D38C17">
      <w:pPr>
        <w:rPr>
          <w:rFonts w:hint="eastAsia"/>
        </w:rPr>
      </w:pPr>
      <w:r>
        <w:rPr>
          <w:rFonts w:hint="eastAsia"/>
        </w:rPr>
        <w:t>四个坎与方案</w:t>
      </w:r>
    </w:p>
    <w:p w14:paraId="6F323531">
      <w:pPr>
        <w:rPr>
          <w:rFonts w:hint="eastAsia"/>
        </w:rPr>
      </w:pPr>
      <w:r>
        <w:rPr>
          <w:rFonts w:hint="eastAsia"/>
        </w:rPr>
        <w:t>坎</w:t>
      </w:r>
      <w:r>
        <w:rPr>
          <w:rFonts w:hint="eastAsia"/>
        </w:rPr>
        <w:tab/>
      </w:r>
      <w:r>
        <w:rPr>
          <w:rFonts w:hint="eastAsia"/>
        </w:rPr>
        <w:t>方案</w:t>
      </w:r>
    </w:p>
    <w:p w14:paraId="1DABFD77">
      <w:pPr>
        <w:rPr>
          <w:rFonts w:hint="eastAsia"/>
        </w:rPr>
      </w:pPr>
      <w:r>
        <w:rPr>
          <w:rFonts w:hint="eastAsia"/>
        </w:rPr>
        <w:t>① 算账不能靠AI：费用分解、退费重算算错一分钱都是事故</w:t>
      </w:r>
      <w:r>
        <w:rPr>
          <w:rFonts w:hint="eastAsia"/>
        </w:rPr>
        <w:tab/>
      </w:r>
      <w:r>
        <w:rPr>
          <w:rFonts w:hint="eastAsia"/>
        </w:rPr>
        <w:t>代码算、AI说：计算用确定性代码（可审计），AI只负责讲人话。已验证，扩展即新增计算器</w:t>
      </w:r>
    </w:p>
    <w:p w14:paraId="6F8215BC">
      <w:pPr>
        <w:rPr>
          <w:rFonts w:hint="eastAsia"/>
        </w:rPr>
      </w:pPr>
      <w:r>
        <w:rPr>
          <w:rFonts w:hint="eastAsia"/>
        </w:rPr>
        <w:t>② 身份可定位但正式授权待接入：当前具备用户身份定位能力，扫码授权/院内统一身份登录与权限范围仍需确定——投产红线</w:t>
      </w:r>
      <w:r>
        <w:rPr>
          <w:rFonts w:hint="eastAsia"/>
        </w:rPr>
        <w:tab/>
      </w:r>
      <w:r>
        <w:rPr>
          <w:rFonts w:hint="eastAsia"/>
        </w:rPr>
        <w:t>随协和谈判一并明确：扫码授权或院内 IAM、可见范围、部署位置、审计留痕</w:t>
      </w:r>
    </w:p>
    <w:p w14:paraId="723C3FF8">
      <w:pPr>
        <w:rPr>
          <w:rFonts w:hint="eastAsia"/>
        </w:rPr>
      </w:pPr>
      <w:r>
        <w:rPr>
          <w:rFonts w:hint="eastAsia"/>
        </w:rPr>
        <w:t>③ 数据接入需院方授权：当前支持 SQL Server CDC 和 5 分钟定时 SQL 两种方式，统一落 PostgreSQL；医院生产接入仍待确认</w:t>
      </w:r>
      <w:r>
        <w:rPr>
          <w:rFonts w:hint="eastAsia"/>
        </w:rPr>
        <w:tab/>
      </w:r>
      <w:r>
        <w:rPr>
          <w:rFonts w:hint="eastAsia"/>
        </w:rPr>
        <w:t>我们出字段清单和接入规范，按院方条件选 CDC 或定时 SQL；问答与政策解释上层不改</w:t>
      </w:r>
    </w:p>
    <w:p w14:paraId="3E42A67D">
      <w:pPr>
        <w:rPr>
          <w:rFonts w:hint="eastAsia"/>
        </w:rPr>
      </w:pPr>
      <w:r>
        <w:rPr>
          <w:rFonts w:hint="eastAsia"/>
        </w:rPr>
        <w:t>④ 知识覆盖不足：目前只覆盖个别业务点</w:t>
      </w:r>
      <w:r>
        <w:rPr>
          <w:rFonts w:hint="eastAsia"/>
        </w:rPr>
        <w:tab/>
      </w:r>
      <w:r>
        <w:rPr>
          <w:rFonts w:hint="eastAsia"/>
        </w:rPr>
        <w:t>知识工程扩充到医保办常见问答域；京西出算力（4块H200）摊薄成本</w:t>
      </w:r>
    </w:p>
    <w:p w14:paraId="3C3B9B20">
      <w:pPr>
        <w:rPr>
          <w:rFonts w:hint="eastAsia"/>
        </w:rPr>
      </w:pPr>
      <w:r>
        <w:rPr>
          <w:rFonts w:hint="eastAsia"/>
        </w:rPr>
        <w:t>请领导拍板（五件事）</w:t>
      </w:r>
    </w:p>
    <w:p w14:paraId="2CC3D88A">
      <w:pPr>
        <w:rPr>
          <w:rFonts w:hint="eastAsia"/>
        </w:rPr>
      </w:pPr>
      <w:r>
        <w:rPr>
          <w:rFonts w:hint="eastAsia"/>
        </w:rPr>
        <w:t>1. 确认"代码算、AI说"技术路线</w:t>
      </w:r>
    </w:p>
    <w:p w14:paraId="25EB5439">
      <w:pPr>
        <w:rPr>
          <w:rFonts w:hint="eastAsia"/>
        </w:rPr>
      </w:pPr>
      <w:r>
        <w:rPr>
          <w:rFonts w:hint="eastAsia"/>
        </w:rPr>
        <w:t>2. 授权与协和谈数据接入（字段清单+接入规范+权限需求一起谈）</w:t>
      </w:r>
    </w:p>
    <w:p w14:paraId="0AEB2971">
      <w:pPr>
        <w:rPr>
          <w:rFonts w:hint="eastAsia"/>
        </w:rPr>
      </w:pPr>
      <w:r>
        <w:rPr>
          <w:rFonts w:hint="eastAsia"/>
        </w:rPr>
        <w:t>3. 批知识工程投入（专家/外包）</w:t>
      </w:r>
    </w:p>
    <w:p w14:paraId="0AD2C55C">
      <w:pPr>
        <w:rPr>
          <w:rFonts w:hint="eastAsia"/>
        </w:rPr>
      </w:pPr>
      <w:r>
        <w:rPr>
          <w:rFonts w:hint="eastAsia"/>
        </w:rPr>
        <w:t>4. 定京西合作商务边界（算力换业务）</w:t>
      </w:r>
    </w:p>
    <w:p w14:paraId="6682ED47">
      <w:pPr>
        <w:rPr>
          <w:rFonts w:hint="eastAsia"/>
        </w:rPr>
      </w:pPr>
      <w:r>
        <w:rPr>
          <w:rFonts w:hint="eastAsia"/>
        </w:rPr>
        <w:t>5. 定节奏：规范先行 → 方向二落地 → 方向一验证 → 方向三只摸底不落地</w:t>
      </w:r>
    </w:p>
    <w:p w14:paraId="6437A73F">
      <w:pPr>
        <w:rPr>
          <w:rFonts w:hint="eastAsia"/>
        </w:rPr>
      </w:pPr>
      <w:r>
        <w:rPr>
          <w:rFonts w:hint="eastAsia"/>
        </w:rPr>
        <w:t>节奏：接入规范与权限先行 → 医保办知识问答落地 → 协和真实数据验证 → 数据治理按院方授权选择 CDC 或定时 SQL。</w:t>
      </w:r>
    </w:p>
    <w:p w14:paraId="2A14A3EB">
      <w:r>
        <w:rPr>
          <w:rFonts w:hint="eastAsia"/>
        </w:rPr>
        <w:t>风险：方向一可能被医保局收编为公共服务，定位能力验证不押注收入；涉医保数据，脱敏/审计/高风险拦截已内置，权限（坎②）补齐前不投产。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796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2026-08-27T08:54:03Z</dcterms:created>
  <dc:creator>于金宝</dc:creator>
  <cp:lastModifiedBy>王飞</cp:lastModifiedBy>
  <dcterms:modified xsi:type="dcterms:W3CDTF">2026-08-27T08:54:06Z</dcterms:modified>
  <dc:title>医保智能体建设汇报（一页纸）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eyJoZGlkIjoiYzcwYThmZmE3YTMxMTMwMjU5Nzg3MGM3NTYwMTY2NWMiLCJ1c2VySWQiOiIxODU2MjU2NTg2In0=</vt:lpwstr>
  </property>
  <property fmtid="{D5CDD505-2E9C-101B-9397-08002B2CF9AE}" pid="4" name="ICV">
    <vt:lpwstr>8B816790F6854A188EE4769D03286AB3_12</vt:lpwstr>
  </property>
</Properties>
</file>