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 Sans CJK SC" w:hAnsi="Noto Sans CJK SC" w:eastAsia="Noto Sans CJK SC"/>
          <w:b/>
          <w:sz w:val="40"/>
        </w:rPr>
        <w:t>医保基金监管 Agent 系统架构与沙箱技术应用说明</w:t>
      </w:r>
    </w:p>
    <w:p>
      <w:r>
        <w:rPr>
          <w:rFonts w:ascii="Noto Sans CJK SC" w:hAnsi="Noto Sans CJK SC" w:eastAsia="Noto Sans CJK SC"/>
          <w:b w:val="0"/>
        </w:rPr>
        <w:t>（按前序沟通输出内容原文整理）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40"/>
        </w:rPr>
        <w:t>医保基金监管 Agent 系统架构与功能职责划分概要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一、系统定位</w:t>
      </w:r>
    </w:p>
    <w:p/>
    <w:p>
      <w:r>
        <w:rPr>
          <w:rFonts w:ascii="Noto Sans CJK SC" w:hAnsi="Noto Sans CJK SC" w:eastAsia="Noto Sans CJK SC"/>
          <w:b w:val="0"/>
        </w:rPr>
        <w:t>医保基金监管 Agent 是面向医保费用结算数据的智能分析系统。</w:t>
      </w:r>
    </w:p>
    <w:p/>
    <w:p>
      <w:r>
        <w:rPr>
          <w:rFonts w:ascii="Noto Sans CJK SC" w:hAnsi="Noto Sans CJK SC" w:eastAsia="Noto Sans CJK SC"/>
          <w:b w:val="0"/>
        </w:rPr>
        <w:t>其目标是基于参保人、定点医药机构、诊疗项目、药品耗材、结算单据、就医行为、费用明细等数据，自动识别疑似违规和欺诈骗保行为，为基金监管人员提供线索发现、风险研判、证据整理和稽核辅助。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二、总体架构</w:t>
      </w:r>
    </w:p>
    <w:p/>
    <w:p>
      <w:r>
        <w:rPr>
          <w:rFonts w:ascii="Noto Sans CJK SC" w:hAnsi="Noto Sans CJK SC" w:eastAsia="Noto Sans CJK SC"/>
          <w:b w:val="0"/>
        </w:rPr>
        <w:t>系统可分为七层：</w:t>
      </w:r>
    </w:p>
    <w:p/>
    <w:p>
      <w:r>
        <w:rPr>
          <w:rFonts w:ascii="Noto Sans CJK SC" w:hAnsi="Noto Sans CJK SC" w:eastAsia="Noto Sans CJK SC"/>
          <w:b w:val="0"/>
        </w:rPr>
        <w:t>1. 数据接入层</w:t>
      </w:r>
    </w:p>
    <w:p>
      <w:r>
        <w:rPr>
          <w:rFonts w:ascii="Noto Sans CJK SC" w:hAnsi="Noto Sans CJK SC" w:eastAsia="Noto Sans CJK SC"/>
          <w:b w:val="0"/>
        </w:rPr>
        <w:t>2. 数据治理层</w:t>
      </w:r>
    </w:p>
    <w:p>
      <w:r>
        <w:rPr>
          <w:rFonts w:ascii="Noto Sans CJK SC" w:hAnsi="Noto Sans CJK SC" w:eastAsia="Noto Sans CJK SC"/>
          <w:b w:val="0"/>
        </w:rPr>
        <w:t>3. 规则与知识层</w:t>
      </w:r>
    </w:p>
    <w:p>
      <w:r>
        <w:rPr>
          <w:rFonts w:ascii="Noto Sans CJK SC" w:hAnsi="Noto Sans CJK SC" w:eastAsia="Noto Sans CJK SC"/>
          <w:b w:val="0"/>
        </w:rPr>
        <w:t>4. 风险识别 Agent 层</w:t>
      </w:r>
    </w:p>
    <w:p>
      <w:r>
        <w:rPr>
          <w:rFonts w:ascii="Noto Sans CJK SC" w:hAnsi="Noto Sans CJK SC" w:eastAsia="Noto Sans CJK SC"/>
          <w:b w:val="0"/>
        </w:rPr>
        <w:t>5. 案件研判 Agent 层</w:t>
      </w:r>
    </w:p>
    <w:p>
      <w:r>
        <w:rPr>
          <w:rFonts w:ascii="Noto Sans CJK SC" w:hAnsi="Noto Sans CJK SC" w:eastAsia="Noto Sans CJK SC"/>
          <w:b w:val="0"/>
        </w:rPr>
        <w:t>6. 监管处置层</w:t>
      </w:r>
    </w:p>
    <w:p>
      <w:r>
        <w:rPr>
          <w:rFonts w:ascii="Noto Sans CJK SC" w:hAnsi="Noto Sans CJK SC" w:eastAsia="Noto Sans CJK SC"/>
          <w:b w:val="0"/>
        </w:rPr>
        <w:t>7. 审计与治理层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三、功能职责划分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1. 数据接入层</w:t>
      </w:r>
    </w:p>
    <w:p/>
    <w:p>
      <w:r>
        <w:rPr>
          <w:rFonts w:ascii="Noto Sans CJK SC" w:hAnsi="Noto Sans CJK SC" w:eastAsia="Noto Sans CJK SC"/>
          <w:b w:val="0"/>
        </w:rPr>
        <w:t>负责接入医保监管所需基础数据和业务数据。</w:t>
      </w:r>
    </w:p>
    <w:p/>
    <w:p>
      <w:r>
        <w:rPr>
          <w:rFonts w:ascii="Noto Sans CJK SC" w:hAnsi="Noto Sans CJK SC" w:eastAsia="Noto Sans CJK SC"/>
          <w:b w:val="0"/>
        </w:rPr>
        <w:t>主要包括：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参保人信息；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参保单位信息；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定点医疗机构信息；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医师、药师、科室信息；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门诊、住院、购药记录；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医保费用结算主单；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费用明细；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诊断、手术、检查、检验信息；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药品、耗材、诊疗项目目录；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医保政策规则；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历史稽核案件数据。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2. 数据治理层</w:t>
      </w:r>
    </w:p>
    <w:p/>
    <w:p>
      <w:r>
        <w:rPr>
          <w:rFonts w:ascii="Noto Sans CJK SC" w:hAnsi="Noto Sans CJK SC" w:eastAsia="Noto Sans CJK SC"/>
          <w:b w:val="0"/>
        </w:rPr>
        <w:t>负责把原始结算数据处理成可用于监管分析的数据资产。</w:t>
      </w:r>
    </w:p>
    <w:p/>
    <w:p>
      <w:r>
        <w:rPr>
          <w:rFonts w:ascii="Noto Sans CJK SC" w:hAnsi="Noto Sans CJK SC" w:eastAsia="Noto Sans CJK SC"/>
          <w:b w:val="0"/>
        </w:rPr>
        <w:t>主要职责包括：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数据清洗；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字段标准化；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医疗机构、人员、项目编码统一；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诊断与收费项目匹配；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药品、耗材、诊疗项目归类；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异常值处理；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跨机构、跨时间、跨人员数据关联；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形成监管主题数据集。</w:t>
      </w:r>
    </w:p>
    <w:p/>
    <w:p>
      <w:r>
        <w:rPr>
          <w:rFonts w:ascii="Noto Sans CJK SC" w:hAnsi="Noto Sans CJK SC" w:eastAsia="Noto Sans CJK SC"/>
          <w:b w:val="0"/>
        </w:rPr>
        <w:t>典型输出包括：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就医行为宽表；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费用结算明细宽表；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参保人就医轨迹表；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医疗机构结算行为表；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医师诊疗行为表；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药品耗材使用行为表；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异常风险指标表。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3. 规则与知识层</w:t>
      </w:r>
    </w:p>
    <w:p/>
    <w:p>
      <w:r>
        <w:rPr>
          <w:rFonts w:ascii="Noto Sans CJK SC" w:hAnsi="Noto Sans CJK SC" w:eastAsia="Noto Sans CJK SC"/>
          <w:b w:val="0"/>
        </w:rPr>
        <w:t>负责沉淀医保监管规则、政策知识和历史案件经验。</w:t>
      </w:r>
    </w:p>
    <w:p/>
    <w:p>
      <w:r>
        <w:rPr>
          <w:rFonts w:ascii="Noto Sans CJK SC" w:hAnsi="Noto Sans CJK SC" w:eastAsia="Noto Sans CJK SC"/>
          <w:b w:val="0"/>
        </w:rPr>
        <w:t>主要包括：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医保支付政策规则；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药品、诊疗项目、耗材使用限制；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限性别、限年龄、限病种、限机构、限频次规则；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重复收费规则；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超标准收费规则；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分解住院规则；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挂床住院规则；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虚假就医规则；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过度诊疗规则；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串换项目规则；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历史违规案例库；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专家经验规则库。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4. 风险识别 Agent 层</w:t>
      </w:r>
    </w:p>
    <w:p/>
    <w:p>
      <w:r>
        <w:rPr>
          <w:rFonts w:ascii="Noto Sans CJK SC" w:hAnsi="Noto Sans CJK SC" w:eastAsia="Noto Sans CJK SC"/>
          <w:b w:val="0"/>
        </w:rPr>
        <w:t>这是系统的核心分析层。</w:t>
      </w:r>
    </w:p>
    <w:p/>
    <w:p>
      <w:r>
        <w:rPr>
          <w:rFonts w:ascii="Noto Sans CJK SC" w:hAnsi="Noto Sans CJK SC" w:eastAsia="Noto Sans CJK SC"/>
          <w:b w:val="0"/>
        </w:rPr>
        <w:t>可以划分为以下专项 Agent：</w:t>
      </w:r>
    </w:p>
    <w:p/>
    <w:p>
      <w:pPr>
        <w:pStyle w:val="Heading3"/>
      </w:pPr>
      <w:r>
        <w:rPr>
          <w:rFonts w:ascii="Noto Sans CJK SC" w:hAnsi="Noto Sans CJK SC" w:eastAsia="Noto Sans CJK SC"/>
          <w:b/>
          <w:sz w:val="26"/>
        </w:rPr>
        <w:t>4.1 结算异常识别 Agent</w:t>
      </w:r>
    </w:p>
    <w:p/>
    <w:p>
      <w:r>
        <w:rPr>
          <w:rFonts w:ascii="Noto Sans CJK SC" w:hAnsi="Noto Sans CJK SC" w:eastAsia="Noto Sans CJK SC"/>
          <w:b w:val="0"/>
        </w:rPr>
        <w:t>负责发现医保费用结算中的异常行为。</w:t>
      </w:r>
    </w:p>
    <w:p/>
    <w:p>
      <w:r>
        <w:rPr>
          <w:rFonts w:ascii="Noto Sans CJK SC" w:hAnsi="Noto Sans CJK SC" w:eastAsia="Noto Sans CJK SC"/>
          <w:b w:val="0"/>
        </w:rPr>
        <w:t>重点识别：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单次结算金额异常；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高频就医；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短期重复结算；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同日多机构结算；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同项目高频收费；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费用结构异常；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住院天数与费用不匹配；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诊断与收费项目不匹配。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3"/>
      </w:pPr>
      <w:r>
        <w:rPr>
          <w:rFonts w:ascii="Noto Sans CJK SC" w:hAnsi="Noto Sans CJK SC" w:eastAsia="Noto Sans CJK SC"/>
          <w:b/>
          <w:sz w:val="26"/>
        </w:rPr>
        <w:t>4.2 医疗机构风险 Agent</w:t>
      </w:r>
    </w:p>
    <w:p/>
    <w:p>
      <w:r>
        <w:rPr>
          <w:rFonts w:ascii="Noto Sans CJK SC" w:hAnsi="Noto Sans CJK SC" w:eastAsia="Noto Sans CJK SC"/>
          <w:b w:val="0"/>
        </w:rPr>
        <w:t>负责从机构维度分析定点医疗机构风险。</w:t>
      </w:r>
    </w:p>
    <w:p/>
    <w:p>
      <w:r>
        <w:rPr>
          <w:rFonts w:ascii="Noto Sans CJK SC" w:hAnsi="Noto Sans CJK SC" w:eastAsia="Noto Sans CJK SC"/>
          <w:b w:val="0"/>
        </w:rPr>
        <w:t>重点识别：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某机构费用增长异常；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某类项目收费明显高于同类机构；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药品、耗材使用结构异常；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住院率异常；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次均费用异常；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检查检验占比异常；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高频触发规则机构；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与历史违规机构行为相似。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3"/>
      </w:pPr>
      <w:r>
        <w:rPr>
          <w:rFonts w:ascii="Noto Sans CJK SC" w:hAnsi="Noto Sans CJK SC" w:eastAsia="Noto Sans CJK SC"/>
          <w:b/>
          <w:sz w:val="26"/>
        </w:rPr>
        <w:t>4.3 医师行为风险 Agent</w:t>
      </w:r>
    </w:p>
    <w:p/>
    <w:p>
      <w:r>
        <w:rPr>
          <w:rFonts w:ascii="Noto Sans CJK SC" w:hAnsi="Noto Sans CJK SC" w:eastAsia="Noto Sans CJK SC"/>
          <w:b w:val="0"/>
        </w:rPr>
        <w:t>负责分析医师诊疗和开方行为。</w:t>
      </w:r>
    </w:p>
    <w:p/>
    <w:p>
      <w:r>
        <w:rPr>
          <w:rFonts w:ascii="Noto Sans CJK SC" w:hAnsi="Noto Sans CJK SC" w:eastAsia="Noto Sans CJK SC"/>
          <w:b w:val="0"/>
        </w:rPr>
        <w:t>重点识别：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单医师结算量异常；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开药频次异常；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特定药品集中开具；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检查检验项目高频开具；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同类患者费用差异异常；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医师与参保人异常关联；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医师与药品、耗材、项目异常关联。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3"/>
      </w:pPr>
      <w:r>
        <w:rPr>
          <w:rFonts w:ascii="Noto Sans CJK SC" w:hAnsi="Noto Sans CJK SC" w:eastAsia="Noto Sans CJK SC"/>
          <w:b/>
          <w:sz w:val="26"/>
        </w:rPr>
        <w:t>4.4 参保人行为风险 Agent</w:t>
      </w:r>
    </w:p>
    <w:p/>
    <w:p>
      <w:r>
        <w:rPr>
          <w:rFonts w:ascii="Noto Sans CJK SC" w:hAnsi="Noto Sans CJK SC" w:eastAsia="Noto Sans CJK SC"/>
          <w:b w:val="0"/>
        </w:rPr>
        <w:t>负责分析参保人异常就医和购药行为。</w:t>
      </w:r>
    </w:p>
    <w:p/>
    <w:p>
      <w:r>
        <w:rPr>
          <w:rFonts w:ascii="Noto Sans CJK SC" w:hAnsi="Noto Sans CJK SC" w:eastAsia="Noto Sans CJK SC"/>
          <w:b w:val="0"/>
        </w:rPr>
        <w:t>重点识别：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高频就诊；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多机构频繁就医；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短期重复开药；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超量取药；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与诊断不匹配用药；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冒名就医风险；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异地异常结算；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多人共享相似就医轨迹。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3"/>
      </w:pPr>
      <w:r>
        <w:rPr>
          <w:rFonts w:ascii="Noto Sans CJK SC" w:hAnsi="Noto Sans CJK SC" w:eastAsia="Noto Sans CJK SC"/>
          <w:b/>
          <w:sz w:val="26"/>
        </w:rPr>
        <w:t>4.5 药品耗材风险 Agent</w:t>
      </w:r>
    </w:p>
    <w:p/>
    <w:p>
      <w:r>
        <w:rPr>
          <w:rFonts w:ascii="Noto Sans CJK SC" w:hAnsi="Noto Sans CJK SC" w:eastAsia="Noto Sans CJK SC"/>
          <w:b w:val="0"/>
        </w:rPr>
        <w:t>负责分析药品、耗材和诊疗项目使用异常。</w:t>
      </w:r>
    </w:p>
    <w:p/>
    <w:p>
      <w:r>
        <w:rPr>
          <w:rFonts w:ascii="Noto Sans CJK SC" w:hAnsi="Noto Sans CJK SC" w:eastAsia="Noto Sans CJK SC"/>
          <w:b w:val="0"/>
        </w:rPr>
        <w:t>重点识别：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超适应症用药；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超剂量用药；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超疗程用药；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限定支付范围违规；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高值耗材异常使用；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低价项目串换高价项目；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项目重复收费；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药品与诊断不匹配。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3"/>
      </w:pPr>
      <w:r>
        <w:rPr>
          <w:rFonts w:ascii="Noto Sans CJK SC" w:hAnsi="Noto Sans CJK SC" w:eastAsia="Noto Sans CJK SC"/>
          <w:b/>
          <w:sz w:val="26"/>
        </w:rPr>
        <w:t>4.6 关联图谱 Agent</w:t>
      </w:r>
    </w:p>
    <w:p/>
    <w:p>
      <w:r>
        <w:rPr>
          <w:rFonts w:ascii="Noto Sans CJK SC" w:hAnsi="Noto Sans CJK SC" w:eastAsia="Noto Sans CJK SC"/>
          <w:b w:val="0"/>
        </w:rPr>
        <w:t>负责发现人、机构、医师、药品、项目之间的异常关系。</w:t>
      </w:r>
    </w:p>
    <w:p/>
    <w:p>
      <w:r>
        <w:rPr>
          <w:rFonts w:ascii="Noto Sans CJK SC" w:hAnsi="Noto Sans CJK SC" w:eastAsia="Noto Sans CJK SC"/>
          <w:b w:val="0"/>
        </w:rPr>
        <w:t>重点识别：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参保人与机构异常聚集；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医师与特定药品异常绑定；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机构与供应商、耗材异常关联；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多人相似结算路径；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团伙式骗保线索；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历史案件关联扩展。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3"/>
      </w:pPr>
      <w:r>
        <w:rPr>
          <w:rFonts w:ascii="Noto Sans CJK SC" w:hAnsi="Noto Sans CJK SC" w:eastAsia="Noto Sans CJK SC"/>
          <w:b/>
          <w:sz w:val="26"/>
        </w:rPr>
        <w:t>4.7 案件线索生成 Agent</w:t>
      </w:r>
    </w:p>
    <w:p/>
    <w:p>
      <w:r>
        <w:rPr>
          <w:rFonts w:ascii="Noto Sans CJK SC" w:hAnsi="Noto Sans CJK SC" w:eastAsia="Noto Sans CJK SC"/>
          <w:b w:val="0"/>
        </w:rPr>
        <w:t>负责把风险点组合成可稽核的案件线索。</w:t>
      </w:r>
    </w:p>
    <w:p/>
    <w:p>
      <w:r>
        <w:rPr>
          <w:rFonts w:ascii="Noto Sans CJK SC" w:hAnsi="Noto Sans CJK SC" w:eastAsia="Noto Sans CJK SC"/>
          <w:b w:val="0"/>
        </w:rPr>
        <w:t>主要职责包括：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汇总异常事实；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合并同类风险；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形成风险画像；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计算风险评分；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提取关键证据；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生成疑似违规线索；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给出稽核优先级。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5. 案件研判 Agent 层</w:t>
      </w:r>
    </w:p>
    <w:p/>
    <w:p>
      <w:r>
        <w:rPr>
          <w:rFonts w:ascii="Noto Sans CJK SC" w:hAnsi="Noto Sans CJK SC" w:eastAsia="Noto Sans CJK SC"/>
          <w:b w:val="0"/>
        </w:rPr>
        <w:t>负责辅助监管人员判断线索是否值得进一步稽核。</w:t>
      </w:r>
    </w:p>
    <w:p/>
    <w:p>
      <w:r>
        <w:rPr>
          <w:rFonts w:ascii="Noto Sans CJK SC" w:hAnsi="Noto Sans CJK SC" w:eastAsia="Noto Sans CJK SC"/>
          <w:b w:val="0"/>
        </w:rPr>
        <w:t>主要职责包括：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解释风险原因；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对比同类机构、同类病种、同类患者；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还原费用结算过程；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整理疑点清单；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生成初步研判报告；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标注需要人工核查的证据点；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区分数据异常、合理医疗差异和疑似违规行为。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6. 监管处置层</w:t>
      </w:r>
    </w:p>
    <w:p/>
    <w:p>
      <w:r>
        <w:rPr>
          <w:rFonts w:ascii="Noto Sans CJK SC" w:hAnsi="Noto Sans CJK SC" w:eastAsia="Noto Sans CJK SC"/>
          <w:b w:val="0"/>
        </w:rPr>
        <w:t>负责支持监管业务闭环。</w:t>
      </w:r>
    </w:p>
    <w:p/>
    <w:p>
      <w:r>
        <w:rPr>
          <w:rFonts w:ascii="Noto Sans CJK SC" w:hAnsi="Noto Sans CJK SC" w:eastAsia="Noto Sans CJK SC"/>
          <w:b w:val="0"/>
        </w:rPr>
        <w:t>主要功能包括：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风险线索池；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案件分派；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人工复核；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现场检查辅助；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询问材料生成；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证据清单生成；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整改通知辅助；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追回基金金额测算；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处罚建议辅助；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案件归档。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7. 审计与治理层</w:t>
      </w:r>
    </w:p>
    <w:p/>
    <w:p>
      <w:r>
        <w:rPr>
          <w:rFonts w:ascii="Noto Sans CJK SC" w:hAnsi="Noto Sans CJK SC" w:eastAsia="Noto Sans CJK SC"/>
          <w:b w:val="0"/>
        </w:rPr>
        <w:t>负责保证 Agent 分析过程可追溯、可解释、可监管。</w:t>
      </w:r>
    </w:p>
    <w:p/>
    <w:p>
      <w:r>
        <w:rPr>
          <w:rFonts w:ascii="Noto Sans CJK SC" w:hAnsi="Noto Sans CJK SC" w:eastAsia="Noto Sans CJK SC"/>
          <w:b w:val="0"/>
        </w:rPr>
        <w:t>主要功能包括：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数据访问权限控制；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敏感数据脱敏；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Agent 调用日志；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规则命中记录；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模型判断依据记录；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人工复核记录；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案件处理闭环记录；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误报、漏报反馈；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规则持续优化；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模型效果评估。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四、核心业务流程</w:t>
      </w:r>
    </w:p>
    <w:p/>
    <w:p>
      <w:r>
        <w:rPr>
          <w:rFonts w:ascii="Noto Sans CJK SC" w:hAnsi="Noto Sans CJK SC" w:eastAsia="Noto Sans CJK SC"/>
          <w:b w:val="0"/>
        </w:rPr>
        <w:t>医保基金监管 Agent 的典型流程如下：</w:t>
      </w:r>
    </w:p>
    <w:p/>
    <w:p>
      <w:r>
        <w:rPr>
          <w:rFonts w:ascii="Noto Sans CJK SC" w:hAnsi="Noto Sans CJK SC" w:eastAsia="Noto Sans CJK SC"/>
          <w:b w:val="0"/>
        </w:rPr>
        <w:t>1. 接入医保费用结算数据；</w:t>
      </w:r>
    </w:p>
    <w:p>
      <w:r>
        <w:rPr>
          <w:rFonts w:ascii="Noto Sans CJK SC" w:hAnsi="Noto Sans CJK SC" w:eastAsia="Noto Sans CJK SC"/>
          <w:b w:val="0"/>
        </w:rPr>
        <w:t>2. 对结算单据和费用明细进行治理；</w:t>
      </w:r>
    </w:p>
    <w:p>
      <w:r>
        <w:rPr>
          <w:rFonts w:ascii="Noto Sans CJK SC" w:hAnsi="Noto Sans CJK SC" w:eastAsia="Noto Sans CJK SC"/>
          <w:b w:val="0"/>
        </w:rPr>
        <w:t>3. 按规则、模型和图谱进行异常识别；</w:t>
      </w:r>
    </w:p>
    <w:p>
      <w:r>
        <w:rPr>
          <w:rFonts w:ascii="Noto Sans CJK SC" w:hAnsi="Noto Sans CJK SC" w:eastAsia="Noto Sans CJK SC"/>
          <w:b w:val="0"/>
        </w:rPr>
        <w:t>4. 生成参保人、医师、机构、药品耗材风险画像；</w:t>
      </w:r>
    </w:p>
    <w:p>
      <w:r>
        <w:rPr>
          <w:rFonts w:ascii="Noto Sans CJK SC" w:hAnsi="Noto Sans CJK SC" w:eastAsia="Noto Sans CJK SC"/>
          <w:b w:val="0"/>
        </w:rPr>
        <w:t>5. 聚合形成疑似违规线索；</w:t>
      </w:r>
    </w:p>
    <w:p>
      <w:r>
        <w:rPr>
          <w:rFonts w:ascii="Noto Sans CJK SC" w:hAnsi="Noto Sans CJK SC" w:eastAsia="Noto Sans CJK SC"/>
          <w:b w:val="0"/>
        </w:rPr>
        <w:t>6. Agent 自动生成风险说明和证据清单；</w:t>
      </w:r>
    </w:p>
    <w:p>
      <w:r>
        <w:rPr>
          <w:rFonts w:ascii="Noto Sans CJK SC" w:hAnsi="Noto Sans CJK SC" w:eastAsia="Noto Sans CJK SC"/>
          <w:b w:val="0"/>
        </w:rPr>
        <w:t>7. 监管人员进行人工研判；</w:t>
      </w:r>
    </w:p>
    <w:p>
      <w:r>
        <w:rPr>
          <w:rFonts w:ascii="Noto Sans CJK SC" w:hAnsi="Noto Sans CJK SC" w:eastAsia="Noto Sans CJK SC"/>
          <w:b w:val="0"/>
        </w:rPr>
        <w:t>8. 确认后进入稽核、检查、追回、处罚流程；</w:t>
      </w:r>
    </w:p>
    <w:p>
      <w:r>
        <w:rPr>
          <w:rFonts w:ascii="Noto Sans CJK SC" w:hAnsi="Noto Sans CJK SC" w:eastAsia="Noto Sans CJK SC"/>
          <w:b w:val="0"/>
        </w:rPr>
        <w:t>9. 处理结果反馈给规则库和模型；</w:t>
      </w:r>
    </w:p>
    <w:p>
      <w:pPr>
        <w:pStyle w:val="ListNumber"/>
      </w:pPr>
      <w:r>
        <w:rPr>
          <w:rFonts w:ascii="Noto Sans CJK SC" w:hAnsi="Noto Sans CJK SC" w:eastAsia="Noto Sans CJK SC"/>
          <w:sz w:val="22"/>
        </w:rPr>
        <w:t>持续提升风险识别准确率。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五、人机职责边界</w:t>
      </w:r>
    </w:p>
    <w:p/>
    <w:p>
      <w:r>
        <w:rPr>
          <w:rFonts w:ascii="Noto Sans CJK SC" w:hAnsi="Noto Sans CJK SC" w:eastAsia="Noto Sans CJK SC"/>
          <w:b w:val="0"/>
        </w:rPr>
        <w:t>Agent 负责：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大规模数据筛查；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规则自动匹配；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异常模式发现；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风险评分；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线索归并；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证据整理；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初步研判报告生成。</w:t>
      </w:r>
    </w:p>
    <w:p/>
    <w:p>
      <w:r>
        <w:rPr>
          <w:rFonts w:ascii="Noto Sans CJK SC" w:hAnsi="Noto Sans CJK SC" w:eastAsia="Noto Sans CJK SC"/>
          <w:b w:val="0"/>
        </w:rPr>
        <w:t>监管人员负责：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规则确认；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疑点复核；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医学合理性判断；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案件定性；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稽核取证；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行政处理决定；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重大案件审批。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六、建设重点</w:t>
      </w:r>
    </w:p>
    <w:p/>
    <w:p>
      <w:r>
        <w:rPr>
          <w:rFonts w:ascii="Noto Sans CJK SC" w:hAnsi="Noto Sans CJK SC" w:eastAsia="Noto Sans CJK SC"/>
          <w:b w:val="0"/>
        </w:rPr>
        <w:t>医保基金监管 Agent 的建设重点不是“让 AI 直接判定骗保”，而是：</w:t>
      </w:r>
    </w:p>
    <w:p/>
    <w:p>
      <w:r>
        <w:rPr>
          <w:rFonts w:ascii="Noto Sans CJK SC" w:hAnsi="Noto Sans CJK SC" w:eastAsia="Noto Sans CJK SC"/>
          <w:b w:val="0"/>
        </w:rPr>
        <w:t>1. 帮监管人员从海量结算数据中发现高价值线索；</w:t>
      </w:r>
    </w:p>
    <w:p>
      <w:r>
        <w:rPr>
          <w:rFonts w:ascii="Noto Sans CJK SC" w:hAnsi="Noto Sans CJK SC" w:eastAsia="Noto Sans CJK SC"/>
          <w:b w:val="0"/>
        </w:rPr>
        <w:t>2. 把零散异常组合成可核查案件；</w:t>
      </w:r>
    </w:p>
    <w:p>
      <w:r>
        <w:rPr>
          <w:rFonts w:ascii="Noto Sans CJK SC" w:hAnsi="Noto Sans CJK SC" w:eastAsia="Noto Sans CJK SC"/>
          <w:b w:val="0"/>
        </w:rPr>
        <w:t>3. 把黑盒模型结果转化为可解释证据；</w:t>
      </w:r>
    </w:p>
    <w:p>
      <w:r>
        <w:rPr>
          <w:rFonts w:ascii="Noto Sans CJK SC" w:hAnsi="Noto Sans CJK SC" w:eastAsia="Noto Sans CJK SC"/>
          <w:b w:val="0"/>
        </w:rPr>
        <w:t>4. 降低人工筛查成本；</w:t>
      </w:r>
    </w:p>
    <w:p>
      <w:r>
        <w:rPr>
          <w:rFonts w:ascii="Noto Sans CJK SC" w:hAnsi="Noto Sans CJK SC" w:eastAsia="Noto Sans CJK SC"/>
          <w:b w:val="0"/>
        </w:rPr>
        <w:t>5. 提高违规行为发现率；</w:t>
      </w:r>
    </w:p>
    <w:p>
      <w:r>
        <w:rPr>
          <w:rFonts w:ascii="Noto Sans CJK SC" w:hAnsi="Noto Sans CJK SC" w:eastAsia="Noto Sans CJK SC"/>
          <w:b w:val="0"/>
        </w:rPr>
        <w:t>6. 形成规则、模型、人工反馈的闭环监管体系。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七、一句话总结</w:t>
      </w:r>
    </w:p>
    <w:p/>
    <w:p>
      <w:r>
        <w:rPr>
          <w:rFonts w:ascii="Noto Sans CJK SC" w:hAnsi="Noto Sans CJK SC" w:eastAsia="Noto Sans CJK SC"/>
          <w:b w:val="0"/>
        </w:rPr>
        <w:t>医保基金监管 Agent 的核心价值，是基于医保费用结算数据，自动发现异常结算行为，形成疑似违规线索，并辅助监管人员完成风险研判、证据整理和稽核处置。</w:t>
      </w:r>
    </w:p>
    <w:p/>
    <w:p>
      <w:pPr>
        <w:pStyle w:val="Heading1"/>
      </w:pPr>
      <w:r>
        <w:rPr>
          <w:rFonts w:ascii="Noto Sans CJK SC" w:hAnsi="Noto Sans CJK SC" w:eastAsia="Noto Sans CJK SC"/>
          <w:b/>
          <w:sz w:val="40"/>
        </w:rPr>
        <w:t>医保基金监管 Agent 中沙箱技术应用说明</w:t>
      </w:r>
    </w:p>
    <w:p/>
    <w:p>
      <w:r>
        <w:rPr>
          <w:rFonts w:ascii="Noto Sans CJK SC" w:hAnsi="Noto Sans CJK SC" w:eastAsia="Noto Sans CJK SC"/>
          <w:b w:val="0"/>
        </w:rPr>
        <w:t>需要，而且沙箱技术很重要。但它不是用来替代数据安全专区，而是用于控制 Agent、模型、规则脚本、分析代码、外部接口调用 的执行边界。</w:t>
      </w:r>
    </w:p>
    <w:p/>
    <w:p>
      <w:r>
        <w:rPr>
          <w:rFonts w:ascii="Noto Sans CJK SC" w:hAnsi="Noto Sans CJK SC" w:eastAsia="Noto Sans CJK SC"/>
          <w:b w:val="0"/>
        </w:rPr>
        <w:t>核心结论：</w:t>
      </w:r>
    </w:p>
    <w:p/>
    <w:p>
      <w:r>
        <w:rPr>
          <w:rFonts w:ascii="Noto Sans CJK SC" w:hAnsi="Noto Sans CJK SC" w:eastAsia="Noto Sans CJK SC"/>
          <w:b w:val="0"/>
        </w:rPr>
        <w:t>医保基金监管 Agent 中，沙箱主要用在“智能分析执行环节”，不是用在普通数据存储环节。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一、为什么需要沙箱</w:t>
      </w:r>
    </w:p>
    <w:p/>
    <w:p>
      <w:r>
        <w:rPr>
          <w:rFonts w:ascii="Noto Sans CJK SC" w:hAnsi="Noto Sans CJK SC" w:eastAsia="Noto Sans CJK SC"/>
          <w:b w:val="0"/>
        </w:rPr>
        <w:t>你的场景有三个高风险点：</w:t>
      </w:r>
    </w:p>
    <w:p/>
    <w:p>
      <w:r>
        <w:rPr>
          <w:rFonts w:ascii="Noto Sans CJK SC" w:hAnsi="Noto Sans CJK SC" w:eastAsia="Noto Sans CJK SC"/>
          <w:b w:val="0"/>
        </w:rPr>
        <w:t>1. Agent 可能自动生成 SQL、Python、规则脚本；</w:t>
      </w:r>
    </w:p>
    <w:p>
      <w:r>
        <w:rPr>
          <w:rFonts w:ascii="Noto Sans CJK SC" w:hAnsi="Noto Sans CJK SC" w:eastAsia="Noto Sans CJK SC"/>
          <w:b w:val="0"/>
        </w:rPr>
        <w:t>2. Agent 可能访问敏感医保结算数据；</w:t>
      </w:r>
    </w:p>
    <w:p>
      <w:r>
        <w:rPr>
          <w:rFonts w:ascii="Noto Sans CJK SC" w:hAnsi="Noto Sans CJK SC" w:eastAsia="Noto Sans CJK SC"/>
          <w:b w:val="0"/>
        </w:rPr>
        <w:t>3. Agent 可能调用外部模型、插件、工具或接口。</w:t>
      </w:r>
    </w:p>
    <w:p/>
    <w:p>
      <w:r>
        <w:rPr>
          <w:rFonts w:ascii="Noto Sans CJK SC" w:hAnsi="Noto Sans CJK SC" w:eastAsia="Noto Sans CJK SC"/>
          <w:b w:val="0"/>
        </w:rPr>
        <w:t>如果没有沙箱，风险是：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查询越权；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批量导出敏感数据；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生成错误脚本影响生产库；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模型调用时泄露个人信息；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分析代码访问不该访问的文件、网络、数据库；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Agent 被提示词诱导执行危险操作。</w:t>
      </w:r>
    </w:p>
    <w:p/>
    <w:p>
      <w:r>
        <w:rPr>
          <w:rFonts w:ascii="Noto Sans CJK SC" w:hAnsi="Noto Sans CJK SC" w:eastAsia="Noto Sans CJK SC"/>
          <w:b w:val="0"/>
        </w:rPr>
        <w:t>所以沙箱的作用是：</w:t>
      </w:r>
    </w:p>
    <w:p/>
    <w:p>
      <w:r>
        <w:rPr>
          <w:rFonts w:ascii="Noto Sans CJK SC" w:hAnsi="Noto Sans CJK SC" w:eastAsia="Noto Sans CJK SC"/>
          <w:b w:val="0"/>
        </w:rPr>
        <w:t>把 Agent 的执行能力关在一个受控空间里，只允许它看该看的数据、调用该调用的工具、输出经过审查的结果。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二、沙箱用在哪里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1. Agent 执行沙箱</w:t>
      </w:r>
    </w:p>
    <w:p/>
    <w:p>
      <w:r>
        <w:rPr>
          <w:rFonts w:ascii="Noto Sans CJK SC" w:hAnsi="Noto Sans CJK SC" w:eastAsia="Noto Sans CJK SC"/>
          <w:b w:val="0"/>
        </w:rPr>
        <w:t>这是最核心的位置。</w:t>
      </w:r>
    </w:p>
    <w:p/>
    <w:p>
      <w:r>
        <w:rPr>
          <w:rFonts w:ascii="Noto Sans CJK SC" w:hAnsi="Noto Sans CJK SC" w:eastAsia="Noto Sans CJK SC"/>
          <w:b w:val="0"/>
        </w:rPr>
        <w:t>用于执行：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Agent 生成的 SQL；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Agent 生成的 Python 分析脚本；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风险评分脚本；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规则验证脚本；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临时数据分析任务；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图谱分析任务；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批量异常识别任务。</w:t>
      </w:r>
    </w:p>
    <w:p/>
    <w:p>
      <w:r>
        <w:rPr>
          <w:rFonts w:ascii="Noto Sans CJK SC" w:hAnsi="Noto Sans CJK SC" w:eastAsia="Noto Sans CJK SC"/>
          <w:b w:val="0"/>
        </w:rPr>
        <w:t>不要让 Agent 直接连生产库。</w:t>
      </w:r>
    </w:p>
    <w:p/>
    <w:p>
      <w:r>
        <w:rPr>
          <w:rFonts w:ascii="Noto Sans CJK SC" w:hAnsi="Noto Sans CJK SC" w:eastAsia="Noto Sans CJK SC"/>
          <w:b w:val="0"/>
        </w:rPr>
        <w:t>正确方式是：</w:t>
      </w:r>
    </w:p>
    <w:p/>
    <w:p>
      <w:r>
        <w:rPr>
          <w:rFonts w:ascii="Noto Sans CJK SC" w:hAnsi="Noto Sans CJK SC" w:eastAsia="Noto Sans CJK SC"/>
          <w:b w:val="0"/>
        </w:rPr>
        <w:t>Agent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任务调度器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执行沙箱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只读监管数据集 / 脱敏数据集 / 样本数据集</w:t>
      </w:r>
    </w:p>
    <w:p/>
    <w:p>
      <w:r>
        <w:rPr>
          <w:rFonts w:ascii="Noto Sans CJK SC" w:hAnsi="Noto Sans CJK SC" w:eastAsia="Noto Sans CJK SC"/>
          <w:b w:val="0"/>
        </w:rPr>
        <w:t>沙箱中限制：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只读权限；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禁止访问生产业务库；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禁止任意网络访问；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禁止写本地敏感文件；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限制 CPU、内存、执行时长；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限制结果返回行数；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限制导出字段；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记录全部 SQL 和脚本日志。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2. 数据查询沙箱</w:t>
      </w:r>
    </w:p>
    <w:p/>
    <w:p>
      <w:r>
        <w:rPr>
          <w:rFonts w:ascii="Noto Sans CJK SC" w:hAnsi="Noto Sans CJK SC" w:eastAsia="Noto Sans CJK SC"/>
          <w:b w:val="0"/>
        </w:rPr>
        <w:t>用于控制 Agent 对医保结算数据的查询。</w:t>
      </w:r>
    </w:p>
    <w:p/>
    <w:p>
      <w:r>
        <w:rPr>
          <w:rFonts w:ascii="Noto Sans CJK SC" w:hAnsi="Noto Sans CJK SC" w:eastAsia="Noto Sans CJK SC"/>
          <w:b w:val="0"/>
        </w:rPr>
        <w:t>比如 Agent 想分析：</w:t>
      </w:r>
    </w:p>
    <w:p/>
    <w:p>
      <w:r>
        <w:rPr>
          <w:rFonts w:ascii="Noto Sans CJK SC" w:hAnsi="Noto Sans CJK SC" w:eastAsia="Noto Sans CJK SC"/>
          <w:b w:val="0"/>
        </w:rPr>
        <w:t>“某定点医院是否存在分解住院行为。”</w:t>
      </w:r>
    </w:p>
    <w:p/>
    <w:p>
      <w:r>
        <w:rPr>
          <w:rFonts w:ascii="Noto Sans CJK SC" w:hAnsi="Noto Sans CJK SC" w:eastAsia="Noto Sans CJK SC"/>
          <w:b w:val="0"/>
        </w:rPr>
        <w:t>它不能直接执行任意 SQL，而是通过受控查询接口：</w:t>
      </w:r>
    </w:p>
    <w:p/>
    <w:p>
      <w:r>
        <w:rPr>
          <w:rFonts w:ascii="Noto Sans CJK SC" w:hAnsi="Noto Sans CJK SC" w:eastAsia="Noto Sans CJK SC"/>
          <w:b w:val="0"/>
        </w:rPr>
        <w:t>Agent 提出分析意图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SQL 生成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SQL 安全检查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查询沙箱执行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返回聚合结果或脱敏明细</w:t>
      </w:r>
    </w:p>
    <w:p/>
    <w:p>
      <w:r>
        <w:rPr>
          <w:rFonts w:ascii="Noto Sans CJK SC" w:hAnsi="Noto Sans CJK SC" w:eastAsia="Noto Sans CJK SC"/>
          <w:b w:val="0"/>
        </w:rPr>
        <w:t>查询沙箱要控制：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表访问范围；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字段访问范围；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查询条件；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返回记录数；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是否允许查看个人身份字段；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是否允许跨机构、跨区域查询；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是否允许下载结果。</w:t>
      </w:r>
    </w:p>
    <w:p/>
    <w:p>
      <w:r>
        <w:rPr>
          <w:rFonts w:ascii="Noto Sans CJK SC" w:hAnsi="Noto Sans CJK SC" w:eastAsia="Noto Sans CJK SC"/>
          <w:b w:val="0"/>
        </w:rPr>
        <w:t>例如：</w:t>
      </w:r>
    </w:p>
    <w:p/>
    <w:p>
      <w:r>
        <w:rPr>
          <w:rFonts w:ascii="Noto Sans CJK SC" w:hAnsi="Noto Sans CJK SC" w:eastAsia="Noto Sans CJK SC"/>
          <w:b w:val="0"/>
        </w:rPr>
        <w:t>普通风险筛查只返回：</w:t>
      </w:r>
    </w:p>
    <w:p/>
    <w:p>
      <w:r>
        <w:rPr>
          <w:rFonts w:ascii="Noto Sans CJK SC" w:hAnsi="Noto Sans CJK SC" w:eastAsia="Noto Sans CJK SC"/>
          <w:b w:val="0"/>
        </w:rPr>
        <w:t>机构编码、机构名称、风险类型、异常次数、涉及金额、风险评分</w:t>
      </w:r>
    </w:p>
    <w:p/>
    <w:p>
      <w:r>
        <w:rPr>
          <w:rFonts w:ascii="Noto Sans CJK SC" w:hAnsi="Noto Sans CJK SC" w:eastAsia="Noto Sans CJK SC"/>
          <w:b w:val="0"/>
        </w:rPr>
        <w:t>不直接返回：</w:t>
      </w:r>
    </w:p>
    <w:p/>
    <w:p>
      <w:r>
        <w:rPr>
          <w:rFonts w:ascii="Noto Sans CJK SC" w:hAnsi="Noto Sans CJK SC" w:eastAsia="Noto Sans CJK SC"/>
          <w:b w:val="0"/>
        </w:rPr>
        <w:t>姓名、身份证号、手机号、住址、完整就医明细</w:t>
      </w:r>
    </w:p>
    <w:p/>
    <w:p>
      <w:r>
        <w:rPr>
          <w:rFonts w:ascii="Noto Sans CJK SC" w:hAnsi="Noto Sans CJK SC" w:eastAsia="Noto Sans CJK SC"/>
          <w:b w:val="0"/>
        </w:rPr>
        <w:t>只有进入人工稽核授权后，才允许查看必要明细。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3. 模型调用沙箱</w:t>
      </w:r>
    </w:p>
    <w:p/>
    <w:p>
      <w:r>
        <w:rPr>
          <w:rFonts w:ascii="Noto Sans CJK SC" w:hAnsi="Noto Sans CJK SC" w:eastAsia="Noto Sans CJK SC"/>
          <w:b w:val="0"/>
        </w:rPr>
        <w:t>如果系统调用大模型，需要模型调用沙箱。</w:t>
      </w:r>
    </w:p>
    <w:p/>
    <w:p>
      <w:r>
        <w:rPr>
          <w:rFonts w:ascii="Noto Sans CJK SC" w:hAnsi="Noto Sans CJK SC" w:eastAsia="Noto Sans CJK SC"/>
          <w:b w:val="0"/>
        </w:rPr>
        <w:t>作用是防止敏感数据直接进入模型。</w:t>
      </w:r>
    </w:p>
    <w:p/>
    <w:p>
      <w:r>
        <w:rPr>
          <w:rFonts w:ascii="Noto Sans CJK SC" w:hAnsi="Noto Sans CJK SC" w:eastAsia="Noto Sans CJK SC"/>
          <w:b w:val="0"/>
        </w:rPr>
        <w:t>典型流程：</w:t>
      </w:r>
    </w:p>
    <w:p/>
    <w:p>
      <w:r>
        <w:rPr>
          <w:rFonts w:ascii="Noto Sans CJK SC" w:hAnsi="Noto Sans CJK SC" w:eastAsia="Noto Sans CJK SC"/>
          <w:b w:val="0"/>
        </w:rPr>
        <w:t>原始结算数据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脱敏 / 摘要 / 聚合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模型调用沙箱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大模型分析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结果审查</w:t>
      </w:r>
    </w:p>
    <w:p/>
    <w:p>
      <w:r>
        <w:rPr>
          <w:rFonts w:ascii="Noto Sans CJK SC" w:hAnsi="Noto Sans CJK SC" w:eastAsia="Noto Sans CJK SC"/>
          <w:b w:val="0"/>
        </w:rPr>
        <w:t>模型调用前要做：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去标识化；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字段脱敏；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最小必要数据选择；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提示词安全检查；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禁止携带身份证号、手机号、住址等直接标识；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对输出结果做敏感信息检查。</w:t>
      </w:r>
    </w:p>
    <w:p/>
    <w:p>
      <w:r>
        <w:rPr>
          <w:rFonts w:ascii="Noto Sans CJK SC" w:hAnsi="Noto Sans CJK SC" w:eastAsia="Noto Sans CJK SC"/>
          <w:b w:val="0"/>
        </w:rPr>
        <w:t>大模型适合处理：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风险解释；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规则匹配说明；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案件摘要；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疑点归纳；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稽核报告草稿。</w:t>
      </w:r>
    </w:p>
    <w:p/>
    <w:p>
      <w:r>
        <w:rPr>
          <w:rFonts w:ascii="Noto Sans CJK SC" w:hAnsi="Noto Sans CJK SC" w:eastAsia="Noto Sans CJK SC"/>
          <w:b w:val="0"/>
        </w:rPr>
        <w:t>不建议直接让大模型处理完整个人明细数据。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4. 规则调试沙箱</w:t>
      </w:r>
    </w:p>
    <w:p/>
    <w:p>
      <w:r>
        <w:rPr>
          <w:rFonts w:ascii="Noto Sans CJK SC" w:hAnsi="Noto Sans CJK SC" w:eastAsia="Noto Sans CJK SC"/>
          <w:b w:val="0"/>
        </w:rPr>
        <w:t>医保监管规则会持续调整，例如：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限频次规则；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限病种规则；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重复收费规则；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分解住院规则；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诊断与项目不匹配规则。</w:t>
      </w:r>
    </w:p>
    <w:p/>
    <w:p>
      <w:r>
        <w:rPr>
          <w:rFonts w:ascii="Noto Sans CJK SC" w:hAnsi="Noto Sans CJK SC" w:eastAsia="Noto Sans CJK SC"/>
          <w:b w:val="0"/>
        </w:rPr>
        <w:t>新规则上线前，应先进入规则沙箱。</w:t>
      </w:r>
    </w:p>
    <w:p/>
    <w:p>
      <w:r>
        <w:rPr>
          <w:rFonts w:ascii="Noto Sans CJK SC" w:hAnsi="Noto Sans CJK SC" w:eastAsia="Noto Sans CJK SC"/>
          <w:b w:val="0"/>
        </w:rPr>
        <w:t>流程：</w:t>
      </w:r>
    </w:p>
    <w:p/>
    <w:p>
      <w:r>
        <w:rPr>
          <w:rFonts w:ascii="Noto Sans CJK SC" w:hAnsi="Noto Sans CJK SC" w:eastAsia="Noto Sans CJK SC"/>
          <w:b w:val="0"/>
        </w:rPr>
        <w:t>新规则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历史数据回放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沙箱验证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误报率 / 命中率 / 涉及金额评估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人工确认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正式上线</w:t>
      </w:r>
    </w:p>
    <w:p/>
    <w:p>
      <w:r>
        <w:rPr>
          <w:rFonts w:ascii="Noto Sans CJK SC" w:hAnsi="Noto Sans CJK SC" w:eastAsia="Noto Sans CJK SC"/>
          <w:b w:val="0"/>
        </w:rPr>
        <w:t>这样可以避免规则一上线就产生大量误报，或者误伤正常医疗行为。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5. 外部数据合作沙箱</w:t>
      </w:r>
    </w:p>
    <w:p/>
    <w:p>
      <w:r>
        <w:rPr>
          <w:rFonts w:ascii="Noto Sans CJK SC" w:hAnsi="Noto Sans CJK SC" w:eastAsia="Noto Sans CJK SC"/>
          <w:b w:val="0"/>
        </w:rPr>
        <w:t>你之前提到已有“数据不出域”和独立数据专区。这里还可以进一步加一层外部合作沙箱。</w:t>
      </w:r>
    </w:p>
    <w:p/>
    <w:p>
      <w:r>
        <w:rPr>
          <w:rFonts w:ascii="Noto Sans CJK SC" w:hAnsi="Noto Sans CJK SC" w:eastAsia="Noto Sans CJK SC"/>
          <w:b w:val="0"/>
        </w:rPr>
        <w:t>适用于：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商业保险合作；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医药机构风控合作；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第三方模型服务；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科研分析；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药品耗材异常分析。</w:t>
      </w:r>
    </w:p>
    <w:p/>
    <w:p>
      <w:r>
        <w:rPr>
          <w:rFonts w:ascii="Noto Sans CJK SC" w:hAnsi="Noto Sans CJK SC" w:eastAsia="Noto Sans CJK SC"/>
          <w:b w:val="0"/>
        </w:rPr>
        <w:t>原则是：</w:t>
      </w:r>
    </w:p>
    <w:p/>
    <w:p>
      <w:r>
        <w:rPr>
          <w:rFonts w:ascii="Noto Sans CJK SC" w:hAnsi="Noto Sans CJK SC" w:eastAsia="Noto Sans CJK SC"/>
          <w:b w:val="0"/>
        </w:rPr>
        <w:t>数据不出域</w:t>
      </w:r>
    </w:p>
    <w:p>
      <w:r>
        <w:rPr>
          <w:rFonts w:ascii="Noto Sans CJK SC" w:hAnsi="Noto Sans CJK SC" w:eastAsia="Noto Sans CJK SC"/>
          <w:b w:val="0"/>
        </w:rPr>
        <w:t>算法进沙箱</w:t>
      </w:r>
    </w:p>
    <w:p>
      <w:r>
        <w:rPr>
          <w:rFonts w:ascii="Noto Sans CJK SC" w:hAnsi="Noto Sans CJK SC" w:eastAsia="Noto Sans CJK SC"/>
          <w:b w:val="0"/>
        </w:rPr>
        <w:t>结果经审核后出域</w:t>
      </w:r>
    </w:p>
    <w:p/>
    <w:p>
      <w:r>
        <w:rPr>
          <w:rFonts w:ascii="Noto Sans CJK SC" w:hAnsi="Noto Sans CJK SC" w:eastAsia="Noto Sans CJK SC"/>
          <w:b w:val="0"/>
        </w:rPr>
        <w:t>也就是：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外部机构不能拿走原始数据；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只能提交模型、规则、算法；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算法在你的沙箱里运行；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输出结果必须经过脱敏、聚合、审批；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禁止输出个人级可识别明细。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三、在整体架构中的位置</w:t>
      </w:r>
    </w:p>
    <w:p/>
    <w:p>
      <w:r>
        <w:rPr>
          <w:rFonts w:ascii="Noto Sans CJK SC" w:hAnsi="Noto Sans CJK SC" w:eastAsia="Noto Sans CJK SC"/>
          <w:b w:val="0"/>
        </w:rPr>
        <w:t>可以这样放：</w:t>
      </w:r>
    </w:p>
    <w:p/>
    <w:p>
      <w:r>
        <w:rPr>
          <w:rFonts w:ascii="Noto Sans CJK SC" w:hAnsi="Noto Sans CJK SC" w:eastAsia="Noto Sans CJK SC"/>
          <w:b w:val="0"/>
        </w:rPr>
        <w:t>数据接入层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数据治理层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监管主题数据集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【数据访问沙箱】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规则库 / 模型库 / Agent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【Agent 执行沙箱】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风险识别结果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案件线索池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人工研判 / 稽核处置</w:t>
      </w:r>
    </w:p>
    <w:p/>
    <w:p>
      <w:r>
        <w:rPr>
          <w:rFonts w:ascii="Noto Sans CJK SC" w:hAnsi="Noto Sans CJK SC" w:eastAsia="Noto Sans CJK SC"/>
          <w:b w:val="0"/>
        </w:rPr>
        <w:t>同时，外部合作场景是：</w:t>
      </w:r>
    </w:p>
    <w:p/>
    <w:p>
      <w:r>
        <w:rPr>
          <w:rFonts w:ascii="Noto Sans CJK SC" w:hAnsi="Noto Sans CJK SC" w:eastAsia="Noto Sans CJK SC"/>
          <w:b w:val="0"/>
        </w:rPr>
        <w:t>外部算法 / 外部模型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【外部合作沙箱】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医保监管数据专区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脱敏聚合结果</w:t>
      </w:r>
    </w:p>
    <w:p>
      <w:pPr>
        <w:ind w:left="340"/>
      </w:pPr>
      <w:r>
        <w:rPr>
          <w:rFonts w:ascii="Noto Sans CJK SC" w:hAnsi="Noto Sans CJK SC" w:eastAsia="Noto Sans CJK SC"/>
          <w:b w:val="0"/>
        </w:rPr>
        <w:t xml:space="preserve">  ↓</w:t>
      </w:r>
    </w:p>
    <w:p>
      <w:r>
        <w:rPr>
          <w:rFonts w:ascii="Noto Sans CJK SC" w:hAnsi="Noto Sans CJK SC" w:eastAsia="Noto Sans CJK SC"/>
          <w:b w:val="0"/>
        </w:rPr>
        <w:t>审批后输出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四、哪些地方不一定需要沙箱</w:t>
      </w:r>
    </w:p>
    <w:p/>
    <w:p>
      <w:r>
        <w:rPr>
          <w:rFonts w:ascii="Noto Sans CJK SC" w:hAnsi="Noto Sans CJK SC" w:eastAsia="Noto Sans CJK SC"/>
          <w:b w:val="0"/>
        </w:rPr>
        <w:t>不是所有地方都叫沙箱。</w:t>
      </w:r>
    </w:p>
    <w:p/>
    <w:p>
      <w:r>
        <w:rPr>
          <w:rFonts w:ascii="Noto Sans CJK SC" w:hAnsi="Noto Sans CJK SC" w:eastAsia="Noto Sans CJK SC"/>
          <w:b w:val="0"/>
        </w:rPr>
        <w:t>比如：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数据仓库本身；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ODS、DWD、DWS、ADS 分层；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普通报表查询；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固定规则批处理；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已上线稳定的监管指标计算。</w:t>
      </w:r>
    </w:p>
    <w:p/>
    <w:p>
      <w:r>
        <w:rPr>
          <w:rFonts w:ascii="Noto Sans CJK SC" w:hAnsi="Noto Sans CJK SC" w:eastAsia="Noto Sans CJK SC"/>
          <w:b w:val="0"/>
        </w:rPr>
        <w:t>这些更偏向于：</w:t>
      </w:r>
    </w:p>
    <w:p/>
    <w:p>
      <w:pPr>
        <w:pStyle w:val="ListBullet"/>
      </w:pPr>
      <w:r>
        <w:rPr>
          <w:rFonts w:ascii="Noto Sans CJK SC" w:hAnsi="Noto Sans CJK SC" w:eastAsia="Noto Sans CJK SC"/>
          <w:sz w:val="22"/>
        </w:rPr>
        <w:t>权限控制；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数据分级分类；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审计日志；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脱敏展示；</w:t>
      </w:r>
    </w:p>
    <w:p>
      <w:pPr>
        <w:pStyle w:val="ListBullet"/>
      </w:pPr>
      <w:r>
        <w:rPr>
          <w:rFonts w:ascii="Noto Sans CJK SC" w:hAnsi="Noto Sans CJK SC" w:eastAsia="Noto Sans CJK SC"/>
          <w:sz w:val="22"/>
        </w:rPr>
        <w:t>数据安全专区。</w:t>
      </w:r>
    </w:p>
    <w:p/>
    <w:p>
      <w:r>
        <w:rPr>
          <w:rFonts w:ascii="Noto Sans CJK SC" w:hAnsi="Noto Sans CJK SC" w:eastAsia="Noto Sans CJK SC"/>
          <w:b w:val="0"/>
        </w:rPr>
        <w:t>沙箱重点用于不确定、动态、自动化、可执行的部分。</w:t>
      </w:r>
    </w:p>
    <w:p/>
    <w:p>
      <w:r>
        <w:rPr>
          <w:rFonts w:ascii="Noto Sans CJK SC" w:hAnsi="Noto Sans CJK SC" w:eastAsia="Noto Sans CJK SC"/>
          <w:b w:val="0"/>
        </w:rPr>
        <w:t>尤其是：</w:t>
      </w:r>
    </w:p>
    <w:p/>
    <w:p>
      <w:r>
        <w:rPr>
          <w:rFonts w:ascii="Noto Sans CJK SC" w:hAnsi="Noto Sans CJK SC" w:eastAsia="Noto Sans CJK SC"/>
          <w:b w:val="0"/>
        </w:rPr>
        <w:t>Agent 自动生成的东西</w:t>
      </w:r>
    </w:p>
    <w:p>
      <w:r>
        <w:rPr>
          <w:rFonts w:ascii="Noto Sans CJK SC" w:hAnsi="Noto Sans CJK SC" w:eastAsia="Noto Sans CJK SC"/>
          <w:b w:val="0"/>
        </w:rPr>
        <w:t>外部提交的东西</w:t>
      </w:r>
    </w:p>
    <w:p>
      <w:r>
        <w:rPr>
          <w:rFonts w:ascii="Noto Sans CJK SC" w:hAnsi="Noto Sans CJK SC" w:eastAsia="Noto Sans CJK SC"/>
          <w:b w:val="0"/>
        </w:rPr>
        <w:t>模型动态推理的东西</w:t>
      </w:r>
    </w:p>
    <w:p>
      <w:r>
        <w:rPr>
          <w:rFonts w:ascii="Noto Sans CJK SC" w:hAnsi="Noto Sans CJK SC" w:eastAsia="Noto Sans CJK SC"/>
          <w:b w:val="0"/>
        </w:rPr>
        <w:t>临时分析脚本</w:t>
      </w:r>
    </w:p>
    <w:p>
      <w:r>
        <w:rPr>
          <w:rFonts w:ascii="Noto Sans CJK SC" w:hAnsi="Noto Sans CJK SC" w:eastAsia="Noto Sans CJK SC"/>
          <w:b w:val="0"/>
        </w:rPr>
        <w:t>新规则验证</w:t>
      </w:r>
    </w:p>
    <w:p/>
    <w:p>
      <w:r>
        <w:rPr>
          <w:rFonts w:ascii="Noto Sans CJK SC" w:hAnsi="Noto Sans CJK SC" w:eastAsia="Noto Sans CJK SC"/>
          <w:b w:val="0"/>
        </w:rPr>
        <w:t>这些最需要沙箱。</w:t>
      </w:r>
    </w:p>
    <w:p/>
    <w:p>
      <w:pPr>
        <w:spacing w:before="120" w:after="120"/>
      </w:pPr>
      <w:r>
        <w:rPr>
          <w:rFonts w:ascii="Noto Sans CJK SC" w:hAnsi="Noto Sans CJK SC" w:eastAsia="Noto Sans CJK SC"/>
          <w:sz w:val="18"/>
        </w:rPr>
        <w:t>────────────────────────</w:t>
      </w:r>
    </w:p>
    <w:p/>
    <w:p>
      <w:pPr>
        <w:pStyle w:val="Heading2"/>
      </w:pPr>
      <w:r>
        <w:rPr>
          <w:rFonts w:ascii="Noto Sans CJK SC" w:hAnsi="Noto Sans CJK SC" w:eastAsia="Noto Sans CJK SC"/>
          <w:b/>
          <w:sz w:val="32"/>
        </w:rPr>
        <w:t>五、一句话总结</w:t>
      </w:r>
    </w:p>
    <w:p/>
    <w:p>
      <w:r>
        <w:rPr>
          <w:rFonts w:ascii="Noto Sans CJK SC" w:hAnsi="Noto Sans CJK SC" w:eastAsia="Noto Sans CJK SC"/>
          <w:b w:val="0"/>
        </w:rPr>
        <w:t>在医保基金监管 Agent 中，沙箱应主要用于：</w:t>
      </w:r>
    </w:p>
    <w:p/>
    <w:p>
      <w:r>
        <w:rPr>
          <w:rFonts w:ascii="Noto Sans CJK SC" w:hAnsi="Noto Sans CJK SC" w:eastAsia="Noto Sans CJK SC"/>
          <w:b w:val="0"/>
        </w:rPr>
        <w:t>控制 Agent 的数据访问、脚本执行、模型调用、规则调试和外部算法合作，保证“数据不出域、执行可控、结果可审查、过程可追溯”。</w:t>
      </w:r>
    </w:p>
    <w:p/>
    <w:p>
      <w:r>
        <w:rPr>
          <w:rFonts w:ascii="Noto Sans CJK SC" w:hAnsi="Noto Sans CJK SC" w:eastAsia="Noto Sans CJK SC"/>
          <w:b w:val="0"/>
        </w:rPr>
        <w:t>最关键的位置是：</w:t>
      </w:r>
    </w:p>
    <w:p/>
    <w:p>
      <w:r>
        <w:rPr>
          <w:rFonts w:ascii="Noto Sans CJK SC" w:hAnsi="Noto Sans CJK SC" w:eastAsia="Noto Sans CJK SC"/>
          <w:b w:val="0"/>
        </w:rPr>
        <w:t>Agent 执行沙箱 + 数据查询沙箱 + 模型调用沙箱 + 外部合作沙箱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