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C0B8" w14:textId="55BD8D9F" w:rsidR="00904B83" w:rsidRPr="005D0716" w:rsidRDefault="001441B3" w:rsidP="00904B83">
      <w:pPr>
        <w:spacing w:before="100" w:beforeAutospacing="1" w:after="100" w:afterAutospacing="1" w:line="276" w:lineRule="auto"/>
        <w:jc w:val="center"/>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 xml:space="preserve">Qui a dit des trajectoires différenciées selon le genre ? </w:t>
      </w:r>
      <w:r w:rsidR="00904B83" w:rsidRPr="005D0716">
        <w:rPr>
          <w:rFonts w:ascii="Times New Roman" w:eastAsia="Times New Roman" w:hAnsi="Times New Roman" w:cs="Times New Roman"/>
          <w:b/>
          <w:bCs/>
          <w:sz w:val="20"/>
          <w:szCs w:val="20"/>
          <w:lang w:eastAsia="fr-FR"/>
        </w:rPr>
        <w:t xml:space="preserve">État des lieux </w:t>
      </w:r>
      <w:r>
        <w:rPr>
          <w:rFonts w:ascii="Times New Roman" w:eastAsia="Times New Roman" w:hAnsi="Times New Roman" w:cs="Times New Roman"/>
          <w:b/>
          <w:bCs/>
          <w:sz w:val="20"/>
          <w:szCs w:val="20"/>
          <w:lang w:eastAsia="fr-FR"/>
        </w:rPr>
        <w:t>de la sédentarité et de l’</w:t>
      </w:r>
      <w:r w:rsidR="00904B83" w:rsidRPr="005D0716">
        <w:rPr>
          <w:rFonts w:ascii="Times New Roman" w:eastAsia="Times New Roman" w:hAnsi="Times New Roman" w:cs="Times New Roman"/>
          <w:b/>
          <w:bCs/>
          <w:sz w:val="20"/>
          <w:szCs w:val="20"/>
          <w:lang w:eastAsia="fr-FR"/>
        </w:rPr>
        <w:t>activité physique tout au long de l’adolescence</w:t>
      </w:r>
    </w:p>
    <w:p w14:paraId="3568FB67" w14:textId="382EC751" w:rsidR="00B55CB4" w:rsidRPr="00B55CB4" w:rsidRDefault="00904B83" w:rsidP="00B55CB4">
      <w:pPr>
        <w:spacing w:before="100" w:beforeAutospacing="1" w:after="100" w:afterAutospacing="1" w:line="276" w:lineRule="auto"/>
        <w:jc w:val="center"/>
        <w:rPr>
          <w:rFonts w:ascii="Times New Roman" w:hAnsi="Times New Roman" w:cs="Times New Roman"/>
          <w:i/>
          <w:iCs/>
          <w:sz w:val="20"/>
          <w:szCs w:val="20"/>
        </w:rPr>
      </w:pPr>
      <w:r w:rsidRPr="00B55CB4">
        <w:rPr>
          <w:rFonts w:ascii="Times New Roman" w:hAnsi="Times New Roman" w:cs="Times New Roman"/>
          <w:i/>
          <w:iCs/>
          <w:sz w:val="20"/>
          <w:szCs w:val="20"/>
        </w:rPr>
        <w:t xml:space="preserve">Thibaut Derigny, </w:t>
      </w:r>
      <w:r w:rsidR="00B55CB4" w:rsidRPr="00B55CB4">
        <w:rPr>
          <w:rFonts w:ascii="Times New Roman" w:hAnsi="Times New Roman" w:cs="Times New Roman"/>
          <w:i/>
          <w:iCs/>
          <w:sz w:val="20"/>
          <w:szCs w:val="20"/>
        </w:rPr>
        <w:t xml:space="preserve">Quentin Blanchet, Nathan </w:t>
      </w:r>
      <w:r w:rsidR="00616C5A">
        <w:rPr>
          <w:rFonts w:ascii="Times New Roman" w:hAnsi="Times New Roman" w:cs="Times New Roman"/>
          <w:i/>
          <w:iCs/>
          <w:sz w:val="20"/>
          <w:szCs w:val="20"/>
        </w:rPr>
        <w:t>Bauerlin</w:t>
      </w:r>
      <w:r w:rsidR="00B55CB4" w:rsidRPr="00B55CB4">
        <w:rPr>
          <w:rFonts w:ascii="Times New Roman" w:hAnsi="Times New Roman" w:cs="Times New Roman"/>
          <w:i/>
          <w:iCs/>
          <w:sz w:val="20"/>
          <w:szCs w:val="20"/>
        </w:rPr>
        <w:t xml:space="preserve">, </w:t>
      </w:r>
      <w:r w:rsidR="00187653">
        <w:rPr>
          <w:rFonts w:ascii="Times New Roman" w:hAnsi="Times New Roman" w:cs="Times New Roman"/>
          <w:i/>
          <w:iCs/>
          <w:sz w:val="20"/>
          <w:szCs w:val="20"/>
        </w:rPr>
        <w:t xml:space="preserve">Ornella Goldstein, </w:t>
      </w:r>
      <w:r w:rsidR="00B55CB4" w:rsidRPr="00B55CB4">
        <w:rPr>
          <w:rFonts w:ascii="Times New Roman" w:hAnsi="Times New Roman" w:cs="Times New Roman"/>
          <w:i/>
          <w:iCs/>
          <w:sz w:val="20"/>
          <w:szCs w:val="20"/>
        </w:rPr>
        <w:t>Christophe Schnitzler, François Potdevin, Joseph Gandrieau</w:t>
      </w:r>
    </w:p>
    <w:p w14:paraId="57D144B8" w14:textId="2CA79E19" w:rsidR="00366F03" w:rsidRPr="0020577C" w:rsidRDefault="00366F03" w:rsidP="004264D0">
      <w:pPr>
        <w:spacing w:before="100" w:beforeAutospacing="1" w:after="100" w:afterAutospacing="1" w:line="276" w:lineRule="auto"/>
        <w:jc w:val="both"/>
        <w:rPr>
          <w:rFonts w:ascii="Times New Roman" w:hAnsi="Times New Roman" w:cs="Times New Roman"/>
          <w:b/>
          <w:bCs/>
          <w:sz w:val="20"/>
          <w:szCs w:val="20"/>
        </w:rPr>
      </w:pPr>
      <w:r w:rsidRPr="0020577C">
        <w:rPr>
          <w:rFonts w:ascii="Times New Roman" w:hAnsi="Times New Roman" w:cs="Times New Roman"/>
          <w:b/>
          <w:bCs/>
          <w:sz w:val="20"/>
          <w:szCs w:val="20"/>
        </w:rPr>
        <w:t>ABSTRACT</w:t>
      </w:r>
    </w:p>
    <w:p w14:paraId="0E7DF6D9" w14:textId="77777777" w:rsidR="001441B3" w:rsidRDefault="009E0494" w:rsidP="005D0716">
      <w:pPr>
        <w:spacing w:before="100" w:beforeAutospacing="1" w:after="100" w:afterAutospacing="1" w:line="276" w:lineRule="auto"/>
        <w:jc w:val="both"/>
        <w:rPr>
          <w:rFonts w:ascii="Times New Roman" w:hAnsi="Times New Roman" w:cs="Times New Roman"/>
          <w:sz w:val="20"/>
          <w:szCs w:val="20"/>
        </w:rPr>
      </w:pPr>
      <w:r w:rsidRPr="009E0494">
        <w:rPr>
          <w:rFonts w:ascii="Times New Roman" w:hAnsi="Times New Roman" w:cs="Times New Roman"/>
          <w:i/>
          <w:iCs/>
          <w:sz w:val="20"/>
          <w:szCs w:val="20"/>
        </w:rPr>
        <w:t>Background</w:t>
      </w:r>
      <w:r>
        <w:rPr>
          <w:rFonts w:ascii="Times New Roman" w:hAnsi="Times New Roman" w:cs="Times New Roman"/>
          <w:sz w:val="20"/>
          <w:szCs w:val="20"/>
        </w:rPr>
        <w:t xml:space="preserve"> : </w:t>
      </w:r>
      <w:r w:rsidR="00504A8F" w:rsidRPr="00504A8F">
        <w:rPr>
          <w:rFonts w:ascii="Times New Roman" w:hAnsi="Times New Roman" w:cs="Times New Roman"/>
          <w:sz w:val="20"/>
          <w:szCs w:val="20"/>
        </w:rPr>
        <w:t>Le manque d’activité physique</w:t>
      </w:r>
      <w:r w:rsidR="00C57A13">
        <w:rPr>
          <w:rFonts w:ascii="Times New Roman" w:hAnsi="Times New Roman" w:cs="Times New Roman"/>
          <w:sz w:val="20"/>
          <w:szCs w:val="20"/>
        </w:rPr>
        <w:t xml:space="preserve"> (AP)</w:t>
      </w:r>
      <w:r w:rsidR="001344E9">
        <w:rPr>
          <w:rFonts w:ascii="Times New Roman" w:hAnsi="Times New Roman" w:cs="Times New Roman"/>
          <w:sz w:val="20"/>
          <w:szCs w:val="20"/>
        </w:rPr>
        <w:t xml:space="preserve"> et l’excès de comportement sédentaire (SB)</w:t>
      </w:r>
      <w:r w:rsidR="00504A8F" w:rsidRPr="00504A8F">
        <w:rPr>
          <w:rFonts w:ascii="Times New Roman" w:hAnsi="Times New Roman" w:cs="Times New Roman"/>
          <w:sz w:val="20"/>
          <w:szCs w:val="20"/>
        </w:rPr>
        <w:t xml:space="preserve"> </w:t>
      </w:r>
      <w:r w:rsidR="001344E9">
        <w:rPr>
          <w:rFonts w:ascii="Times New Roman" w:hAnsi="Times New Roman" w:cs="Times New Roman"/>
          <w:sz w:val="20"/>
          <w:szCs w:val="20"/>
        </w:rPr>
        <w:t>sont</w:t>
      </w:r>
      <w:r w:rsidR="00504A8F" w:rsidRPr="00504A8F">
        <w:rPr>
          <w:rFonts w:ascii="Times New Roman" w:hAnsi="Times New Roman" w:cs="Times New Roman"/>
          <w:sz w:val="20"/>
          <w:szCs w:val="20"/>
        </w:rPr>
        <w:t xml:space="preserve"> </w:t>
      </w:r>
      <w:r w:rsidR="001344E9">
        <w:rPr>
          <w:rFonts w:ascii="Times New Roman" w:hAnsi="Times New Roman" w:cs="Times New Roman"/>
          <w:sz w:val="20"/>
          <w:szCs w:val="20"/>
        </w:rPr>
        <w:t>des</w:t>
      </w:r>
      <w:r w:rsidR="00504A8F" w:rsidRPr="00504A8F">
        <w:rPr>
          <w:rFonts w:ascii="Times New Roman" w:hAnsi="Times New Roman" w:cs="Times New Roman"/>
          <w:sz w:val="20"/>
          <w:szCs w:val="20"/>
        </w:rPr>
        <w:t xml:space="preserve"> problème</w:t>
      </w:r>
      <w:r w:rsidR="001344E9">
        <w:rPr>
          <w:rFonts w:ascii="Times New Roman" w:hAnsi="Times New Roman" w:cs="Times New Roman"/>
          <w:sz w:val="20"/>
          <w:szCs w:val="20"/>
        </w:rPr>
        <w:t>s</w:t>
      </w:r>
      <w:r w:rsidR="00504A8F" w:rsidRPr="00504A8F">
        <w:rPr>
          <w:rFonts w:ascii="Times New Roman" w:hAnsi="Times New Roman" w:cs="Times New Roman"/>
          <w:sz w:val="20"/>
          <w:szCs w:val="20"/>
        </w:rPr>
        <w:t xml:space="preserve"> de santé publiqu</w:t>
      </w:r>
      <w:r w:rsidR="00504A8F">
        <w:rPr>
          <w:rFonts w:ascii="Times New Roman" w:hAnsi="Times New Roman" w:cs="Times New Roman"/>
          <w:sz w:val="20"/>
          <w:szCs w:val="20"/>
        </w:rPr>
        <w:t xml:space="preserve">e, </w:t>
      </w:r>
      <w:r w:rsidR="006950DF">
        <w:rPr>
          <w:rFonts w:ascii="Times New Roman" w:hAnsi="Times New Roman" w:cs="Times New Roman"/>
          <w:sz w:val="20"/>
          <w:szCs w:val="20"/>
        </w:rPr>
        <w:t xml:space="preserve">tout particulièrement chez </w:t>
      </w:r>
      <w:r w:rsidR="00504A8F">
        <w:rPr>
          <w:rFonts w:ascii="Times New Roman" w:hAnsi="Times New Roman" w:cs="Times New Roman"/>
          <w:sz w:val="20"/>
          <w:szCs w:val="20"/>
        </w:rPr>
        <w:t xml:space="preserve">les </w:t>
      </w:r>
      <w:r w:rsidR="006950DF">
        <w:rPr>
          <w:rFonts w:ascii="Times New Roman" w:hAnsi="Times New Roman" w:cs="Times New Roman"/>
          <w:sz w:val="20"/>
          <w:szCs w:val="20"/>
        </w:rPr>
        <w:t xml:space="preserve">femmes </w:t>
      </w:r>
      <w:r w:rsidR="00187653">
        <w:rPr>
          <w:rFonts w:ascii="Times New Roman" w:hAnsi="Times New Roman" w:cs="Times New Roman"/>
          <w:sz w:val="20"/>
          <w:szCs w:val="20"/>
        </w:rPr>
        <w:t>où</w:t>
      </w:r>
      <w:r w:rsidR="006950DF">
        <w:rPr>
          <w:rFonts w:ascii="Times New Roman" w:hAnsi="Times New Roman" w:cs="Times New Roman"/>
          <w:sz w:val="20"/>
          <w:szCs w:val="20"/>
        </w:rPr>
        <w:t xml:space="preserve"> </w:t>
      </w:r>
      <w:r w:rsidR="001344E9">
        <w:rPr>
          <w:rFonts w:ascii="Times New Roman" w:hAnsi="Times New Roman" w:cs="Times New Roman"/>
          <w:sz w:val="20"/>
          <w:szCs w:val="20"/>
        </w:rPr>
        <w:t>c</w:t>
      </w:r>
      <w:r w:rsidR="006950DF">
        <w:rPr>
          <w:rFonts w:ascii="Times New Roman" w:hAnsi="Times New Roman" w:cs="Times New Roman"/>
          <w:sz w:val="20"/>
          <w:szCs w:val="20"/>
        </w:rPr>
        <w:t>es constats épidémiologiques sont les plus sévères</w:t>
      </w:r>
      <w:r w:rsidR="00504A8F">
        <w:rPr>
          <w:rFonts w:ascii="Times New Roman" w:hAnsi="Times New Roman" w:cs="Times New Roman"/>
          <w:sz w:val="20"/>
          <w:szCs w:val="20"/>
        </w:rPr>
        <w:t>.</w:t>
      </w:r>
      <w:r w:rsidR="006950DF">
        <w:rPr>
          <w:rFonts w:ascii="Times New Roman" w:hAnsi="Times New Roman" w:cs="Times New Roman"/>
          <w:sz w:val="20"/>
          <w:szCs w:val="20"/>
        </w:rPr>
        <w:t xml:space="preserve"> </w:t>
      </w:r>
      <w:r w:rsidR="00837E98">
        <w:rPr>
          <w:rFonts w:ascii="Times New Roman" w:hAnsi="Times New Roman" w:cs="Times New Roman"/>
          <w:sz w:val="20"/>
          <w:szCs w:val="20"/>
        </w:rPr>
        <w:t xml:space="preserve">Le processus de construction </w:t>
      </w:r>
      <w:r w:rsidR="00187653">
        <w:rPr>
          <w:rFonts w:ascii="Times New Roman" w:hAnsi="Times New Roman" w:cs="Times New Roman"/>
          <w:sz w:val="20"/>
          <w:szCs w:val="20"/>
        </w:rPr>
        <w:t>de ces</w:t>
      </w:r>
      <w:r w:rsidR="00837E98">
        <w:rPr>
          <w:rFonts w:ascii="Times New Roman" w:hAnsi="Times New Roman" w:cs="Times New Roman"/>
          <w:sz w:val="20"/>
          <w:szCs w:val="20"/>
        </w:rPr>
        <w:t xml:space="preserve"> différences d’AP entre les filles et les garçons a peu été exploré, notamment lors de la période de l’enfance et de l’adolescence qui est charnière dans l’adoption d’un comportement physiquement actif tout au long de la vie. Ainsi, l</w:t>
      </w:r>
      <w:r>
        <w:rPr>
          <w:rFonts w:ascii="Times New Roman" w:hAnsi="Times New Roman" w:cs="Times New Roman"/>
          <w:sz w:val="20"/>
          <w:szCs w:val="20"/>
        </w:rPr>
        <w:t>’objectif</w:t>
      </w:r>
      <w:r w:rsidR="006950DF">
        <w:rPr>
          <w:rFonts w:ascii="Times New Roman" w:hAnsi="Times New Roman" w:cs="Times New Roman"/>
          <w:sz w:val="20"/>
          <w:szCs w:val="20"/>
        </w:rPr>
        <w:t xml:space="preserve"> de cette étude</w:t>
      </w:r>
      <w:r>
        <w:rPr>
          <w:rFonts w:ascii="Times New Roman" w:hAnsi="Times New Roman" w:cs="Times New Roman"/>
          <w:sz w:val="20"/>
          <w:szCs w:val="20"/>
        </w:rPr>
        <w:t xml:space="preserve"> est </w:t>
      </w:r>
      <w:r w:rsidR="004264D0">
        <w:rPr>
          <w:rFonts w:ascii="Times New Roman" w:hAnsi="Times New Roman" w:cs="Times New Roman"/>
          <w:sz w:val="20"/>
          <w:szCs w:val="20"/>
        </w:rPr>
        <w:t xml:space="preserve">d’évaluer les trajectoires de sédentarité et </w:t>
      </w:r>
      <w:r w:rsidRPr="005D0716">
        <w:rPr>
          <w:rFonts w:ascii="Times New Roman" w:hAnsi="Times New Roman" w:cs="Times New Roman"/>
          <w:sz w:val="20"/>
          <w:szCs w:val="20"/>
        </w:rPr>
        <w:t xml:space="preserve">d’AP des filles et des </w:t>
      </w:r>
      <w:r w:rsidR="006950DF">
        <w:rPr>
          <w:rFonts w:ascii="Times New Roman" w:hAnsi="Times New Roman" w:cs="Times New Roman"/>
          <w:sz w:val="20"/>
          <w:szCs w:val="20"/>
        </w:rPr>
        <w:t xml:space="preserve">garçons de la fin de l’enfance à </w:t>
      </w:r>
      <w:r w:rsidR="00837E98">
        <w:rPr>
          <w:rFonts w:ascii="Times New Roman" w:hAnsi="Times New Roman" w:cs="Times New Roman"/>
          <w:sz w:val="20"/>
          <w:szCs w:val="20"/>
        </w:rPr>
        <w:t>l’âge</w:t>
      </w:r>
      <w:r w:rsidR="006950DF">
        <w:rPr>
          <w:rFonts w:ascii="Times New Roman" w:hAnsi="Times New Roman" w:cs="Times New Roman"/>
          <w:sz w:val="20"/>
          <w:szCs w:val="20"/>
        </w:rPr>
        <w:t xml:space="preserve"> adulte</w:t>
      </w:r>
      <w:r w:rsidR="004264D0">
        <w:rPr>
          <w:rFonts w:ascii="Times New Roman" w:hAnsi="Times New Roman" w:cs="Times New Roman"/>
          <w:sz w:val="20"/>
          <w:szCs w:val="20"/>
        </w:rPr>
        <w:t xml:space="preserve">. </w:t>
      </w:r>
      <w:r w:rsidRPr="009E0494">
        <w:rPr>
          <w:rFonts w:ascii="Times New Roman" w:hAnsi="Times New Roman" w:cs="Times New Roman"/>
          <w:i/>
          <w:iCs/>
          <w:sz w:val="20"/>
          <w:szCs w:val="20"/>
        </w:rPr>
        <w:t>Methods</w:t>
      </w:r>
      <w:r>
        <w:rPr>
          <w:rFonts w:ascii="Times New Roman" w:hAnsi="Times New Roman" w:cs="Times New Roman"/>
          <w:sz w:val="20"/>
          <w:szCs w:val="20"/>
        </w:rPr>
        <w:t> :</w:t>
      </w:r>
      <w:r w:rsidR="004264D0">
        <w:rPr>
          <w:rFonts w:ascii="Times New Roman" w:hAnsi="Times New Roman" w:cs="Times New Roman"/>
          <w:sz w:val="20"/>
          <w:szCs w:val="20"/>
        </w:rPr>
        <w:t xml:space="preserve"> Un suivi transversal </w:t>
      </w:r>
      <w:r w:rsidR="00837E98">
        <w:rPr>
          <w:rFonts w:ascii="Times New Roman" w:hAnsi="Times New Roman" w:cs="Times New Roman"/>
          <w:sz w:val="20"/>
          <w:szCs w:val="20"/>
        </w:rPr>
        <w:t xml:space="preserve">d’AP </w:t>
      </w:r>
      <w:r w:rsidR="004264D0">
        <w:rPr>
          <w:rFonts w:ascii="Times New Roman" w:hAnsi="Times New Roman" w:cs="Times New Roman"/>
          <w:sz w:val="20"/>
          <w:szCs w:val="20"/>
        </w:rPr>
        <w:t xml:space="preserve">est mené auprès de 641 </w:t>
      </w:r>
      <w:r w:rsidR="006950DF">
        <w:rPr>
          <w:rFonts w:ascii="Times New Roman" w:hAnsi="Times New Roman" w:cs="Times New Roman"/>
          <w:sz w:val="20"/>
          <w:szCs w:val="20"/>
        </w:rPr>
        <w:t xml:space="preserve">individus </w:t>
      </w:r>
      <w:r w:rsidR="004264D0">
        <w:rPr>
          <w:rFonts w:ascii="Times New Roman" w:hAnsi="Times New Roman" w:cs="Times New Roman"/>
          <w:sz w:val="20"/>
          <w:szCs w:val="20"/>
        </w:rPr>
        <w:t xml:space="preserve">(366 garçons, 275 filles). Les participants ont été équipé d’un accéléromètre GT3X pendant 7 jours consécutifs. </w:t>
      </w:r>
      <w:r w:rsidRPr="009E0494">
        <w:rPr>
          <w:rFonts w:ascii="Times New Roman" w:hAnsi="Times New Roman" w:cs="Times New Roman"/>
          <w:i/>
          <w:iCs/>
          <w:sz w:val="20"/>
          <w:szCs w:val="20"/>
        </w:rPr>
        <w:t>Results</w:t>
      </w:r>
      <w:r>
        <w:rPr>
          <w:rFonts w:ascii="Times New Roman" w:hAnsi="Times New Roman" w:cs="Times New Roman"/>
          <w:sz w:val="20"/>
          <w:szCs w:val="20"/>
        </w:rPr>
        <w:t> :</w:t>
      </w:r>
      <w:r w:rsidR="004264D0">
        <w:rPr>
          <w:rFonts w:ascii="Times New Roman" w:hAnsi="Times New Roman" w:cs="Times New Roman"/>
          <w:sz w:val="20"/>
          <w:szCs w:val="20"/>
        </w:rPr>
        <w:t xml:space="preserve"> Les trajectoires de </w:t>
      </w:r>
      <w:r w:rsidR="0044417C">
        <w:rPr>
          <w:rFonts w:ascii="Times New Roman" w:hAnsi="Times New Roman" w:cs="Times New Roman"/>
          <w:sz w:val="20"/>
          <w:szCs w:val="20"/>
        </w:rPr>
        <w:t>SB</w:t>
      </w:r>
      <w:r w:rsidR="00C57A13">
        <w:rPr>
          <w:rFonts w:ascii="Times New Roman" w:hAnsi="Times New Roman" w:cs="Times New Roman"/>
          <w:sz w:val="20"/>
          <w:szCs w:val="20"/>
        </w:rPr>
        <w:t xml:space="preserve"> (+18.7%)</w:t>
      </w:r>
      <w:r w:rsidR="004264D0">
        <w:rPr>
          <w:rFonts w:ascii="Times New Roman" w:hAnsi="Times New Roman" w:cs="Times New Roman"/>
          <w:sz w:val="20"/>
          <w:szCs w:val="20"/>
        </w:rPr>
        <w:t xml:space="preserve">, de LPA </w:t>
      </w:r>
      <w:r w:rsidR="00C57A13">
        <w:rPr>
          <w:rFonts w:ascii="Times New Roman" w:hAnsi="Times New Roman" w:cs="Times New Roman"/>
          <w:sz w:val="20"/>
          <w:szCs w:val="20"/>
        </w:rPr>
        <w:t xml:space="preserve">(-16.5%) </w:t>
      </w:r>
      <w:r w:rsidR="004264D0">
        <w:rPr>
          <w:rFonts w:ascii="Times New Roman" w:hAnsi="Times New Roman" w:cs="Times New Roman"/>
          <w:sz w:val="20"/>
          <w:szCs w:val="20"/>
        </w:rPr>
        <w:t xml:space="preserve">et de MVPA </w:t>
      </w:r>
      <w:r w:rsidR="00C57A13">
        <w:rPr>
          <w:rFonts w:ascii="Times New Roman" w:hAnsi="Times New Roman" w:cs="Times New Roman"/>
          <w:sz w:val="20"/>
          <w:szCs w:val="20"/>
        </w:rPr>
        <w:t xml:space="preserve">(-2.2%) </w:t>
      </w:r>
      <w:r w:rsidR="00837E98">
        <w:rPr>
          <w:rFonts w:ascii="Times New Roman" w:hAnsi="Times New Roman" w:cs="Times New Roman"/>
          <w:sz w:val="20"/>
          <w:szCs w:val="20"/>
        </w:rPr>
        <w:t>ont</w:t>
      </w:r>
      <w:r w:rsidR="004264D0">
        <w:rPr>
          <w:rFonts w:ascii="Times New Roman" w:hAnsi="Times New Roman" w:cs="Times New Roman"/>
          <w:sz w:val="20"/>
          <w:szCs w:val="20"/>
        </w:rPr>
        <w:t xml:space="preserve"> </w:t>
      </w:r>
      <w:r w:rsidR="00837E98">
        <w:rPr>
          <w:rFonts w:ascii="Times New Roman" w:hAnsi="Times New Roman" w:cs="Times New Roman"/>
          <w:sz w:val="20"/>
          <w:szCs w:val="20"/>
        </w:rPr>
        <w:t xml:space="preserve">évolué </w:t>
      </w:r>
      <w:r w:rsidR="004264D0">
        <w:rPr>
          <w:rFonts w:ascii="Times New Roman" w:hAnsi="Times New Roman" w:cs="Times New Roman"/>
          <w:sz w:val="20"/>
          <w:szCs w:val="20"/>
        </w:rPr>
        <w:t>significativement entre le début et la fin de l’adolescence</w:t>
      </w:r>
      <w:r w:rsidR="006950DF">
        <w:rPr>
          <w:rFonts w:ascii="Times New Roman" w:hAnsi="Times New Roman" w:cs="Times New Roman"/>
          <w:sz w:val="20"/>
          <w:szCs w:val="20"/>
        </w:rPr>
        <w:t xml:space="preserve"> pour l’ensemble d</w:t>
      </w:r>
      <w:r w:rsidR="00837E98">
        <w:rPr>
          <w:rFonts w:ascii="Times New Roman" w:hAnsi="Times New Roman" w:cs="Times New Roman"/>
          <w:sz w:val="20"/>
          <w:szCs w:val="20"/>
        </w:rPr>
        <w:t>es participants</w:t>
      </w:r>
      <w:r w:rsidR="004264D0">
        <w:rPr>
          <w:rFonts w:ascii="Times New Roman" w:hAnsi="Times New Roman" w:cs="Times New Roman"/>
          <w:sz w:val="20"/>
          <w:szCs w:val="20"/>
        </w:rPr>
        <w:t>.</w:t>
      </w:r>
      <w:r w:rsidR="00837E98">
        <w:rPr>
          <w:rFonts w:ascii="Times New Roman" w:hAnsi="Times New Roman" w:cs="Times New Roman"/>
          <w:sz w:val="20"/>
          <w:szCs w:val="20"/>
        </w:rPr>
        <w:t xml:space="preserve"> </w:t>
      </w:r>
      <w:r w:rsidR="006950DF">
        <w:rPr>
          <w:rFonts w:ascii="Times New Roman" w:hAnsi="Times New Roman" w:cs="Times New Roman"/>
          <w:sz w:val="20"/>
          <w:szCs w:val="20"/>
        </w:rPr>
        <w:t>Seul le taux de MVPA des garçons</w:t>
      </w:r>
      <w:r w:rsidR="00837E98">
        <w:rPr>
          <w:rFonts w:ascii="Times New Roman" w:hAnsi="Times New Roman" w:cs="Times New Roman"/>
          <w:sz w:val="20"/>
          <w:szCs w:val="20"/>
        </w:rPr>
        <w:t xml:space="preserve"> </w:t>
      </w:r>
      <w:r w:rsidR="006950DF">
        <w:rPr>
          <w:rFonts w:ascii="Times New Roman" w:hAnsi="Times New Roman" w:cs="Times New Roman"/>
          <w:sz w:val="20"/>
          <w:szCs w:val="20"/>
        </w:rPr>
        <w:t xml:space="preserve">est toujours significativement plus élevé que </w:t>
      </w:r>
      <w:r w:rsidR="00187653">
        <w:rPr>
          <w:rFonts w:ascii="Times New Roman" w:hAnsi="Times New Roman" w:cs="Times New Roman"/>
          <w:sz w:val="20"/>
          <w:szCs w:val="20"/>
        </w:rPr>
        <w:t>celui</w:t>
      </w:r>
      <w:r w:rsidR="006950DF">
        <w:rPr>
          <w:rFonts w:ascii="Times New Roman" w:hAnsi="Times New Roman" w:cs="Times New Roman"/>
          <w:sz w:val="20"/>
          <w:szCs w:val="20"/>
        </w:rPr>
        <w:t xml:space="preserve"> </w:t>
      </w:r>
      <w:r w:rsidR="00187653">
        <w:rPr>
          <w:rFonts w:ascii="Times New Roman" w:hAnsi="Times New Roman" w:cs="Times New Roman"/>
          <w:sz w:val="20"/>
          <w:szCs w:val="20"/>
        </w:rPr>
        <w:t>d</w:t>
      </w:r>
      <w:r w:rsidR="006950DF">
        <w:rPr>
          <w:rFonts w:ascii="Times New Roman" w:hAnsi="Times New Roman" w:cs="Times New Roman"/>
          <w:sz w:val="20"/>
          <w:szCs w:val="20"/>
        </w:rPr>
        <w:t>es filles, que ce soit au début ou à la fin de l’adolescence (</w:t>
      </w:r>
      <w:r w:rsidR="006950DF" w:rsidRPr="00C57A13">
        <w:rPr>
          <w:rFonts w:ascii="Times New Roman" w:hAnsi="Times New Roman" w:cs="Times New Roman"/>
          <w:sz w:val="20"/>
          <w:szCs w:val="20"/>
        </w:rPr>
        <w:t xml:space="preserve">children: 7.3% </w:t>
      </w:r>
      <w:r w:rsidR="006950DF" w:rsidRPr="00C57A13">
        <w:rPr>
          <w:rFonts w:ascii="Times New Roman" w:hAnsi="Times New Roman" w:cs="Times New Roman"/>
          <w:i/>
          <w:iCs/>
          <w:sz w:val="20"/>
          <w:szCs w:val="20"/>
        </w:rPr>
        <w:t>vs</w:t>
      </w:r>
      <w:r w:rsidR="006950DF" w:rsidRPr="00C57A13">
        <w:rPr>
          <w:rFonts w:ascii="Times New Roman" w:hAnsi="Times New Roman" w:cs="Times New Roman"/>
          <w:sz w:val="20"/>
          <w:szCs w:val="20"/>
        </w:rPr>
        <w:t xml:space="preserve"> 5.9%, </w:t>
      </w:r>
      <w:r w:rsidR="006950DF" w:rsidRPr="00C57A13">
        <w:rPr>
          <w:rFonts w:ascii="Times New Roman" w:hAnsi="Times New Roman" w:cs="Times New Roman"/>
          <w:i/>
          <w:iCs/>
          <w:sz w:val="20"/>
          <w:szCs w:val="20"/>
        </w:rPr>
        <w:t>p</w:t>
      </w:r>
      <w:r w:rsidR="006950DF" w:rsidRPr="00C57A13">
        <w:rPr>
          <w:rFonts w:ascii="Times New Roman" w:hAnsi="Times New Roman" w:cs="Times New Roman"/>
          <w:sz w:val="20"/>
          <w:szCs w:val="20"/>
        </w:rPr>
        <w:t xml:space="preserve">&lt;.05; young adults: 5.4% vs 4.2%, </w:t>
      </w:r>
      <w:r w:rsidR="006950DF" w:rsidRPr="00C57A13">
        <w:rPr>
          <w:rFonts w:ascii="Times New Roman" w:hAnsi="Times New Roman" w:cs="Times New Roman"/>
          <w:i/>
          <w:iCs/>
          <w:sz w:val="20"/>
          <w:szCs w:val="20"/>
        </w:rPr>
        <w:t>p</w:t>
      </w:r>
      <w:r w:rsidR="006950DF" w:rsidRPr="00C57A13">
        <w:rPr>
          <w:rFonts w:ascii="Times New Roman" w:hAnsi="Times New Roman" w:cs="Times New Roman"/>
          <w:sz w:val="20"/>
          <w:szCs w:val="20"/>
        </w:rPr>
        <w:t>&lt;.05</w:t>
      </w:r>
      <w:r w:rsidR="006950DF">
        <w:rPr>
          <w:rFonts w:ascii="Times New Roman" w:hAnsi="Times New Roman" w:cs="Times New Roman"/>
          <w:sz w:val="20"/>
          <w:szCs w:val="20"/>
        </w:rPr>
        <w:t xml:space="preserve">).  </w:t>
      </w:r>
      <w:r w:rsidR="00837E98">
        <w:rPr>
          <w:rFonts w:ascii="Times New Roman" w:hAnsi="Times New Roman" w:cs="Times New Roman"/>
          <w:sz w:val="20"/>
          <w:szCs w:val="20"/>
        </w:rPr>
        <w:t>Les trajectoires</w:t>
      </w:r>
      <w:r w:rsidR="006950DF">
        <w:rPr>
          <w:rFonts w:ascii="Times New Roman" w:hAnsi="Times New Roman" w:cs="Times New Roman"/>
          <w:sz w:val="20"/>
          <w:szCs w:val="20"/>
        </w:rPr>
        <w:t xml:space="preserve"> de vie physique </w:t>
      </w:r>
      <w:r w:rsidR="00837E98">
        <w:rPr>
          <w:rFonts w:ascii="Times New Roman" w:hAnsi="Times New Roman" w:cs="Times New Roman"/>
          <w:sz w:val="20"/>
          <w:szCs w:val="20"/>
        </w:rPr>
        <w:t xml:space="preserve">sont davantage négatives pour les filles </w:t>
      </w:r>
      <w:r w:rsidR="00187653">
        <w:rPr>
          <w:rFonts w:ascii="Times New Roman" w:hAnsi="Times New Roman" w:cs="Times New Roman"/>
          <w:sz w:val="20"/>
          <w:szCs w:val="20"/>
        </w:rPr>
        <w:t xml:space="preserve">que pour les garçons avec des écarts qui se </w:t>
      </w:r>
      <w:r w:rsidR="00187653" w:rsidRPr="00567B24">
        <w:rPr>
          <w:rFonts w:ascii="Times New Roman" w:hAnsi="Times New Roman" w:cs="Times New Roman"/>
          <w:sz w:val="20"/>
          <w:szCs w:val="20"/>
        </w:rPr>
        <w:t>creusent en S</w:t>
      </w:r>
      <w:r w:rsidR="001344E9" w:rsidRPr="00567B24">
        <w:rPr>
          <w:rFonts w:ascii="Times New Roman" w:hAnsi="Times New Roman" w:cs="Times New Roman"/>
          <w:sz w:val="20"/>
          <w:szCs w:val="20"/>
        </w:rPr>
        <w:t>B</w:t>
      </w:r>
      <w:r w:rsidR="00187653" w:rsidRPr="00567B24">
        <w:rPr>
          <w:rFonts w:ascii="Times New Roman" w:hAnsi="Times New Roman" w:cs="Times New Roman"/>
          <w:sz w:val="20"/>
          <w:szCs w:val="20"/>
        </w:rPr>
        <w:t xml:space="preserve"> (+1.6%), LPA (-1.9%) et MVPA (+0.2%)</w:t>
      </w:r>
      <w:r w:rsidR="006950DF" w:rsidRPr="00567B24">
        <w:rPr>
          <w:rFonts w:ascii="Times New Roman" w:hAnsi="Times New Roman" w:cs="Times New Roman"/>
          <w:sz w:val="20"/>
          <w:szCs w:val="20"/>
        </w:rPr>
        <w:t>.</w:t>
      </w:r>
      <w:r w:rsidR="00837E98" w:rsidRPr="00567B24">
        <w:rPr>
          <w:rFonts w:ascii="Times New Roman" w:hAnsi="Times New Roman" w:cs="Times New Roman"/>
          <w:sz w:val="20"/>
          <w:szCs w:val="20"/>
        </w:rPr>
        <w:t xml:space="preserve"> </w:t>
      </w:r>
      <w:r w:rsidR="00837E98" w:rsidRPr="00567B24">
        <w:rPr>
          <w:rFonts w:ascii="Times New Roman" w:hAnsi="Times New Roman" w:cs="Times New Roman"/>
          <w:i/>
          <w:iCs/>
          <w:sz w:val="20"/>
          <w:szCs w:val="20"/>
        </w:rPr>
        <w:t>Discuss</w:t>
      </w:r>
      <w:r w:rsidR="00837E98" w:rsidRPr="00837E98">
        <w:rPr>
          <w:rFonts w:ascii="Times New Roman" w:hAnsi="Times New Roman" w:cs="Times New Roman"/>
          <w:i/>
          <w:iCs/>
          <w:sz w:val="20"/>
          <w:szCs w:val="20"/>
        </w:rPr>
        <w:t>ion</w:t>
      </w:r>
      <w:r w:rsidR="00837E98">
        <w:rPr>
          <w:rFonts w:ascii="Times New Roman" w:hAnsi="Times New Roman" w:cs="Times New Roman"/>
          <w:sz w:val="20"/>
          <w:szCs w:val="20"/>
        </w:rPr>
        <w:t xml:space="preserve"> : </w:t>
      </w:r>
      <w:r w:rsidR="00187653">
        <w:rPr>
          <w:rFonts w:ascii="Times New Roman" w:hAnsi="Times New Roman" w:cs="Times New Roman"/>
          <w:sz w:val="20"/>
          <w:szCs w:val="20"/>
        </w:rPr>
        <w:t>Cette étude, menées par accélérométrie, précise le</w:t>
      </w:r>
      <w:r w:rsidR="00837E98">
        <w:rPr>
          <w:rFonts w:ascii="Times New Roman" w:hAnsi="Times New Roman" w:cs="Times New Roman"/>
          <w:sz w:val="20"/>
          <w:szCs w:val="20"/>
        </w:rPr>
        <w:t xml:space="preserve">s études </w:t>
      </w:r>
      <w:r w:rsidR="00187653">
        <w:rPr>
          <w:rFonts w:ascii="Times New Roman" w:hAnsi="Times New Roman" w:cs="Times New Roman"/>
          <w:sz w:val="20"/>
          <w:szCs w:val="20"/>
        </w:rPr>
        <w:t>utilisant des</w:t>
      </w:r>
      <w:r w:rsidR="00837E98">
        <w:rPr>
          <w:rFonts w:ascii="Times New Roman" w:hAnsi="Times New Roman" w:cs="Times New Roman"/>
          <w:sz w:val="20"/>
          <w:szCs w:val="20"/>
        </w:rPr>
        <w:t xml:space="preserve"> questionnaires</w:t>
      </w:r>
      <w:r w:rsidR="00187653">
        <w:rPr>
          <w:rFonts w:ascii="Times New Roman" w:hAnsi="Times New Roman" w:cs="Times New Roman"/>
          <w:sz w:val="20"/>
          <w:szCs w:val="20"/>
        </w:rPr>
        <w:t xml:space="preserve">. Traditionnellement, il est observé </w:t>
      </w:r>
      <w:r w:rsidR="00837E98">
        <w:rPr>
          <w:rFonts w:ascii="Times New Roman" w:hAnsi="Times New Roman" w:cs="Times New Roman"/>
          <w:sz w:val="20"/>
          <w:szCs w:val="20"/>
        </w:rPr>
        <w:t xml:space="preserve">des </w:t>
      </w:r>
      <w:r w:rsidR="00187653">
        <w:rPr>
          <w:rFonts w:ascii="Times New Roman" w:hAnsi="Times New Roman" w:cs="Times New Roman"/>
          <w:sz w:val="20"/>
          <w:szCs w:val="20"/>
        </w:rPr>
        <w:t>écarts</w:t>
      </w:r>
      <w:r w:rsidR="00837E98">
        <w:rPr>
          <w:rFonts w:ascii="Times New Roman" w:hAnsi="Times New Roman" w:cs="Times New Roman"/>
          <w:sz w:val="20"/>
          <w:szCs w:val="20"/>
        </w:rPr>
        <w:t xml:space="preserve"> qui se creusent entre les filles et les garçons tout au long de l’adolescence, alors que cette étude amène à un regard moins alarmant sur l’importance unique de cette période pour </w:t>
      </w:r>
      <w:r w:rsidR="00187653">
        <w:rPr>
          <w:rFonts w:ascii="Times New Roman" w:hAnsi="Times New Roman" w:cs="Times New Roman"/>
          <w:sz w:val="20"/>
          <w:szCs w:val="20"/>
        </w:rPr>
        <w:t xml:space="preserve">être </w:t>
      </w:r>
      <w:r w:rsidR="00837E98">
        <w:rPr>
          <w:rFonts w:ascii="Times New Roman" w:hAnsi="Times New Roman" w:cs="Times New Roman"/>
          <w:sz w:val="20"/>
          <w:szCs w:val="20"/>
        </w:rPr>
        <w:t>physiquement actif tout au long de la vie.</w:t>
      </w:r>
      <w:r w:rsidR="006950DF">
        <w:rPr>
          <w:rFonts w:ascii="Times New Roman" w:hAnsi="Times New Roman" w:cs="Times New Roman"/>
          <w:sz w:val="20"/>
          <w:szCs w:val="20"/>
        </w:rPr>
        <w:t xml:space="preserve"> </w:t>
      </w:r>
      <w:r w:rsidR="00837E98">
        <w:rPr>
          <w:rFonts w:ascii="Times New Roman" w:hAnsi="Times New Roman" w:cs="Times New Roman"/>
          <w:sz w:val="20"/>
          <w:szCs w:val="20"/>
        </w:rPr>
        <w:t xml:space="preserve">Plus que les taux </w:t>
      </w:r>
      <w:r w:rsidR="00187653">
        <w:rPr>
          <w:rFonts w:ascii="Times New Roman" w:hAnsi="Times New Roman" w:cs="Times New Roman"/>
          <w:sz w:val="20"/>
          <w:szCs w:val="20"/>
        </w:rPr>
        <w:t xml:space="preserve">bruts </w:t>
      </w:r>
      <w:r w:rsidR="00837E98">
        <w:rPr>
          <w:rFonts w:ascii="Times New Roman" w:hAnsi="Times New Roman" w:cs="Times New Roman"/>
          <w:sz w:val="20"/>
          <w:szCs w:val="20"/>
        </w:rPr>
        <w:t>d’AP des filles et des garçons, c</w:t>
      </w:r>
      <w:r w:rsidR="006950DF">
        <w:rPr>
          <w:rFonts w:ascii="Times New Roman" w:hAnsi="Times New Roman" w:cs="Times New Roman"/>
          <w:sz w:val="20"/>
          <w:szCs w:val="20"/>
        </w:rPr>
        <w:t>es résultats invite</w:t>
      </w:r>
      <w:r w:rsidR="00837E98">
        <w:rPr>
          <w:rFonts w:ascii="Times New Roman" w:hAnsi="Times New Roman" w:cs="Times New Roman"/>
          <w:sz w:val="20"/>
          <w:szCs w:val="20"/>
        </w:rPr>
        <w:t>nt</w:t>
      </w:r>
      <w:r w:rsidR="006950DF">
        <w:rPr>
          <w:rFonts w:ascii="Times New Roman" w:hAnsi="Times New Roman" w:cs="Times New Roman"/>
          <w:sz w:val="20"/>
          <w:szCs w:val="20"/>
        </w:rPr>
        <w:t xml:space="preserve"> à </w:t>
      </w:r>
      <w:r w:rsidR="00837E98">
        <w:rPr>
          <w:rFonts w:ascii="Times New Roman" w:hAnsi="Times New Roman" w:cs="Times New Roman"/>
          <w:sz w:val="20"/>
          <w:szCs w:val="20"/>
        </w:rPr>
        <w:t xml:space="preserve">davantage </w:t>
      </w:r>
      <w:r w:rsidR="006950DF">
        <w:rPr>
          <w:rFonts w:ascii="Times New Roman" w:hAnsi="Times New Roman" w:cs="Times New Roman"/>
          <w:sz w:val="20"/>
          <w:szCs w:val="20"/>
        </w:rPr>
        <w:t>interroger l</w:t>
      </w:r>
      <w:r w:rsidR="00837E98">
        <w:rPr>
          <w:rFonts w:ascii="Times New Roman" w:hAnsi="Times New Roman" w:cs="Times New Roman"/>
          <w:sz w:val="20"/>
          <w:szCs w:val="20"/>
        </w:rPr>
        <w:t xml:space="preserve">’état </w:t>
      </w:r>
      <w:r w:rsidR="006950DF">
        <w:rPr>
          <w:rFonts w:ascii="Times New Roman" w:hAnsi="Times New Roman" w:cs="Times New Roman"/>
          <w:sz w:val="20"/>
          <w:szCs w:val="20"/>
        </w:rPr>
        <w:t xml:space="preserve">d’éducation à </w:t>
      </w:r>
      <w:r w:rsidR="00837E98">
        <w:rPr>
          <w:rFonts w:ascii="Times New Roman" w:hAnsi="Times New Roman" w:cs="Times New Roman"/>
          <w:sz w:val="20"/>
          <w:szCs w:val="20"/>
        </w:rPr>
        <w:t>l’AP.</w:t>
      </w:r>
    </w:p>
    <w:p w14:paraId="11E06521" w14:textId="4258D37B" w:rsidR="00C06792" w:rsidRPr="001344E9" w:rsidRDefault="00C06792" w:rsidP="00FF371E">
      <w:pPr>
        <w:spacing w:before="100" w:beforeAutospacing="1" w:after="100" w:afterAutospacing="1" w:line="276" w:lineRule="auto"/>
        <w:jc w:val="both"/>
        <w:rPr>
          <w:rFonts w:ascii="Times New Roman" w:hAnsi="Times New Roman" w:cs="Times New Roman"/>
          <w:b/>
          <w:bCs/>
          <w:sz w:val="20"/>
          <w:szCs w:val="20"/>
          <w:lang w:val="en-US"/>
        </w:rPr>
      </w:pPr>
      <w:r w:rsidRPr="001344E9">
        <w:rPr>
          <w:rFonts w:ascii="Times New Roman" w:hAnsi="Times New Roman" w:cs="Times New Roman"/>
          <w:b/>
          <w:bCs/>
          <w:sz w:val="20"/>
          <w:szCs w:val="20"/>
          <w:lang w:val="en-US"/>
        </w:rPr>
        <w:t>METHOD</w:t>
      </w:r>
    </w:p>
    <w:p w14:paraId="54572651" w14:textId="77777777" w:rsidR="00C06792" w:rsidRPr="005D0716" w:rsidRDefault="00E8533F" w:rsidP="00FF371E">
      <w:pPr>
        <w:spacing w:before="100" w:beforeAutospacing="1" w:after="100" w:afterAutospacing="1" w:line="276" w:lineRule="auto"/>
        <w:jc w:val="both"/>
        <w:rPr>
          <w:rFonts w:ascii="Times New Roman" w:hAnsi="Times New Roman" w:cs="Times New Roman"/>
          <w:i/>
          <w:iCs/>
          <w:sz w:val="20"/>
          <w:szCs w:val="20"/>
          <w:lang w:val="en-US"/>
        </w:rPr>
      </w:pPr>
      <w:r w:rsidRPr="005D0716">
        <w:rPr>
          <w:rFonts w:ascii="Times New Roman" w:hAnsi="Times New Roman" w:cs="Times New Roman"/>
          <w:i/>
          <w:iCs/>
          <w:sz w:val="20"/>
          <w:szCs w:val="20"/>
          <w:lang w:val="en-US"/>
        </w:rPr>
        <w:t>Study design and measurement</w:t>
      </w:r>
    </w:p>
    <w:p w14:paraId="444415E3" w14:textId="77777777" w:rsidR="00FF371E" w:rsidRDefault="00E8533F" w:rsidP="00FF371E">
      <w:pPr>
        <w:spacing w:before="100" w:beforeAutospacing="1" w:after="100" w:afterAutospacing="1" w:line="276" w:lineRule="auto"/>
        <w:ind w:firstLine="708"/>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t xml:space="preserve">This research recruited volunteer’s children and adolescents at school during </w:t>
      </w:r>
      <w:r w:rsidR="00876218" w:rsidRPr="005D0716">
        <w:rPr>
          <w:rFonts w:ascii="Times New Roman" w:hAnsi="Times New Roman" w:cs="Times New Roman"/>
          <w:sz w:val="20"/>
          <w:szCs w:val="20"/>
          <w:lang w:val="en-US"/>
        </w:rPr>
        <w:t>physical education</w:t>
      </w:r>
      <w:r w:rsidRPr="005D0716">
        <w:rPr>
          <w:rFonts w:ascii="Times New Roman" w:hAnsi="Times New Roman" w:cs="Times New Roman"/>
          <w:sz w:val="20"/>
          <w:szCs w:val="20"/>
          <w:lang w:val="en-US"/>
        </w:rPr>
        <w:t xml:space="preserve"> lessons</w:t>
      </w:r>
      <w:r w:rsidR="00876218"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and in sports clubs after school, to participate in a large epidemiological PA cross-</w:t>
      </w:r>
      <w:r w:rsidR="00783027" w:rsidRPr="005D0716">
        <w:rPr>
          <w:rFonts w:ascii="Times New Roman" w:hAnsi="Times New Roman" w:cs="Times New Roman"/>
          <w:sz w:val="20"/>
          <w:szCs w:val="20"/>
          <w:lang w:val="en-US"/>
        </w:rPr>
        <w:t>sectional</w:t>
      </w:r>
      <w:r w:rsidRPr="005D0716">
        <w:rPr>
          <w:rFonts w:ascii="Times New Roman" w:hAnsi="Times New Roman" w:cs="Times New Roman"/>
          <w:sz w:val="20"/>
          <w:szCs w:val="20"/>
          <w:lang w:val="en-US"/>
        </w:rPr>
        <w:t xml:space="preserve"> assessment in France throughout secondary school (n=641</w:t>
      </w:r>
      <w:r w:rsidR="00876218"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194 children</w:t>
      </w:r>
      <w:r w:rsidR="00876218"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and 447 young adults</w:t>
      </w:r>
      <w:r w:rsidR="00876218"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367 men</w:t>
      </w:r>
      <w:r w:rsidR="00876218"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and 274 women</w:t>
      </w:r>
      <w:r w:rsidR="00876218" w:rsidRPr="005D0716">
        <w:rPr>
          <w:rFonts w:ascii="Times New Roman" w:hAnsi="Times New Roman" w:cs="Times New Roman"/>
          <w:sz w:val="20"/>
          <w:szCs w:val="20"/>
          <w:lang w:val="en-US"/>
        </w:rPr>
        <w:t>;</w:t>
      </w:r>
      <w:r w:rsidR="0060792F" w:rsidRPr="005D0716">
        <w:rPr>
          <w:rFonts w:ascii="Times New Roman" w:hAnsi="Times New Roman" w:cs="Times New Roman"/>
          <w:sz w:val="20"/>
          <w:szCs w:val="20"/>
          <w:lang w:val="en-US"/>
        </w:rPr>
        <w:t xml:space="preserve"> before inclusion criteria</w:t>
      </w:r>
      <w:r w:rsidRPr="005D0716">
        <w:rPr>
          <w:rFonts w:ascii="Times New Roman" w:hAnsi="Times New Roman" w:cs="Times New Roman"/>
          <w:sz w:val="20"/>
          <w:szCs w:val="20"/>
          <w:lang w:val="en-US"/>
        </w:rPr>
        <w:t xml:space="preserve">). Participants were randomly selected based on their school level: first year of secondary school for children, last year of secondary school for young adults. </w:t>
      </w:r>
      <w:r w:rsidR="0060792F" w:rsidRPr="005D0716">
        <w:rPr>
          <w:rFonts w:ascii="Times New Roman" w:hAnsi="Times New Roman" w:cs="Times New Roman"/>
          <w:sz w:val="20"/>
          <w:szCs w:val="20"/>
          <w:lang w:val="en-US"/>
        </w:rPr>
        <w:t>A</w:t>
      </w:r>
      <w:r w:rsidRPr="005D0716">
        <w:rPr>
          <w:rFonts w:ascii="Times New Roman" w:hAnsi="Times New Roman" w:cs="Times New Roman"/>
          <w:sz w:val="20"/>
          <w:szCs w:val="20"/>
          <w:lang w:val="en-US"/>
        </w:rPr>
        <w:t xml:space="preserve"> particular attention was according to gender </w:t>
      </w:r>
      <w:r w:rsidR="00876218" w:rsidRPr="005D0716">
        <w:rPr>
          <w:rFonts w:ascii="Times New Roman" w:hAnsi="Times New Roman" w:cs="Times New Roman"/>
          <w:sz w:val="20"/>
          <w:szCs w:val="20"/>
          <w:lang w:val="en-US"/>
        </w:rPr>
        <w:t xml:space="preserve">and sociodemographic </w:t>
      </w:r>
      <w:r w:rsidRPr="005D0716">
        <w:rPr>
          <w:rFonts w:ascii="Times New Roman" w:hAnsi="Times New Roman" w:cs="Times New Roman"/>
          <w:sz w:val="20"/>
          <w:szCs w:val="20"/>
          <w:lang w:val="en-US"/>
        </w:rPr>
        <w:t>parities criteria to not impact the distribution of the PA observed</w:t>
      </w:r>
      <w:r w:rsidR="00783027" w:rsidRPr="005D0716">
        <w:rPr>
          <w:rFonts w:ascii="Times New Roman" w:hAnsi="Times New Roman" w:cs="Times New Roman"/>
          <w:sz w:val="20"/>
          <w:szCs w:val="20"/>
          <w:lang w:val="en-US"/>
        </w:rPr>
        <w:t xml:space="preserve"> (Slootmaker et al., 2009)</w:t>
      </w:r>
      <w:r w:rsidRPr="005D0716">
        <w:rPr>
          <w:rFonts w:ascii="Times New Roman" w:hAnsi="Times New Roman" w:cs="Times New Roman"/>
          <w:sz w:val="20"/>
          <w:szCs w:val="20"/>
          <w:lang w:val="en-US"/>
        </w:rPr>
        <w:t>. Inclusion criteria were to be in first or last year of secondary school in France</w:t>
      </w:r>
      <w:r w:rsidR="00876218"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and to agree to wear an accelerometer for one week. For all recruited participants, sociodemographic data </w:t>
      </w:r>
      <w:r w:rsidR="00783027" w:rsidRPr="005D0716">
        <w:rPr>
          <w:rFonts w:ascii="Times New Roman" w:hAnsi="Times New Roman" w:cs="Times New Roman"/>
          <w:sz w:val="20"/>
          <w:szCs w:val="20"/>
          <w:lang w:val="en-US"/>
        </w:rPr>
        <w:t xml:space="preserve">were collected, </w:t>
      </w:r>
      <w:r w:rsidRPr="005D0716">
        <w:rPr>
          <w:rFonts w:ascii="Times New Roman" w:hAnsi="Times New Roman" w:cs="Times New Roman"/>
          <w:sz w:val="20"/>
          <w:szCs w:val="20"/>
          <w:lang w:val="en-US"/>
        </w:rPr>
        <w:t>including age, sex, height, weight, email address and telephone number.</w:t>
      </w:r>
      <w:r w:rsidR="005D01D1" w:rsidRPr="005D0716">
        <w:rPr>
          <w:rFonts w:ascii="Times New Roman" w:hAnsi="Times New Roman" w:cs="Times New Roman"/>
          <w:sz w:val="20"/>
          <w:szCs w:val="20"/>
          <w:lang w:val="en-US"/>
        </w:rPr>
        <w:t xml:space="preserve"> Before entering the study, written consent was obtained from all participants and parents/caregivers, if they were under 18 years old. Data collection occurred two years between September 2020 and June 2022. This study was conducted according to the guidelines of the Declaration of Helsinki (2013) and approved by the Ethics Committee of the University of Lille (2020-418-S82), approval May 2020.</w:t>
      </w:r>
    </w:p>
    <w:p w14:paraId="68981910" w14:textId="77777777" w:rsidR="00FF371E" w:rsidRDefault="00E8533F" w:rsidP="00FF371E">
      <w:pPr>
        <w:spacing w:before="100" w:beforeAutospacing="1" w:after="100" w:afterAutospacing="1" w:line="276" w:lineRule="auto"/>
        <w:ind w:firstLine="708"/>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t>ActiGraph accelerometers, model GT3X+ (ActiGraphTM, Pensacola, FL, USA), were used to measure PA with a sampling rate of 30Hz. Participants wore the accelerometer on their preferential hip, fastened with an elastic belt for seven full days</w:t>
      </w:r>
      <w:r w:rsidR="00783027" w:rsidRPr="005D0716">
        <w:rPr>
          <w:rFonts w:ascii="Times New Roman" w:hAnsi="Times New Roman" w:cs="Times New Roman"/>
          <w:sz w:val="20"/>
          <w:szCs w:val="20"/>
          <w:lang w:val="en-US"/>
        </w:rPr>
        <w:t xml:space="preserve"> (Trost et al., 2005; Vanhelst, 2019). </w:t>
      </w:r>
      <w:r w:rsidRPr="005D0716">
        <w:rPr>
          <w:rFonts w:ascii="Times New Roman" w:hAnsi="Times New Roman" w:cs="Times New Roman"/>
          <w:sz w:val="20"/>
          <w:szCs w:val="20"/>
          <w:lang w:val="en-US"/>
        </w:rPr>
        <w:t>Data were reintegrated using a 10-s epoch. Troiano’s (2007) wear time validation algorithm was applied, associating non-wear time to all periods &gt;60minutes of consecutive counting at zero. For children, the Actigraph output of Evenson (2008) was the cut-offs used to define the level of intensity. For young adults, Freedson’s (1998) calibration was used to determine the cutpoints. A minimum of three weekdays and one weekend day, with valid PA data (≥10 hours per day), was required to be included in the analyses</w:t>
      </w:r>
      <w:r w:rsidR="00783027" w:rsidRPr="005D0716">
        <w:rPr>
          <w:rFonts w:ascii="Times New Roman" w:hAnsi="Times New Roman" w:cs="Times New Roman"/>
          <w:sz w:val="20"/>
          <w:szCs w:val="20"/>
          <w:lang w:val="en-US"/>
        </w:rPr>
        <w:t xml:space="preserve"> (Cain et al., 2013)</w:t>
      </w:r>
      <w:r w:rsidRPr="005D0716">
        <w:rPr>
          <w:rFonts w:ascii="Times New Roman" w:hAnsi="Times New Roman" w:cs="Times New Roman"/>
          <w:sz w:val="20"/>
          <w:szCs w:val="20"/>
          <w:lang w:val="en-US"/>
        </w:rPr>
        <w:t>. Sleep time was excluded.</w:t>
      </w:r>
    </w:p>
    <w:p w14:paraId="6415E893" w14:textId="77777777" w:rsidR="00FF371E" w:rsidRDefault="009E60B1" w:rsidP="00FF371E">
      <w:pPr>
        <w:spacing w:before="100" w:beforeAutospacing="1" w:after="100" w:afterAutospacing="1" w:line="276" w:lineRule="auto"/>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lastRenderedPageBreak/>
        <w:t>Figure 1. Flowchart of participants selection</w:t>
      </w:r>
    </w:p>
    <w:p w14:paraId="249875B6" w14:textId="77777777" w:rsidR="00FF371E" w:rsidRDefault="009E60B1" w:rsidP="00870C70">
      <w:pPr>
        <w:spacing w:before="100" w:beforeAutospacing="1" w:after="100" w:afterAutospacing="1" w:line="276" w:lineRule="auto"/>
        <w:jc w:val="center"/>
        <w:rPr>
          <w:rFonts w:ascii="Times New Roman" w:hAnsi="Times New Roman" w:cs="Times New Roman"/>
          <w:sz w:val="20"/>
          <w:szCs w:val="20"/>
          <w:lang w:val="en-US"/>
        </w:rPr>
      </w:pPr>
      <w:r w:rsidRPr="005D0716">
        <w:rPr>
          <w:rFonts w:ascii="Times New Roman" w:hAnsi="Times New Roman" w:cs="Times New Roman"/>
          <w:noProof/>
          <w:sz w:val="20"/>
          <w:szCs w:val="20"/>
          <w:lang w:val="en-US"/>
        </w:rPr>
        <w:drawing>
          <wp:inline distT="0" distB="0" distL="0" distR="0" wp14:anchorId="28B68CC7" wp14:editId="2B4CF707">
            <wp:extent cx="4004733" cy="36215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154" cy="3640032"/>
                    </a:xfrm>
                    <a:prstGeom prst="rect">
                      <a:avLst/>
                    </a:prstGeom>
                  </pic:spPr>
                </pic:pic>
              </a:graphicData>
            </a:graphic>
          </wp:inline>
        </w:drawing>
      </w:r>
    </w:p>
    <w:p w14:paraId="200E2FDE" w14:textId="77777777" w:rsidR="00FF371E" w:rsidRDefault="00E8533F" w:rsidP="00FF371E">
      <w:pPr>
        <w:spacing w:before="100" w:beforeAutospacing="1" w:after="100" w:afterAutospacing="1" w:line="276" w:lineRule="auto"/>
        <w:jc w:val="both"/>
        <w:rPr>
          <w:rFonts w:ascii="Times New Roman" w:hAnsi="Times New Roman" w:cs="Times New Roman"/>
          <w:i/>
          <w:iCs/>
          <w:sz w:val="20"/>
          <w:szCs w:val="20"/>
          <w:lang w:val="en-US"/>
        </w:rPr>
      </w:pPr>
      <w:r w:rsidRPr="005D0716">
        <w:rPr>
          <w:rFonts w:ascii="Times New Roman" w:hAnsi="Times New Roman" w:cs="Times New Roman"/>
          <w:i/>
          <w:iCs/>
          <w:sz w:val="20"/>
          <w:szCs w:val="20"/>
          <w:lang w:val="en-US"/>
        </w:rPr>
        <w:t>Statistical analysis</w:t>
      </w:r>
    </w:p>
    <w:p w14:paraId="6C3CF499" w14:textId="77777777" w:rsidR="00FF371E" w:rsidRDefault="00E8533F" w:rsidP="00FF371E">
      <w:pPr>
        <w:spacing w:before="100" w:beforeAutospacing="1" w:after="100" w:afterAutospacing="1" w:line="276" w:lineRule="auto"/>
        <w:ind w:firstLine="708"/>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t>Statistical analyses were conducted with R software (version 4.1.2), with specific packages (tidyverse, outliers, psych, car, rstatix, ez, Rmisc, ggplot2). Data and residuals of age and wear time for each group (children</w:t>
      </w:r>
      <w:r w:rsidR="00B32C9C"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and young adults) were tested for normality, interdependence and homoscedasticity using Shapiro-Wilks, Levene and Fisher Snedecor tests. As these preliminary conditions were not met, non-parametric tests on median and interquartile intervals values were used. The threshold of statistical significance was set at 5% (</w:t>
      </w:r>
      <w:r w:rsidRPr="005D0716">
        <w:rPr>
          <w:rFonts w:ascii="Times New Roman" w:hAnsi="Times New Roman" w:cs="Times New Roman"/>
          <w:i/>
          <w:iCs/>
          <w:sz w:val="20"/>
          <w:szCs w:val="20"/>
          <w:lang w:val="en-US"/>
        </w:rPr>
        <w:t>p</w:t>
      </w:r>
      <w:r w:rsidRPr="005D0716">
        <w:rPr>
          <w:rFonts w:ascii="Times New Roman" w:hAnsi="Times New Roman" w:cs="Times New Roman"/>
          <w:sz w:val="20"/>
          <w:szCs w:val="20"/>
          <w:lang w:val="en-US"/>
        </w:rPr>
        <w:t xml:space="preserve">&lt;.05). </w:t>
      </w:r>
    </w:p>
    <w:p w14:paraId="2997C012" w14:textId="0DA8DF8F" w:rsidR="00E8533F" w:rsidRPr="005D0716" w:rsidRDefault="00E8533F" w:rsidP="00FF371E">
      <w:pPr>
        <w:spacing w:before="100" w:beforeAutospacing="1" w:after="100" w:afterAutospacing="1" w:line="276" w:lineRule="auto"/>
        <w:ind w:firstLine="708"/>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t>First, Chi-</w:t>
      </w:r>
      <w:r w:rsidR="00B32C9C" w:rsidRPr="005D0716">
        <w:rPr>
          <w:rFonts w:ascii="Times New Roman" w:hAnsi="Times New Roman" w:cs="Times New Roman"/>
          <w:sz w:val="20"/>
          <w:szCs w:val="20"/>
          <w:lang w:val="en-US"/>
        </w:rPr>
        <w:t>squared,</w:t>
      </w:r>
      <w:r w:rsidRPr="005D0716">
        <w:rPr>
          <w:rFonts w:ascii="Times New Roman" w:hAnsi="Times New Roman" w:cs="Times New Roman"/>
          <w:sz w:val="20"/>
          <w:szCs w:val="20"/>
          <w:lang w:val="en-US"/>
        </w:rPr>
        <w:t xml:space="preserve"> and Kruskal-Wallis tests were used to detect groups effects on gender, age</w:t>
      </w:r>
      <w:r w:rsidR="001F0109" w:rsidRPr="005D0716">
        <w:rPr>
          <w:rFonts w:ascii="Times New Roman" w:hAnsi="Times New Roman" w:cs="Times New Roman"/>
          <w:sz w:val="20"/>
          <w:szCs w:val="20"/>
          <w:lang w:val="en-US"/>
        </w:rPr>
        <w:t>, and</w:t>
      </w:r>
      <w:r w:rsidRPr="005D0716">
        <w:rPr>
          <w:rFonts w:ascii="Times New Roman" w:hAnsi="Times New Roman" w:cs="Times New Roman"/>
          <w:sz w:val="20"/>
          <w:szCs w:val="20"/>
          <w:lang w:val="en-US"/>
        </w:rPr>
        <w:t xml:space="preserve"> </w:t>
      </w:r>
      <w:r w:rsidR="001F0109" w:rsidRPr="005D0716">
        <w:rPr>
          <w:rFonts w:ascii="Times New Roman" w:hAnsi="Times New Roman" w:cs="Times New Roman"/>
          <w:sz w:val="20"/>
          <w:szCs w:val="20"/>
          <w:lang w:val="en-US"/>
        </w:rPr>
        <w:t xml:space="preserve">accelerometers </w:t>
      </w:r>
      <w:r w:rsidRPr="005D0716">
        <w:rPr>
          <w:rFonts w:ascii="Times New Roman" w:hAnsi="Times New Roman" w:cs="Times New Roman"/>
          <w:sz w:val="20"/>
          <w:szCs w:val="20"/>
          <w:lang w:val="en-US"/>
        </w:rPr>
        <w:t xml:space="preserve">wear time. The second step of analysis consisted of conducting </w:t>
      </w:r>
      <w:r w:rsidR="009F1E0B" w:rsidRPr="005D0716">
        <w:rPr>
          <w:rFonts w:ascii="Times New Roman" w:hAnsi="Times New Roman" w:cs="Times New Roman"/>
          <w:sz w:val="20"/>
          <w:szCs w:val="20"/>
          <w:lang w:val="en-US"/>
        </w:rPr>
        <w:t>three</w:t>
      </w:r>
      <w:r w:rsidRPr="005D0716">
        <w:rPr>
          <w:rFonts w:ascii="Times New Roman" w:hAnsi="Times New Roman" w:cs="Times New Roman"/>
          <w:sz w:val="20"/>
          <w:szCs w:val="20"/>
          <w:lang w:val="en-US"/>
        </w:rPr>
        <w:t xml:space="preserve"> models of two-wa</w:t>
      </w:r>
      <w:r w:rsidR="00E1043B" w:rsidRPr="005D0716">
        <w:rPr>
          <w:rFonts w:ascii="Times New Roman" w:hAnsi="Times New Roman" w:cs="Times New Roman"/>
          <w:sz w:val="20"/>
          <w:szCs w:val="20"/>
          <w:lang w:val="en-US"/>
        </w:rPr>
        <w:t>y</w:t>
      </w:r>
      <w:r w:rsidRPr="005D0716">
        <w:rPr>
          <w:rFonts w:ascii="Times New Roman" w:hAnsi="Times New Roman" w:cs="Times New Roman"/>
          <w:sz w:val="20"/>
          <w:szCs w:val="20"/>
          <w:lang w:val="en-US"/>
        </w:rPr>
        <w:t xml:space="preserve"> analysis of variance (</w:t>
      </w:r>
      <w:r w:rsidR="009F1E0B" w:rsidRPr="005D0716">
        <w:rPr>
          <w:rFonts w:ascii="Times New Roman" w:hAnsi="Times New Roman" w:cs="Times New Roman"/>
          <w:sz w:val="20"/>
          <w:szCs w:val="20"/>
          <w:lang w:val="en-US"/>
        </w:rPr>
        <w:t>T</w:t>
      </w:r>
      <w:r w:rsidRPr="005D0716">
        <w:rPr>
          <w:rFonts w:ascii="Times New Roman" w:hAnsi="Times New Roman" w:cs="Times New Roman"/>
          <w:sz w:val="20"/>
          <w:szCs w:val="20"/>
          <w:lang w:val="en-US"/>
        </w:rPr>
        <w:t xml:space="preserve">ime x </w:t>
      </w:r>
      <w:r w:rsidR="009F1E0B" w:rsidRPr="005D0716">
        <w:rPr>
          <w:rFonts w:ascii="Times New Roman" w:hAnsi="Times New Roman" w:cs="Times New Roman"/>
          <w:sz w:val="20"/>
          <w:szCs w:val="20"/>
          <w:lang w:val="en-US"/>
        </w:rPr>
        <w:t>G</w:t>
      </w:r>
      <w:r w:rsidRPr="005D0716">
        <w:rPr>
          <w:rFonts w:ascii="Times New Roman" w:hAnsi="Times New Roman" w:cs="Times New Roman"/>
          <w:sz w:val="20"/>
          <w:szCs w:val="20"/>
          <w:lang w:val="en-US"/>
        </w:rPr>
        <w:t xml:space="preserve">ender) to detect any significant main and interaction effects of each independent variable on </w:t>
      </w:r>
      <w:r w:rsidR="0044417C">
        <w:rPr>
          <w:rFonts w:ascii="Times New Roman" w:hAnsi="Times New Roman" w:cs="Times New Roman"/>
          <w:sz w:val="20"/>
          <w:szCs w:val="20"/>
          <w:lang w:val="en-US"/>
        </w:rPr>
        <w:t>SB</w:t>
      </w:r>
      <w:r w:rsidRPr="005D0716">
        <w:rPr>
          <w:rFonts w:ascii="Times New Roman" w:hAnsi="Times New Roman" w:cs="Times New Roman"/>
          <w:sz w:val="20"/>
          <w:szCs w:val="20"/>
          <w:lang w:val="en-US"/>
        </w:rPr>
        <w:t xml:space="preserve">, LPA, and MVPA. Between-group differences (children </w:t>
      </w:r>
      <w:r w:rsidRPr="005D0716">
        <w:rPr>
          <w:rFonts w:ascii="Times New Roman" w:hAnsi="Times New Roman" w:cs="Times New Roman"/>
          <w:i/>
          <w:iCs/>
          <w:sz w:val="20"/>
          <w:szCs w:val="20"/>
          <w:lang w:val="en-US"/>
        </w:rPr>
        <w:t>vs</w:t>
      </w:r>
      <w:r w:rsidRPr="005D0716">
        <w:rPr>
          <w:rFonts w:ascii="Times New Roman" w:hAnsi="Times New Roman" w:cs="Times New Roman"/>
          <w:sz w:val="20"/>
          <w:szCs w:val="20"/>
          <w:lang w:val="en-US"/>
        </w:rPr>
        <w:t xml:space="preserve"> young adults; men </w:t>
      </w:r>
      <w:r w:rsidRPr="005D0716">
        <w:rPr>
          <w:rFonts w:ascii="Times New Roman" w:hAnsi="Times New Roman" w:cs="Times New Roman"/>
          <w:i/>
          <w:iCs/>
          <w:sz w:val="20"/>
          <w:szCs w:val="20"/>
          <w:lang w:val="en-US"/>
        </w:rPr>
        <w:t>vs</w:t>
      </w:r>
      <w:r w:rsidRPr="005D0716">
        <w:rPr>
          <w:rFonts w:ascii="Times New Roman" w:hAnsi="Times New Roman" w:cs="Times New Roman"/>
          <w:sz w:val="20"/>
          <w:szCs w:val="20"/>
          <w:lang w:val="en-US"/>
        </w:rPr>
        <w:t xml:space="preserve"> women) for the same grade</w:t>
      </w:r>
      <w:r w:rsidR="00B32C9C"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xml:space="preserve"> and within-grades differences were analyzed by Tukey post hoc tests. We calculated Partial Eta squared values (</w:t>
      </w:r>
      <w:r w:rsidRPr="005D0716">
        <w:rPr>
          <w:rFonts w:ascii="Times New Roman" w:hAnsi="Times New Roman" w:cs="Times New Roman"/>
          <w:sz w:val="20"/>
          <w:szCs w:val="20"/>
        </w:rPr>
        <w:t>η</w:t>
      </w:r>
      <w:r w:rsidRPr="005D0716">
        <w:rPr>
          <w:rFonts w:ascii="Times New Roman" w:hAnsi="Times New Roman" w:cs="Times New Roman"/>
          <w:sz w:val="20"/>
          <w:szCs w:val="20"/>
          <w:vertAlign w:val="subscript"/>
          <w:lang w:val="en-US"/>
        </w:rPr>
        <w:t>p</w:t>
      </w:r>
      <w:r w:rsidRPr="005D0716">
        <w:rPr>
          <w:rFonts w:ascii="Times New Roman" w:hAnsi="Times New Roman" w:cs="Times New Roman"/>
          <w:sz w:val="20"/>
          <w:szCs w:val="20"/>
          <w:vertAlign w:val="superscript"/>
          <w:lang w:val="en-US"/>
        </w:rPr>
        <w:t>2</w:t>
      </w:r>
      <w:r w:rsidRPr="005D0716">
        <w:rPr>
          <w:rFonts w:ascii="Times New Roman" w:hAnsi="Times New Roman" w:cs="Times New Roman"/>
          <w:sz w:val="20"/>
          <w:szCs w:val="20"/>
          <w:lang w:val="en-US"/>
        </w:rPr>
        <w:t xml:space="preserve">) and their confidence intervals, to examine effect sizes, considered as small when </w:t>
      </w:r>
      <w:r w:rsidRPr="005D0716">
        <w:rPr>
          <w:rFonts w:ascii="Times New Roman" w:hAnsi="Times New Roman" w:cs="Times New Roman"/>
          <w:sz w:val="20"/>
          <w:szCs w:val="20"/>
        </w:rPr>
        <w:t>η</w:t>
      </w:r>
      <w:r w:rsidRPr="005D0716">
        <w:rPr>
          <w:rFonts w:ascii="Times New Roman" w:hAnsi="Times New Roman" w:cs="Times New Roman"/>
          <w:sz w:val="20"/>
          <w:szCs w:val="20"/>
          <w:vertAlign w:val="subscript"/>
          <w:lang w:val="en-US"/>
        </w:rPr>
        <w:t>p</w:t>
      </w:r>
      <w:r w:rsidRPr="005D0716">
        <w:rPr>
          <w:rFonts w:ascii="Times New Roman" w:hAnsi="Times New Roman" w:cs="Times New Roman"/>
          <w:sz w:val="20"/>
          <w:szCs w:val="20"/>
          <w:vertAlign w:val="superscript"/>
          <w:lang w:val="en-US"/>
        </w:rPr>
        <w:t>2</w:t>
      </w:r>
      <w:r w:rsidRPr="005D0716">
        <w:rPr>
          <w:rFonts w:ascii="Times New Roman" w:hAnsi="Times New Roman" w:cs="Times New Roman"/>
          <w:sz w:val="20"/>
          <w:szCs w:val="20"/>
          <w:lang w:val="en-US"/>
        </w:rPr>
        <w:t xml:space="preserve">&gt;.01, medium when </w:t>
      </w:r>
      <w:r w:rsidRPr="005D0716">
        <w:rPr>
          <w:rFonts w:ascii="Times New Roman" w:hAnsi="Times New Roman" w:cs="Times New Roman"/>
          <w:sz w:val="20"/>
          <w:szCs w:val="20"/>
        </w:rPr>
        <w:t>η</w:t>
      </w:r>
      <w:r w:rsidRPr="005D0716">
        <w:rPr>
          <w:rFonts w:ascii="Times New Roman" w:hAnsi="Times New Roman" w:cs="Times New Roman"/>
          <w:sz w:val="20"/>
          <w:szCs w:val="20"/>
          <w:vertAlign w:val="subscript"/>
          <w:lang w:val="en-US"/>
        </w:rPr>
        <w:t>p</w:t>
      </w:r>
      <w:r w:rsidRPr="005D0716">
        <w:rPr>
          <w:rFonts w:ascii="Times New Roman" w:hAnsi="Times New Roman" w:cs="Times New Roman"/>
          <w:sz w:val="20"/>
          <w:szCs w:val="20"/>
          <w:vertAlign w:val="superscript"/>
          <w:lang w:val="en-US"/>
        </w:rPr>
        <w:t>2</w:t>
      </w:r>
      <w:r w:rsidRPr="005D0716">
        <w:rPr>
          <w:rFonts w:ascii="Times New Roman" w:hAnsi="Times New Roman" w:cs="Times New Roman"/>
          <w:sz w:val="20"/>
          <w:szCs w:val="20"/>
          <w:lang w:val="en-US"/>
        </w:rPr>
        <w:t xml:space="preserve">&gt;.06, and large when </w:t>
      </w:r>
      <w:r w:rsidRPr="005D0716">
        <w:rPr>
          <w:rFonts w:ascii="Times New Roman" w:hAnsi="Times New Roman" w:cs="Times New Roman"/>
          <w:sz w:val="20"/>
          <w:szCs w:val="20"/>
        </w:rPr>
        <w:t>η</w:t>
      </w:r>
      <w:r w:rsidRPr="005D0716">
        <w:rPr>
          <w:rFonts w:ascii="Times New Roman" w:hAnsi="Times New Roman" w:cs="Times New Roman"/>
          <w:sz w:val="20"/>
          <w:szCs w:val="20"/>
          <w:vertAlign w:val="subscript"/>
          <w:lang w:val="en-US"/>
        </w:rPr>
        <w:t>p</w:t>
      </w:r>
      <w:r w:rsidRPr="005D0716">
        <w:rPr>
          <w:rFonts w:ascii="Times New Roman" w:hAnsi="Times New Roman" w:cs="Times New Roman"/>
          <w:sz w:val="20"/>
          <w:szCs w:val="20"/>
          <w:vertAlign w:val="superscript"/>
          <w:lang w:val="en-US"/>
        </w:rPr>
        <w:t>2</w:t>
      </w:r>
      <w:r w:rsidRPr="005D0716">
        <w:rPr>
          <w:rFonts w:ascii="Times New Roman" w:hAnsi="Times New Roman" w:cs="Times New Roman"/>
          <w:sz w:val="20"/>
          <w:szCs w:val="20"/>
          <w:lang w:val="en-US"/>
        </w:rPr>
        <w:t xml:space="preserve">&gt; .14 </w:t>
      </w:r>
      <w:r w:rsidR="001F0109" w:rsidRPr="005D0716">
        <w:rPr>
          <w:rFonts w:ascii="Times New Roman" w:hAnsi="Times New Roman" w:cs="Times New Roman"/>
          <w:sz w:val="20"/>
          <w:szCs w:val="20"/>
          <w:lang w:val="en-US"/>
        </w:rPr>
        <w:t>(Cohen, 1988)</w:t>
      </w:r>
      <w:r w:rsidRPr="005D0716">
        <w:rPr>
          <w:rFonts w:ascii="Times New Roman" w:hAnsi="Times New Roman" w:cs="Times New Roman"/>
          <w:sz w:val="20"/>
          <w:szCs w:val="20"/>
          <w:lang w:val="en-US"/>
        </w:rPr>
        <w:t xml:space="preserve">. </w:t>
      </w:r>
      <w:r w:rsidR="001F0109" w:rsidRPr="005D0716">
        <w:rPr>
          <w:rFonts w:ascii="Times New Roman" w:hAnsi="Times New Roman" w:cs="Times New Roman"/>
          <w:sz w:val="20"/>
          <w:szCs w:val="20"/>
          <w:lang w:val="en-US"/>
        </w:rPr>
        <w:t>Finally, we calculated the evolution of the gender gap throughout the secondary school</w:t>
      </w:r>
      <w:r w:rsidR="00B32C9C" w:rsidRPr="005D0716">
        <w:rPr>
          <w:rFonts w:ascii="Times New Roman" w:hAnsi="Times New Roman" w:cs="Times New Roman"/>
          <w:sz w:val="20"/>
          <w:szCs w:val="20"/>
          <w:lang w:val="en-US"/>
        </w:rPr>
        <w:t>, by comparing the delta of</w:t>
      </w:r>
      <w:r w:rsidR="00B607E1">
        <w:rPr>
          <w:rFonts w:ascii="Times New Roman" w:hAnsi="Times New Roman" w:cs="Times New Roman"/>
          <w:sz w:val="20"/>
          <w:szCs w:val="20"/>
          <w:lang w:val="en-US"/>
        </w:rPr>
        <w:t xml:space="preserve"> SB and</w:t>
      </w:r>
      <w:r w:rsidR="00B32C9C" w:rsidRPr="005D0716">
        <w:rPr>
          <w:rFonts w:ascii="Times New Roman" w:hAnsi="Times New Roman" w:cs="Times New Roman"/>
          <w:sz w:val="20"/>
          <w:szCs w:val="20"/>
          <w:lang w:val="en-US"/>
        </w:rPr>
        <w:t xml:space="preserve"> PA (differences between young adults and children) according to gender</w:t>
      </w:r>
      <w:r w:rsidR="00B607E1">
        <w:rPr>
          <w:rFonts w:ascii="Times New Roman" w:hAnsi="Times New Roman" w:cs="Times New Roman"/>
          <w:sz w:val="20"/>
          <w:szCs w:val="20"/>
          <w:lang w:val="en-US"/>
        </w:rPr>
        <w:t xml:space="preserve"> (women - men)</w:t>
      </w:r>
      <w:r w:rsidR="00B32C9C" w:rsidRPr="005D0716">
        <w:rPr>
          <w:rFonts w:ascii="Times New Roman" w:hAnsi="Times New Roman" w:cs="Times New Roman"/>
          <w:sz w:val="20"/>
          <w:szCs w:val="20"/>
          <w:lang w:val="en-US"/>
        </w:rPr>
        <w:t xml:space="preserve"> with series of Wilcoxon </w:t>
      </w:r>
      <w:r w:rsidR="003C5A5E" w:rsidRPr="005D0716">
        <w:rPr>
          <w:rFonts w:ascii="Times New Roman" w:hAnsi="Times New Roman" w:cs="Times New Roman"/>
          <w:sz w:val="20"/>
          <w:szCs w:val="20"/>
          <w:lang w:val="en-US"/>
        </w:rPr>
        <w:t>rank sum test for independent variables</w:t>
      </w:r>
      <w:r w:rsidR="00B32C9C" w:rsidRPr="005D0716">
        <w:rPr>
          <w:rFonts w:ascii="Times New Roman" w:hAnsi="Times New Roman" w:cs="Times New Roman"/>
          <w:sz w:val="20"/>
          <w:szCs w:val="20"/>
          <w:lang w:val="en-US"/>
        </w:rPr>
        <w:t>.</w:t>
      </w:r>
    </w:p>
    <w:p w14:paraId="5B51E21E" w14:textId="0ECDC4D5" w:rsidR="00E8533F" w:rsidRPr="005D0716" w:rsidRDefault="00E8533F" w:rsidP="005D0716">
      <w:pPr>
        <w:spacing w:before="100" w:beforeAutospacing="1" w:after="100" w:afterAutospacing="1" w:line="276" w:lineRule="auto"/>
        <w:jc w:val="both"/>
        <w:rPr>
          <w:rFonts w:ascii="Times New Roman" w:hAnsi="Times New Roman" w:cs="Times New Roman"/>
          <w:b/>
          <w:bCs/>
          <w:sz w:val="20"/>
          <w:szCs w:val="20"/>
          <w:lang w:val="en-US"/>
        </w:rPr>
      </w:pPr>
      <w:r w:rsidRPr="005D0716">
        <w:rPr>
          <w:rFonts w:ascii="Times New Roman" w:hAnsi="Times New Roman" w:cs="Times New Roman"/>
          <w:b/>
          <w:bCs/>
          <w:sz w:val="20"/>
          <w:szCs w:val="20"/>
          <w:lang w:val="en-US"/>
        </w:rPr>
        <w:t>RESULTS</w:t>
      </w:r>
    </w:p>
    <w:p w14:paraId="7336492E" w14:textId="6EC3F4F5" w:rsidR="00E8533F" w:rsidRPr="005D0716" w:rsidRDefault="00E8533F" w:rsidP="005D0716">
      <w:pPr>
        <w:spacing w:before="100" w:beforeAutospacing="1" w:after="100" w:afterAutospacing="1" w:line="276" w:lineRule="auto"/>
        <w:jc w:val="both"/>
        <w:rPr>
          <w:rFonts w:ascii="Times New Roman" w:hAnsi="Times New Roman" w:cs="Times New Roman"/>
          <w:i/>
          <w:iCs/>
          <w:sz w:val="20"/>
          <w:szCs w:val="20"/>
          <w:lang w:val="en-US"/>
        </w:rPr>
      </w:pPr>
      <w:r w:rsidRPr="005D0716">
        <w:rPr>
          <w:rFonts w:ascii="Times New Roman" w:hAnsi="Times New Roman" w:cs="Times New Roman"/>
          <w:i/>
          <w:iCs/>
          <w:sz w:val="20"/>
          <w:szCs w:val="20"/>
          <w:lang w:val="en-US"/>
        </w:rPr>
        <w:t xml:space="preserve">Participants </w:t>
      </w:r>
      <w:r w:rsidR="0050100E" w:rsidRPr="005D0716">
        <w:rPr>
          <w:rFonts w:ascii="Times New Roman" w:hAnsi="Times New Roman" w:cs="Times New Roman"/>
          <w:i/>
          <w:iCs/>
          <w:sz w:val="20"/>
          <w:szCs w:val="20"/>
          <w:lang w:val="en-US"/>
        </w:rPr>
        <w:t>characteristics</w:t>
      </w:r>
    </w:p>
    <w:p w14:paraId="1A852F39" w14:textId="7BFA9352" w:rsidR="004A23FD" w:rsidRPr="005D0716" w:rsidRDefault="0050100E" w:rsidP="005D0716">
      <w:pPr>
        <w:spacing w:before="100" w:beforeAutospacing="1" w:after="100" w:afterAutospacing="1" w:line="276" w:lineRule="auto"/>
        <w:ind w:firstLine="708"/>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t xml:space="preserve">Following inclusion and exclusion criteria, a whole sample of 504 children and </w:t>
      </w:r>
      <w:r w:rsidR="00C82837" w:rsidRPr="005D0716">
        <w:rPr>
          <w:rFonts w:ascii="Times New Roman" w:hAnsi="Times New Roman" w:cs="Times New Roman"/>
          <w:sz w:val="20"/>
          <w:szCs w:val="20"/>
          <w:lang w:val="en-US"/>
        </w:rPr>
        <w:t>young adults</w:t>
      </w:r>
      <w:r w:rsidRPr="005D0716">
        <w:rPr>
          <w:rFonts w:ascii="Times New Roman" w:hAnsi="Times New Roman" w:cs="Times New Roman"/>
          <w:sz w:val="20"/>
          <w:szCs w:val="20"/>
          <w:lang w:val="en-US"/>
        </w:rPr>
        <w:t xml:space="preserve"> were including in this study</w:t>
      </w:r>
      <w:r w:rsidR="004A23FD" w:rsidRPr="005D0716">
        <w:rPr>
          <w:rFonts w:ascii="Times New Roman" w:hAnsi="Times New Roman" w:cs="Times New Roman"/>
          <w:sz w:val="20"/>
          <w:szCs w:val="20"/>
          <w:lang w:val="en-US"/>
        </w:rPr>
        <w:t xml:space="preserve"> </w:t>
      </w:r>
      <w:r w:rsidRPr="005D0716">
        <w:rPr>
          <w:rFonts w:ascii="Times New Roman" w:hAnsi="Times New Roman" w:cs="Times New Roman"/>
          <w:sz w:val="20"/>
          <w:szCs w:val="20"/>
          <w:lang w:val="en-US"/>
        </w:rPr>
        <w:t>(154 children, age</w:t>
      </w:r>
      <w:r w:rsidRPr="005D0716">
        <w:rPr>
          <w:rFonts w:ascii="Times New Roman" w:hAnsi="Times New Roman" w:cs="Times New Roman"/>
          <w:sz w:val="20"/>
          <w:szCs w:val="20"/>
          <w:vertAlign w:val="subscript"/>
          <w:lang w:val="en-US"/>
        </w:rPr>
        <w:t>mean</w:t>
      </w:r>
      <w:r w:rsidRPr="005D0716">
        <w:rPr>
          <w:rFonts w:ascii="Times New Roman" w:hAnsi="Times New Roman" w:cs="Times New Roman"/>
          <w:sz w:val="20"/>
          <w:szCs w:val="20"/>
          <w:lang w:val="en-US"/>
        </w:rPr>
        <w:t>=9.44±1.59; 350 young adults, age</w:t>
      </w:r>
      <w:r w:rsidRPr="005D0716">
        <w:rPr>
          <w:rFonts w:ascii="Times New Roman" w:hAnsi="Times New Roman" w:cs="Times New Roman"/>
          <w:sz w:val="20"/>
          <w:szCs w:val="20"/>
          <w:vertAlign w:val="subscript"/>
          <w:lang w:val="en-US"/>
        </w:rPr>
        <w:t>mean</w:t>
      </w:r>
      <w:r w:rsidRPr="005D0716">
        <w:rPr>
          <w:rFonts w:ascii="Times New Roman" w:hAnsi="Times New Roman" w:cs="Times New Roman"/>
          <w:sz w:val="20"/>
          <w:szCs w:val="20"/>
          <w:lang w:val="en-US"/>
        </w:rPr>
        <w:t>=17.0±1.18</w:t>
      </w:r>
      <w:r w:rsidR="003628BD" w:rsidRPr="005D0716">
        <w:rPr>
          <w:rFonts w:ascii="Times New Roman" w:hAnsi="Times New Roman" w:cs="Times New Roman"/>
          <w:sz w:val="20"/>
          <w:szCs w:val="20"/>
          <w:lang w:val="en-US"/>
        </w:rPr>
        <w:t>)</w:t>
      </w:r>
      <w:r w:rsidRPr="005D0716">
        <w:rPr>
          <w:rFonts w:ascii="Times New Roman" w:hAnsi="Times New Roman" w:cs="Times New Roman"/>
          <w:sz w:val="20"/>
          <w:szCs w:val="20"/>
          <w:lang w:val="en-US"/>
        </w:rPr>
        <w:t>. The diagram flowchart and characteristics of the study sample are respectively presented in Figure 1 and Table 1.</w:t>
      </w:r>
      <w:r w:rsidR="003628BD" w:rsidRPr="005D0716">
        <w:rPr>
          <w:rFonts w:ascii="Times New Roman" w:hAnsi="Times New Roman" w:cs="Times New Roman"/>
          <w:sz w:val="20"/>
          <w:szCs w:val="20"/>
          <w:lang w:val="en-US"/>
        </w:rPr>
        <w:t xml:space="preserve"> </w:t>
      </w:r>
      <w:r w:rsidR="004A23FD" w:rsidRPr="005D0716">
        <w:rPr>
          <w:rFonts w:ascii="Times New Roman" w:hAnsi="Times New Roman" w:cs="Times New Roman"/>
          <w:sz w:val="20"/>
          <w:szCs w:val="20"/>
          <w:lang w:val="en-US"/>
        </w:rPr>
        <w:t xml:space="preserve">The comparison inter-groups revealed </w:t>
      </w:r>
      <w:r w:rsidR="00C60A7B" w:rsidRPr="005D0716">
        <w:rPr>
          <w:rFonts w:ascii="Times New Roman" w:hAnsi="Times New Roman" w:cs="Times New Roman"/>
          <w:sz w:val="20"/>
          <w:szCs w:val="20"/>
          <w:lang w:val="en-US"/>
        </w:rPr>
        <w:t xml:space="preserve">that young adults </w:t>
      </w:r>
      <w:r w:rsidR="003628BD" w:rsidRPr="005D0716">
        <w:rPr>
          <w:rFonts w:ascii="Times New Roman" w:hAnsi="Times New Roman" w:cs="Times New Roman"/>
          <w:sz w:val="20"/>
          <w:szCs w:val="20"/>
          <w:lang w:val="en-US"/>
        </w:rPr>
        <w:t>were</w:t>
      </w:r>
      <w:r w:rsidR="00C60A7B" w:rsidRPr="005D0716">
        <w:rPr>
          <w:rFonts w:ascii="Times New Roman" w:hAnsi="Times New Roman" w:cs="Times New Roman"/>
          <w:sz w:val="20"/>
          <w:szCs w:val="20"/>
          <w:lang w:val="en-US"/>
        </w:rPr>
        <w:t xml:space="preserve"> more numerous</w:t>
      </w:r>
      <w:r w:rsidR="003628BD" w:rsidRPr="005D0716">
        <w:rPr>
          <w:rFonts w:ascii="Times New Roman" w:hAnsi="Times New Roman" w:cs="Times New Roman"/>
          <w:sz w:val="20"/>
          <w:szCs w:val="20"/>
          <w:lang w:val="en-US"/>
        </w:rPr>
        <w:t xml:space="preserve"> than children</w:t>
      </w:r>
      <w:r w:rsidR="0086612E" w:rsidRPr="005D0716">
        <w:rPr>
          <w:rFonts w:ascii="Times New Roman" w:hAnsi="Times New Roman" w:cs="Times New Roman"/>
          <w:sz w:val="20"/>
          <w:szCs w:val="20"/>
          <w:lang w:val="en-US"/>
        </w:rPr>
        <w:t xml:space="preserve"> </w:t>
      </w:r>
      <w:r w:rsidR="00C60A7B" w:rsidRPr="005D0716">
        <w:rPr>
          <w:rFonts w:ascii="Times New Roman" w:hAnsi="Times New Roman" w:cs="Times New Roman"/>
          <w:sz w:val="20"/>
          <w:szCs w:val="20"/>
          <w:lang w:val="en-US"/>
        </w:rPr>
        <w:t>(</w:t>
      </w:r>
      <w:r w:rsidR="00C60A7B" w:rsidRPr="005D0716">
        <w:rPr>
          <w:rFonts w:ascii="Times New Roman" w:hAnsi="Times New Roman" w:cs="Times New Roman"/>
          <w:sz w:val="20"/>
          <w:szCs w:val="20"/>
        </w:rPr>
        <w:t>χ</w:t>
      </w:r>
      <w:r w:rsidR="003628BD" w:rsidRPr="005D0716">
        <w:rPr>
          <w:rFonts w:ascii="Times New Roman" w:hAnsi="Times New Roman" w:cs="Times New Roman"/>
          <w:position w:val="-4"/>
          <w:sz w:val="20"/>
          <w:szCs w:val="20"/>
          <w:vertAlign w:val="superscript"/>
          <w:lang w:val="en-US"/>
        </w:rPr>
        <w:t>2</w:t>
      </w:r>
      <w:r w:rsidR="001F0109" w:rsidRPr="005D0716">
        <w:rPr>
          <w:rFonts w:ascii="Times New Roman" w:hAnsi="Times New Roman" w:cs="Times New Roman"/>
          <w:sz w:val="20"/>
          <w:szCs w:val="20"/>
          <w:lang w:val="en-US"/>
        </w:rPr>
        <w:t>(2)=</w:t>
      </w:r>
      <w:r w:rsidR="0086612E" w:rsidRPr="005D0716">
        <w:rPr>
          <w:rFonts w:ascii="Times New Roman" w:hAnsi="Times New Roman" w:cs="Times New Roman"/>
          <w:sz w:val="20"/>
          <w:szCs w:val="20"/>
          <w:lang w:val="en-US"/>
        </w:rPr>
        <w:t>13</w:t>
      </w:r>
      <w:r w:rsidR="00C60A7B" w:rsidRPr="005D0716">
        <w:rPr>
          <w:rFonts w:ascii="Times New Roman" w:hAnsi="Times New Roman" w:cs="Times New Roman"/>
          <w:sz w:val="20"/>
          <w:szCs w:val="20"/>
          <w:lang w:val="en-US"/>
        </w:rPr>
        <w:t>.</w:t>
      </w:r>
      <w:r w:rsidR="0086612E" w:rsidRPr="005D0716">
        <w:rPr>
          <w:rFonts w:ascii="Times New Roman" w:hAnsi="Times New Roman" w:cs="Times New Roman"/>
          <w:sz w:val="20"/>
          <w:szCs w:val="20"/>
          <w:lang w:val="en-US"/>
        </w:rPr>
        <w:t>756</w:t>
      </w:r>
      <w:r w:rsidR="00C60A7B" w:rsidRPr="005D0716">
        <w:rPr>
          <w:rFonts w:ascii="Times New Roman" w:hAnsi="Times New Roman" w:cs="Times New Roman"/>
          <w:sz w:val="20"/>
          <w:szCs w:val="20"/>
          <w:lang w:val="en-US"/>
        </w:rPr>
        <w:t xml:space="preserve">, </w:t>
      </w:r>
      <w:r w:rsidR="00C60A7B" w:rsidRPr="005D0716">
        <w:rPr>
          <w:rFonts w:ascii="Times New Roman" w:hAnsi="Times New Roman" w:cs="Times New Roman"/>
          <w:i/>
          <w:iCs/>
          <w:sz w:val="20"/>
          <w:szCs w:val="20"/>
          <w:lang w:val="en-US"/>
        </w:rPr>
        <w:t>p</w:t>
      </w:r>
      <w:r w:rsidR="00C60A7B" w:rsidRPr="005D0716">
        <w:rPr>
          <w:rFonts w:ascii="Times New Roman" w:hAnsi="Times New Roman" w:cs="Times New Roman"/>
          <w:sz w:val="20"/>
          <w:szCs w:val="20"/>
          <w:lang w:val="en-US"/>
        </w:rPr>
        <w:t xml:space="preserve">&lt;.05, </w:t>
      </w:r>
      <w:r w:rsidR="00C60A7B" w:rsidRPr="005D0716">
        <w:rPr>
          <w:rFonts w:ascii="Times New Roman" w:hAnsi="Times New Roman" w:cs="Times New Roman"/>
          <w:sz w:val="20"/>
          <w:szCs w:val="20"/>
        </w:rPr>
        <w:t>η</w:t>
      </w:r>
      <w:r w:rsidR="003628BD" w:rsidRPr="005D0716">
        <w:rPr>
          <w:rFonts w:ascii="Times New Roman" w:hAnsi="Times New Roman" w:cs="Times New Roman"/>
          <w:position w:val="-4"/>
          <w:sz w:val="20"/>
          <w:szCs w:val="20"/>
          <w:vertAlign w:val="superscript"/>
          <w:lang w:val="en-US"/>
        </w:rPr>
        <w:t>2</w:t>
      </w:r>
      <w:r w:rsidR="003628BD" w:rsidRPr="005D0716">
        <w:rPr>
          <w:rFonts w:ascii="Times New Roman" w:hAnsi="Times New Roman" w:cs="Times New Roman"/>
          <w:position w:val="-4"/>
          <w:sz w:val="20"/>
          <w:szCs w:val="20"/>
          <w:vertAlign w:val="subscript"/>
          <w:lang w:val="en-US"/>
        </w:rPr>
        <w:t>p</w:t>
      </w:r>
      <w:r w:rsidR="00C60A7B" w:rsidRPr="005D0716">
        <w:rPr>
          <w:rFonts w:ascii="Times New Roman" w:hAnsi="Times New Roman" w:cs="Times New Roman"/>
          <w:sz w:val="20"/>
          <w:szCs w:val="20"/>
          <w:lang w:val="en-US"/>
        </w:rPr>
        <w:t>=.</w:t>
      </w:r>
      <w:r w:rsidR="0086612E" w:rsidRPr="005D0716">
        <w:rPr>
          <w:rFonts w:ascii="Times New Roman" w:hAnsi="Times New Roman" w:cs="Times New Roman"/>
          <w:sz w:val="20"/>
          <w:szCs w:val="20"/>
          <w:lang w:val="en-US"/>
        </w:rPr>
        <w:t>03</w:t>
      </w:r>
      <w:r w:rsidR="00C60A7B" w:rsidRPr="005D0716">
        <w:rPr>
          <w:rFonts w:ascii="Times New Roman" w:hAnsi="Times New Roman" w:cs="Times New Roman"/>
          <w:sz w:val="20"/>
          <w:szCs w:val="20"/>
          <w:lang w:val="en-US"/>
        </w:rPr>
        <w:t xml:space="preserve">, </w:t>
      </w:r>
      <w:r w:rsidR="0086612E" w:rsidRPr="005D0716">
        <w:rPr>
          <w:rFonts w:ascii="Times New Roman" w:hAnsi="Times New Roman" w:cs="Times New Roman"/>
          <w:sz w:val="20"/>
          <w:szCs w:val="20"/>
          <w:lang w:val="en-US"/>
        </w:rPr>
        <w:t>small</w:t>
      </w:r>
      <w:r w:rsidR="00C60A7B" w:rsidRPr="005D0716">
        <w:rPr>
          <w:rFonts w:ascii="Times New Roman" w:hAnsi="Times New Roman" w:cs="Times New Roman"/>
          <w:sz w:val="20"/>
          <w:szCs w:val="20"/>
          <w:lang w:val="en-US"/>
        </w:rPr>
        <w:t xml:space="preserve">), </w:t>
      </w:r>
      <w:r w:rsidR="003628BD" w:rsidRPr="005D0716">
        <w:rPr>
          <w:rFonts w:ascii="Times New Roman" w:hAnsi="Times New Roman" w:cs="Times New Roman"/>
          <w:sz w:val="20"/>
          <w:szCs w:val="20"/>
          <w:lang w:val="en-US"/>
        </w:rPr>
        <w:t xml:space="preserve">they </w:t>
      </w:r>
      <w:r w:rsidR="00C60A7B" w:rsidRPr="005D0716">
        <w:rPr>
          <w:rFonts w:ascii="Times New Roman" w:hAnsi="Times New Roman" w:cs="Times New Roman"/>
          <w:sz w:val="20"/>
          <w:szCs w:val="20"/>
          <w:lang w:val="en-US"/>
        </w:rPr>
        <w:t>are logically older (</w:t>
      </w:r>
      <w:r w:rsidR="00C60A7B" w:rsidRPr="005D0716">
        <w:rPr>
          <w:rFonts w:ascii="Times New Roman" w:hAnsi="Times New Roman" w:cs="Times New Roman"/>
          <w:sz w:val="20"/>
          <w:szCs w:val="20"/>
        </w:rPr>
        <w:t>χ</w:t>
      </w:r>
      <w:r w:rsidR="003628BD" w:rsidRPr="005D0716">
        <w:rPr>
          <w:rFonts w:ascii="Times New Roman" w:hAnsi="Times New Roman" w:cs="Times New Roman"/>
          <w:position w:val="-4"/>
          <w:sz w:val="20"/>
          <w:szCs w:val="20"/>
          <w:vertAlign w:val="superscript"/>
          <w:lang w:val="en-US"/>
        </w:rPr>
        <w:t>2</w:t>
      </w:r>
      <w:r w:rsidR="00C60A7B" w:rsidRPr="005D0716">
        <w:rPr>
          <w:rFonts w:ascii="Times New Roman" w:hAnsi="Times New Roman" w:cs="Times New Roman"/>
          <w:sz w:val="20"/>
          <w:szCs w:val="20"/>
          <w:lang w:val="en-US"/>
        </w:rPr>
        <w:t>(</w:t>
      </w:r>
      <w:r w:rsidR="00AD686E" w:rsidRPr="005D0716">
        <w:rPr>
          <w:rFonts w:ascii="Times New Roman" w:hAnsi="Times New Roman" w:cs="Times New Roman"/>
          <w:sz w:val="20"/>
          <w:szCs w:val="20"/>
          <w:lang w:val="en-US"/>
        </w:rPr>
        <w:t>1</w:t>
      </w:r>
      <w:r w:rsidR="00C60A7B" w:rsidRPr="005D0716">
        <w:rPr>
          <w:rFonts w:ascii="Times New Roman" w:hAnsi="Times New Roman" w:cs="Times New Roman"/>
          <w:sz w:val="20"/>
          <w:szCs w:val="20"/>
          <w:lang w:val="en-US"/>
        </w:rPr>
        <w:t>)=</w:t>
      </w:r>
      <w:r w:rsidR="00AD686E" w:rsidRPr="005D0716">
        <w:rPr>
          <w:rFonts w:ascii="Times New Roman" w:hAnsi="Times New Roman" w:cs="Times New Roman"/>
          <w:sz w:val="20"/>
          <w:szCs w:val="20"/>
          <w:lang w:val="en-US"/>
        </w:rPr>
        <w:t>346</w:t>
      </w:r>
      <w:r w:rsidR="00C60A7B" w:rsidRPr="005D0716">
        <w:rPr>
          <w:rFonts w:ascii="Times New Roman" w:hAnsi="Times New Roman" w:cs="Times New Roman"/>
          <w:sz w:val="20"/>
          <w:szCs w:val="20"/>
          <w:lang w:val="en-US"/>
        </w:rPr>
        <w:t>.</w:t>
      </w:r>
      <w:r w:rsidR="00AD686E" w:rsidRPr="005D0716">
        <w:rPr>
          <w:rFonts w:ascii="Times New Roman" w:hAnsi="Times New Roman" w:cs="Times New Roman"/>
          <w:sz w:val="20"/>
          <w:szCs w:val="20"/>
          <w:lang w:val="en-US"/>
        </w:rPr>
        <w:t>26</w:t>
      </w:r>
      <w:r w:rsidR="00C60A7B" w:rsidRPr="005D0716">
        <w:rPr>
          <w:rFonts w:ascii="Times New Roman" w:hAnsi="Times New Roman" w:cs="Times New Roman"/>
          <w:sz w:val="20"/>
          <w:szCs w:val="20"/>
          <w:lang w:val="en-US"/>
        </w:rPr>
        <w:t xml:space="preserve">, </w:t>
      </w:r>
      <w:r w:rsidR="00C60A7B" w:rsidRPr="005D0716">
        <w:rPr>
          <w:rFonts w:ascii="Times New Roman" w:hAnsi="Times New Roman" w:cs="Times New Roman"/>
          <w:i/>
          <w:iCs/>
          <w:sz w:val="20"/>
          <w:szCs w:val="20"/>
          <w:lang w:val="en-US"/>
        </w:rPr>
        <w:t>p</w:t>
      </w:r>
      <w:r w:rsidR="00C60A7B" w:rsidRPr="005D0716">
        <w:rPr>
          <w:rFonts w:ascii="Times New Roman" w:hAnsi="Times New Roman" w:cs="Times New Roman"/>
          <w:sz w:val="20"/>
          <w:szCs w:val="20"/>
          <w:lang w:val="en-US"/>
        </w:rPr>
        <w:t xml:space="preserve">&lt;.05, </w:t>
      </w:r>
      <w:r w:rsidR="003628BD" w:rsidRPr="005D0716">
        <w:rPr>
          <w:rFonts w:ascii="Times New Roman" w:hAnsi="Times New Roman" w:cs="Times New Roman"/>
          <w:sz w:val="20"/>
          <w:szCs w:val="20"/>
        </w:rPr>
        <w:t>η</w:t>
      </w:r>
      <w:r w:rsidR="003628BD" w:rsidRPr="005D0716">
        <w:rPr>
          <w:rFonts w:ascii="Times New Roman" w:hAnsi="Times New Roman" w:cs="Times New Roman"/>
          <w:position w:val="-4"/>
          <w:sz w:val="20"/>
          <w:szCs w:val="20"/>
          <w:vertAlign w:val="superscript"/>
          <w:lang w:val="en-US"/>
        </w:rPr>
        <w:t>2</w:t>
      </w:r>
      <w:r w:rsidR="003628BD" w:rsidRPr="005D0716">
        <w:rPr>
          <w:rFonts w:ascii="Times New Roman" w:hAnsi="Times New Roman" w:cs="Times New Roman"/>
          <w:position w:val="-4"/>
          <w:sz w:val="20"/>
          <w:szCs w:val="20"/>
          <w:vertAlign w:val="subscript"/>
          <w:lang w:val="en-US"/>
        </w:rPr>
        <w:t>p</w:t>
      </w:r>
      <w:r w:rsidR="00C60A7B" w:rsidRPr="005D0716">
        <w:rPr>
          <w:rFonts w:ascii="Times New Roman" w:hAnsi="Times New Roman" w:cs="Times New Roman"/>
          <w:sz w:val="20"/>
          <w:szCs w:val="20"/>
          <w:lang w:val="en-US"/>
        </w:rPr>
        <w:t>=.</w:t>
      </w:r>
      <w:r w:rsidR="00AD686E" w:rsidRPr="005D0716">
        <w:rPr>
          <w:rFonts w:ascii="Times New Roman" w:hAnsi="Times New Roman" w:cs="Times New Roman"/>
          <w:sz w:val="20"/>
          <w:szCs w:val="20"/>
          <w:lang w:val="en-US"/>
        </w:rPr>
        <w:t>69</w:t>
      </w:r>
      <w:r w:rsidR="00C60A7B" w:rsidRPr="005D0716">
        <w:rPr>
          <w:rFonts w:ascii="Times New Roman" w:hAnsi="Times New Roman" w:cs="Times New Roman"/>
          <w:sz w:val="20"/>
          <w:szCs w:val="20"/>
          <w:lang w:val="en-US"/>
        </w:rPr>
        <w:t xml:space="preserve">, large), and </w:t>
      </w:r>
      <w:r w:rsidR="003628BD" w:rsidRPr="005D0716">
        <w:rPr>
          <w:rFonts w:ascii="Times New Roman" w:hAnsi="Times New Roman" w:cs="Times New Roman"/>
          <w:sz w:val="20"/>
          <w:szCs w:val="20"/>
          <w:lang w:val="en-US"/>
        </w:rPr>
        <w:t xml:space="preserve">they </w:t>
      </w:r>
      <w:r w:rsidR="00C60A7B" w:rsidRPr="005D0716">
        <w:rPr>
          <w:rFonts w:ascii="Times New Roman" w:hAnsi="Times New Roman" w:cs="Times New Roman"/>
          <w:sz w:val="20"/>
          <w:szCs w:val="20"/>
          <w:lang w:val="en-US"/>
        </w:rPr>
        <w:t xml:space="preserve">have worn the accelerometer </w:t>
      </w:r>
      <w:r w:rsidR="00AD686E" w:rsidRPr="005D0716">
        <w:rPr>
          <w:rFonts w:ascii="Times New Roman" w:hAnsi="Times New Roman" w:cs="Times New Roman"/>
          <w:sz w:val="20"/>
          <w:szCs w:val="20"/>
          <w:lang w:val="en-US"/>
        </w:rPr>
        <w:t xml:space="preserve">significantly </w:t>
      </w:r>
      <w:r w:rsidR="00C60A7B" w:rsidRPr="005D0716">
        <w:rPr>
          <w:rFonts w:ascii="Times New Roman" w:hAnsi="Times New Roman" w:cs="Times New Roman"/>
          <w:sz w:val="20"/>
          <w:szCs w:val="20"/>
          <w:lang w:val="en-US"/>
        </w:rPr>
        <w:t>longer than children (</w:t>
      </w:r>
      <w:r w:rsidR="00C60A7B" w:rsidRPr="005D0716">
        <w:rPr>
          <w:rFonts w:ascii="Times New Roman" w:hAnsi="Times New Roman" w:cs="Times New Roman"/>
          <w:sz w:val="20"/>
          <w:szCs w:val="20"/>
        </w:rPr>
        <w:t>χ</w:t>
      </w:r>
      <w:r w:rsidR="003628BD" w:rsidRPr="005D0716">
        <w:rPr>
          <w:rFonts w:ascii="Times New Roman" w:hAnsi="Times New Roman" w:cs="Times New Roman"/>
          <w:position w:val="-4"/>
          <w:sz w:val="20"/>
          <w:szCs w:val="20"/>
          <w:vertAlign w:val="superscript"/>
          <w:lang w:val="en-US"/>
        </w:rPr>
        <w:t>2</w:t>
      </w:r>
      <w:r w:rsidR="00C60A7B" w:rsidRPr="005D0716">
        <w:rPr>
          <w:rFonts w:ascii="Times New Roman" w:hAnsi="Times New Roman" w:cs="Times New Roman"/>
          <w:sz w:val="20"/>
          <w:szCs w:val="20"/>
          <w:lang w:val="en-US"/>
        </w:rPr>
        <w:t>(</w:t>
      </w:r>
      <w:r w:rsidR="00AD686E" w:rsidRPr="005D0716">
        <w:rPr>
          <w:rFonts w:ascii="Times New Roman" w:hAnsi="Times New Roman" w:cs="Times New Roman"/>
          <w:sz w:val="20"/>
          <w:szCs w:val="20"/>
          <w:lang w:val="en-US"/>
        </w:rPr>
        <w:t>1</w:t>
      </w:r>
      <w:r w:rsidR="00C60A7B" w:rsidRPr="005D0716">
        <w:rPr>
          <w:rFonts w:ascii="Times New Roman" w:hAnsi="Times New Roman" w:cs="Times New Roman"/>
          <w:sz w:val="20"/>
          <w:szCs w:val="20"/>
          <w:lang w:val="en-US"/>
        </w:rPr>
        <w:t>)=</w:t>
      </w:r>
      <w:r w:rsidR="00AD686E" w:rsidRPr="005D0716">
        <w:rPr>
          <w:rFonts w:ascii="Times New Roman" w:hAnsi="Times New Roman" w:cs="Times New Roman"/>
          <w:sz w:val="20"/>
          <w:szCs w:val="20"/>
          <w:lang w:val="en-US"/>
        </w:rPr>
        <w:t>94</w:t>
      </w:r>
      <w:r w:rsidR="00C60A7B" w:rsidRPr="005D0716">
        <w:rPr>
          <w:rFonts w:ascii="Times New Roman" w:hAnsi="Times New Roman" w:cs="Times New Roman"/>
          <w:sz w:val="20"/>
          <w:szCs w:val="20"/>
          <w:lang w:val="en-US"/>
        </w:rPr>
        <w:t>.</w:t>
      </w:r>
      <w:r w:rsidR="00AD686E" w:rsidRPr="005D0716">
        <w:rPr>
          <w:rFonts w:ascii="Times New Roman" w:hAnsi="Times New Roman" w:cs="Times New Roman"/>
          <w:sz w:val="20"/>
          <w:szCs w:val="20"/>
          <w:lang w:val="en-US"/>
        </w:rPr>
        <w:t>768</w:t>
      </w:r>
      <w:r w:rsidR="00C60A7B" w:rsidRPr="005D0716">
        <w:rPr>
          <w:rFonts w:ascii="Times New Roman" w:hAnsi="Times New Roman" w:cs="Times New Roman"/>
          <w:sz w:val="20"/>
          <w:szCs w:val="20"/>
          <w:lang w:val="en-US"/>
        </w:rPr>
        <w:t xml:space="preserve">, </w:t>
      </w:r>
      <w:r w:rsidR="00C60A7B" w:rsidRPr="005D0716">
        <w:rPr>
          <w:rFonts w:ascii="Times New Roman" w:hAnsi="Times New Roman" w:cs="Times New Roman"/>
          <w:i/>
          <w:iCs/>
          <w:sz w:val="20"/>
          <w:szCs w:val="20"/>
          <w:lang w:val="en-US"/>
        </w:rPr>
        <w:t>p</w:t>
      </w:r>
      <w:r w:rsidR="00C60A7B" w:rsidRPr="005D0716">
        <w:rPr>
          <w:rFonts w:ascii="Times New Roman" w:hAnsi="Times New Roman" w:cs="Times New Roman"/>
          <w:sz w:val="20"/>
          <w:szCs w:val="20"/>
          <w:lang w:val="en-US"/>
        </w:rPr>
        <w:t xml:space="preserve">&lt;.05, </w:t>
      </w:r>
      <w:r w:rsidR="00AD686E" w:rsidRPr="005D0716">
        <w:rPr>
          <w:rFonts w:ascii="Times New Roman" w:hAnsi="Times New Roman" w:cs="Times New Roman"/>
          <w:sz w:val="20"/>
          <w:szCs w:val="20"/>
        </w:rPr>
        <w:t>η</w:t>
      </w:r>
      <w:r w:rsidR="00AD686E" w:rsidRPr="005D0716">
        <w:rPr>
          <w:rFonts w:ascii="Times New Roman" w:hAnsi="Times New Roman" w:cs="Times New Roman"/>
          <w:position w:val="-4"/>
          <w:sz w:val="20"/>
          <w:szCs w:val="20"/>
          <w:vertAlign w:val="superscript"/>
          <w:lang w:val="en-US"/>
        </w:rPr>
        <w:t>2</w:t>
      </w:r>
      <w:r w:rsidR="00AD686E" w:rsidRPr="005D0716">
        <w:rPr>
          <w:rFonts w:ascii="Times New Roman" w:hAnsi="Times New Roman" w:cs="Times New Roman"/>
          <w:position w:val="-4"/>
          <w:sz w:val="20"/>
          <w:szCs w:val="20"/>
          <w:vertAlign w:val="subscript"/>
          <w:lang w:val="en-US"/>
        </w:rPr>
        <w:t>p</w:t>
      </w:r>
      <w:r w:rsidR="00AD686E" w:rsidRPr="005D0716">
        <w:rPr>
          <w:rFonts w:ascii="Times New Roman" w:hAnsi="Times New Roman" w:cs="Times New Roman"/>
          <w:sz w:val="20"/>
          <w:szCs w:val="20"/>
          <w:lang w:val="en-US"/>
        </w:rPr>
        <w:t>=.19, large</w:t>
      </w:r>
      <w:r w:rsidR="00C60A7B" w:rsidRPr="005D0716">
        <w:rPr>
          <w:rFonts w:ascii="Times New Roman" w:hAnsi="Times New Roman" w:cs="Times New Roman"/>
          <w:sz w:val="20"/>
          <w:szCs w:val="20"/>
          <w:lang w:val="en-US"/>
        </w:rPr>
        <w:t>)</w:t>
      </w:r>
      <w:r w:rsidR="0060792F" w:rsidRPr="005D0716">
        <w:rPr>
          <w:rFonts w:ascii="Times New Roman" w:hAnsi="Times New Roman" w:cs="Times New Roman"/>
          <w:sz w:val="20"/>
          <w:szCs w:val="20"/>
          <w:lang w:val="en-US"/>
        </w:rPr>
        <w:t>, as is often the case in this type of epidemiological study (</w:t>
      </w:r>
      <w:r w:rsidR="0060792F" w:rsidRPr="00072E83">
        <w:rPr>
          <w:rFonts w:ascii="Times New Roman" w:hAnsi="Times New Roman" w:cs="Times New Roman"/>
          <w:sz w:val="20"/>
          <w:szCs w:val="20"/>
          <w:highlight w:val="cyan"/>
          <w:lang w:val="en-US"/>
        </w:rPr>
        <w:t>REF</w:t>
      </w:r>
      <w:r w:rsidR="0060792F" w:rsidRPr="005D0716">
        <w:rPr>
          <w:rFonts w:ascii="Times New Roman" w:hAnsi="Times New Roman" w:cs="Times New Roman"/>
          <w:sz w:val="20"/>
          <w:szCs w:val="20"/>
          <w:lang w:val="en-US"/>
        </w:rPr>
        <w:t>)</w:t>
      </w:r>
      <w:r w:rsidR="00C60A7B" w:rsidRPr="005D0716">
        <w:rPr>
          <w:rFonts w:ascii="Times New Roman" w:hAnsi="Times New Roman" w:cs="Times New Roman"/>
          <w:sz w:val="20"/>
          <w:szCs w:val="20"/>
          <w:lang w:val="en-US"/>
        </w:rPr>
        <w:t>.</w:t>
      </w:r>
      <w:r w:rsidR="00F4454D" w:rsidRPr="005D0716">
        <w:rPr>
          <w:rFonts w:ascii="Times New Roman" w:hAnsi="Times New Roman" w:cs="Times New Roman"/>
          <w:sz w:val="20"/>
          <w:szCs w:val="20"/>
          <w:lang w:val="en-US"/>
        </w:rPr>
        <w:t xml:space="preserve"> </w:t>
      </w:r>
      <w:r w:rsidR="003628BD" w:rsidRPr="005D0716">
        <w:rPr>
          <w:rFonts w:ascii="Times New Roman" w:hAnsi="Times New Roman" w:cs="Times New Roman"/>
          <w:sz w:val="20"/>
          <w:szCs w:val="20"/>
          <w:lang w:val="en-US"/>
        </w:rPr>
        <w:t>To limit this bias</w:t>
      </w:r>
      <w:r w:rsidR="00083339" w:rsidRPr="005D0716">
        <w:rPr>
          <w:rFonts w:ascii="Times New Roman" w:hAnsi="Times New Roman" w:cs="Times New Roman"/>
          <w:sz w:val="20"/>
          <w:szCs w:val="20"/>
          <w:lang w:val="en-US"/>
        </w:rPr>
        <w:t xml:space="preserve">, analysis </w:t>
      </w:r>
      <w:r w:rsidR="001F0109" w:rsidRPr="005D0716">
        <w:rPr>
          <w:rFonts w:ascii="Times New Roman" w:hAnsi="Times New Roman" w:cs="Times New Roman"/>
          <w:sz w:val="20"/>
          <w:szCs w:val="20"/>
          <w:lang w:val="en-US"/>
        </w:rPr>
        <w:t xml:space="preserve">is </w:t>
      </w:r>
      <w:r w:rsidR="00083339" w:rsidRPr="005D0716">
        <w:rPr>
          <w:rFonts w:ascii="Times New Roman" w:hAnsi="Times New Roman" w:cs="Times New Roman"/>
          <w:sz w:val="20"/>
          <w:szCs w:val="20"/>
          <w:lang w:val="en-US"/>
        </w:rPr>
        <w:t>focused on the percentage of</w:t>
      </w:r>
      <w:r w:rsidR="003628BD" w:rsidRPr="005D0716">
        <w:rPr>
          <w:rFonts w:ascii="Times New Roman" w:hAnsi="Times New Roman" w:cs="Times New Roman"/>
          <w:sz w:val="20"/>
          <w:szCs w:val="20"/>
          <w:lang w:val="en-US"/>
        </w:rPr>
        <w:t xml:space="preserve"> time past in</w:t>
      </w:r>
      <w:r w:rsidR="00083339" w:rsidRPr="005D0716">
        <w:rPr>
          <w:rFonts w:ascii="Times New Roman" w:hAnsi="Times New Roman" w:cs="Times New Roman"/>
          <w:sz w:val="20"/>
          <w:szCs w:val="20"/>
          <w:lang w:val="en-US"/>
        </w:rPr>
        <w:t xml:space="preserve"> </w:t>
      </w:r>
      <w:r w:rsidR="0044417C">
        <w:rPr>
          <w:rFonts w:ascii="Times New Roman" w:hAnsi="Times New Roman" w:cs="Times New Roman"/>
          <w:sz w:val="20"/>
          <w:szCs w:val="20"/>
          <w:lang w:val="en-US"/>
        </w:rPr>
        <w:t>SB</w:t>
      </w:r>
      <w:r w:rsidR="00C82837" w:rsidRPr="005D0716">
        <w:rPr>
          <w:rFonts w:ascii="Times New Roman" w:hAnsi="Times New Roman" w:cs="Times New Roman"/>
          <w:sz w:val="20"/>
          <w:szCs w:val="20"/>
          <w:lang w:val="en-US"/>
        </w:rPr>
        <w:t>, LPA and MVPA.</w:t>
      </w:r>
    </w:p>
    <w:p w14:paraId="275ED642" w14:textId="77777777" w:rsidR="009E60B1" w:rsidRPr="005D0716" w:rsidRDefault="009E60B1" w:rsidP="005D0716">
      <w:pPr>
        <w:pStyle w:val="NormalWeb"/>
        <w:spacing w:line="276" w:lineRule="auto"/>
        <w:ind w:firstLine="708"/>
        <w:jc w:val="both"/>
        <w:rPr>
          <w:sz w:val="20"/>
          <w:szCs w:val="20"/>
          <w:lang w:val="en-US"/>
        </w:rPr>
      </w:pPr>
      <w:r w:rsidRPr="005D0716">
        <w:rPr>
          <w:sz w:val="20"/>
          <w:szCs w:val="20"/>
          <w:lang w:val="en-US"/>
        </w:rPr>
        <w:t>Table 1. Description of participants characteristics</w:t>
      </w:r>
    </w:p>
    <w:tbl>
      <w:tblPr>
        <w:tblStyle w:val="Grilledutableau"/>
        <w:tblW w:w="10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1402"/>
        <w:gridCol w:w="1275"/>
        <w:gridCol w:w="1205"/>
        <w:gridCol w:w="1486"/>
        <w:gridCol w:w="1372"/>
        <w:gridCol w:w="1324"/>
        <w:gridCol w:w="1324"/>
      </w:tblGrid>
      <w:tr w:rsidR="009E60B1" w:rsidRPr="005D0716" w14:paraId="7A578ABE" w14:textId="77777777" w:rsidTr="00644A11">
        <w:trPr>
          <w:jc w:val="center"/>
        </w:trPr>
        <w:tc>
          <w:tcPr>
            <w:tcW w:w="1292" w:type="dxa"/>
            <w:vMerge w:val="restart"/>
            <w:tcBorders>
              <w:top w:val="single" w:sz="4" w:space="0" w:color="auto"/>
            </w:tcBorders>
          </w:tcPr>
          <w:p w14:paraId="7C4E6735" w14:textId="77777777" w:rsidR="009E60B1" w:rsidRPr="005D0716" w:rsidRDefault="009E60B1" w:rsidP="00870C70">
            <w:pPr>
              <w:pStyle w:val="NormalWeb"/>
              <w:spacing w:line="276" w:lineRule="auto"/>
              <w:jc w:val="center"/>
              <w:rPr>
                <w:sz w:val="20"/>
                <w:szCs w:val="20"/>
                <w:lang w:val="en-US"/>
              </w:rPr>
            </w:pPr>
          </w:p>
        </w:tc>
        <w:tc>
          <w:tcPr>
            <w:tcW w:w="3882" w:type="dxa"/>
            <w:gridSpan w:val="3"/>
            <w:tcBorders>
              <w:top w:val="single" w:sz="4" w:space="0" w:color="auto"/>
            </w:tcBorders>
          </w:tcPr>
          <w:p w14:paraId="66DA5629" w14:textId="77777777" w:rsidR="009E60B1" w:rsidRPr="005D0716" w:rsidRDefault="009E60B1" w:rsidP="00870C70">
            <w:pPr>
              <w:pStyle w:val="NormalWeb"/>
              <w:spacing w:line="276" w:lineRule="auto"/>
              <w:jc w:val="center"/>
              <w:rPr>
                <w:sz w:val="20"/>
                <w:szCs w:val="20"/>
                <w:lang w:val="en-US"/>
              </w:rPr>
            </w:pPr>
            <w:r w:rsidRPr="005D0716">
              <w:rPr>
                <w:b/>
                <w:bCs/>
                <w:sz w:val="20"/>
                <w:szCs w:val="20"/>
              </w:rPr>
              <w:t>Children</w:t>
            </w:r>
          </w:p>
        </w:tc>
        <w:tc>
          <w:tcPr>
            <w:tcW w:w="4182" w:type="dxa"/>
            <w:gridSpan w:val="3"/>
            <w:tcBorders>
              <w:top w:val="single" w:sz="4" w:space="0" w:color="auto"/>
            </w:tcBorders>
          </w:tcPr>
          <w:p w14:paraId="6128511D" w14:textId="77777777" w:rsidR="009E60B1" w:rsidRPr="005D0716" w:rsidRDefault="009E60B1" w:rsidP="00870C70">
            <w:pPr>
              <w:pStyle w:val="NormalWeb"/>
              <w:spacing w:line="276" w:lineRule="auto"/>
              <w:jc w:val="center"/>
              <w:rPr>
                <w:sz w:val="20"/>
                <w:szCs w:val="20"/>
                <w:lang w:val="en-US"/>
              </w:rPr>
            </w:pPr>
            <w:r w:rsidRPr="005D0716">
              <w:rPr>
                <w:b/>
                <w:bCs/>
                <w:sz w:val="20"/>
                <w:szCs w:val="20"/>
              </w:rPr>
              <w:t>Young adults</w:t>
            </w:r>
          </w:p>
        </w:tc>
        <w:tc>
          <w:tcPr>
            <w:tcW w:w="1324" w:type="dxa"/>
            <w:vMerge w:val="restart"/>
            <w:tcBorders>
              <w:top w:val="single" w:sz="4" w:space="0" w:color="auto"/>
            </w:tcBorders>
          </w:tcPr>
          <w:p w14:paraId="62BCA6CA" w14:textId="77777777" w:rsidR="009E60B1" w:rsidRPr="005D0716" w:rsidRDefault="009E60B1" w:rsidP="00870C70">
            <w:pPr>
              <w:pStyle w:val="NormalWeb"/>
              <w:spacing w:line="276" w:lineRule="auto"/>
              <w:jc w:val="center"/>
              <w:rPr>
                <w:b/>
                <w:bCs/>
                <w:sz w:val="20"/>
                <w:szCs w:val="20"/>
              </w:rPr>
            </w:pPr>
            <w:r w:rsidRPr="005D0716">
              <w:rPr>
                <w:b/>
                <w:bCs/>
                <w:i/>
                <w:iCs/>
                <w:sz w:val="20"/>
                <w:szCs w:val="20"/>
              </w:rPr>
              <w:t>p</w:t>
            </w:r>
            <w:r w:rsidRPr="005D0716">
              <w:rPr>
                <w:b/>
                <w:bCs/>
                <w:sz w:val="20"/>
                <w:szCs w:val="20"/>
              </w:rPr>
              <w:t>-value</w:t>
            </w:r>
          </w:p>
        </w:tc>
      </w:tr>
      <w:tr w:rsidR="009E60B1" w:rsidRPr="005D0716" w14:paraId="3F6A9EB6" w14:textId="77777777" w:rsidTr="00644A11">
        <w:trPr>
          <w:jc w:val="center"/>
        </w:trPr>
        <w:tc>
          <w:tcPr>
            <w:tcW w:w="1292" w:type="dxa"/>
            <w:vMerge/>
            <w:tcBorders>
              <w:bottom w:val="single" w:sz="4" w:space="0" w:color="auto"/>
            </w:tcBorders>
          </w:tcPr>
          <w:p w14:paraId="0B72826E" w14:textId="77777777" w:rsidR="009E60B1" w:rsidRPr="005D0716" w:rsidRDefault="009E60B1" w:rsidP="00870C70">
            <w:pPr>
              <w:pStyle w:val="NormalWeb"/>
              <w:spacing w:line="276" w:lineRule="auto"/>
              <w:jc w:val="center"/>
              <w:rPr>
                <w:sz w:val="20"/>
                <w:szCs w:val="20"/>
                <w:lang w:val="en-US"/>
              </w:rPr>
            </w:pPr>
          </w:p>
        </w:tc>
        <w:tc>
          <w:tcPr>
            <w:tcW w:w="1402" w:type="dxa"/>
            <w:tcBorders>
              <w:bottom w:val="single" w:sz="4" w:space="0" w:color="auto"/>
            </w:tcBorders>
          </w:tcPr>
          <w:p w14:paraId="43025C8D" w14:textId="77777777" w:rsidR="009E60B1" w:rsidRPr="005D0716" w:rsidRDefault="009E60B1" w:rsidP="00870C70">
            <w:pPr>
              <w:pStyle w:val="NormalWeb"/>
              <w:spacing w:line="276" w:lineRule="auto"/>
              <w:jc w:val="center"/>
              <w:rPr>
                <w:sz w:val="20"/>
                <w:szCs w:val="20"/>
                <w:lang w:val="en-US"/>
              </w:rPr>
            </w:pPr>
            <w:r w:rsidRPr="005D0716">
              <w:rPr>
                <w:i/>
                <w:iCs/>
                <w:sz w:val="20"/>
                <w:szCs w:val="20"/>
              </w:rPr>
              <w:t>Whole sample</w:t>
            </w:r>
          </w:p>
        </w:tc>
        <w:tc>
          <w:tcPr>
            <w:tcW w:w="1275" w:type="dxa"/>
            <w:tcBorders>
              <w:bottom w:val="single" w:sz="4" w:space="0" w:color="auto"/>
            </w:tcBorders>
            <w:vAlign w:val="center"/>
          </w:tcPr>
          <w:p w14:paraId="4CA5559A" w14:textId="77777777" w:rsidR="009E60B1" w:rsidRPr="005D0716" w:rsidRDefault="009E60B1" w:rsidP="00870C70">
            <w:pPr>
              <w:pStyle w:val="NormalWeb"/>
              <w:spacing w:line="276" w:lineRule="auto"/>
              <w:jc w:val="center"/>
              <w:rPr>
                <w:sz w:val="20"/>
                <w:szCs w:val="20"/>
                <w:lang w:val="en-US"/>
              </w:rPr>
            </w:pPr>
            <w:r w:rsidRPr="005D0716">
              <w:rPr>
                <w:i/>
                <w:iCs/>
                <w:sz w:val="20"/>
                <w:szCs w:val="20"/>
              </w:rPr>
              <w:t>Men</w:t>
            </w:r>
          </w:p>
        </w:tc>
        <w:tc>
          <w:tcPr>
            <w:tcW w:w="1205" w:type="dxa"/>
            <w:tcBorders>
              <w:bottom w:val="single" w:sz="4" w:space="0" w:color="auto"/>
            </w:tcBorders>
            <w:vAlign w:val="center"/>
          </w:tcPr>
          <w:p w14:paraId="7DD1E09D" w14:textId="77777777" w:rsidR="009E60B1" w:rsidRPr="005D0716" w:rsidRDefault="009E60B1" w:rsidP="00870C70">
            <w:pPr>
              <w:pStyle w:val="NormalWeb"/>
              <w:spacing w:line="276" w:lineRule="auto"/>
              <w:jc w:val="center"/>
              <w:rPr>
                <w:sz w:val="20"/>
                <w:szCs w:val="20"/>
                <w:lang w:val="en-US"/>
              </w:rPr>
            </w:pPr>
            <w:r w:rsidRPr="005D0716">
              <w:rPr>
                <w:i/>
                <w:iCs/>
                <w:sz w:val="20"/>
                <w:szCs w:val="20"/>
              </w:rPr>
              <w:t>Women</w:t>
            </w:r>
          </w:p>
        </w:tc>
        <w:tc>
          <w:tcPr>
            <w:tcW w:w="1486" w:type="dxa"/>
            <w:tcBorders>
              <w:bottom w:val="single" w:sz="4" w:space="0" w:color="auto"/>
            </w:tcBorders>
          </w:tcPr>
          <w:p w14:paraId="77A2E7E9" w14:textId="77777777" w:rsidR="009E60B1" w:rsidRPr="005D0716" w:rsidRDefault="009E60B1" w:rsidP="00870C70">
            <w:pPr>
              <w:pStyle w:val="NormalWeb"/>
              <w:spacing w:line="276" w:lineRule="auto"/>
              <w:jc w:val="center"/>
              <w:rPr>
                <w:sz w:val="20"/>
                <w:szCs w:val="20"/>
                <w:lang w:val="en-US"/>
              </w:rPr>
            </w:pPr>
            <w:r w:rsidRPr="005D0716">
              <w:rPr>
                <w:i/>
                <w:iCs/>
                <w:sz w:val="20"/>
                <w:szCs w:val="20"/>
              </w:rPr>
              <w:t>Whole sample</w:t>
            </w:r>
          </w:p>
        </w:tc>
        <w:tc>
          <w:tcPr>
            <w:tcW w:w="1372" w:type="dxa"/>
            <w:tcBorders>
              <w:bottom w:val="single" w:sz="4" w:space="0" w:color="auto"/>
            </w:tcBorders>
            <w:vAlign w:val="center"/>
          </w:tcPr>
          <w:p w14:paraId="3FA7BFAB" w14:textId="77777777" w:rsidR="009E60B1" w:rsidRPr="005D0716" w:rsidRDefault="009E60B1" w:rsidP="00870C70">
            <w:pPr>
              <w:pStyle w:val="NormalWeb"/>
              <w:spacing w:line="276" w:lineRule="auto"/>
              <w:jc w:val="center"/>
              <w:rPr>
                <w:sz w:val="20"/>
                <w:szCs w:val="20"/>
                <w:lang w:val="en-US"/>
              </w:rPr>
            </w:pPr>
            <w:r w:rsidRPr="005D0716">
              <w:rPr>
                <w:i/>
                <w:iCs/>
                <w:sz w:val="20"/>
                <w:szCs w:val="20"/>
              </w:rPr>
              <w:t>Men</w:t>
            </w:r>
          </w:p>
        </w:tc>
        <w:tc>
          <w:tcPr>
            <w:tcW w:w="1324" w:type="dxa"/>
            <w:tcBorders>
              <w:bottom w:val="single" w:sz="4" w:space="0" w:color="auto"/>
            </w:tcBorders>
            <w:vAlign w:val="center"/>
          </w:tcPr>
          <w:p w14:paraId="2170DDDD" w14:textId="77777777" w:rsidR="009E60B1" w:rsidRPr="005D0716" w:rsidRDefault="009E60B1" w:rsidP="00870C70">
            <w:pPr>
              <w:pStyle w:val="NormalWeb"/>
              <w:spacing w:line="276" w:lineRule="auto"/>
              <w:jc w:val="center"/>
              <w:rPr>
                <w:sz w:val="20"/>
                <w:szCs w:val="20"/>
                <w:lang w:val="en-US"/>
              </w:rPr>
            </w:pPr>
            <w:r w:rsidRPr="005D0716">
              <w:rPr>
                <w:i/>
                <w:iCs/>
                <w:sz w:val="20"/>
                <w:szCs w:val="20"/>
              </w:rPr>
              <w:t>Women</w:t>
            </w:r>
          </w:p>
        </w:tc>
        <w:tc>
          <w:tcPr>
            <w:tcW w:w="1324" w:type="dxa"/>
            <w:vMerge/>
            <w:tcBorders>
              <w:bottom w:val="single" w:sz="4" w:space="0" w:color="auto"/>
            </w:tcBorders>
          </w:tcPr>
          <w:p w14:paraId="01FC197E" w14:textId="77777777" w:rsidR="009E60B1" w:rsidRPr="005D0716" w:rsidRDefault="009E60B1" w:rsidP="00870C70">
            <w:pPr>
              <w:pStyle w:val="NormalWeb"/>
              <w:spacing w:line="276" w:lineRule="auto"/>
              <w:jc w:val="center"/>
              <w:rPr>
                <w:b/>
                <w:bCs/>
                <w:sz w:val="20"/>
                <w:szCs w:val="20"/>
              </w:rPr>
            </w:pPr>
          </w:p>
        </w:tc>
      </w:tr>
      <w:tr w:rsidR="009E60B1" w:rsidRPr="005D0716" w14:paraId="2612A49E" w14:textId="77777777" w:rsidTr="00644A11">
        <w:trPr>
          <w:jc w:val="center"/>
        </w:trPr>
        <w:tc>
          <w:tcPr>
            <w:tcW w:w="1292" w:type="dxa"/>
            <w:tcBorders>
              <w:top w:val="single" w:sz="4" w:space="0" w:color="auto"/>
              <w:bottom w:val="single" w:sz="4" w:space="0" w:color="auto"/>
            </w:tcBorders>
            <w:vAlign w:val="center"/>
          </w:tcPr>
          <w:p w14:paraId="78577ED6" w14:textId="77777777" w:rsidR="009E60B1" w:rsidRPr="005D0716" w:rsidRDefault="009E60B1" w:rsidP="00870C70">
            <w:pPr>
              <w:pStyle w:val="NormalWeb"/>
              <w:spacing w:line="276" w:lineRule="auto"/>
              <w:jc w:val="center"/>
              <w:rPr>
                <w:sz w:val="20"/>
                <w:szCs w:val="20"/>
                <w:lang w:val="en-US"/>
              </w:rPr>
            </w:pPr>
            <w:r w:rsidRPr="005D0716">
              <w:rPr>
                <w:sz w:val="20"/>
                <w:szCs w:val="20"/>
              </w:rPr>
              <w:t>N</w:t>
            </w:r>
          </w:p>
        </w:tc>
        <w:tc>
          <w:tcPr>
            <w:tcW w:w="1402" w:type="dxa"/>
            <w:tcBorders>
              <w:top w:val="single" w:sz="4" w:space="0" w:color="auto"/>
              <w:bottom w:val="single" w:sz="4" w:space="0" w:color="auto"/>
            </w:tcBorders>
          </w:tcPr>
          <w:p w14:paraId="4FA9DCF7" w14:textId="77777777" w:rsidR="009E60B1" w:rsidRPr="005D0716" w:rsidRDefault="009E60B1" w:rsidP="00870C70">
            <w:pPr>
              <w:pStyle w:val="NormalWeb"/>
              <w:spacing w:line="276" w:lineRule="auto"/>
              <w:jc w:val="center"/>
              <w:rPr>
                <w:sz w:val="20"/>
                <w:szCs w:val="20"/>
                <w:lang w:val="en-US"/>
              </w:rPr>
            </w:pPr>
            <w:r w:rsidRPr="005D0716">
              <w:rPr>
                <w:sz w:val="20"/>
                <w:szCs w:val="20"/>
              </w:rPr>
              <w:t>154</w:t>
            </w:r>
          </w:p>
        </w:tc>
        <w:tc>
          <w:tcPr>
            <w:tcW w:w="1275" w:type="dxa"/>
            <w:tcBorders>
              <w:top w:val="single" w:sz="4" w:space="0" w:color="auto"/>
              <w:bottom w:val="single" w:sz="4" w:space="0" w:color="auto"/>
            </w:tcBorders>
          </w:tcPr>
          <w:p w14:paraId="428EC812" w14:textId="77777777" w:rsidR="009E60B1" w:rsidRPr="005D0716" w:rsidRDefault="009E60B1" w:rsidP="00870C70">
            <w:pPr>
              <w:pStyle w:val="NormalWeb"/>
              <w:spacing w:line="276" w:lineRule="auto"/>
              <w:jc w:val="center"/>
              <w:rPr>
                <w:sz w:val="20"/>
                <w:szCs w:val="20"/>
                <w:lang w:val="en-US"/>
              </w:rPr>
            </w:pPr>
            <w:r w:rsidRPr="005D0716">
              <w:rPr>
                <w:sz w:val="20"/>
                <w:szCs w:val="20"/>
              </w:rPr>
              <w:t>85</w:t>
            </w:r>
          </w:p>
        </w:tc>
        <w:tc>
          <w:tcPr>
            <w:tcW w:w="1205" w:type="dxa"/>
            <w:tcBorders>
              <w:top w:val="single" w:sz="4" w:space="0" w:color="auto"/>
              <w:bottom w:val="single" w:sz="4" w:space="0" w:color="auto"/>
            </w:tcBorders>
          </w:tcPr>
          <w:p w14:paraId="7A9E3A4B" w14:textId="77777777" w:rsidR="009E60B1" w:rsidRPr="005D0716" w:rsidRDefault="009E60B1" w:rsidP="00870C70">
            <w:pPr>
              <w:pStyle w:val="NormalWeb"/>
              <w:spacing w:line="276" w:lineRule="auto"/>
              <w:jc w:val="center"/>
              <w:rPr>
                <w:sz w:val="20"/>
                <w:szCs w:val="20"/>
                <w:lang w:val="en-US"/>
              </w:rPr>
            </w:pPr>
            <w:r w:rsidRPr="005D0716">
              <w:rPr>
                <w:sz w:val="20"/>
                <w:szCs w:val="20"/>
              </w:rPr>
              <w:t>69</w:t>
            </w:r>
          </w:p>
        </w:tc>
        <w:tc>
          <w:tcPr>
            <w:tcW w:w="1486" w:type="dxa"/>
            <w:tcBorders>
              <w:top w:val="single" w:sz="4" w:space="0" w:color="auto"/>
              <w:bottom w:val="single" w:sz="4" w:space="0" w:color="auto"/>
            </w:tcBorders>
          </w:tcPr>
          <w:p w14:paraId="232F54B2" w14:textId="77777777" w:rsidR="009E60B1" w:rsidRPr="005D0716" w:rsidRDefault="009E60B1" w:rsidP="00870C70">
            <w:pPr>
              <w:pStyle w:val="NormalWeb"/>
              <w:spacing w:line="276" w:lineRule="auto"/>
              <w:jc w:val="center"/>
              <w:rPr>
                <w:sz w:val="20"/>
                <w:szCs w:val="20"/>
                <w:lang w:val="en-US"/>
              </w:rPr>
            </w:pPr>
            <w:r w:rsidRPr="005D0716">
              <w:rPr>
                <w:sz w:val="20"/>
                <w:szCs w:val="20"/>
              </w:rPr>
              <w:t>350</w:t>
            </w:r>
          </w:p>
        </w:tc>
        <w:tc>
          <w:tcPr>
            <w:tcW w:w="1372" w:type="dxa"/>
            <w:tcBorders>
              <w:top w:val="single" w:sz="4" w:space="0" w:color="auto"/>
              <w:bottom w:val="single" w:sz="4" w:space="0" w:color="auto"/>
            </w:tcBorders>
          </w:tcPr>
          <w:p w14:paraId="69D0F778" w14:textId="77777777" w:rsidR="009E60B1" w:rsidRPr="005D0716" w:rsidRDefault="009E60B1" w:rsidP="00870C70">
            <w:pPr>
              <w:pStyle w:val="NormalWeb"/>
              <w:spacing w:line="276" w:lineRule="auto"/>
              <w:jc w:val="center"/>
              <w:rPr>
                <w:sz w:val="20"/>
                <w:szCs w:val="20"/>
                <w:lang w:val="en-US"/>
              </w:rPr>
            </w:pPr>
            <w:r w:rsidRPr="005D0716">
              <w:rPr>
                <w:sz w:val="20"/>
                <w:szCs w:val="20"/>
              </w:rPr>
              <w:t>219</w:t>
            </w:r>
          </w:p>
        </w:tc>
        <w:tc>
          <w:tcPr>
            <w:tcW w:w="1324" w:type="dxa"/>
            <w:tcBorders>
              <w:top w:val="single" w:sz="4" w:space="0" w:color="auto"/>
              <w:bottom w:val="single" w:sz="4" w:space="0" w:color="auto"/>
            </w:tcBorders>
          </w:tcPr>
          <w:p w14:paraId="10B2A963" w14:textId="77777777" w:rsidR="009E60B1" w:rsidRPr="005D0716" w:rsidRDefault="009E60B1" w:rsidP="00870C70">
            <w:pPr>
              <w:pStyle w:val="NormalWeb"/>
              <w:spacing w:line="276" w:lineRule="auto"/>
              <w:jc w:val="center"/>
              <w:rPr>
                <w:sz w:val="20"/>
                <w:szCs w:val="20"/>
                <w:lang w:val="en-US"/>
              </w:rPr>
            </w:pPr>
            <w:r w:rsidRPr="005D0716">
              <w:rPr>
                <w:sz w:val="20"/>
                <w:szCs w:val="20"/>
              </w:rPr>
              <w:t>131</w:t>
            </w:r>
          </w:p>
        </w:tc>
        <w:tc>
          <w:tcPr>
            <w:tcW w:w="1324" w:type="dxa"/>
            <w:tcBorders>
              <w:top w:val="single" w:sz="4" w:space="0" w:color="auto"/>
              <w:bottom w:val="single" w:sz="4" w:space="0" w:color="auto"/>
            </w:tcBorders>
          </w:tcPr>
          <w:p w14:paraId="3118F8EF" w14:textId="77777777" w:rsidR="009E60B1" w:rsidRPr="005D0716" w:rsidRDefault="009E60B1" w:rsidP="00870C70">
            <w:pPr>
              <w:pStyle w:val="NormalWeb"/>
              <w:spacing w:line="276" w:lineRule="auto"/>
              <w:jc w:val="center"/>
              <w:rPr>
                <w:sz w:val="20"/>
                <w:szCs w:val="20"/>
              </w:rPr>
            </w:pPr>
            <w:r w:rsidRPr="005D0716">
              <w:rPr>
                <w:sz w:val="20"/>
                <w:szCs w:val="20"/>
              </w:rPr>
              <w:t>&lt;.05</w:t>
            </w:r>
          </w:p>
        </w:tc>
      </w:tr>
      <w:tr w:rsidR="009E60B1" w:rsidRPr="005D0716" w14:paraId="73364FBE" w14:textId="77777777" w:rsidTr="00644A11">
        <w:trPr>
          <w:jc w:val="center"/>
        </w:trPr>
        <w:tc>
          <w:tcPr>
            <w:tcW w:w="1292" w:type="dxa"/>
            <w:tcBorders>
              <w:top w:val="single" w:sz="4" w:space="0" w:color="auto"/>
              <w:bottom w:val="single" w:sz="4" w:space="0" w:color="auto"/>
            </w:tcBorders>
            <w:vAlign w:val="center"/>
          </w:tcPr>
          <w:p w14:paraId="3442194A" w14:textId="77777777" w:rsidR="009E60B1" w:rsidRPr="005D0716" w:rsidRDefault="009E60B1" w:rsidP="00870C70">
            <w:pPr>
              <w:pStyle w:val="NormalWeb"/>
              <w:spacing w:line="276" w:lineRule="auto"/>
              <w:jc w:val="center"/>
              <w:rPr>
                <w:sz w:val="20"/>
                <w:szCs w:val="20"/>
                <w:lang w:val="en-US"/>
              </w:rPr>
            </w:pPr>
            <w:r w:rsidRPr="005D0716">
              <w:rPr>
                <w:sz w:val="20"/>
                <w:szCs w:val="20"/>
              </w:rPr>
              <w:t>Age</w:t>
            </w:r>
          </w:p>
        </w:tc>
        <w:tc>
          <w:tcPr>
            <w:tcW w:w="1402" w:type="dxa"/>
            <w:tcBorders>
              <w:top w:val="single" w:sz="4" w:space="0" w:color="auto"/>
              <w:bottom w:val="single" w:sz="4" w:space="0" w:color="auto"/>
            </w:tcBorders>
          </w:tcPr>
          <w:p w14:paraId="66D10831" w14:textId="77777777" w:rsidR="009E60B1" w:rsidRPr="005D0716" w:rsidRDefault="009E60B1" w:rsidP="00870C70">
            <w:pPr>
              <w:pStyle w:val="NormalWeb"/>
              <w:spacing w:line="276" w:lineRule="auto"/>
              <w:jc w:val="center"/>
              <w:rPr>
                <w:sz w:val="20"/>
                <w:szCs w:val="20"/>
                <w:lang w:val="en-US"/>
              </w:rPr>
            </w:pPr>
            <w:r w:rsidRPr="005D0716">
              <w:rPr>
                <w:sz w:val="20"/>
                <w:szCs w:val="20"/>
              </w:rPr>
              <w:t>9.44±1.59</w:t>
            </w:r>
          </w:p>
        </w:tc>
        <w:tc>
          <w:tcPr>
            <w:tcW w:w="1275" w:type="dxa"/>
            <w:tcBorders>
              <w:top w:val="single" w:sz="4" w:space="0" w:color="auto"/>
              <w:bottom w:val="single" w:sz="4" w:space="0" w:color="auto"/>
            </w:tcBorders>
          </w:tcPr>
          <w:p w14:paraId="7C34379C" w14:textId="77777777" w:rsidR="009E60B1" w:rsidRPr="005D0716" w:rsidRDefault="009E60B1" w:rsidP="00870C70">
            <w:pPr>
              <w:pStyle w:val="NormalWeb"/>
              <w:spacing w:line="276" w:lineRule="auto"/>
              <w:jc w:val="center"/>
              <w:rPr>
                <w:sz w:val="20"/>
                <w:szCs w:val="20"/>
                <w:lang w:val="en-US"/>
              </w:rPr>
            </w:pPr>
            <w:r w:rsidRPr="005D0716">
              <w:rPr>
                <w:sz w:val="20"/>
                <w:szCs w:val="20"/>
              </w:rPr>
              <w:t>9.16±1.65</w:t>
            </w:r>
          </w:p>
        </w:tc>
        <w:tc>
          <w:tcPr>
            <w:tcW w:w="1205" w:type="dxa"/>
            <w:tcBorders>
              <w:top w:val="single" w:sz="4" w:space="0" w:color="auto"/>
              <w:bottom w:val="single" w:sz="4" w:space="0" w:color="auto"/>
            </w:tcBorders>
          </w:tcPr>
          <w:p w14:paraId="7A464684" w14:textId="77777777" w:rsidR="009E60B1" w:rsidRPr="005D0716" w:rsidRDefault="009E60B1" w:rsidP="00870C70">
            <w:pPr>
              <w:pStyle w:val="NormalWeb"/>
              <w:spacing w:line="276" w:lineRule="auto"/>
              <w:jc w:val="center"/>
              <w:rPr>
                <w:sz w:val="20"/>
                <w:szCs w:val="20"/>
                <w:lang w:val="en-US"/>
              </w:rPr>
            </w:pPr>
            <w:r w:rsidRPr="005D0716">
              <w:rPr>
                <w:sz w:val="20"/>
                <w:szCs w:val="20"/>
              </w:rPr>
              <w:t>9.78±1.46</w:t>
            </w:r>
          </w:p>
        </w:tc>
        <w:tc>
          <w:tcPr>
            <w:tcW w:w="1486" w:type="dxa"/>
            <w:tcBorders>
              <w:top w:val="single" w:sz="4" w:space="0" w:color="auto"/>
              <w:bottom w:val="single" w:sz="4" w:space="0" w:color="auto"/>
            </w:tcBorders>
          </w:tcPr>
          <w:p w14:paraId="750C370D" w14:textId="77777777" w:rsidR="009E60B1" w:rsidRPr="005D0716" w:rsidRDefault="009E60B1" w:rsidP="00870C70">
            <w:pPr>
              <w:pStyle w:val="NormalWeb"/>
              <w:spacing w:line="276" w:lineRule="auto"/>
              <w:jc w:val="center"/>
              <w:rPr>
                <w:sz w:val="20"/>
                <w:szCs w:val="20"/>
                <w:lang w:val="en-US"/>
              </w:rPr>
            </w:pPr>
            <w:r w:rsidRPr="005D0716">
              <w:rPr>
                <w:sz w:val="20"/>
                <w:szCs w:val="20"/>
              </w:rPr>
              <w:t>17.0±1.18</w:t>
            </w:r>
          </w:p>
        </w:tc>
        <w:tc>
          <w:tcPr>
            <w:tcW w:w="1372" w:type="dxa"/>
            <w:tcBorders>
              <w:top w:val="single" w:sz="4" w:space="0" w:color="auto"/>
              <w:bottom w:val="single" w:sz="4" w:space="0" w:color="auto"/>
            </w:tcBorders>
          </w:tcPr>
          <w:p w14:paraId="70A8ECB9" w14:textId="77777777" w:rsidR="009E60B1" w:rsidRPr="005D0716" w:rsidRDefault="009E60B1" w:rsidP="00870C70">
            <w:pPr>
              <w:pStyle w:val="NormalWeb"/>
              <w:spacing w:line="276" w:lineRule="auto"/>
              <w:jc w:val="center"/>
              <w:rPr>
                <w:sz w:val="20"/>
                <w:szCs w:val="20"/>
                <w:lang w:val="en-US"/>
              </w:rPr>
            </w:pPr>
            <w:r w:rsidRPr="005D0716">
              <w:rPr>
                <w:sz w:val="20"/>
                <w:szCs w:val="20"/>
              </w:rPr>
              <w:t>16.9±1.38</w:t>
            </w:r>
          </w:p>
        </w:tc>
        <w:tc>
          <w:tcPr>
            <w:tcW w:w="1324" w:type="dxa"/>
            <w:tcBorders>
              <w:top w:val="single" w:sz="4" w:space="0" w:color="auto"/>
              <w:bottom w:val="single" w:sz="4" w:space="0" w:color="auto"/>
            </w:tcBorders>
          </w:tcPr>
          <w:p w14:paraId="1B8E70EB" w14:textId="77777777" w:rsidR="009E60B1" w:rsidRPr="005D0716" w:rsidRDefault="009E60B1" w:rsidP="00870C70">
            <w:pPr>
              <w:pStyle w:val="NormalWeb"/>
              <w:spacing w:line="276" w:lineRule="auto"/>
              <w:jc w:val="center"/>
              <w:rPr>
                <w:sz w:val="20"/>
                <w:szCs w:val="20"/>
                <w:lang w:val="en-US"/>
              </w:rPr>
            </w:pPr>
            <w:r w:rsidRPr="005D0716">
              <w:rPr>
                <w:sz w:val="20"/>
                <w:szCs w:val="20"/>
              </w:rPr>
              <w:t>17.1±0.78</w:t>
            </w:r>
          </w:p>
        </w:tc>
        <w:tc>
          <w:tcPr>
            <w:tcW w:w="1324" w:type="dxa"/>
            <w:tcBorders>
              <w:top w:val="single" w:sz="4" w:space="0" w:color="auto"/>
              <w:bottom w:val="single" w:sz="4" w:space="0" w:color="auto"/>
            </w:tcBorders>
          </w:tcPr>
          <w:p w14:paraId="428E96A7" w14:textId="77777777" w:rsidR="009E60B1" w:rsidRPr="005D0716" w:rsidRDefault="009E60B1" w:rsidP="00870C70">
            <w:pPr>
              <w:pStyle w:val="NormalWeb"/>
              <w:spacing w:line="276" w:lineRule="auto"/>
              <w:jc w:val="center"/>
              <w:rPr>
                <w:sz w:val="20"/>
                <w:szCs w:val="20"/>
              </w:rPr>
            </w:pPr>
            <w:r w:rsidRPr="005D0716">
              <w:rPr>
                <w:sz w:val="20"/>
                <w:szCs w:val="20"/>
              </w:rPr>
              <w:t>&lt;.05</w:t>
            </w:r>
          </w:p>
        </w:tc>
      </w:tr>
      <w:tr w:rsidR="009E60B1" w:rsidRPr="005D0716" w14:paraId="3C0F6750" w14:textId="77777777" w:rsidTr="00644A11">
        <w:trPr>
          <w:jc w:val="center"/>
        </w:trPr>
        <w:tc>
          <w:tcPr>
            <w:tcW w:w="1292" w:type="dxa"/>
            <w:tcBorders>
              <w:top w:val="single" w:sz="4" w:space="0" w:color="auto"/>
              <w:bottom w:val="single" w:sz="4" w:space="0" w:color="auto"/>
            </w:tcBorders>
            <w:vAlign w:val="center"/>
          </w:tcPr>
          <w:p w14:paraId="059E2C61" w14:textId="77777777" w:rsidR="009E60B1" w:rsidRPr="005D0716" w:rsidRDefault="009E60B1" w:rsidP="00870C70">
            <w:pPr>
              <w:pStyle w:val="NormalWeb"/>
              <w:spacing w:line="276" w:lineRule="auto"/>
              <w:jc w:val="center"/>
              <w:rPr>
                <w:sz w:val="20"/>
                <w:szCs w:val="20"/>
                <w:lang w:val="en-US"/>
              </w:rPr>
            </w:pPr>
            <w:r w:rsidRPr="005D0716">
              <w:rPr>
                <w:sz w:val="20"/>
                <w:szCs w:val="20"/>
              </w:rPr>
              <w:t>Wear time</w:t>
            </w:r>
          </w:p>
        </w:tc>
        <w:tc>
          <w:tcPr>
            <w:tcW w:w="1402" w:type="dxa"/>
            <w:tcBorders>
              <w:top w:val="single" w:sz="4" w:space="0" w:color="auto"/>
              <w:bottom w:val="single" w:sz="4" w:space="0" w:color="auto"/>
            </w:tcBorders>
          </w:tcPr>
          <w:p w14:paraId="20193E90" w14:textId="77777777" w:rsidR="009E60B1" w:rsidRPr="005D0716" w:rsidRDefault="009E60B1" w:rsidP="00870C70">
            <w:pPr>
              <w:pStyle w:val="NormalWeb"/>
              <w:spacing w:line="276" w:lineRule="auto"/>
              <w:jc w:val="center"/>
              <w:rPr>
                <w:sz w:val="20"/>
                <w:szCs w:val="20"/>
                <w:lang w:val="en-US"/>
              </w:rPr>
            </w:pPr>
            <w:r w:rsidRPr="005D0716">
              <w:rPr>
                <w:sz w:val="20"/>
                <w:szCs w:val="20"/>
              </w:rPr>
              <w:t>5473 [1628]</w:t>
            </w:r>
          </w:p>
        </w:tc>
        <w:tc>
          <w:tcPr>
            <w:tcW w:w="1275" w:type="dxa"/>
            <w:tcBorders>
              <w:top w:val="single" w:sz="4" w:space="0" w:color="auto"/>
              <w:bottom w:val="single" w:sz="4" w:space="0" w:color="auto"/>
            </w:tcBorders>
          </w:tcPr>
          <w:p w14:paraId="0381CC12" w14:textId="77777777" w:rsidR="009E60B1" w:rsidRPr="005D0716" w:rsidRDefault="009E60B1" w:rsidP="00870C70">
            <w:pPr>
              <w:pStyle w:val="NormalWeb"/>
              <w:spacing w:line="276" w:lineRule="auto"/>
              <w:jc w:val="center"/>
              <w:rPr>
                <w:sz w:val="20"/>
                <w:szCs w:val="20"/>
                <w:lang w:val="en-US"/>
              </w:rPr>
            </w:pPr>
            <w:r w:rsidRPr="005D0716">
              <w:rPr>
                <w:sz w:val="20"/>
                <w:szCs w:val="20"/>
              </w:rPr>
              <w:t>5603 [1574]</w:t>
            </w:r>
          </w:p>
        </w:tc>
        <w:tc>
          <w:tcPr>
            <w:tcW w:w="1205" w:type="dxa"/>
            <w:tcBorders>
              <w:top w:val="single" w:sz="4" w:space="0" w:color="auto"/>
              <w:bottom w:val="single" w:sz="4" w:space="0" w:color="auto"/>
            </w:tcBorders>
          </w:tcPr>
          <w:p w14:paraId="257E7308" w14:textId="77777777" w:rsidR="009E60B1" w:rsidRPr="005D0716" w:rsidRDefault="009E60B1" w:rsidP="00870C70">
            <w:pPr>
              <w:pStyle w:val="NormalWeb"/>
              <w:spacing w:line="276" w:lineRule="auto"/>
              <w:jc w:val="center"/>
              <w:rPr>
                <w:sz w:val="20"/>
                <w:szCs w:val="20"/>
                <w:lang w:val="en-US"/>
              </w:rPr>
            </w:pPr>
            <w:r w:rsidRPr="005D0716">
              <w:rPr>
                <w:sz w:val="20"/>
                <w:szCs w:val="20"/>
              </w:rPr>
              <w:t>5282 [1619]</w:t>
            </w:r>
          </w:p>
        </w:tc>
        <w:tc>
          <w:tcPr>
            <w:tcW w:w="1486" w:type="dxa"/>
            <w:tcBorders>
              <w:top w:val="single" w:sz="4" w:space="0" w:color="auto"/>
              <w:bottom w:val="single" w:sz="4" w:space="0" w:color="auto"/>
            </w:tcBorders>
          </w:tcPr>
          <w:p w14:paraId="7F0FBEFD" w14:textId="77777777" w:rsidR="009E60B1" w:rsidRPr="005D0716" w:rsidRDefault="009E60B1" w:rsidP="00870C70">
            <w:pPr>
              <w:pStyle w:val="NormalWeb"/>
              <w:spacing w:line="276" w:lineRule="auto"/>
              <w:jc w:val="center"/>
              <w:rPr>
                <w:sz w:val="20"/>
                <w:szCs w:val="20"/>
                <w:lang w:val="en-US"/>
              </w:rPr>
            </w:pPr>
            <w:r w:rsidRPr="005D0716">
              <w:rPr>
                <w:sz w:val="20"/>
                <w:szCs w:val="20"/>
              </w:rPr>
              <w:t>10180 [4587]</w:t>
            </w:r>
          </w:p>
        </w:tc>
        <w:tc>
          <w:tcPr>
            <w:tcW w:w="1372" w:type="dxa"/>
            <w:tcBorders>
              <w:top w:val="single" w:sz="4" w:space="0" w:color="auto"/>
              <w:bottom w:val="single" w:sz="4" w:space="0" w:color="auto"/>
            </w:tcBorders>
          </w:tcPr>
          <w:p w14:paraId="1A1EDBE2" w14:textId="77777777" w:rsidR="009E60B1" w:rsidRPr="005D0716" w:rsidRDefault="009E60B1" w:rsidP="00870C70">
            <w:pPr>
              <w:pStyle w:val="NormalWeb"/>
              <w:spacing w:line="276" w:lineRule="auto"/>
              <w:jc w:val="center"/>
              <w:rPr>
                <w:sz w:val="20"/>
                <w:szCs w:val="20"/>
                <w:lang w:val="en-US"/>
              </w:rPr>
            </w:pPr>
            <w:r w:rsidRPr="005D0716">
              <w:rPr>
                <w:sz w:val="20"/>
                <w:szCs w:val="20"/>
              </w:rPr>
              <w:t>10180 [4501]</w:t>
            </w:r>
          </w:p>
        </w:tc>
        <w:tc>
          <w:tcPr>
            <w:tcW w:w="1324" w:type="dxa"/>
            <w:tcBorders>
              <w:top w:val="single" w:sz="4" w:space="0" w:color="auto"/>
              <w:bottom w:val="single" w:sz="4" w:space="0" w:color="auto"/>
            </w:tcBorders>
          </w:tcPr>
          <w:p w14:paraId="2CE63D34" w14:textId="77777777" w:rsidR="009E60B1" w:rsidRPr="005D0716" w:rsidRDefault="009E60B1" w:rsidP="00870C70">
            <w:pPr>
              <w:pStyle w:val="NormalWeb"/>
              <w:spacing w:line="276" w:lineRule="auto"/>
              <w:jc w:val="center"/>
              <w:rPr>
                <w:sz w:val="20"/>
                <w:szCs w:val="20"/>
                <w:lang w:val="en-US"/>
              </w:rPr>
            </w:pPr>
            <w:r w:rsidRPr="005D0716">
              <w:rPr>
                <w:sz w:val="20"/>
                <w:szCs w:val="20"/>
              </w:rPr>
              <w:t>9656 [5093]</w:t>
            </w:r>
          </w:p>
        </w:tc>
        <w:tc>
          <w:tcPr>
            <w:tcW w:w="1324" w:type="dxa"/>
            <w:tcBorders>
              <w:top w:val="single" w:sz="4" w:space="0" w:color="auto"/>
              <w:bottom w:val="single" w:sz="4" w:space="0" w:color="auto"/>
            </w:tcBorders>
          </w:tcPr>
          <w:p w14:paraId="17C6AE0A" w14:textId="77777777" w:rsidR="009E60B1" w:rsidRPr="005D0716" w:rsidRDefault="009E60B1" w:rsidP="00870C70">
            <w:pPr>
              <w:pStyle w:val="NormalWeb"/>
              <w:spacing w:line="276" w:lineRule="auto"/>
              <w:jc w:val="center"/>
              <w:rPr>
                <w:sz w:val="20"/>
                <w:szCs w:val="20"/>
              </w:rPr>
            </w:pPr>
            <w:r w:rsidRPr="005D0716">
              <w:rPr>
                <w:sz w:val="20"/>
                <w:szCs w:val="20"/>
              </w:rPr>
              <w:t>&lt;.05</w:t>
            </w:r>
          </w:p>
        </w:tc>
      </w:tr>
    </w:tbl>
    <w:p w14:paraId="77E29735" w14:textId="7B5664BA" w:rsidR="00E8533F" w:rsidRPr="005D0716" w:rsidRDefault="00E8533F" w:rsidP="005D0716">
      <w:pPr>
        <w:spacing w:before="100" w:beforeAutospacing="1" w:after="100" w:afterAutospacing="1" w:line="276" w:lineRule="auto"/>
        <w:jc w:val="both"/>
        <w:rPr>
          <w:rFonts w:ascii="Times New Roman" w:hAnsi="Times New Roman" w:cs="Times New Roman"/>
          <w:i/>
          <w:iCs/>
          <w:sz w:val="20"/>
          <w:szCs w:val="20"/>
          <w:lang w:val="en-US"/>
        </w:rPr>
      </w:pPr>
      <w:r w:rsidRPr="005D0716">
        <w:rPr>
          <w:rFonts w:ascii="Times New Roman" w:hAnsi="Times New Roman" w:cs="Times New Roman"/>
          <w:i/>
          <w:iCs/>
          <w:sz w:val="20"/>
          <w:szCs w:val="20"/>
          <w:lang w:val="en-US"/>
        </w:rPr>
        <w:t xml:space="preserve">Evolution of </w:t>
      </w:r>
      <w:r w:rsidR="00E66FEF" w:rsidRPr="005D0716">
        <w:rPr>
          <w:rFonts w:ascii="Times New Roman" w:hAnsi="Times New Roman" w:cs="Times New Roman"/>
          <w:i/>
          <w:iCs/>
          <w:sz w:val="20"/>
          <w:szCs w:val="20"/>
          <w:lang w:val="en-US"/>
        </w:rPr>
        <w:t>physical activity</w:t>
      </w:r>
      <w:r w:rsidRPr="005D0716">
        <w:rPr>
          <w:rFonts w:ascii="Times New Roman" w:hAnsi="Times New Roman" w:cs="Times New Roman"/>
          <w:i/>
          <w:iCs/>
          <w:sz w:val="20"/>
          <w:szCs w:val="20"/>
          <w:lang w:val="en-US"/>
        </w:rPr>
        <w:t xml:space="preserve"> </w:t>
      </w:r>
      <w:r w:rsidR="00E66FEF" w:rsidRPr="005D0716">
        <w:rPr>
          <w:rFonts w:ascii="Times New Roman" w:hAnsi="Times New Roman" w:cs="Times New Roman"/>
          <w:i/>
          <w:iCs/>
          <w:sz w:val="20"/>
          <w:szCs w:val="20"/>
          <w:lang w:val="en-US"/>
        </w:rPr>
        <w:t xml:space="preserve">intensities </w:t>
      </w:r>
      <w:r w:rsidRPr="005D0716">
        <w:rPr>
          <w:rFonts w:ascii="Times New Roman" w:hAnsi="Times New Roman" w:cs="Times New Roman"/>
          <w:i/>
          <w:iCs/>
          <w:sz w:val="20"/>
          <w:szCs w:val="20"/>
          <w:lang w:val="en-US"/>
        </w:rPr>
        <w:t>throughout secondary school</w:t>
      </w:r>
    </w:p>
    <w:p w14:paraId="518198B6" w14:textId="0338420B" w:rsidR="00C76723" w:rsidRDefault="001E2EEC" w:rsidP="00C76723">
      <w:pPr>
        <w:pStyle w:val="NormalWeb"/>
        <w:spacing w:line="276" w:lineRule="auto"/>
        <w:ind w:firstLine="708"/>
        <w:jc w:val="both"/>
        <w:rPr>
          <w:sz w:val="20"/>
          <w:szCs w:val="20"/>
          <w:lang w:val="en-US"/>
        </w:rPr>
      </w:pPr>
      <w:r w:rsidRPr="005D0716">
        <w:rPr>
          <w:sz w:val="20"/>
          <w:szCs w:val="20"/>
          <w:lang w:val="en-US"/>
        </w:rPr>
        <w:t xml:space="preserve">Results from the two-way ANOVA on </w:t>
      </w:r>
      <w:r w:rsidR="0044417C">
        <w:rPr>
          <w:sz w:val="20"/>
          <w:szCs w:val="20"/>
          <w:lang w:val="en-US"/>
        </w:rPr>
        <w:t>SB</w:t>
      </w:r>
      <w:r w:rsidR="00C82837" w:rsidRPr="005D0716">
        <w:rPr>
          <w:sz w:val="20"/>
          <w:szCs w:val="20"/>
          <w:lang w:val="en-US"/>
        </w:rPr>
        <w:t xml:space="preserve"> and </w:t>
      </w:r>
      <w:r w:rsidRPr="005D0716">
        <w:rPr>
          <w:sz w:val="20"/>
          <w:szCs w:val="20"/>
          <w:lang w:val="en-US"/>
        </w:rPr>
        <w:t>the</w:t>
      </w:r>
      <w:r w:rsidR="00C82837" w:rsidRPr="005D0716">
        <w:rPr>
          <w:sz w:val="20"/>
          <w:szCs w:val="20"/>
          <w:lang w:val="en-US"/>
        </w:rPr>
        <w:t xml:space="preserve"> two</w:t>
      </w:r>
      <w:r w:rsidRPr="005D0716">
        <w:rPr>
          <w:sz w:val="20"/>
          <w:szCs w:val="20"/>
          <w:lang w:val="en-US"/>
        </w:rPr>
        <w:t xml:space="preserve"> PA intensities </w:t>
      </w:r>
      <w:r w:rsidR="00C82837" w:rsidRPr="005D0716">
        <w:rPr>
          <w:sz w:val="20"/>
          <w:szCs w:val="20"/>
          <w:lang w:val="en-US"/>
        </w:rPr>
        <w:t xml:space="preserve">(LPA and MVPA) </w:t>
      </w:r>
      <w:r w:rsidRPr="005D0716">
        <w:rPr>
          <w:sz w:val="20"/>
          <w:szCs w:val="20"/>
          <w:lang w:val="en-US"/>
        </w:rPr>
        <w:t>are presented in Table 2</w:t>
      </w:r>
      <w:r w:rsidR="00566E57" w:rsidRPr="005D0716">
        <w:rPr>
          <w:sz w:val="20"/>
          <w:szCs w:val="20"/>
          <w:lang w:val="en-US"/>
        </w:rPr>
        <w:t xml:space="preserve"> and Figure 2</w:t>
      </w:r>
      <w:r w:rsidRPr="005D0716">
        <w:rPr>
          <w:sz w:val="20"/>
          <w:szCs w:val="20"/>
          <w:lang w:val="en-US"/>
        </w:rPr>
        <w:t xml:space="preserve">, which shows median of percentage values by Time (children </w:t>
      </w:r>
      <w:r w:rsidR="000B189E" w:rsidRPr="005D0716">
        <w:rPr>
          <w:i/>
          <w:iCs/>
          <w:sz w:val="20"/>
          <w:szCs w:val="20"/>
          <w:lang w:val="en-US"/>
        </w:rPr>
        <w:t>vs</w:t>
      </w:r>
      <w:r w:rsidRPr="005D0716">
        <w:rPr>
          <w:sz w:val="20"/>
          <w:szCs w:val="20"/>
          <w:lang w:val="en-US"/>
        </w:rPr>
        <w:t xml:space="preserve"> young adults) and Gender (</w:t>
      </w:r>
      <w:r w:rsidR="000B189E" w:rsidRPr="005D0716">
        <w:rPr>
          <w:sz w:val="20"/>
          <w:szCs w:val="20"/>
          <w:lang w:val="en-US"/>
        </w:rPr>
        <w:t xml:space="preserve">Whole sample </w:t>
      </w:r>
      <w:r w:rsidR="000B189E" w:rsidRPr="005D0716">
        <w:rPr>
          <w:i/>
          <w:iCs/>
          <w:sz w:val="20"/>
          <w:szCs w:val="20"/>
          <w:lang w:val="en-US"/>
        </w:rPr>
        <w:t>vs</w:t>
      </w:r>
      <w:r w:rsidR="000B189E" w:rsidRPr="005D0716">
        <w:rPr>
          <w:sz w:val="20"/>
          <w:szCs w:val="20"/>
          <w:lang w:val="en-US"/>
        </w:rPr>
        <w:t xml:space="preserve"> </w:t>
      </w:r>
      <w:r w:rsidRPr="005D0716">
        <w:rPr>
          <w:sz w:val="20"/>
          <w:szCs w:val="20"/>
          <w:lang w:val="en-US"/>
        </w:rPr>
        <w:t xml:space="preserve">Men </w:t>
      </w:r>
      <w:r w:rsidR="000B189E" w:rsidRPr="005D0716">
        <w:rPr>
          <w:i/>
          <w:iCs/>
          <w:sz w:val="20"/>
          <w:szCs w:val="20"/>
          <w:lang w:val="en-US"/>
        </w:rPr>
        <w:t>vs</w:t>
      </w:r>
      <w:r w:rsidRPr="005D0716">
        <w:rPr>
          <w:sz w:val="20"/>
          <w:szCs w:val="20"/>
          <w:lang w:val="en-US"/>
        </w:rPr>
        <w:t xml:space="preserve"> Women).</w:t>
      </w:r>
      <w:r w:rsidR="00AB5201" w:rsidRPr="005D0716">
        <w:rPr>
          <w:sz w:val="20"/>
          <w:szCs w:val="20"/>
          <w:lang w:val="en-US"/>
        </w:rPr>
        <w:t xml:space="preserve"> Gender effect</w:t>
      </w:r>
      <w:r w:rsidR="007B1E1E" w:rsidRPr="005D0716">
        <w:rPr>
          <w:sz w:val="20"/>
          <w:szCs w:val="20"/>
          <w:lang w:val="en-US"/>
        </w:rPr>
        <w:t>s</w:t>
      </w:r>
      <w:r w:rsidR="00AB5201" w:rsidRPr="005D0716">
        <w:rPr>
          <w:sz w:val="20"/>
          <w:szCs w:val="20"/>
          <w:lang w:val="en-US"/>
        </w:rPr>
        <w:t xml:space="preserve"> are </w:t>
      </w:r>
      <w:r w:rsidR="007B1E1E" w:rsidRPr="005D0716">
        <w:rPr>
          <w:sz w:val="20"/>
          <w:szCs w:val="20"/>
          <w:lang w:val="en-US"/>
        </w:rPr>
        <w:t xml:space="preserve">only </w:t>
      </w:r>
      <w:r w:rsidR="00AB5201" w:rsidRPr="005D0716">
        <w:rPr>
          <w:sz w:val="20"/>
          <w:szCs w:val="20"/>
          <w:lang w:val="en-US"/>
        </w:rPr>
        <w:t>identified for MVPA</w:t>
      </w:r>
      <w:r w:rsidR="008B71A7" w:rsidRPr="005D0716">
        <w:rPr>
          <w:sz w:val="20"/>
          <w:szCs w:val="20"/>
          <w:lang w:val="en-US"/>
        </w:rPr>
        <w:t xml:space="preserve"> where boys have</w:t>
      </w:r>
      <w:r w:rsidR="00F916D0" w:rsidRPr="005D0716">
        <w:rPr>
          <w:sz w:val="20"/>
          <w:szCs w:val="20"/>
          <w:lang w:val="en-US"/>
        </w:rPr>
        <w:t xml:space="preserve"> always</w:t>
      </w:r>
      <w:r w:rsidR="008B71A7" w:rsidRPr="005D0716">
        <w:rPr>
          <w:sz w:val="20"/>
          <w:szCs w:val="20"/>
          <w:lang w:val="en-US"/>
        </w:rPr>
        <w:t xml:space="preserve"> a higher level of education than girls </w:t>
      </w:r>
      <w:r w:rsidR="001728E7" w:rsidRPr="005D0716">
        <w:rPr>
          <w:sz w:val="20"/>
          <w:szCs w:val="20"/>
          <w:lang w:val="en-US"/>
        </w:rPr>
        <w:t>(</w:t>
      </w:r>
      <w:r w:rsidR="00F916D0" w:rsidRPr="005D0716">
        <w:rPr>
          <w:sz w:val="20"/>
          <w:szCs w:val="20"/>
          <w:lang w:val="en-US"/>
        </w:rPr>
        <w:t xml:space="preserve">children: </w:t>
      </w:r>
      <w:r w:rsidR="00566E57" w:rsidRPr="005D0716">
        <w:rPr>
          <w:sz w:val="20"/>
          <w:szCs w:val="20"/>
          <w:lang w:val="en-US"/>
        </w:rPr>
        <w:t xml:space="preserve">7.3% </w:t>
      </w:r>
      <w:r w:rsidR="00566E57" w:rsidRPr="005D0716">
        <w:rPr>
          <w:i/>
          <w:iCs/>
          <w:sz w:val="20"/>
          <w:szCs w:val="20"/>
          <w:lang w:val="en-US"/>
        </w:rPr>
        <w:t>vs</w:t>
      </w:r>
      <w:r w:rsidR="00566E57" w:rsidRPr="005D0716">
        <w:rPr>
          <w:sz w:val="20"/>
          <w:szCs w:val="20"/>
          <w:lang w:val="en-US"/>
        </w:rPr>
        <w:t xml:space="preserve"> </w:t>
      </w:r>
      <w:r w:rsidR="00D77FB1" w:rsidRPr="005D0716">
        <w:rPr>
          <w:sz w:val="20"/>
          <w:szCs w:val="20"/>
          <w:lang w:val="en-US"/>
        </w:rPr>
        <w:t>5.9</w:t>
      </w:r>
      <w:r w:rsidR="00566E57" w:rsidRPr="005D0716">
        <w:rPr>
          <w:sz w:val="20"/>
          <w:szCs w:val="20"/>
          <w:lang w:val="en-US"/>
        </w:rPr>
        <w:t xml:space="preserve">%, </w:t>
      </w:r>
      <w:r w:rsidR="001728E7" w:rsidRPr="005D0716">
        <w:rPr>
          <w:i/>
          <w:iCs/>
          <w:sz w:val="20"/>
          <w:szCs w:val="20"/>
          <w:lang w:val="en-US"/>
        </w:rPr>
        <w:t>p</w:t>
      </w:r>
      <w:r w:rsidR="001728E7" w:rsidRPr="005D0716">
        <w:rPr>
          <w:sz w:val="20"/>
          <w:szCs w:val="20"/>
          <w:lang w:val="en-US"/>
        </w:rPr>
        <w:t>&lt;.05</w:t>
      </w:r>
      <w:r w:rsidR="00F916D0" w:rsidRPr="005D0716">
        <w:rPr>
          <w:sz w:val="20"/>
          <w:szCs w:val="20"/>
          <w:lang w:val="en-US"/>
        </w:rPr>
        <w:t xml:space="preserve">; young adults: 5.4% vs 4.2%, </w:t>
      </w:r>
      <w:r w:rsidR="00F916D0" w:rsidRPr="005D0716">
        <w:rPr>
          <w:i/>
          <w:iCs/>
          <w:sz w:val="20"/>
          <w:szCs w:val="20"/>
          <w:lang w:val="en-US"/>
        </w:rPr>
        <w:t>p</w:t>
      </w:r>
      <w:r w:rsidR="00F916D0" w:rsidRPr="005D0716">
        <w:rPr>
          <w:sz w:val="20"/>
          <w:szCs w:val="20"/>
          <w:lang w:val="en-US"/>
        </w:rPr>
        <w:t>&lt;.05)</w:t>
      </w:r>
      <w:r w:rsidR="007B1E1E" w:rsidRPr="005D0716">
        <w:rPr>
          <w:sz w:val="20"/>
          <w:szCs w:val="20"/>
          <w:lang w:val="en-US"/>
        </w:rPr>
        <w:t>.</w:t>
      </w:r>
      <w:r w:rsidR="00C76723">
        <w:rPr>
          <w:sz w:val="20"/>
          <w:szCs w:val="20"/>
          <w:lang w:val="en-US"/>
        </w:rPr>
        <w:t xml:space="preserve"> </w:t>
      </w:r>
      <w:r w:rsidR="00566E57" w:rsidRPr="005D0716">
        <w:rPr>
          <w:sz w:val="20"/>
          <w:szCs w:val="20"/>
          <w:lang w:val="en-US"/>
        </w:rPr>
        <w:t xml:space="preserve">Time effects are identified for </w:t>
      </w:r>
      <w:r w:rsidR="0044417C">
        <w:rPr>
          <w:sz w:val="20"/>
          <w:szCs w:val="20"/>
          <w:lang w:val="en-US"/>
        </w:rPr>
        <w:t>SB</w:t>
      </w:r>
      <w:r w:rsidR="00566E57" w:rsidRPr="005D0716">
        <w:rPr>
          <w:sz w:val="20"/>
          <w:szCs w:val="20"/>
          <w:lang w:val="en-US"/>
        </w:rPr>
        <w:t>, LPA, and MVPA.</w:t>
      </w:r>
      <w:r w:rsidR="00EE42C7" w:rsidRPr="005D0716">
        <w:rPr>
          <w:sz w:val="20"/>
          <w:szCs w:val="20"/>
          <w:lang w:val="en-US"/>
        </w:rPr>
        <w:t xml:space="preserve"> </w:t>
      </w:r>
      <w:r w:rsidR="003527A8" w:rsidRPr="005D0716">
        <w:rPr>
          <w:sz w:val="20"/>
          <w:szCs w:val="20"/>
          <w:lang w:val="en-US"/>
        </w:rPr>
        <w:t xml:space="preserve">For whole sample, </w:t>
      </w:r>
      <w:r w:rsidR="0044702A" w:rsidRPr="005D0716">
        <w:rPr>
          <w:sz w:val="20"/>
          <w:szCs w:val="20"/>
          <w:lang w:val="en-US"/>
        </w:rPr>
        <w:t>Posthoc</w:t>
      </w:r>
      <w:r w:rsidR="00566E57" w:rsidRPr="005D0716">
        <w:rPr>
          <w:sz w:val="20"/>
          <w:szCs w:val="20"/>
          <w:lang w:val="en-US"/>
        </w:rPr>
        <w:t xml:space="preserve"> r</w:t>
      </w:r>
      <w:r w:rsidR="00772B3C" w:rsidRPr="005D0716">
        <w:rPr>
          <w:sz w:val="20"/>
          <w:szCs w:val="20"/>
          <w:lang w:val="en-US"/>
        </w:rPr>
        <w:t>esults</w:t>
      </w:r>
      <w:r w:rsidR="002243E0" w:rsidRPr="005D0716">
        <w:rPr>
          <w:sz w:val="20"/>
          <w:szCs w:val="20"/>
          <w:lang w:val="en-US"/>
        </w:rPr>
        <w:t xml:space="preserve"> </w:t>
      </w:r>
      <w:r w:rsidR="00772B3C" w:rsidRPr="005D0716">
        <w:rPr>
          <w:sz w:val="20"/>
          <w:szCs w:val="20"/>
          <w:lang w:val="en-US"/>
        </w:rPr>
        <w:t xml:space="preserve">have shown a significant upward trajectory of </w:t>
      </w:r>
      <w:r w:rsidR="0044417C">
        <w:rPr>
          <w:sz w:val="20"/>
          <w:szCs w:val="20"/>
          <w:lang w:val="en-US"/>
        </w:rPr>
        <w:t>SB</w:t>
      </w:r>
      <w:r w:rsidR="00945C27" w:rsidRPr="005D0716">
        <w:rPr>
          <w:sz w:val="20"/>
          <w:szCs w:val="20"/>
          <w:lang w:val="en-US"/>
        </w:rPr>
        <w:t xml:space="preserve"> </w:t>
      </w:r>
      <w:r w:rsidR="00772B3C" w:rsidRPr="005D0716">
        <w:rPr>
          <w:sz w:val="20"/>
          <w:szCs w:val="20"/>
          <w:lang w:val="en-US"/>
        </w:rPr>
        <w:t xml:space="preserve">throughout </w:t>
      </w:r>
      <w:r w:rsidR="00C82837" w:rsidRPr="005D0716">
        <w:rPr>
          <w:sz w:val="20"/>
          <w:szCs w:val="20"/>
          <w:lang w:val="en-US"/>
        </w:rPr>
        <w:t>secondary</w:t>
      </w:r>
      <w:r w:rsidR="00772B3C" w:rsidRPr="005D0716">
        <w:rPr>
          <w:sz w:val="20"/>
          <w:szCs w:val="20"/>
          <w:lang w:val="en-US"/>
        </w:rPr>
        <w:t xml:space="preserve"> school </w:t>
      </w:r>
      <w:r w:rsidR="00326625" w:rsidRPr="005D0716">
        <w:rPr>
          <w:sz w:val="20"/>
          <w:szCs w:val="20"/>
          <w:lang w:val="en-US"/>
        </w:rPr>
        <w:t>(</w:t>
      </w:r>
      <w:r w:rsidR="002243E0" w:rsidRPr="005D0716">
        <w:rPr>
          <w:sz w:val="20"/>
          <w:szCs w:val="20"/>
          <w:lang w:val="en-US"/>
        </w:rPr>
        <w:t xml:space="preserve">+18.7%, from </w:t>
      </w:r>
      <w:r w:rsidR="00326625" w:rsidRPr="005D0716">
        <w:rPr>
          <w:sz w:val="20"/>
          <w:szCs w:val="20"/>
          <w:lang w:val="en-US"/>
        </w:rPr>
        <w:t>6</w:t>
      </w:r>
      <w:r w:rsidR="003527A8" w:rsidRPr="005D0716">
        <w:rPr>
          <w:sz w:val="20"/>
          <w:szCs w:val="20"/>
          <w:lang w:val="en-US"/>
        </w:rPr>
        <w:t>5.8</w:t>
      </w:r>
      <w:r w:rsidR="00326625" w:rsidRPr="005D0716">
        <w:rPr>
          <w:sz w:val="20"/>
          <w:szCs w:val="20"/>
          <w:lang w:val="en-US"/>
        </w:rPr>
        <w:t>% to 8</w:t>
      </w:r>
      <w:r w:rsidR="003527A8" w:rsidRPr="005D0716">
        <w:rPr>
          <w:sz w:val="20"/>
          <w:szCs w:val="20"/>
          <w:lang w:val="en-US"/>
        </w:rPr>
        <w:t>4.5</w:t>
      </w:r>
      <w:r w:rsidR="00326625" w:rsidRPr="005D0716">
        <w:rPr>
          <w:sz w:val="20"/>
          <w:szCs w:val="20"/>
          <w:lang w:val="en-US"/>
        </w:rPr>
        <w:t>%</w:t>
      </w:r>
      <w:r w:rsidR="00566E57" w:rsidRPr="005D0716">
        <w:rPr>
          <w:sz w:val="20"/>
          <w:szCs w:val="20"/>
          <w:lang w:val="en-US"/>
        </w:rPr>
        <w:t xml:space="preserve">, </w:t>
      </w:r>
      <w:r w:rsidR="00566E57" w:rsidRPr="005D0716">
        <w:rPr>
          <w:i/>
          <w:iCs/>
          <w:sz w:val="20"/>
          <w:szCs w:val="20"/>
          <w:lang w:val="en-US"/>
        </w:rPr>
        <w:t>p</w:t>
      </w:r>
      <w:r w:rsidR="00566E57" w:rsidRPr="005D0716">
        <w:rPr>
          <w:sz w:val="20"/>
          <w:szCs w:val="20"/>
          <w:lang w:val="en-US"/>
        </w:rPr>
        <w:t>&lt;.05)</w:t>
      </w:r>
      <w:r w:rsidR="00326625" w:rsidRPr="005D0716">
        <w:rPr>
          <w:sz w:val="20"/>
          <w:szCs w:val="20"/>
          <w:lang w:val="en-US"/>
        </w:rPr>
        <w:t xml:space="preserve">, </w:t>
      </w:r>
      <w:r w:rsidR="00772B3C" w:rsidRPr="005D0716">
        <w:rPr>
          <w:sz w:val="20"/>
          <w:szCs w:val="20"/>
          <w:lang w:val="en-US"/>
        </w:rPr>
        <w:t>while intensities of</w:t>
      </w:r>
      <w:r w:rsidR="00326625" w:rsidRPr="005D0716">
        <w:rPr>
          <w:sz w:val="20"/>
          <w:szCs w:val="20"/>
          <w:lang w:val="en-US"/>
        </w:rPr>
        <w:t xml:space="preserve"> LPA (</w:t>
      </w:r>
      <w:r w:rsidR="002243E0" w:rsidRPr="005D0716">
        <w:rPr>
          <w:sz w:val="20"/>
          <w:szCs w:val="20"/>
          <w:lang w:val="en-US"/>
        </w:rPr>
        <w:t>-16.5%, from 2</w:t>
      </w:r>
      <w:r w:rsidR="00326625" w:rsidRPr="005D0716">
        <w:rPr>
          <w:sz w:val="20"/>
          <w:szCs w:val="20"/>
          <w:lang w:val="en-US"/>
        </w:rPr>
        <w:t>7% to 1</w:t>
      </w:r>
      <w:r w:rsidR="003527A8" w:rsidRPr="005D0716">
        <w:rPr>
          <w:sz w:val="20"/>
          <w:szCs w:val="20"/>
          <w:lang w:val="en-US"/>
        </w:rPr>
        <w:t>0.5</w:t>
      </w:r>
      <w:r w:rsidR="00326625" w:rsidRPr="005D0716">
        <w:rPr>
          <w:sz w:val="20"/>
          <w:szCs w:val="20"/>
          <w:lang w:val="en-US"/>
        </w:rPr>
        <w:t>%</w:t>
      </w:r>
      <w:r w:rsidR="002243E0" w:rsidRPr="005D0716">
        <w:rPr>
          <w:sz w:val="20"/>
          <w:szCs w:val="20"/>
          <w:lang w:val="en-US"/>
        </w:rPr>
        <w:t>,</w:t>
      </w:r>
      <w:r w:rsidR="00566E57" w:rsidRPr="005D0716">
        <w:rPr>
          <w:sz w:val="20"/>
          <w:szCs w:val="20"/>
          <w:lang w:val="en-US"/>
        </w:rPr>
        <w:t xml:space="preserve"> </w:t>
      </w:r>
      <w:r w:rsidR="00566E57" w:rsidRPr="005D0716">
        <w:rPr>
          <w:i/>
          <w:iCs/>
          <w:sz w:val="20"/>
          <w:szCs w:val="20"/>
          <w:lang w:val="en-US"/>
        </w:rPr>
        <w:t>p</w:t>
      </w:r>
      <w:r w:rsidR="00566E57" w:rsidRPr="005D0716">
        <w:rPr>
          <w:sz w:val="20"/>
          <w:szCs w:val="20"/>
          <w:lang w:val="en-US"/>
        </w:rPr>
        <w:t>&lt;.05)</w:t>
      </w:r>
      <w:r w:rsidR="00C82837" w:rsidRPr="005D0716">
        <w:rPr>
          <w:sz w:val="20"/>
          <w:szCs w:val="20"/>
          <w:lang w:val="en-US"/>
        </w:rPr>
        <w:t xml:space="preserve">, </w:t>
      </w:r>
      <w:r w:rsidR="00772B3C" w:rsidRPr="005D0716">
        <w:rPr>
          <w:sz w:val="20"/>
          <w:szCs w:val="20"/>
          <w:lang w:val="en-US"/>
        </w:rPr>
        <w:t xml:space="preserve">and </w:t>
      </w:r>
      <w:r w:rsidR="00326625" w:rsidRPr="005D0716">
        <w:rPr>
          <w:sz w:val="20"/>
          <w:szCs w:val="20"/>
          <w:lang w:val="en-US"/>
        </w:rPr>
        <w:t>MVPA (</w:t>
      </w:r>
      <w:r w:rsidR="002243E0" w:rsidRPr="005D0716">
        <w:rPr>
          <w:sz w:val="20"/>
          <w:szCs w:val="20"/>
          <w:lang w:val="en-US"/>
        </w:rPr>
        <w:t xml:space="preserve">-2.2%, from </w:t>
      </w:r>
      <w:r w:rsidR="00326625" w:rsidRPr="005D0716">
        <w:rPr>
          <w:sz w:val="20"/>
          <w:szCs w:val="20"/>
          <w:lang w:val="en-US"/>
        </w:rPr>
        <w:t>6.8% to 4.6%</w:t>
      </w:r>
      <w:r w:rsidR="00566E57" w:rsidRPr="005D0716">
        <w:rPr>
          <w:sz w:val="20"/>
          <w:szCs w:val="20"/>
          <w:lang w:val="en-US"/>
        </w:rPr>
        <w:t xml:space="preserve">, </w:t>
      </w:r>
      <w:r w:rsidR="00566E57" w:rsidRPr="005D0716">
        <w:rPr>
          <w:i/>
          <w:iCs/>
          <w:sz w:val="20"/>
          <w:szCs w:val="20"/>
          <w:lang w:val="en-US"/>
        </w:rPr>
        <w:t>p</w:t>
      </w:r>
      <w:r w:rsidR="00566E57" w:rsidRPr="005D0716">
        <w:rPr>
          <w:sz w:val="20"/>
          <w:szCs w:val="20"/>
          <w:lang w:val="en-US"/>
        </w:rPr>
        <w:t>&lt;.05</w:t>
      </w:r>
      <w:r w:rsidR="00326625" w:rsidRPr="005D0716">
        <w:rPr>
          <w:sz w:val="20"/>
          <w:szCs w:val="20"/>
          <w:lang w:val="en-US"/>
        </w:rPr>
        <w:t>)</w:t>
      </w:r>
      <w:r w:rsidR="00E422A2" w:rsidRPr="005D0716">
        <w:rPr>
          <w:sz w:val="20"/>
          <w:szCs w:val="20"/>
          <w:lang w:val="en-US"/>
        </w:rPr>
        <w:t xml:space="preserve"> </w:t>
      </w:r>
      <w:r w:rsidR="00772B3C" w:rsidRPr="005D0716">
        <w:rPr>
          <w:sz w:val="20"/>
          <w:szCs w:val="20"/>
          <w:lang w:val="en-US"/>
        </w:rPr>
        <w:t>decrease significantly</w:t>
      </w:r>
      <w:r w:rsidR="00E422A2" w:rsidRPr="005D0716">
        <w:rPr>
          <w:sz w:val="20"/>
          <w:szCs w:val="20"/>
          <w:lang w:val="en-US"/>
        </w:rPr>
        <w:t>.</w:t>
      </w:r>
    </w:p>
    <w:p w14:paraId="3398030E" w14:textId="1A1DC917" w:rsidR="0044417C" w:rsidRDefault="00EE42C7" w:rsidP="001441B3">
      <w:pPr>
        <w:pStyle w:val="NormalWeb"/>
        <w:spacing w:line="276" w:lineRule="auto"/>
        <w:ind w:firstLine="708"/>
        <w:jc w:val="both"/>
        <w:rPr>
          <w:sz w:val="20"/>
          <w:szCs w:val="20"/>
          <w:lang w:val="en-US"/>
        </w:rPr>
      </w:pPr>
      <w:r w:rsidRPr="005D0716">
        <w:rPr>
          <w:sz w:val="20"/>
          <w:szCs w:val="20"/>
          <w:lang w:val="en-US"/>
        </w:rPr>
        <w:t xml:space="preserve">These trajectories </w:t>
      </w:r>
      <w:r w:rsidR="00C76723">
        <w:rPr>
          <w:sz w:val="20"/>
          <w:szCs w:val="20"/>
          <w:lang w:val="en-US"/>
        </w:rPr>
        <w:t xml:space="preserve">(Table 3) </w:t>
      </w:r>
      <w:r w:rsidRPr="005D0716">
        <w:rPr>
          <w:sz w:val="20"/>
          <w:szCs w:val="20"/>
          <w:lang w:val="en-US"/>
        </w:rPr>
        <w:t xml:space="preserve">had similar patterns for girls and boys, with an increase in </w:t>
      </w:r>
      <w:r w:rsidR="0044417C">
        <w:rPr>
          <w:sz w:val="20"/>
          <w:szCs w:val="20"/>
          <w:lang w:val="en-US"/>
        </w:rPr>
        <w:t>SB</w:t>
      </w:r>
      <w:r w:rsidRPr="005D0716">
        <w:rPr>
          <w:sz w:val="20"/>
          <w:szCs w:val="20"/>
          <w:lang w:val="en-US"/>
        </w:rPr>
        <w:t xml:space="preserve"> throughout secondary school </w:t>
      </w:r>
      <w:r w:rsidR="003527A8" w:rsidRPr="005D0716">
        <w:rPr>
          <w:sz w:val="20"/>
          <w:szCs w:val="20"/>
          <w:lang w:val="en-US"/>
        </w:rPr>
        <w:t>(men: +</w:t>
      </w:r>
      <w:r w:rsidRPr="005D0716">
        <w:rPr>
          <w:sz w:val="20"/>
          <w:szCs w:val="20"/>
          <w:lang w:val="en-US"/>
        </w:rPr>
        <w:t>18</w:t>
      </w:r>
      <w:r w:rsidR="003527A8" w:rsidRPr="005D0716">
        <w:rPr>
          <w:sz w:val="20"/>
          <w:szCs w:val="20"/>
          <w:lang w:val="en-US"/>
        </w:rPr>
        <w:t xml:space="preserve">%, from 66.1% to 84.1%, </w:t>
      </w:r>
      <w:r w:rsidR="003527A8" w:rsidRPr="005D0716">
        <w:rPr>
          <w:i/>
          <w:iCs/>
          <w:sz w:val="20"/>
          <w:szCs w:val="20"/>
          <w:lang w:val="en-US"/>
        </w:rPr>
        <w:t>p</w:t>
      </w:r>
      <w:r w:rsidR="003527A8" w:rsidRPr="005D0716">
        <w:rPr>
          <w:sz w:val="20"/>
          <w:szCs w:val="20"/>
          <w:lang w:val="en-US"/>
        </w:rPr>
        <w:t>&lt;.05; women:  +</w:t>
      </w:r>
      <w:r w:rsidRPr="005D0716">
        <w:rPr>
          <w:sz w:val="20"/>
          <w:szCs w:val="20"/>
          <w:lang w:val="en-US"/>
        </w:rPr>
        <w:t>19.6</w:t>
      </w:r>
      <w:r w:rsidR="003527A8" w:rsidRPr="005D0716">
        <w:rPr>
          <w:sz w:val="20"/>
          <w:szCs w:val="20"/>
          <w:lang w:val="en-US"/>
        </w:rPr>
        <w:t xml:space="preserve">%, from 65.7% to 85.3%, </w:t>
      </w:r>
      <w:r w:rsidR="003527A8" w:rsidRPr="005D0716">
        <w:rPr>
          <w:i/>
          <w:iCs/>
          <w:sz w:val="20"/>
          <w:szCs w:val="20"/>
          <w:lang w:val="en-US"/>
        </w:rPr>
        <w:t>p</w:t>
      </w:r>
      <w:r w:rsidR="003527A8" w:rsidRPr="005D0716">
        <w:rPr>
          <w:sz w:val="20"/>
          <w:szCs w:val="20"/>
          <w:lang w:val="en-US"/>
        </w:rPr>
        <w:t xml:space="preserve">&lt;.05), a decrease of LPA (men: -15.4%, from 25.9% to 10.5%, </w:t>
      </w:r>
      <w:r w:rsidR="003527A8" w:rsidRPr="005D0716">
        <w:rPr>
          <w:i/>
          <w:iCs/>
          <w:sz w:val="20"/>
          <w:szCs w:val="20"/>
          <w:lang w:val="en-US"/>
        </w:rPr>
        <w:t>p</w:t>
      </w:r>
      <w:r w:rsidR="003527A8" w:rsidRPr="005D0716">
        <w:rPr>
          <w:sz w:val="20"/>
          <w:szCs w:val="20"/>
          <w:lang w:val="en-US"/>
        </w:rPr>
        <w:t xml:space="preserve">&lt;.05; women:  +17.5%, from 27.9% to 10.4%, </w:t>
      </w:r>
      <w:r w:rsidR="003527A8" w:rsidRPr="005D0716">
        <w:rPr>
          <w:i/>
          <w:iCs/>
          <w:sz w:val="20"/>
          <w:szCs w:val="20"/>
          <w:lang w:val="en-US"/>
        </w:rPr>
        <w:t>p</w:t>
      </w:r>
      <w:r w:rsidR="003527A8" w:rsidRPr="005D0716">
        <w:rPr>
          <w:sz w:val="20"/>
          <w:szCs w:val="20"/>
          <w:lang w:val="en-US"/>
        </w:rPr>
        <w:t xml:space="preserve">&lt;.05), and MVPA (men: -1.9%, from 7.3% to 5.4%, </w:t>
      </w:r>
      <w:r w:rsidR="003527A8" w:rsidRPr="005D0716">
        <w:rPr>
          <w:i/>
          <w:iCs/>
          <w:sz w:val="20"/>
          <w:szCs w:val="20"/>
          <w:lang w:val="en-US"/>
        </w:rPr>
        <w:t>p</w:t>
      </w:r>
      <w:r w:rsidR="003527A8" w:rsidRPr="005D0716">
        <w:rPr>
          <w:sz w:val="20"/>
          <w:szCs w:val="20"/>
          <w:lang w:val="en-US"/>
        </w:rPr>
        <w:t xml:space="preserve">&lt;.05; women:  -1.7%, from 5.9% to 4.2%, </w:t>
      </w:r>
      <w:r w:rsidR="003527A8" w:rsidRPr="005D0716">
        <w:rPr>
          <w:i/>
          <w:iCs/>
          <w:sz w:val="20"/>
          <w:szCs w:val="20"/>
          <w:lang w:val="en-US"/>
        </w:rPr>
        <w:t>p</w:t>
      </w:r>
      <w:r w:rsidR="003527A8" w:rsidRPr="005D0716">
        <w:rPr>
          <w:sz w:val="20"/>
          <w:szCs w:val="20"/>
          <w:lang w:val="en-US"/>
        </w:rPr>
        <w:t xml:space="preserve">&lt;.05). </w:t>
      </w:r>
      <w:r w:rsidR="00566E57" w:rsidRPr="005D0716">
        <w:rPr>
          <w:sz w:val="20"/>
          <w:szCs w:val="20"/>
          <w:lang w:val="en-US"/>
        </w:rPr>
        <w:t>No interaction effect is identified</w:t>
      </w:r>
      <w:r w:rsidR="003527A8" w:rsidRPr="005D0716">
        <w:rPr>
          <w:sz w:val="20"/>
          <w:szCs w:val="20"/>
          <w:lang w:val="en-US"/>
        </w:rPr>
        <w:t xml:space="preserve"> (Gender x Time)</w:t>
      </w:r>
      <w:r w:rsidR="00566E57" w:rsidRPr="005D0716">
        <w:rPr>
          <w:sz w:val="20"/>
          <w:szCs w:val="20"/>
          <w:lang w:val="en-US"/>
        </w:rPr>
        <w:t>.</w:t>
      </w:r>
    </w:p>
    <w:p w14:paraId="5B60CD44" w14:textId="3D4E0FFD" w:rsidR="00E66FEF" w:rsidRPr="005D0716" w:rsidRDefault="00E66FEF" w:rsidP="005D0716">
      <w:pPr>
        <w:spacing w:before="100" w:beforeAutospacing="1" w:after="100" w:afterAutospacing="1" w:line="276" w:lineRule="auto"/>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t xml:space="preserve">Table 2. </w:t>
      </w:r>
      <w:r w:rsidR="00D0309B" w:rsidRPr="00C76723">
        <w:rPr>
          <w:rFonts w:ascii="Times New Roman" w:hAnsi="Times New Roman" w:cs="Times New Roman"/>
          <w:i/>
          <w:iCs/>
          <w:sz w:val="20"/>
          <w:szCs w:val="20"/>
          <w:lang w:val="en-US"/>
        </w:rPr>
        <w:t xml:space="preserve">Effects of gender and time on </w:t>
      </w:r>
      <w:r w:rsidR="00C76723">
        <w:rPr>
          <w:rFonts w:ascii="Times New Roman" w:hAnsi="Times New Roman" w:cs="Times New Roman"/>
          <w:i/>
          <w:iCs/>
          <w:sz w:val="20"/>
          <w:szCs w:val="20"/>
          <w:lang w:val="en-US"/>
        </w:rPr>
        <w:t xml:space="preserve">sedentary behaviour and </w:t>
      </w:r>
      <w:r w:rsidR="00D0309B" w:rsidRPr="00C76723">
        <w:rPr>
          <w:rFonts w:ascii="Times New Roman" w:hAnsi="Times New Roman" w:cs="Times New Roman"/>
          <w:i/>
          <w:iCs/>
          <w:sz w:val="20"/>
          <w:szCs w:val="20"/>
          <w:lang w:val="en-US"/>
        </w:rPr>
        <w:t>physical activit</w:t>
      </w:r>
      <w:r w:rsidR="00C76723">
        <w:rPr>
          <w:rFonts w:ascii="Times New Roman" w:hAnsi="Times New Roman" w:cs="Times New Roman"/>
          <w:i/>
          <w:iCs/>
          <w:sz w:val="20"/>
          <w:szCs w:val="20"/>
          <w:lang w:val="en-US"/>
        </w:rPr>
        <w:t>ies</w:t>
      </w:r>
      <w:r w:rsidR="00D0309B" w:rsidRPr="00C76723">
        <w:rPr>
          <w:rFonts w:ascii="Times New Roman" w:hAnsi="Times New Roman" w:cs="Times New Roman"/>
          <w:i/>
          <w:iCs/>
          <w:sz w:val="20"/>
          <w:szCs w:val="20"/>
          <w:lang w:val="en-US"/>
        </w:rPr>
        <w:t xml:space="preserve"> levels</w:t>
      </w:r>
    </w:p>
    <w:tbl>
      <w:tblPr>
        <w:tblStyle w:val="Grilledutableau"/>
        <w:tblW w:w="10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1701"/>
        <w:gridCol w:w="2126"/>
        <w:gridCol w:w="2268"/>
        <w:gridCol w:w="2126"/>
      </w:tblGrid>
      <w:tr w:rsidR="000F3354" w:rsidRPr="005D0716" w14:paraId="3C5DFE95" w14:textId="77777777" w:rsidTr="000F3354">
        <w:trPr>
          <w:jc w:val="center"/>
        </w:trPr>
        <w:tc>
          <w:tcPr>
            <w:tcW w:w="3545" w:type="dxa"/>
            <w:gridSpan w:val="2"/>
            <w:tcBorders>
              <w:top w:val="single" w:sz="4" w:space="0" w:color="auto"/>
              <w:bottom w:val="single" w:sz="4" w:space="0" w:color="auto"/>
            </w:tcBorders>
            <w:vAlign w:val="center"/>
          </w:tcPr>
          <w:p w14:paraId="761D0294" w14:textId="0A73D5DA"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b/>
                <w:bCs/>
                <w:sz w:val="20"/>
                <w:szCs w:val="20"/>
                <w:lang w:val="en-US"/>
              </w:rPr>
              <w:t>Variables</w:t>
            </w:r>
          </w:p>
        </w:tc>
        <w:tc>
          <w:tcPr>
            <w:tcW w:w="2126" w:type="dxa"/>
            <w:tcBorders>
              <w:top w:val="single" w:sz="4" w:space="0" w:color="auto"/>
              <w:bottom w:val="single" w:sz="4" w:space="0" w:color="auto"/>
            </w:tcBorders>
            <w:vAlign w:val="center"/>
          </w:tcPr>
          <w:p w14:paraId="51F8E379" w14:textId="6410BAEE" w:rsidR="000F3354" w:rsidRPr="005D0716" w:rsidRDefault="0044417C" w:rsidP="00870C70">
            <w:pPr>
              <w:spacing w:before="100" w:beforeAutospacing="1" w:after="100" w:afterAutospacing="1" w:line="276"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SB</w:t>
            </w:r>
          </w:p>
        </w:tc>
        <w:tc>
          <w:tcPr>
            <w:tcW w:w="2268" w:type="dxa"/>
            <w:tcBorders>
              <w:top w:val="single" w:sz="4" w:space="0" w:color="auto"/>
              <w:bottom w:val="single" w:sz="4" w:space="0" w:color="auto"/>
            </w:tcBorders>
            <w:vAlign w:val="center"/>
          </w:tcPr>
          <w:p w14:paraId="543B6E99"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b/>
                <w:bCs/>
                <w:sz w:val="20"/>
                <w:szCs w:val="20"/>
                <w:lang w:val="en-US"/>
              </w:rPr>
              <w:t>LPA</w:t>
            </w:r>
          </w:p>
        </w:tc>
        <w:tc>
          <w:tcPr>
            <w:tcW w:w="2126" w:type="dxa"/>
            <w:tcBorders>
              <w:top w:val="single" w:sz="4" w:space="0" w:color="auto"/>
              <w:bottom w:val="single" w:sz="4" w:space="0" w:color="auto"/>
            </w:tcBorders>
            <w:vAlign w:val="center"/>
          </w:tcPr>
          <w:p w14:paraId="62784E3A"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b/>
                <w:bCs/>
                <w:sz w:val="20"/>
                <w:szCs w:val="20"/>
                <w:lang w:val="en-US"/>
              </w:rPr>
              <w:t>MVPA</w:t>
            </w:r>
          </w:p>
        </w:tc>
      </w:tr>
      <w:tr w:rsidR="000F3354" w:rsidRPr="005D0716" w14:paraId="0195612E" w14:textId="77777777" w:rsidTr="000F3354">
        <w:trPr>
          <w:jc w:val="center"/>
        </w:trPr>
        <w:tc>
          <w:tcPr>
            <w:tcW w:w="1844" w:type="dxa"/>
            <w:vMerge w:val="restart"/>
            <w:tcBorders>
              <w:top w:val="single" w:sz="4" w:space="0" w:color="auto"/>
            </w:tcBorders>
            <w:vAlign w:val="center"/>
          </w:tcPr>
          <w:p w14:paraId="7CFC691A"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Children</w:t>
            </w:r>
          </w:p>
        </w:tc>
        <w:tc>
          <w:tcPr>
            <w:tcW w:w="1701" w:type="dxa"/>
            <w:tcBorders>
              <w:top w:val="single" w:sz="4" w:space="0" w:color="auto"/>
            </w:tcBorders>
            <w:vAlign w:val="center"/>
          </w:tcPr>
          <w:p w14:paraId="7A58F584"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i/>
                <w:iCs/>
                <w:sz w:val="20"/>
                <w:szCs w:val="20"/>
                <w:lang w:val="en-US"/>
              </w:rPr>
              <w:t>Whole sample</w:t>
            </w:r>
          </w:p>
        </w:tc>
        <w:tc>
          <w:tcPr>
            <w:tcW w:w="2126" w:type="dxa"/>
            <w:tcBorders>
              <w:top w:val="single" w:sz="4" w:space="0" w:color="auto"/>
            </w:tcBorders>
            <w:vAlign w:val="center"/>
          </w:tcPr>
          <w:p w14:paraId="41CFB886"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65.8% [10.7]</w:t>
            </w:r>
          </w:p>
        </w:tc>
        <w:tc>
          <w:tcPr>
            <w:tcW w:w="2268" w:type="dxa"/>
            <w:tcBorders>
              <w:top w:val="single" w:sz="4" w:space="0" w:color="auto"/>
            </w:tcBorders>
            <w:vAlign w:val="center"/>
          </w:tcPr>
          <w:p w14:paraId="58E6B1FD"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27% [8.1]</w:t>
            </w:r>
          </w:p>
        </w:tc>
        <w:tc>
          <w:tcPr>
            <w:tcW w:w="2126" w:type="dxa"/>
            <w:tcBorders>
              <w:top w:val="single" w:sz="4" w:space="0" w:color="auto"/>
            </w:tcBorders>
            <w:vAlign w:val="center"/>
          </w:tcPr>
          <w:p w14:paraId="31B82CA4"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6.8% [4.3]</w:t>
            </w:r>
          </w:p>
        </w:tc>
      </w:tr>
      <w:tr w:rsidR="000F3354" w:rsidRPr="005D0716" w14:paraId="665A97A4" w14:textId="77777777" w:rsidTr="000F3354">
        <w:trPr>
          <w:jc w:val="center"/>
        </w:trPr>
        <w:tc>
          <w:tcPr>
            <w:tcW w:w="1844" w:type="dxa"/>
            <w:vMerge/>
          </w:tcPr>
          <w:p w14:paraId="5ABDCDC4"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p>
        </w:tc>
        <w:tc>
          <w:tcPr>
            <w:tcW w:w="1701" w:type="dxa"/>
            <w:vAlign w:val="center"/>
          </w:tcPr>
          <w:p w14:paraId="3E8BD0EA" w14:textId="21494E76"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i/>
                <w:iCs/>
                <w:sz w:val="20"/>
                <w:szCs w:val="20"/>
                <w:lang w:val="en-US"/>
              </w:rPr>
              <w:t>Men</w:t>
            </w:r>
          </w:p>
        </w:tc>
        <w:tc>
          <w:tcPr>
            <w:tcW w:w="2126" w:type="dxa"/>
            <w:vAlign w:val="center"/>
          </w:tcPr>
          <w:p w14:paraId="14DA77DA"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66.1% [10]</w:t>
            </w:r>
          </w:p>
        </w:tc>
        <w:tc>
          <w:tcPr>
            <w:tcW w:w="2268" w:type="dxa"/>
            <w:vAlign w:val="center"/>
          </w:tcPr>
          <w:p w14:paraId="1C34ADAE"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25.9% [6.3]</w:t>
            </w:r>
          </w:p>
        </w:tc>
        <w:tc>
          <w:tcPr>
            <w:tcW w:w="2126" w:type="dxa"/>
            <w:vAlign w:val="center"/>
          </w:tcPr>
          <w:p w14:paraId="249E421A" w14:textId="61EDBD18"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7.3% [4.3]</w:t>
            </w:r>
            <w:r w:rsidR="00EE42C7" w:rsidRPr="005D0716">
              <w:rPr>
                <w:rFonts w:ascii="Times New Roman" w:hAnsi="Times New Roman" w:cs="Times New Roman"/>
                <w:sz w:val="20"/>
                <w:szCs w:val="20"/>
                <w:lang w:val="en-US"/>
              </w:rPr>
              <w:t xml:space="preserve"> </w:t>
            </w:r>
            <w:r w:rsidR="00EE42C7" w:rsidRPr="005D0716">
              <w:rPr>
                <w:rFonts w:ascii="Times New Roman" w:hAnsi="Times New Roman" w:cs="Times New Roman"/>
                <w:sz w:val="20"/>
                <w:szCs w:val="20"/>
                <w:vertAlign w:val="superscript"/>
                <w:lang w:val="en-US"/>
              </w:rPr>
              <w:t>$</w:t>
            </w:r>
          </w:p>
        </w:tc>
      </w:tr>
      <w:tr w:rsidR="000F3354" w:rsidRPr="005D0716" w14:paraId="6681AF7A" w14:textId="77777777" w:rsidTr="000F3354">
        <w:trPr>
          <w:jc w:val="center"/>
        </w:trPr>
        <w:tc>
          <w:tcPr>
            <w:tcW w:w="1844" w:type="dxa"/>
            <w:vMerge/>
            <w:tcBorders>
              <w:bottom w:val="single" w:sz="4" w:space="0" w:color="auto"/>
            </w:tcBorders>
          </w:tcPr>
          <w:p w14:paraId="3C785142"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p>
        </w:tc>
        <w:tc>
          <w:tcPr>
            <w:tcW w:w="1701" w:type="dxa"/>
            <w:tcBorders>
              <w:bottom w:val="single" w:sz="4" w:space="0" w:color="auto"/>
            </w:tcBorders>
            <w:vAlign w:val="center"/>
          </w:tcPr>
          <w:p w14:paraId="6ED23348" w14:textId="47BBD4F6"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i/>
                <w:iCs/>
                <w:sz w:val="20"/>
                <w:szCs w:val="20"/>
                <w:lang w:val="en-US"/>
              </w:rPr>
              <w:t>Women</w:t>
            </w:r>
          </w:p>
        </w:tc>
        <w:tc>
          <w:tcPr>
            <w:tcW w:w="2126" w:type="dxa"/>
            <w:tcBorders>
              <w:bottom w:val="single" w:sz="4" w:space="0" w:color="auto"/>
            </w:tcBorders>
            <w:vAlign w:val="center"/>
          </w:tcPr>
          <w:p w14:paraId="110636FD"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65.7% [11.6]</w:t>
            </w:r>
          </w:p>
        </w:tc>
        <w:tc>
          <w:tcPr>
            <w:tcW w:w="2268" w:type="dxa"/>
            <w:tcBorders>
              <w:bottom w:val="single" w:sz="4" w:space="0" w:color="auto"/>
            </w:tcBorders>
            <w:vAlign w:val="center"/>
          </w:tcPr>
          <w:p w14:paraId="367835B1"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27.9% [9.3]</w:t>
            </w:r>
          </w:p>
        </w:tc>
        <w:tc>
          <w:tcPr>
            <w:tcW w:w="2126" w:type="dxa"/>
            <w:tcBorders>
              <w:bottom w:val="single" w:sz="4" w:space="0" w:color="auto"/>
            </w:tcBorders>
            <w:vAlign w:val="center"/>
          </w:tcPr>
          <w:p w14:paraId="70DCED1F" w14:textId="3E231C6A"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5.</w:t>
            </w:r>
            <w:r w:rsidR="00F916D0" w:rsidRPr="005D0716">
              <w:rPr>
                <w:rFonts w:ascii="Times New Roman" w:hAnsi="Times New Roman" w:cs="Times New Roman"/>
                <w:sz w:val="20"/>
                <w:szCs w:val="20"/>
                <w:lang w:val="en-US"/>
              </w:rPr>
              <w:t>9</w:t>
            </w:r>
            <w:r w:rsidRPr="005D0716">
              <w:rPr>
                <w:rFonts w:ascii="Times New Roman" w:hAnsi="Times New Roman" w:cs="Times New Roman"/>
                <w:sz w:val="20"/>
                <w:szCs w:val="20"/>
                <w:lang w:val="en-US"/>
              </w:rPr>
              <w:t>% [4.2]</w:t>
            </w:r>
          </w:p>
        </w:tc>
      </w:tr>
      <w:tr w:rsidR="000F3354" w:rsidRPr="005D0716" w14:paraId="41331A9F" w14:textId="77777777" w:rsidTr="000F3354">
        <w:trPr>
          <w:jc w:val="center"/>
        </w:trPr>
        <w:tc>
          <w:tcPr>
            <w:tcW w:w="1844" w:type="dxa"/>
            <w:vMerge w:val="restart"/>
            <w:tcBorders>
              <w:top w:val="single" w:sz="4" w:space="0" w:color="auto"/>
            </w:tcBorders>
            <w:vAlign w:val="center"/>
          </w:tcPr>
          <w:p w14:paraId="1835C6D8"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Young adults</w:t>
            </w:r>
          </w:p>
        </w:tc>
        <w:tc>
          <w:tcPr>
            <w:tcW w:w="1701" w:type="dxa"/>
            <w:tcBorders>
              <w:top w:val="single" w:sz="4" w:space="0" w:color="auto"/>
            </w:tcBorders>
            <w:vAlign w:val="center"/>
          </w:tcPr>
          <w:p w14:paraId="621A190B"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i/>
                <w:iCs/>
                <w:sz w:val="20"/>
                <w:szCs w:val="20"/>
                <w:lang w:val="en-US"/>
              </w:rPr>
              <w:t>Whole sample</w:t>
            </w:r>
          </w:p>
        </w:tc>
        <w:tc>
          <w:tcPr>
            <w:tcW w:w="2126" w:type="dxa"/>
            <w:tcBorders>
              <w:top w:val="single" w:sz="4" w:space="0" w:color="auto"/>
            </w:tcBorders>
            <w:vAlign w:val="center"/>
          </w:tcPr>
          <w:p w14:paraId="1E3FAD44" w14:textId="082B63FB"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84.5% [10.3]</w:t>
            </w:r>
            <w:r w:rsidR="007D6BAB" w:rsidRPr="005D0716">
              <w:rPr>
                <w:rFonts w:ascii="Times New Roman" w:hAnsi="Times New Roman" w:cs="Times New Roman"/>
                <w:sz w:val="20"/>
                <w:szCs w:val="20"/>
              </w:rPr>
              <w:t xml:space="preserve"> </w:t>
            </w:r>
            <w:r w:rsidR="007D6BAB" w:rsidRPr="005D0716">
              <w:rPr>
                <w:rFonts w:ascii="Times New Roman" w:hAnsi="Times New Roman" w:cs="Times New Roman"/>
                <w:sz w:val="20"/>
                <w:szCs w:val="20"/>
                <w:vertAlign w:val="superscript"/>
                <w:lang w:val="en-US"/>
              </w:rPr>
              <w:t>*</w:t>
            </w:r>
          </w:p>
        </w:tc>
        <w:tc>
          <w:tcPr>
            <w:tcW w:w="2268" w:type="dxa"/>
            <w:tcBorders>
              <w:top w:val="single" w:sz="4" w:space="0" w:color="auto"/>
            </w:tcBorders>
            <w:vAlign w:val="center"/>
          </w:tcPr>
          <w:p w14:paraId="0BE6BD42" w14:textId="45D43B8E"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 xml:space="preserve">10.5% [7.4] </w:t>
            </w:r>
            <w:r w:rsidR="007D6BAB" w:rsidRPr="005D0716">
              <w:rPr>
                <w:rFonts w:ascii="Times New Roman" w:hAnsi="Times New Roman" w:cs="Times New Roman"/>
                <w:sz w:val="20"/>
                <w:szCs w:val="20"/>
                <w:vertAlign w:val="superscript"/>
                <w:lang w:val="en-US"/>
              </w:rPr>
              <w:t>*</w:t>
            </w:r>
          </w:p>
        </w:tc>
        <w:tc>
          <w:tcPr>
            <w:tcW w:w="2126" w:type="dxa"/>
            <w:tcBorders>
              <w:top w:val="single" w:sz="4" w:space="0" w:color="auto"/>
            </w:tcBorders>
            <w:vAlign w:val="center"/>
          </w:tcPr>
          <w:p w14:paraId="6DB12DB3" w14:textId="7BD59AB6"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4.6 % [4.1]</w:t>
            </w:r>
            <w:r w:rsidRPr="005D0716">
              <w:rPr>
                <w:rFonts w:ascii="Times New Roman" w:hAnsi="Times New Roman" w:cs="Times New Roman"/>
                <w:sz w:val="20"/>
                <w:szCs w:val="20"/>
                <w:lang w:val="en-US"/>
              </w:rPr>
              <w:t xml:space="preserve"> </w:t>
            </w:r>
            <w:r w:rsidR="007D6BAB" w:rsidRPr="005D0716">
              <w:rPr>
                <w:rFonts w:ascii="Times New Roman" w:hAnsi="Times New Roman" w:cs="Times New Roman"/>
                <w:sz w:val="20"/>
                <w:szCs w:val="20"/>
                <w:vertAlign w:val="superscript"/>
                <w:lang w:val="en-US"/>
              </w:rPr>
              <w:t>*</w:t>
            </w:r>
          </w:p>
        </w:tc>
      </w:tr>
      <w:tr w:rsidR="000F3354" w:rsidRPr="005D0716" w14:paraId="6C357132" w14:textId="77777777" w:rsidTr="000F3354">
        <w:trPr>
          <w:jc w:val="center"/>
        </w:trPr>
        <w:tc>
          <w:tcPr>
            <w:tcW w:w="1844" w:type="dxa"/>
            <w:vMerge/>
            <w:vAlign w:val="center"/>
          </w:tcPr>
          <w:p w14:paraId="60912F09"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p>
        </w:tc>
        <w:tc>
          <w:tcPr>
            <w:tcW w:w="1701" w:type="dxa"/>
            <w:vAlign w:val="center"/>
          </w:tcPr>
          <w:p w14:paraId="3CC64DFA" w14:textId="3AD801EC"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i/>
                <w:iCs/>
                <w:sz w:val="20"/>
                <w:szCs w:val="20"/>
                <w:lang w:val="en-US"/>
              </w:rPr>
              <w:t>Men</w:t>
            </w:r>
          </w:p>
        </w:tc>
        <w:tc>
          <w:tcPr>
            <w:tcW w:w="2126" w:type="dxa"/>
            <w:vAlign w:val="center"/>
          </w:tcPr>
          <w:p w14:paraId="1EAA4444" w14:textId="1A544785"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8</w:t>
            </w:r>
            <w:r w:rsidR="00337D2A" w:rsidRPr="005D0716">
              <w:rPr>
                <w:rFonts w:ascii="Times New Roman" w:hAnsi="Times New Roman" w:cs="Times New Roman"/>
                <w:sz w:val="20"/>
                <w:szCs w:val="20"/>
              </w:rPr>
              <w:t>4</w:t>
            </w:r>
            <w:r w:rsidRPr="005D0716">
              <w:rPr>
                <w:rFonts w:ascii="Times New Roman" w:hAnsi="Times New Roman" w:cs="Times New Roman"/>
                <w:sz w:val="20"/>
                <w:szCs w:val="20"/>
              </w:rPr>
              <w:t>.</w:t>
            </w:r>
            <w:r w:rsidR="00337D2A" w:rsidRPr="005D0716">
              <w:rPr>
                <w:rFonts w:ascii="Times New Roman" w:hAnsi="Times New Roman" w:cs="Times New Roman"/>
                <w:sz w:val="20"/>
                <w:szCs w:val="20"/>
              </w:rPr>
              <w:t>1</w:t>
            </w:r>
            <w:r w:rsidRPr="005D0716">
              <w:rPr>
                <w:rFonts w:ascii="Times New Roman" w:hAnsi="Times New Roman" w:cs="Times New Roman"/>
                <w:sz w:val="20"/>
                <w:szCs w:val="20"/>
              </w:rPr>
              <w:t>% [</w:t>
            </w:r>
            <w:r w:rsidR="00337D2A" w:rsidRPr="005D0716">
              <w:rPr>
                <w:rFonts w:ascii="Times New Roman" w:hAnsi="Times New Roman" w:cs="Times New Roman"/>
                <w:sz w:val="20"/>
                <w:szCs w:val="20"/>
              </w:rPr>
              <w:t>13.8</w:t>
            </w:r>
            <w:r w:rsidRPr="005D0716">
              <w:rPr>
                <w:rFonts w:ascii="Times New Roman" w:hAnsi="Times New Roman" w:cs="Times New Roman"/>
                <w:sz w:val="20"/>
                <w:szCs w:val="20"/>
              </w:rPr>
              <w:t xml:space="preserve">] </w:t>
            </w:r>
            <w:r w:rsidR="007D6BAB" w:rsidRPr="005D0716">
              <w:rPr>
                <w:rFonts w:ascii="Times New Roman" w:hAnsi="Times New Roman" w:cs="Times New Roman"/>
                <w:sz w:val="20"/>
                <w:szCs w:val="20"/>
                <w:vertAlign w:val="superscript"/>
                <w:lang w:val="en-US"/>
              </w:rPr>
              <w:t>*</w:t>
            </w:r>
          </w:p>
        </w:tc>
        <w:tc>
          <w:tcPr>
            <w:tcW w:w="2268" w:type="dxa"/>
            <w:vAlign w:val="center"/>
          </w:tcPr>
          <w:p w14:paraId="0509B362" w14:textId="0EA06286"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 xml:space="preserve">10.5% [6.7] </w:t>
            </w:r>
            <w:r w:rsidR="007D6BAB" w:rsidRPr="005D0716">
              <w:rPr>
                <w:rFonts w:ascii="Times New Roman" w:hAnsi="Times New Roman" w:cs="Times New Roman"/>
                <w:sz w:val="20"/>
                <w:szCs w:val="20"/>
                <w:vertAlign w:val="superscript"/>
                <w:lang w:val="en-US"/>
              </w:rPr>
              <w:t>*</w:t>
            </w:r>
          </w:p>
        </w:tc>
        <w:tc>
          <w:tcPr>
            <w:tcW w:w="2126" w:type="dxa"/>
            <w:vAlign w:val="center"/>
          </w:tcPr>
          <w:p w14:paraId="3160DE1B" w14:textId="0053E3EE" w:rsidR="000F3354" w:rsidRPr="005D0716" w:rsidRDefault="00337D2A"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5.</w:t>
            </w:r>
            <w:r w:rsidR="00F916D0" w:rsidRPr="005D0716">
              <w:rPr>
                <w:rFonts w:ascii="Times New Roman" w:hAnsi="Times New Roman" w:cs="Times New Roman"/>
                <w:sz w:val="20"/>
                <w:szCs w:val="20"/>
              </w:rPr>
              <w:t>4</w:t>
            </w:r>
            <w:r w:rsidR="000F3354" w:rsidRPr="005D0716">
              <w:rPr>
                <w:rFonts w:ascii="Times New Roman" w:hAnsi="Times New Roman" w:cs="Times New Roman"/>
                <w:sz w:val="20"/>
                <w:szCs w:val="20"/>
              </w:rPr>
              <w:t>% [</w:t>
            </w:r>
            <w:r w:rsidRPr="005D0716">
              <w:rPr>
                <w:rFonts w:ascii="Times New Roman" w:hAnsi="Times New Roman" w:cs="Times New Roman"/>
                <w:sz w:val="20"/>
                <w:szCs w:val="20"/>
              </w:rPr>
              <w:t>5.1</w:t>
            </w:r>
            <w:r w:rsidR="000F3354" w:rsidRPr="005D0716">
              <w:rPr>
                <w:rFonts w:ascii="Times New Roman" w:hAnsi="Times New Roman" w:cs="Times New Roman"/>
                <w:sz w:val="20"/>
                <w:szCs w:val="20"/>
              </w:rPr>
              <w:t xml:space="preserve">] </w:t>
            </w:r>
            <w:r w:rsidR="007D6BAB" w:rsidRPr="005D0716">
              <w:rPr>
                <w:rFonts w:ascii="Times New Roman" w:hAnsi="Times New Roman" w:cs="Times New Roman"/>
                <w:sz w:val="20"/>
                <w:szCs w:val="20"/>
                <w:vertAlign w:val="superscript"/>
                <w:lang w:val="en-US"/>
              </w:rPr>
              <w:t>* $</w:t>
            </w:r>
          </w:p>
        </w:tc>
      </w:tr>
      <w:tr w:rsidR="000F3354" w:rsidRPr="005D0716" w14:paraId="333D8958" w14:textId="77777777" w:rsidTr="0044417C">
        <w:trPr>
          <w:jc w:val="center"/>
        </w:trPr>
        <w:tc>
          <w:tcPr>
            <w:tcW w:w="1844" w:type="dxa"/>
            <w:vMerge/>
            <w:tcBorders>
              <w:bottom w:val="single" w:sz="4" w:space="0" w:color="auto"/>
            </w:tcBorders>
          </w:tcPr>
          <w:p w14:paraId="59447EA1" w14:textId="77777777"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p>
        </w:tc>
        <w:tc>
          <w:tcPr>
            <w:tcW w:w="1701" w:type="dxa"/>
            <w:tcBorders>
              <w:bottom w:val="single" w:sz="4" w:space="0" w:color="auto"/>
            </w:tcBorders>
            <w:vAlign w:val="center"/>
          </w:tcPr>
          <w:p w14:paraId="33BABCE2" w14:textId="7C16F84A"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i/>
                <w:iCs/>
                <w:sz w:val="20"/>
                <w:szCs w:val="20"/>
                <w:lang w:val="en-US"/>
              </w:rPr>
              <w:t>Women</w:t>
            </w:r>
          </w:p>
        </w:tc>
        <w:tc>
          <w:tcPr>
            <w:tcW w:w="2126" w:type="dxa"/>
            <w:tcBorders>
              <w:bottom w:val="single" w:sz="4" w:space="0" w:color="auto"/>
            </w:tcBorders>
            <w:vAlign w:val="center"/>
          </w:tcPr>
          <w:p w14:paraId="1DECEE24" w14:textId="41311F53"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8</w:t>
            </w:r>
            <w:r w:rsidR="00337D2A" w:rsidRPr="005D0716">
              <w:rPr>
                <w:rFonts w:ascii="Times New Roman" w:hAnsi="Times New Roman" w:cs="Times New Roman"/>
                <w:sz w:val="20"/>
                <w:szCs w:val="20"/>
              </w:rPr>
              <w:t>5.3</w:t>
            </w:r>
            <w:r w:rsidRPr="005D0716">
              <w:rPr>
                <w:rFonts w:ascii="Times New Roman" w:hAnsi="Times New Roman" w:cs="Times New Roman"/>
                <w:sz w:val="20"/>
                <w:szCs w:val="20"/>
              </w:rPr>
              <w:t>% [</w:t>
            </w:r>
            <w:r w:rsidR="00337D2A" w:rsidRPr="005D0716">
              <w:rPr>
                <w:rFonts w:ascii="Times New Roman" w:hAnsi="Times New Roman" w:cs="Times New Roman"/>
                <w:sz w:val="20"/>
                <w:szCs w:val="20"/>
              </w:rPr>
              <w:t>9.1</w:t>
            </w:r>
            <w:r w:rsidRPr="005D0716">
              <w:rPr>
                <w:rFonts w:ascii="Times New Roman" w:hAnsi="Times New Roman" w:cs="Times New Roman"/>
                <w:sz w:val="20"/>
                <w:szCs w:val="20"/>
              </w:rPr>
              <w:t xml:space="preserve">] </w:t>
            </w:r>
            <w:r w:rsidR="007D6BAB" w:rsidRPr="005D0716">
              <w:rPr>
                <w:rFonts w:ascii="Times New Roman" w:hAnsi="Times New Roman" w:cs="Times New Roman"/>
                <w:sz w:val="20"/>
                <w:szCs w:val="20"/>
                <w:vertAlign w:val="superscript"/>
                <w:lang w:val="en-US"/>
              </w:rPr>
              <w:t>*</w:t>
            </w:r>
          </w:p>
        </w:tc>
        <w:tc>
          <w:tcPr>
            <w:tcW w:w="2268" w:type="dxa"/>
            <w:tcBorders>
              <w:bottom w:val="single" w:sz="4" w:space="0" w:color="auto"/>
            </w:tcBorders>
            <w:vAlign w:val="center"/>
          </w:tcPr>
          <w:p w14:paraId="25788BDC" w14:textId="57E0D3F5" w:rsidR="000F3354" w:rsidRPr="005D0716" w:rsidRDefault="000F3354"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 xml:space="preserve">10.4% [8.6] </w:t>
            </w:r>
            <w:r w:rsidR="007D6BAB" w:rsidRPr="005D0716">
              <w:rPr>
                <w:rFonts w:ascii="Times New Roman" w:hAnsi="Times New Roman" w:cs="Times New Roman"/>
                <w:sz w:val="20"/>
                <w:szCs w:val="20"/>
                <w:vertAlign w:val="superscript"/>
                <w:lang w:val="en-US"/>
              </w:rPr>
              <w:t>*</w:t>
            </w:r>
          </w:p>
        </w:tc>
        <w:tc>
          <w:tcPr>
            <w:tcW w:w="2126" w:type="dxa"/>
            <w:tcBorders>
              <w:bottom w:val="single" w:sz="4" w:space="0" w:color="auto"/>
            </w:tcBorders>
            <w:vAlign w:val="center"/>
          </w:tcPr>
          <w:p w14:paraId="7135AD12" w14:textId="3469EADE" w:rsidR="000F3354" w:rsidRPr="005D0716" w:rsidRDefault="00337D2A" w:rsidP="00870C70">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rPr>
              <w:t>4.</w:t>
            </w:r>
            <w:r w:rsidR="00F916D0" w:rsidRPr="005D0716">
              <w:rPr>
                <w:rFonts w:ascii="Times New Roman" w:hAnsi="Times New Roman" w:cs="Times New Roman"/>
                <w:sz w:val="20"/>
                <w:szCs w:val="20"/>
              </w:rPr>
              <w:t>2</w:t>
            </w:r>
            <w:r w:rsidR="000F3354" w:rsidRPr="005D0716">
              <w:rPr>
                <w:rFonts w:ascii="Times New Roman" w:hAnsi="Times New Roman" w:cs="Times New Roman"/>
                <w:sz w:val="20"/>
                <w:szCs w:val="20"/>
              </w:rPr>
              <w:t>% [</w:t>
            </w:r>
            <w:r w:rsidRPr="005D0716">
              <w:rPr>
                <w:rFonts w:ascii="Times New Roman" w:hAnsi="Times New Roman" w:cs="Times New Roman"/>
                <w:sz w:val="20"/>
                <w:szCs w:val="20"/>
              </w:rPr>
              <w:t>3.3</w:t>
            </w:r>
            <w:r w:rsidR="000F3354" w:rsidRPr="005D0716">
              <w:rPr>
                <w:rFonts w:ascii="Times New Roman" w:hAnsi="Times New Roman" w:cs="Times New Roman"/>
                <w:sz w:val="20"/>
                <w:szCs w:val="20"/>
              </w:rPr>
              <w:t xml:space="preserve">] </w:t>
            </w:r>
            <w:r w:rsidR="000F3354" w:rsidRPr="005D0716">
              <w:rPr>
                <w:rFonts w:ascii="Times New Roman" w:hAnsi="Times New Roman" w:cs="Times New Roman"/>
                <w:sz w:val="20"/>
                <w:szCs w:val="20"/>
                <w:vertAlign w:val="superscript"/>
                <w:lang w:val="en-US"/>
              </w:rPr>
              <w:t>*</w:t>
            </w:r>
          </w:p>
        </w:tc>
      </w:tr>
      <w:tr w:rsidR="0044417C" w:rsidRPr="005D0716" w14:paraId="723B689B" w14:textId="77777777" w:rsidTr="000F3354">
        <w:trPr>
          <w:jc w:val="center"/>
        </w:trPr>
        <w:tc>
          <w:tcPr>
            <w:tcW w:w="3545" w:type="dxa"/>
            <w:gridSpan w:val="2"/>
            <w:tcBorders>
              <w:top w:val="single" w:sz="4" w:space="0" w:color="auto"/>
              <w:bottom w:val="single" w:sz="4" w:space="0" w:color="auto"/>
            </w:tcBorders>
            <w:vAlign w:val="center"/>
          </w:tcPr>
          <w:p w14:paraId="5ACACDE8" w14:textId="77777777"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Gender effect</w:t>
            </w:r>
          </w:p>
        </w:tc>
        <w:tc>
          <w:tcPr>
            <w:tcW w:w="2126" w:type="dxa"/>
            <w:tcBorders>
              <w:top w:val="single" w:sz="4" w:space="0" w:color="auto"/>
              <w:bottom w:val="single" w:sz="4" w:space="0" w:color="auto"/>
            </w:tcBorders>
            <w:vAlign w:val="center"/>
          </w:tcPr>
          <w:p w14:paraId="314A2E6D" w14:textId="77777777"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NS</w:t>
            </w:r>
          </w:p>
        </w:tc>
        <w:tc>
          <w:tcPr>
            <w:tcW w:w="2268" w:type="dxa"/>
            <w:tcBorders>
              <w:top w:val="single" w:sz="4" w:space="0" w:color="auto"/>
              <w:bottom w:val="single" w:sz="4" w:space="0" w:color="auto"/>
            </w:tcBorders>
            <w:vAlign w:val="center"/>
          </w:tcPr>
          <w:p w14:paraId="05E3C9B8" w14:textId="77777777"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NS</w:t>
            </w:r>
          </w:p>
        </w:tc>
        <w:tc>
          <w:tcPr>
            <w:tcW w:w="2126" w:type="dxa"/>
            <w:tcBorders>
              <w:top w:val="single" w:sz="4" w:space="0" w:color="auto"/>
              <w:bottom w:val="single" w:sz="4" w:space="0" w:color="auto"/>
            </w:tcBorders>
            <w:vAlign w:val="center"/>
          </w:tcPr>
          <w:p w14:paraId="15E44BC4" w14:textId="44C76D56"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F</w:t>
            </w:r>
            <w:r w:rsidRPr="005D0716">
              <w:rPr>
                <w:rFonts w:ascii="Times New Roman" w:hAnsi="Times New Roman" w:cs="Times New Roman"/>
                <w:sz w:val="20"/>
                <w:szCs w:val="20"/>
                <w:vertAlign w:val="subscript"/>
                <w:lang w:val="en-US"/>
              </w:rPr>
              <w:t>(1,500)</w:t>
            </w:r>
            <w:r w:rsidRPr="005D0716">
              <w:rPr>
                <w:rFonts w:ascii="Times New Roman" w:hAnsi="Times New Roman" w:cs="Times New Roman"/>
                <w:sz w:val="20"/>
                <w:szCs w:val="20"/>
                <w:lang w:val="en-US"/>
              </w:rPr>
              <w:t xml:space="preserve">=19.18,   </w:t>
            </w:r>
            <w:r w:rsidRPr="005D0716">
              <w:rPr>
                <w:rFonts w:ascii="Times New Roman" w:hAnsi="Times New Roman" w:cs="Times New Roman"/>
                <w:i/>
                <w:iCs/>
                <w:sz w:val="20"/>
                <w:szCs w:val="20"/>
                <w:lang w:val="en-US"/>
              </w:rPr>
              <w:t>p</w:t>
            </w:r>
            <w:r w:rsidRPr="005D0716">
              <w:rPr>
                <w:rFonts w:ascii="Times New Roman" w:hAnsi="Times New Roman" w:cs="Times New Roman"/>
                <w:sz w:val="20"/>
                <w:szCs w:val="20"/>
                <w:lang w:val="en-US"/>
              </w:rPr>
              <w:t>=1.45</w:t>
            </w:r>
            <w:r w:rsidRPr="005D0716">
              <w:rPr>
                <w:rFonts w:ascii="Times New Roman" w:hAnsi="Times New Roman" w:cs="Times New Roman"/>
                <w:sz w:val="20"/>
                <w:szCs w:val="20"/>
                <w:vertAlign w:val="superscript"/>
                <w:lang w:val="en-US"/>
              </w:rPr>
              <w:t>e-05</w:t>
            </w:r>
            <w:r w:rsidRPr="005D0716">
              <w:rPr>
                <w:rFonts w:ascii="Times New Roman" w:hAnsi="Times New Roman" w:cs="Times New Roman"/>
                <w:sz w:val="20"/>
                <w:szCs w:val="20"/>
                <w:lang w:val="en-US"/>
              </w:rPr>
              <w:t xml:space="preserve">, </w:t>
            </w:r>
            <w:r w:rsidRPr="005D0716">
              <w:rPr>
                <w:rFonts w:ascii="Times New Roman" w:hAnsi="Times New Roman" w:cs="Times New Roman"/>
                <w:sz w:val="20"/>
                <w:szCs w:val="20"/>
              </w:rPr>
              <w:t>η</w:t>
            </w:r>
            <w:r w:rsidRPr="005D0716">
              <w:rPr>
                <w:rFonts w:ascii="Times New Roman" w:hAnsi="Times New Roman" w:cs="Times New Roman"/>
                <w:sz w:val="20"/>
                <w:szCs w:val="20"/>
                <w:vertAlign w:val="subscript"/>
              </w:rPr>
              <w:t>p</w:t>
            </w:r>
            <w:r w:rsidRPr="005D0716">
              <w:rPr>
                <w:rFonts w:ascii="Times New Roman" w:hAnsi="Times New Roman" w:cs="Times New Roman"/>
                <w:position w:val="-4"/>
                <w:sz w:val="20"/>
                <w:szCs w:val="20"/>
                <w:vertAlign w:val="superscript"/>
              </w:rPr>
              <w:t>2</w:t>
            </w:r>
            <w:r w:rsidRPr="005D0716">
              <w:rPr>
                <w:rFonts w:ascii="Times New Roman" w:hAnsi="Times New Roman" w:cs="Times New Roman"/>
                <w:position w:val="-4"/>
                <w:sz w:val="20"/>
                <w:szCs w:val="20"/>
              </w:rPr>
              <w:t>=</w:t>
            </w:r>
            <w:r w:rsidRPr="005D0716">
              <w:rPr>
                <w:rFonts w:ascii="Times New Roman" w:hAnsi="Times New Roman" w:cs="Times New Roman"/>
                <w:sz w:val="20"/>
                <w:szCs w:val="20"/>
                <w:lang w:val="en-US"/>
              </w:rPr>
              <w:t>0.04</w:t>
            </w:r>
          </w:p>
        </w:tc>
      </w:tr>
      <w:tr w:rsidR="0044417C" w:rsidRPr="005D0716" w14:paraId="7EAC6CB8" w14:textId="77777777" w:rsidTr="000F3354">
        <w:trPr>
          <w:jc w:val="center"/>
        </w:trPr>
        <w:tc>
          <w:tcPr>
            <w:tcW w:w="3545" w:type="dxa"/>
            <w:gridSpan w:val="2"/>
            <w:tcBorders>
              <w:top w:val="single" w:sz="4" w:space="0" w:color="auto"/>
              <w:bottom w:val="single" w:sz="4" w:space="0" w:color="auto"/>
            </w:tcBorders>
            <w:vAlign w:val="center"/>
          </w:tcPr>
          <w:p w14:paraId="6C28EA4F" w14:textId="77777777"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Time effect</w:t>
            </w:r>
          </w:p>
        </w:tc>
        <w:tc>
          <w:tcPr>
            <w:tcW w:w="2126" w:type="dxa"/>
            <w:tcBorders>
              <w:top w:val="single" w:sz="4" w:space="0" w:color="auto"/>
              <w:bottom w:val="single" w:sz="4" w:space="0" w:color="auto"/>
            </w:tcBorders>
            <w:vAlign w:val="center"/>
          </w:tcPr>
          <w:p w14:paraId="78B1B708" w14:textId="37C75C85"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F</w:t>
            </w:r>
            <w:r w:rsidRPr="005D0716">
              <w:rPr>
                <w:rFonts w:ascii="Times New Roman" w:hAnsi="Times New Roman" w:cs="Times New Roman"/>
                <w:sz w:val="20"/>
                <w:szCs w:val="20"/>
                <w:vertAlign w:val="subscript"/>
                <w:lang w:val="en-US"/>
              </w:rPr>
              <w:t>(1,500)</w:t>
            </w:r>
            <w:r w:rsidRPr="005D0716">
              <w:rPr>
                <w:rFonts w:ascii="Times New Roman" w:hAnsi="Times New Roman" w:cs="Times New Roman"/>
                <w:sz w:val="20"/>
                <w:szCs w:val="20"/>
                <w:lang w:val="en-US"/>
              </w:rPr>
              <w:t xml:space="preserve">=562.63, </w:t>
            </w:r>
            <w:r w:rsidRPr="005D0716">
              <w:rPr>
                <w:rFonts w:ascii="Times New Roman" w:hAnsi="Times New Roman" w:cs="Times New Roman"/>
                <w:i/>
                <w:iCs/>
                <w:sz w:val="20"/>
                <w:szCs w:val="20"/>
                <w:lang w:val="en-US"/>
              </w:rPr>
              <w:t>p</w:t>
            </w:r>
            <w:r w:rsidRPr="005D0716">
              <w:rPr>
                <w:rFonts w:ascii="Times New Roman" w:hAnsi="Times New Roman" w:cs="Times New Roman"/>
                <w:sz w:val="20"/>
                <w:szCs w:val="20"/>
                <w:lang w:val="en-US"/>
              </w:rPr>
              <w:t>=6.86</w:t>
            </w:r>
            <w:r w:rsidRPr="005D0716">
              <w:rPr>
                <w:rFonts w:ascii="Times New Roman" w:hAnsi="Times New Roman" w:cs="Times New Roman"/>
                <w:sz w:val="20"/>
                <w:szCs w:val="20"/>
                <w:vertAlign w:val="superscript"/>
                <w:lang w:val="en-US"/>
              </w:rPr>
              <w:t>e-84</w:t>
            </w:r>
            <w:r w:rsidRPr="005D0716">
              <w:rPr>
                <w:rFonts w:ascii="Times New Roman" w:hAnsi="Times New Roman" w:cs="Times New Roman"/>
                <w:sz w:val="20"/>
                <w:szCs w:val="20"/>
                <w:lang w:val="en-US"/>
              </w:rPr>
              <w:t xml:space="preserve">, </w:t>
            </w:r>
            <w:r w:rsidRPr="005D0716">
              <w:rPr>
                <w:rFonts w:ascii="Times New Roman" w:hAnsi="Times New Roman" w:cs="Times New Roman"/>
                <w:sz w:val="20"/>
                <w:szCs w:val="20"/>
              </w:rPr>
              <w:t>η</w:t>
            </w:r>
            <w:r w:rsidRPr="005D0716">
              <w:rPr>
                <w:rFonts w:ascii="Times New Roman" w:hAnsi="Times New Roman" w:cs="Times New Roman"/>
                <w:sz w:val="20"/>
                <w:szCs w:val="20"/>
                <w:vertAlign w:val="subscript"/>
              </w:rPr>
              <w:t>p</w:t>
            </w:r>
            <w:r w:rsidRPr="005D0716">
              <w:rPr>
                <w:rFonts w:ascii="Times New Roman" w:hAnsi="Times New Roman" w:cs="Times New Roman"/>
                <w:position w:val="-4"/>
                <w:sz w:val="20"/>
                <w:szCs w:val="20"/>
                <w:vertAlign w:val="superscript"/>
              </w:rPr>
              <w:t>2</w:t>
            </w:r>
            <w:r w:rsidRPr="005D0716">
              <w:rPr>
                <w:rFonts w:ascii="Times New Roman" w:hAnsi="Times New Roman" w:cs="Times New Roman"/>
                <w:sz w:val="20"/>
                <w:szCs w:val="20"/>
                <w:lang w:val="en-US"/>
              </w:rPr>
              <w:t>=0.53</w:t>
            </w:r>
          </w:p>
        </w:tc>
        <w:tc>
          <w:tcPr>
            <w:tcW w:w="2268" w:type="dxa"/>
            <w:tcBorders>
              <w:top w:val="single" w:sz="4" w:space="0" w:color="auto"/>
              <w:bottom w:val="single" w:sz="4" w:space="0" w:color="auto"/>
            </w:tcBorders>
            <w:vAlign w:val="center"/>
          </w:tcPr>
          <w:p w14:paraId="54C7A21E" w14:textId="366CFBB5" w:rsidR="0044417C" w:rsidRPr="005D0716" w:rsidRDefault="0044417C" w:rsidP="0044417C">
            <w:pPr>
              <w:spacing w:before="100" w:beforeAutospacing="1" w:after="100" w:afterAutospacing="1" w:line="276" w:lineRule="auto"/>
              <w:jc w:val="center"/>
              <w:rPr>
                <w:rFonts w:ascii="Times New Roman" w:hAnsi="Times New Roman" w:cs="Times New Roman"/>
                <w:sz w:val="20"/>
                <w:szCs w:val="20"/>
                <w:lang w:val="en-US"/>
              </w:rPr>
            </w:pPr>
            <w:r w:rsidRPr="005D0716">
              <w:rPr>
                <w:rFonts w:ascii="Times New Roman" w:hAnsi="Times New Roman" w:cs="Times New Roman"/>
                <w:sz w:val="20"/>
                <w:szCs w:val="20"/>
                <w:lang w:val="en-US"/>
              </w:rPr>
              <w:t>F</w:t>
            </w:r>
            <w:r w:rsidRPr="005D0716">
              <w:rPr>
                <w:rFonts w:ascii="Times New Roman" w:hAnsi="Times New Roman" w:cs="Times New Roman"/>
                <w:sz w:val="20"/>
                <w:szCs w:val="20"/>
                <w:vertAlign w:val="subscript"/>
                <w:lang w:val="en-US"/>
              </w:rPr>
              <w:t>(1,500)</w:t>
            </w:r>
            <w:r w:rsidRPr="005D0716">
              <w:rPr>
                <w:rFonts w:ascii="Times New Roman" w:hAnsi="Times New Roman" w:cs="Times New Roman"/>
                <w:sz w:val="20"/>
                <w:szCs w:val="20"/>
                <w:lang w:val="en-US"/>
              </w:rPr>
              <w:t xml:space="preserve">= 945.41,   </w:t>
            </w:r>
            <w:r w:rsidRPr="005D0716">
              <w:rPr>
                <w:rFonts w:ascii="Times New Roman" w:hAnsi="Times New Roman" w:cs="Times New Roman"/>
                <w:i/>
                <w:iCs/>
                <w:sz w:val="20"/>
                <w:szCs w:val="20"/>
                <w:lang w:val="en-US"/>
              </w:rPr>
              <w:t>p</w:t>
            </w:r>
            <w:r w:rsidRPr="005D0716">
              <w:rPr>
                <w:rFonts w:ascii="Times New Roman" w:hAnsi="Times New Roman" w:cs="Times New Roman"/>
                <w:sz w:val="20"/>
                <w:szCs w:val="20"/>
                <w:lang w:val="en-US"/>
              </w:rPr>
              <w:t>=2.45</w:t>
            </w:r>
            <w:r w:rsidRPr="005D0716">
              <w:rPr>
                <w:rFonts w:ascii="Times New Roman" w:hAnsi="Times New Roman" w:cs="Times New Roman"/>
                <w:sz w:val="20"/>
                <w:szCs w:val="20"/>
                <w:vertAlign w:val="superscript"/>
                <w:lang w:val="en-US"/>
              </w:rPr>
              <w:t>e-117</w:t>
            </w:r>
            <w:r w:rsidRPr="005D0716">
              <w:rPr>
                <w:rFonts w:ascii="Times New Roman" w:hAnsi="Times New Roman" w:cs="Times New Roman"/>
                <w:sz w:val="20"/>
                <w:szCs w:val="20"/>
                <w:lang w:val="en-US"/>
              </w:rPr>
              <w:t>,</w:t>
            </w:r>
            <w:r w:rsidRPr="005D0716">
              <w:rPr>
                <w:rFonts w:ascii="Times New Roman" w:hAnsi="Times New Roman" w:cs="Times New Roman"/>
                <w:sz w:val="20"/>
                <w:szCs w:val="20"/>
              </w:rPr>
              <w:t xml:space="preserve"> η</w:t>
            </w:r>
            <w:r w:rsidRPr="005D0716">
              <w:rPr>
                <w:rFonts w:ascii="Times New Roman" w:hAnsi="Times New Roman" w:cs="Times New Roman"/>
                <w:sz w:val="20"/>
                <w:szCs w:val="20"/>
                <w:vertAlign w:val="subscript"/>
              </w:rPr>
              <w:t>p</w:t>
            </w:r>
            <w:r w:rsidRPr="005D0716">
              <w:rPr>
                <w:rFonts w:ascii="Times New Roman" w:hAnsi="Times New Roman" w:cs="Times New Roman"/>
                <w:position w:val="-4"/>
                <w:sz w:val="20"/>
                <w:szCs w:val="20"/>
                <w:vertAlign w:val="superscript"/>
              </w:rPr>
              <w:t>2</w:t>
            </w:r>
            <w:r w:rsidRPr="005D0716">
              <w:rPr>
                <w:rFonts w:ascii="Times New Roman" w:hAnsi="Times New Roman" w:cs="Times New Roman"/>
                <w:sz w:val="20"/>
                <w:szCs w:val="20"/>
                <w:lang w:val="en-US"/>
              </w:rPr>
              <w:t>=0.65</w:t>
            </w:r>
          </w:p>
        </w:tc>
        <w:tc>
          <w:tcPr>
            <w:tcW w:w="2126" w:type="dxa"/>
            <w:tcBorders>
              <w:top w:val="single" w:sz="4" w:space="0" w:color="auto"/>
              <w:bottom w:val="single" w:sz="4" w:space="0" w:color="auto"/>
            </w:tcBorders>
            <w:vAlign w:val="center"/>
          </w:tcPr>
          <w:p w14:paraId="2DC1CB99" w14:textId="5BA4D63A"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F</w:t>
            </w:r>
            <w:r w:rsidRPr="005D0716">
              <w:rPr>
                <w:rFonts w:ascii="Times New Roman" w:hAnsi="Times New Roman" w:cs="Times New Roman"/>
                <w:sz w:val="20"/>
                <w:szCs w:val="20"/>
                <w:vertAlign w:val="subscript"/>
                <w:lang w:val="en-US"/>
              </w:rPr>
              <w:t>(1,500)</w:t>
            </w:r>
            <w:r w:rsidRPr="005D0716">
              <w:rPr>
                <w:rFonts w:ascii="Times New Roman" w:hAnsi="Times New Roman" w:cs="Times New Roman"/>
                <w:sz w:val="20"/>
                <w:szCs w:val="20"/>
                <w:lang w:val="en-US"/>
              </w:rPr>
              <w:t xml:space="preserve">=32.71,   </w:t>
            </w:r>
            <w:r w:rsidRPr="005D0716">
              <w:rPr>
                <w:rFonts w:ascii="Times New Roman" w:hAnsi="Times New Roman" w:cs="Times New Roman"/>
                <w:i/>
                <w:iCs/>
                <w:sz w:val="20"/>
                <w:szCs w:val="20"/>
                <w:lang w:val="en-US"/>
              </w:rPr>
              <w:t>p</w:t>
            </w:r>
            <w:r w:rsidRPr="005D0716">
              <w:rPr>
                <w:rFonts w:ascii="Times New Roman" w:hAnsi="Times New Roman" w:cs="Times New Roman"/>
                <w:sz w:val="20"/>
                <w:szCs w:val="20"/>
                <w:lang w:val="en-US"/>
              </w:rPr>
              <w:t>=1.85</w:t>
            </w:r>
            <w:r w:rsidRPr="005D0716">
              <w:rPr>
                <w:rFonts w:ascii="Times New Roman" w:hAnsi="Times New Roman" w:cs="Times New Roman"/>
                <w:sz w:val="20"/>
                <w:szCs w:val="20"/>
                <w:vertAlign w:val="superscript"/>
                <w:lang w:val="en-US"/>
              </w:rPr>
              <w:t>e-08</w:t>
            </w:r>
            <w:r w:rsidRPr="005D0716">
              <w:rPr>
                <w:rFonts w:ascii="Times New Roman" w:hAnsi="Times New Roman" w:cs="Times New Roman"/>
                <w:sz w:val="20"/>
                <w:szCs w:val="20"/>
                <w:lang w:val="en-US"/>
              </w:rPr>
              <w:t xml:space="preserve">, </w:t>
            </w:r>
            <w:r w:rsidRPr="005D0716">
              <w:rPr>
                <w:rFonts w:ascii="Times New Roman" w:hAnsi="Times New Roman" w:cs="Times New Roman"/>
                <w:sz w:val="20"/>
                <w:szCs w:val="20"/>
              </w:rPr>
              <w:t>η</w:t>
            </w:r>
            <w:r w:rsidRPr="005D0716">
              <w:rPr>
                <w:rFonts w:ascii="Times New Roman" w:hAnsi="Times New Roman" w:cs="Times New Roman"/>
                <w:sz w:val="20"/>
                <w:szCs w:val="20"/>
                <w:vertAlign w:val="subscript"/>
              </w:rPr>
              <w:t>p</w:t>
            </w:r>
            <w:r w:rsidRPr="005D0716">
              <w:rPr>
                <w:rFonts w:ascii="Times New Roman" w:hAnsi="Times New Roman" w:cs="Times New Roman"/>
                <w:position w:val="-4"/>
                <w:sz w:val="20"/>
                <w:szCs w:val="20"/>
                <w:vertAlign w:val="superscript"/>
              </w:rPr>
              <w:t>2</w:t>
            </w:r>
            <w:r w:rsidRPr="005D0716">
              <w:rPr>
                <w:rFonts w:ascii="Times New Roman" w:hAnsi="Times New Roman" w:cs="Times New Roman"/>
                <w:position w:val="-4"/>
                <w:sz w:val="20"/>
                <w:szCs w:val="20"/>
              </w:rPr>
              <w:t>=</w:t>
            </w:r>
            <w:r w:rsidRPr="005D0716">
              <w:rPr>
                <w:rFonts w:ascii="Times New Roman" w:hAnsi="Times New Roman" w:cs="Times New Roman"/>
                <w:sz w:val="20"/>
                <w:szCs w:val="20"/>
                <w:lang w:val="en-US"/>
              </w:rPr>
              <w:t>0.06</w:t>
            </w:r>
          </w:p>
        </w:tc>
      </w:tr>
      <w:tr w:rsidR="0044417C" w:rsidRPr="005D0716" w14:paraId="33F81A8C" w14:textId="77777777" w:rsidTr="000F3354">
        <w:trPr>
          <w:jc w:val="center"/>
        </w:trPr>
        <w:tc>
          <w:tcPr>
            <w:tcW w:w="3545" w:type="dxa"/>
            <w:gridSpan w:val="2"/>
            <w:tcBorders>
              <w:top w:val="single" w:sz="4" w:space="0" w:color="auto"/>
              <w:bottom w:val="single" w:sz="4" w:space="0" w:color="auto"/>
            </w:tcBorders>
            <w:vAlign w:val="center"/>
          </w:tcPr>
          <w:p w14:paraId="37D3BB44" w14:textId="0ED890D1"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Gender x Time effect</w:t>
            </w:r>
          </w:p>
        </w:tc>
        <w:tc>
          <w:tcPr>
            <w:tcW w:w="2126" w:type="dxa"/>
            <w:tcBorders>
              <w:top w:val="single" w:sz="4" w:space="0" w:color="auto"/>
              <w:bottom w:val="single" w:sz="4" w:space="0" w:color="auto"/>
            </w:tcBorders>
            <w:vAlign w:val="center"/>
          </w:tcPr>
          <w:p w14:paraId="50C3F33F" w14:textId="77777777"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NS</w:t>
            </w:r>
          </w:p>
        </w:tc>
        <w:tc>
          <w:tcPr>
            <w:tcW w:w="2268" w:type="dxa"/>
            <w:tcBorders>
              <w:top w:val="single" w:sz="4" w:space="0" w:color="auto"/>
              <w:bottom w:val="single" w:sz="4" w:space="0" w:color="auto"/>
            </w:tcBorders>
            <w:vAlign w:val="center"/>
          </w:tcPr>
          <w:p w14:paraId="0857A609" w14:textId="77777777"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NS</w:t>
            </w:r>
          </w:p>
        </w:tc>
        <w:tc>
          <w:tcPr>
            <w:tcW w:w="2126" w:type="dxa"/>
            <w:tcBorders>
              <w:top w:val="single" w:sz="4" w:space="0" w:color="auto"/>
              <w:bottom w:val="single" w:sz="4" w:space="0" w:color="auto"/>
            </w:tcBorders>
            <w:vAlign w:val="center"/>
          </w:tcPr>
          <w:p w14:paraId="3BD34B2F" w14:textId="77777777" w:rsidR="0044417C" w:rsidRPr="005D0716" w:rsidRDefault="0044417C" w:rsidP="0044417C">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sz w:val="20"/>
                <w:szCs w:val="20"/>
                <w:lang w:val="en-US"/>
              </w:rPr>
              <w:t>NS</w:t>
            </w:r>
          </w:p>
        </w:tc>
      </w:tr>
    </w:tbl>
    <w:p w14:paraId="63BFADF5" w14:textId="7EF3F432" w:rsidR="00D0309B" w:rsidRDefault="000F3354" w:rsidP="005D0716">
      <w:pPr>
        <w:spacing w:before="100" w:beforeAutospacing="1" w:after="100" w:afterAutospacing="1" w:line="276" w:lineRule="auto"/>
        <w:jc w:val="both"/>
        <w:rPr>
          <w:rFonts w:ascii="Times New Roman" w:hAnsi="Times New Roman" w:cs="Times New Roman"/>
          <w:sz w:val="20"/>
          <w:szCs w:val="20"/>
          <w:lang w:val="en-US"/>
        </w:rPr>
      </w:pPr>
      <w:r w:rsidRPr="005D0716">
        <w:rPr>
          <w:rFonts w:ascii="Times New Roman" w:hAnsi="Times New Roman" w:cs="Times New Roman"/>
          <w:sz w:val="20"/>
          <w:szCs w:val="20"/>
          <w:lang w:val="en-US"/>
        </w:rPr>
        <w:t xml:space="preserve">*: time significant effect; $: gender significant effect; NS: non-significant; </w:t>
      </w:r>
      <w:r w:rsidR="0044417C">
        <w:rPr>
          <w:rFonts w:ascii="Times New Roman" w:hAnsi="Times New Roman" w:cs="Times New Roman"/>
          <w:sz w:val="20"/>
          <w:szCs w:val="20"/>
          <w:lang w:val="en-US"/>
        </w:rPr>
        <w:t>SB</w:t>
      </w:r>
      <w:r w:rsidRPr="005D0716">
        <w:rPr>
          <w:rFonts w:ascii="Times New Roman" w:hAnsi="Times New Roman" w:cs="Times New Roman"/>
          <w:sz w:val="20"/>
          <w:szCs w:val="20"/>
          <w:lang w:val="en-US"/>
        </w:rPr>
        <w:t xml:space="preserve">: sedentary </w:t>
      </w:r>
      <w:r w:rsidR="0044417C">
        <w:rPr>
          <w:rFonts w:ascii="Times New Roman" w:hAnsi="Times New Roman" w:cs="Times New Roman"/>
          <w:sz w:val="20"/>
          <w:szCs w:val="20"/>
          <w:lang w:val="en-US"/>
        </w:rPr>
        <w:t>behaviour</w:t>
      </w:r>
      <w:r w:rsidRPr="005D0716">
        <w:rPr>
          <w:rFonts w:ascii="Times New Roman" w:hAnsi="Times New Roman" w:cs="Times New Roman"/>
          <w:sz w:val="20"/>
          <w:szCs w:val="20"/>
          <w:lang w:val="en-US"/>
        </w:rPr>
        <w:t>; LPA: low physical activity; MVPA: moderate and vigorous physical activity.</w:t>
      </w:r>
    </w:p>
    <w:p w14:paraId="7CC8EA98" w14:textId="4312796A" w:rsidR="0044417C" w:rsidRPr="00C76723" w:rsidRDefault="0044417C" w:rsidP="005D0716">
      <w:pPr>
        <w:spacing w:before="100" w:beforeAutospacing="1" w:after="100" w:afterAutospacing="1" w:line="276" w:lineRule="auto"/>
        <w:jc w:val="both"/>
        <w:rPr>
          <w:rFonts w:ascii="Times New Roman" w:hAnsi="Times New Roman" w:cs="Times New Roman"/>
          <w:i/>
          <w:iCs/>
          <w:sz w:val="20"/>
          <w:szCs w:val="20"/>
          <w:lang w:val="en-US"/>
        </w:rPr>
      </w:pPr>
      <w:r w:rsidRPr="005D0716">
        <w:rPr>
          <w:rFonts w:ascii="Times New Roman" w:hAnsi="Times New Roman" w:cs="Times New Roman"/>
          <w:sz w:val="20"/>
          <w:szCs w:val="20"/>
          <w:lang w:val="en-US"/>
        </w:rPr>
        <w:t xml:space="preserve">Table </w:t>
      </w:r>
      <w:r>
        <w:rPr>
          <w:rFonts w:ascii="Times New Roman" w:hAnsi="Times New Roman" w:cs="Times New Roman"/>
          <w:sz w:val="20"/>
          <w:szCs w:val="20"/>
          <w:lang w:val="en-US"/>
        </w:rPr>
        <w:t>3</w:t>
      </w:r>
      <w:r w:rsidRPr="005D0716">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C76723" w:rsidRPr="00C76723">
        <w:rPr>
          <w:rFonts w:ascii="Times New Roman" w:hAnsi="Times New Roman" w:cs="Times New Roman"/>
          <w:i/>
          <w:iCs/>
          <w:sz w:val="20"/>
          <w:szCs w:val="20"/>
          <w:lang w:val="en-US"/>
        </w:rPr>
        <w:t>Trajectories of sedentary behaviour and physical activit</w:t>
      </w:r>
      <w:r w:rsidR="00C76723">
        <w:rPr>
          <w:rFonts w:ascii="Times New Roman" w:hAnsi="Times New Roman" w:cs="Times New Roman"/>
          <w:i/>
          <w:iCs/>
          <w:sz w:val="20"/>
          <w:szCs w:val="20"/>
          <w:lang w:val="en-US"/>
        </w:rPr>
        <w:t xml:space="preserve">ies </w:t>
      </w:r>
      <w:r w:rsidR="00C76723" w:rsidRPr="00C76723">
        <w:rPr>
          <w:rFonts w:ascii="Times New Roman" w:hAnsi="Times New Roman" w:cs="Times New Roman"/>
          <w:i/>
          <w:iCs/>
          <w:sz w:val="20"/>
          <w:szCs w:val="20"/>
          <w:lang w:val="en-US"/>
        </w:rPr>
        <w:t>according to gender</w:t>
      </w:r>
    </w:p>
    <w:tbl>
      <w:tblPr>
        <w:tblStyle w:val="Grilledutableau"/>
        <w:tblW w:w="91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882"/>
        <w:gridCol w:w="1901"/>
        <w:gridCol w:w="1798"/>
      </w:tblGrid>
      <w:tr w:rsidR="00B607E1" w:rsidRPr="005D0716" w14:paraId="42FDFAB7" w14:textId="2789DFB8" w:rsidTr="00B607E1">
        <w:trPr>
          <w:trHeight w:val="314"/>
          <w:jc w:val="center"/>
        </w:trPr>
        <w:tc>
          <w:tcPr>
            <w:tcW w:w="3544" w:type="dxa"/>
            <w:gridSpan w:val="2"/>
            <w:tcBorders>
              <w:top w:val="single" w:sz="4" w:space="0" w:color="auto"/>
              <w:bottom w:val="single" w:sz="4" w:space="0" w:color="auto"/>
            </w:tcBorders>
            <w:vAlign w:val="center"/>
          </w:tcPr>
          <w:p w14:paraId="0AD8FE24" w14:textId="77777777" w:rsidR="00B607E1" w:rsidRPr="005D0716" w:rsidRDefault="00B607E1" w:rsidP="00F05934">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b/>
                <w:bCs/>
                <w:sz w:val="20"/>
                <w:szCs w:val="20"/>
                <w:lang w:val="en-US"/>
              </w:rPr>
              <w:t>Variables</w:t>
            </w:r>
          </w:p>
        </w:tc>
        <w:tc>
          <w:tcPr>
            <w:tcW w:w="1882" w:type="dxa"/>
            <w:tcBorders>
              <w:top w:val="single" w:sz="4" w:space="0" w:color="auto"/>
              <w:bottom w:val="single" w:sz="4" w:space="0" w:color="auto"/>
            </w:tcBorders>
            <w:vAlign w:val="center"/>
          </w:tcPr>
          <w:p w14:paraId="419A72A3" w14:textId="09F539B1" w:rsidR="00B607E1" w:rsidRPr="005D0716" w:rsidRDefault="00B607E1" w:rsidP="00F05934">
            <w:pPr>
              <w:spacing w:before="100" w:beforeAutospacing="1" w:after="100" w:afterAutospacing="1" w:line="276"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SB</w:t>
            </w:r>
          </w:p>
        </w:tc>
        <w:tc>
          <w:tcPr>
            <w:tcW w:w="1901" w:type="dxa"/>
            <w:tcBorders>
              <w:top w:val="single" w:sz="4" w:space="0" w:color="auto"/>
              <w:bottom w:val="single" w:sz="4" w:space="0" w:color="auto"/>
            </w:tcBorders>
            <w:vAlign w:val="center"/>
          </w:tcPr>
          <w:p w14:paraId="5D2C9C99" w14:textId="77777777" w:rsidR="00B607E1" w:rsidRPr="005D0716" w:rsidRDefault="00B607E1" w:rsidP="00F05934">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b/>
                <w:bCs/>
                <w:sz w:val="20"/>
                <w:szCs w:val="20"/>
                <w:lang w:val="en-US"/>
              </w:rPr>
              <w:t>LPA</w:t>
            </w:r>
          </w:p>
        </w:tc>
        <w:tc>
          <w:tcPr>
            <w:tcW w:w="1798" w:type="dxa"/>
            <w:tcBorders>
              <w:top w:val="single" w:sz="4" w:space="0" w:color="auto"/>
              <w:bottom w:val="single" w:sz="4" w:space="0" w:color="auto"/>
            </w:tcBorders>
            <w:vAlign w:val="center"/>
          </w:tcPr>
          <w:p w14:paraId="13807B11" w14:textId="77777777" w:rsidR="00B607E1" w:rsidRPr="005D0716" w:rsidRDefault="00B607E1" w:rsidP="00F05934">
            <w:pPr>
              <w:spacing w:before="100" w:beforeAutospacing="1" w:after="100" w:afterAutospacing="1" w:line="276" w:lineRule="auto"/>
              <w:jc w:val="center"/>
              <w:rPr>
                <w:rFonts w:ascii="Times New Roman" w:hAnsi="Times New Roman" w:cs="Times New Roman"/>
                <w:b/>
                <w:bCs/>
                <w:sz w:val="20"/>
                <w:szCs w:val="20"/>
                <w:lang w:val="en-US"/>
              </w:rPr>
            </w:pPr>
            <w:r w:rsidRPr="005D0716">
              <w:rPr>
                <w:rFonts w:ascii="Times New Roman" w:hAnsi="Times New Roman" w:cs="Times New Roman"/>
                <w:b/>
                <w:bCs/>
                <w:sz w:val="20"/>
                <w:szCs w:val="20"/>
                <w:lang w:val="en-US"/>
              </w:rPr>
              <w:t>MVPA</w:t>
            </w:r>
          </w:p>
        </w:tc>
      </w:tr>
      <w:tr w:rsidR="00B607E1" w:rsidRPr="005D0716" w14:paraId="2062902D" w14:textId="2CB0760B" w:rsidTr="00B607E1">
        <w:trPr>
          <w:trHeight w:val="314"/>
          <w:jc w:val="center"/>
        </w:trPr>
        <w:tc>
          <w:tcPr>
            <w:tcW w:w="1560" w:type="dxa"/>
            <w:vMerge w:val="restart"/>
            <w:tcBorders>
              <w:top w:val="single" w:sz="4" w:space="0" w:color="auto"/>
              <w:bottom w:val="single" w:sz="4" w:space="0" w:color="auto"/>
            </w:tcBorders>
            <w:vAlign w:val="center"/>
          </w:tcPr>
          <w:p w14:paraId="5072CB70" w14:textId="77777777" w:rsidR="00B607E1" w:rsidRPr="0044417C" w:rsidRDefault="00B607E1" w:rsidP="00F05934">
            <w:pPr>
              <w:spacing w:before="100" w:beforeAutospacing="1" w:after="100" w:afterAutospacing="1"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Trajectories</w:t>
            </w:r>
          </w:p>
        </w:tc>
        <w:tc>
          <w:tcPr>
            <w:tcW w:w="1984" w:type="dxa"/>
            <w:tcBorders>
              <w:top w:val="single" w:sz="4" w:space="0" w:color="auto"/>
            </w:tcBorders>
            <w:vAlign w:val="center"/>
          </w:tcPr>
          <w:p w14:paraId="5EF36160" w14:textId="77777777" w:rsidR="00B607E1" w:rsidRPr="005D0716" w:rsidRDefault="00B607E1" w:rsidP="00F05934">
            <w:pPr>
              <w:spacing w:before="100" w:beforeAutospacing="1" w:after="100" w:afterAutospacing="1" w:line="276" w:lineRule="auto"/>
              <w:jc w:val="center"/>
              <w:rPr>
                <w:rFonts w:ascii="Times New Roman" w:hAnsi="Times New Roman" w:cs="Times New Roman"/>
                <w:i/>
                <w:iCs/>
                <w:sz w:val="20"/>
                <w:szCs w:val="20"/>
                <w:lang w:val="en-US"/>
              </w:rPr>
            </w:pPr>
            <w:r w:rsidRPr="005D0716">
              <w:rPr>
                <w:rFonts w:ascii="Times New Roman" w:hAnsi="Times New Roman" w:cs="Times New Roman"/>
                <w:i/>
                <w:iCs/>
                <w:sz w:val="20"/>
                <w:szCs w:val="20"/>
                <w:lang w:val="en-US"/>
              </w:rPr>
              <w:t>Whole sample</w:t>
            </w:r>
          </w:p>
        </w:tc>
        <w:tc>
          <w:tcPr>
            <w:tcW w:w="1882" w:type="dxa"/>
            <w:tcBorders>
              <w:top w:val="single" w:sz="4" w:space="0" w:color="auto"/>
            </w:tcBorders>
            <w:vAlign w:val="center"/>
          </w:tcPr>
          <w:p w14:paraId="39EB89F9"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+18.7%</w:t>
            </w:r>
          </w:p>
        </w:tc>
        <w:tc>
          <w:tcPr>
            <w:tcW w:w="1901" w:type="dxa"/>
            <w:tcBorders>
              <w:top w:val="single" w:sz="4" w:space="0" w:color="auto"/>
            </w:tcBorders>
            <w:vAlign w:val="center"/>
          </w:tcPr>
          <w:p w14:paraId="1C18F717"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1798" w:type="dxa"/>
            <w:tcBorders>
              <w:top w:val="single" w:sz="4" w:space="0" w:color="auto"/>
            </w:tcBorders>
            <w:vAlign w:val="center"/>
          </w:tcPr>
          <w:p w14:paraId="04CBFAD6"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-2.2%</w:t>
            </w:r>
          </w:p>
        </w:tc>
      </w:tr>
      <w:tr w:rsidR="00B607E1" w:rsidRPr="005D0716" w14:paraId="239A2934" w14:textId="7C913C72" w:rsidTr="00B607E1">
        <w:trPr>
          <w:trHeight w:val="173"/>
          <w:jc w:val="center"/>
        </w:trPr>
        <w:tc>
          <w:tcPr>
            <w:tcW w:w="1560" w:type="dxa"/>
            <w:vMerge/>
            <w:tcBorders>
              <w:bottom w:val="single" w:sz="4" w:space="0" w:color="auto"/>
            </w:tcBorders>
          </w:tcPr>
          <w:p w14:paraId="0041DD2D" w14:textId="77777777" w:rsidR="00B607E1" w:rsidRPr="005D0716" w:rsidRDefault="00B607E1" w:rsidP="00F05934">
            <w:pPr>
              <w:spacing w:before="100" w:beforeAutospacing="1" w:after="100" w:afterAutospacing="1" w:line="276" w:lineRule="auto"/>
              <w:jc w:val="center"/>
              <w:rPr>
                <w:rFonts w:ascii="Times New Roman" w:hAnsi="Times New Roman" w:cs="Times New Roman"/>
                <w:b/>
                <w:bCs/>
                <w:sz w:val="20"/>
                <w:szCs w:val="20"/>
                <w:lang w:val="en-US"/>
              </w:rPr>
            </w:pPr>
          </w:p>
        </w:tc>
        <w:tc>
          <w:tcPr>
            <w:tcW w:w="1984" w:type="dxa"/>
            <w:vAlign w:val="center"/>
          </w:tcPr>
          <w:p w14:paraId="79CEBE1E" w14:textId="77777777" w:rsidR="00B607E1" w:rsidRPr="005D0716" w:rsidRDefault="00B607E1" w:rsidP="00F05934">
            <w:pPr>
              <w:spacing w:before="100" w:beforeAutospacing="1" w:after="100" w:afterAutospacing="1" w:line="276" w:lineRule="auto"/>
              <w:jc w:val="center"/>
              <w:rPr>
                <w:rFonts w:ascii="Times New Roman" w:hAnsi="Times New Roman" w:cs="Times New Roman"/>
                <w:i/>
                <w:iCs/>
                <w:sz w:val="20"/>
                <w:szCs w:val="20"/>
                <w:lang w:val="en-US"/>
              </w:rPr>
            </w:pPr>
            <w:r w:rsidRPr="005D0716">
              <w:rPr>
                <w:rFonts w:ascii="Times New Roman" w:hAnsi="Times New Roman" w:cs="Times New Roman"/>
                <w:i/>
                <w:iCs/>
                <w:sz w:val="20"/>
                <w:szCs w:val="20"/>
                <w:lang w:val="en-US"/>
              </w:rPr>
              <w:t>Men</w:t>
            </w:r>
          </w:p>
        </w:tc>
        <w:tc>
          <w:tcPr>
            <w:tcW w:w="1882" w:type="dxa"/>
            <w:vAlign w:val="center"/>
          </w:tcPr>
          <w:p w14:paraId="0B607CA4"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1901" w:type="dxa"/>
            <w:vAlign w:val="center"/>
          </w:tcPr>
          <w:p w14:paraId="0F9A451F"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-15.4%</w:t>
            </w:r>
          </w:p>
        </w:tc>
        <w:tc>
          <w:tcPr>
            <w:tcW w:w="1798" w:type="dxa"/>
            <w:vAlign w:val="center"/>
          </w:tcPr>
          <w:p w14:paraId="2C5A69D0"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-1.9%</w:t>
            </w:r>
          </w:p>
        </w:tc>
      </w:tr>
      <w:tr w:rsidR="00B607E1" w:rsidRPr="005D0716" w14:paraId="55D82A1C" w14:textId="394A67B6" w:rsidTr="00B607E1">
        <w:trPr>
          <w:trHeight w:val="173"/>
          <w:jc w:val="center"/>
        </w:trPr>
        <w:tc>
          <w:tcPr>
            <w:tcW w:w="1560" w:type="dxa"/>
            <w:vMerge/>
            <w:tcBorders>
              <w:bottom w:val="single" w:sz="4" w:space="0" w:color="auto"/>
            </w:tcBorders>
          </w:tcPr>
          <w:p w14:paraId="6C2B8528" w14:textId="77777777" w:rsidR="00B607E1" w:rsidRPr="005D0716" w:rsidRDefault="00B607E1" w:rsidP="00F05934">
            <w:pPr>
              <w:spacing w:before="100" w:beforeAutospacing="1" w:after="100" w:afterAutospacing="1" w:line="276" w:lineRule="auto"/>
              <w:jc w:val="center"/>
              <w:rPr>
                <w:rFonts w:ascii="Times New Roman" w:hAnsi="Times New Roman" w:cs="Times New Roman"/>
                <w:b/>
                <w:bCs/>
                <w:sz w:val="20"/>
                <w:szCs w:val="20"/>
                <w:lang w:val="en-US"/>
              </w:rPr>
            </w:pPr>
          </w:p>
        </w:tc>
        <w:tc>
          <w:tcPr>
            <w:tcW w:w="1984" w:type="dxa"/>
            <w:tcBorders>
              <w:bottom w:val="single" w:sz="4" w:space="0" w:color="auto"/>
            </w:tcBorders>
            <w:vAlign w:val="center"/>
          </w:tcPr>
          <w:p w14:paraId="5CA0447E" w14:textId="77777777" w:rsidR="00B607E1" w:rsidRPr="005D0716" w:rsidRDefault="00B607E1" w:rsidP="00F05934">
            <w:pPr>
              <w:spacing w:before="100" w:beforeAutospacing="1" w:after="100" w:afterAutospacing="1" w:line="276" w:lineRule="auto"/>
              <w:jc w:val="center"/>
              <w:rPr>
                <w:rFonts w:ascii="Times New Roman" w:hAnsi="Times New Roman" w:cs="Times New Roman"/>
                <w:i/>
                <w:iCs/>
                <w:sz w:val="20"/>
                <w:szCs w:val="20"/>
                <w:lang w:val="en-US"/>
              </w:rPr>
            </w:pPr>
            <w:r w:rsidRPr="005D0716">
              <w:rPr>
                <w:rFonts w:ascii="Times New Roman" w:hAnsi="Times New Roman" w:cs="Times New Roman"/>
                <w:i/>
                <w:iCs/>
                <w:sz w:val="20"/>
                <w:szCs w:val="20"/>
                <w:lang w:val="en-US"/>
              </w:rPr>
              <w:t>Women</w:t>
            </w:r>
          </w:p>
        </w:tc>
        <w:tc>
          <w:tcPr>
            <w:tcW w:w="1882" w:type="dxa"/>
            <w:tcBorders>
              <w:bottom w:val="single" w:sz="4" w:space="0" w:color="auto"/>
            </w:tcBorders>
            <w:vAlign w:val="center"/>
          </w:tcPr>
          <w:p w14:paraId="0B708472" w14:textId="5C5C15A3"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+19.6</w:t>
            </w:r>
          </w:p>
        </w:tc>
        <w:tc>
          <w:tcPr>
            <w:tcW w:w="1901" w:type="dxa"/>
            <w:tcBorders>
              <w:bottom w:val="single" w:sz="4" w:space="0" w:color="auto"/>
            </w:tcBorders>
            <w:vAlign w:val="center"/>
          </w:tcPr>
          <w:p w14:paraId="7695C7C0"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-17.5%</w:t>
            </w:r>
          </w:p>
        </w:tc>
        <w:tc>
          <w:tcPr>
            <w:tcW w:w="1798" w:type="dxa"/>
            <w:tcBorders>
              <w:bottom w:val="single" w:sz="4" w:space="0" w:color="auto"/>
            </w:tcBorders>
            <w:vAlign w:val="center"/>
          </w:tcPr>
          <w:p w14:paraId="6B1D15BF" w14:textId="77777777" w:rsidR="00B607E1" w:rsidRPr="005D0716" w:rsidRDefault="00B607E1" w:rsidP="00F05934">
            <w:pPr>
              <w:spacing w:before="100" w:beforeAutospacing="1" w:after="100" w:afterAutospacing="1" w:line="276" w:lineRule="auto"/>
              <w:jc w:val="center"/>
              <w:rPr>
                <w:rFonts w:ascii="Times New Roman" w:hAnsi="Times New Roman" w:cs="Times New Roman"/>
                <w:sz w:val="20"/>
                <w:szCs w:val="20"/>
              </w:rPr>
            </w:pPr>
            <w:r>
              <w:rPr>
                <w:rFonts w:ascii="Times New Roman" w:hAnsi="Times New Roman" w:cs="Times New Roman"/>
                <w:sz w:val="20"/>
                <w:szCs w:val="20"/>
              </w:rPr>
              <w:t>-1.7%</w:t>
            </w:r>
          </w:p>
        </w:tc>
      </w:tr>
      <w:tr w:rsidR="00B607E1" w:rsidRPr="0044417C" w14:paraId="126B143D" w14:textId="30F9DD7C" w:rsidTr="00B607E1">
        <w:trPr>
          <w:trHeight w:val="314"/>
          <w:jc w:val="center"/>
        </w:trPr>
        <w:tc>
          <w:tcPr>
            <w:tcW w:w="3544" w:type="dxa"/>
            <w:gridSpan w:val="2"/>
            <w:tcBorders>
              <w:top w:val="single" w:sz="4" w:space="0" w:color="auto"/>
              <w:bottom w:val="single" w:sz="4" w:space="0" w:color="auto"/>
            </w:tcBorders>
          </w:tcPr>
          <w:p w14:paraId="60D45966" w14:textId="77777777" w:rsidR="00B607E1" w:rsidRPr="0044417C" w:rsidRDefault="00B607E1" w:rsidP="00F05934">
            <w:pPr>
              <w:spacing w:before="100" w:beforeAutospacing="1" w:after="100" w:afterAutospacing="1" w:line="276" w:lineRule="auto"/>
              <w:jc w:val="center"/>
              <w:rPr>
                <w:rFonts w:ascii="Times New Roman" w:hAnsi="Times New Roman" w:cs="Times New Roman"/>
                <w:i/>
                <w:iCs/>
                <w:sz w:val="20"/>
                <w:szCs w:val="20"/>
                <w:lang w:val="en-US"/>
              </w:rPr>
            </w:pPr>
            <w:r w:rsidRPr="0044417C">
              <w:rPr>
                <w:rFonts w:ascii="Times New Roman" w:hAnsi="Times New Roman" w:cs="Times New Roman"/>
                <w:sz w:val="20"/>
                <w:szCs w:val="20"/>
                <w:lang w:val="en-US"/>
              </w:rPr>
              <w:t xml:space="preserve">Trajectory difference Women </w:t>
            </w:r>
            <w:r w:rsidRPr="0044417C">
              <w:rPr>
                <w:rFonts w:ascii="Times New Roman" w:hAnsi="Times New Roman" w:cs="Times New Roman"/>
                <w:i/>
                <w:iCs/>
                <w:sz w:val="20"/>
                <w:szCs w:val="20"/>
                <w:lang w:val="en-US"/>
              </w:rPr>
              <w:t>vs</w:t>
            </w:r>
            <w:r w:rsidRPr="0044417C">
              <w:rPr>
                <w:rFonts w:ascii="Times New Roman" w:hAnsi="Times New Roman" w:cs="Times New Roman"/>
                <w:sz w:val="20"/>
                <w:szCs w:val="20"/>
                <w:lang w:val="en-US"/>
              </w:rPr>
              <w:t xml:space="preserve"> Men</w:t>
            </w:r>
          </w:p>
        </w:tc>
        <w:tc>
          <w:tcPr>
            <w:tcW w:w="1882" w:type="dxa"/>
            <w:tcBorders>
              <w:top w:val="single" w:sz="4" w:space="0" w:color="auto"/>
              <w:bottom w:val="single" w:sz="4" w:space="0" w:color="auto"/>
            </w:tcBorders>
            <w:vAlign w:val="center"/>
          </w:tcPr>
          <w:p w14:paraId="4D76871B" w14:textId="42655A92" w:rsidR="00B607E1" w:rsidRPr="0044417C" w:rsidRDefault="00B607E1" w:rsidP="00F05934">
            <w:pPr>
              <w:spacing w:before="100" w:beforeAutospacing="1" w:after="100" w:afterAutospacing="1" w:line="276" w:lineRule="auto"/>
              <w:jc w:val="center"/>
              <w:rPr>
                <w:rFonts w:ascii="Times New Roman" w:hAnsi="Times New Roman" w:cs="Times New Roman"/>
                <w:sz w:val="20"/>
                <w:szCs w:val="20"/>
                <w:lang w:val="en-US"/>
              </w:rPr>
            </w:pPr>
            <w:r>
              <w:rPr>
                <w:rFonts w:ascii="Times New Roman" w:hAnsi="Times New Roman" w:cs="Times New Roman"/>
                <w:sz w:val="20"/>
                <w:szCs w:val="20"/>
              </w:rPr>
              <w:t>+1.6% ^</w:t>
            </w:r>
          </w:p>
        </w:tc>
        <w:tc>
          <w:tcPr>
            <w:tcW w:w="1901" w:type="dxa"/>
            <w:tcBorders>
              <w:top w:val="single" w:sz="4" w:space="0" w:color="auto"/>
              <w:bottom w:val="single" w:sz="4" w:space="0" w:color="auto"/>
            </w:tcBorders>
            <w:vAlign w:val="center"/>
          </w:tcPr>
          <w:p w14:paraId="5729E39C" w14:textId="366E47F1" w:rsidR="00B607E1" w:rsidRPr="0044417C" w:rsidRDefault="00B607E1" w:rsidP="00F05934">
            <w:pPr>
              <w:spacing w:before="100" w:beforeAutospacing="1" w:after="100" w:afterAutospacing="1"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 ^</w:t>
            </w:r>
          </w:p>
        </w:tc>
        <w:tc>
          <w:tcPr>
            <w:tcW w:w="1798" w:type="dxa"/>
            <w:tcBorders>
              <w:top w:val="single" w:sz="4" w:space="0" w:color="auto"/>
              <w:bottom w:val="single" w:sz="4" w:space="0" w:color="auto"/>
            </w:tcBorders>
            <w:vAlign w:val="center"/>
          </w:tcPr>
          <w:p w14:paraId="7D0DB87A" w14:textId="77777777" w:rsidR="00B607E1" w:rsidRPr="0044417C" w:rsidRDefault="00B607E1" w:rsidP="00F05934">
            <w:pPr>
              <w:spacing w:before="100" w:beforeAutospacing="1" w:after="100" w:afterAutospacing="1"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-0.2%</w:t>
            </w:r>
          </w:p>
        </w:tc>
      </w:tr>
    </w:tbl>
    <w:p w14:paraId="1FD50DE4" w14:textId="0C1E57E1" w:rsidR="0044417C" w:rsidRPr="005D0716" w:rsidRDefault="00B607E1" w:rsidP="005D0716">
      <w:pPr>
        <w:spacing w:before="100" w:beforeAutospacing="1" w:after="100" w:afterAutospacing="1"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44417C" w:rsidRPr="005D0716">
        <w:rPr>
          <w:rFonts w:ascii="Times New Roman" w:hAnsi="Times New Roman" w:cs="Times New Roman"/>
          <w:sz w:val="20"/>
          <w:szCs w:val="20"/>
          <w:lang w:val="en-US"/>
        </w:rPr>
        <w:t xml:space="preserve">: </w:t>
      </w:r>
      <w:r>
        <w:rPr>
          <w:rFonts w:ascii="Times New Roman" w:hAnsi="Times New Roman" w:cs="Times New Roman"/>
          <w:sz w:val="20"/>
          <w:szCs w:val="20"/>
          <w:lang w:val="en-US"/>
        </w:rPr>
        <w:t>significant differences between men and women</w:t>
      </w:r>
      <w:r w:rsidR="0044417C" w:rsidRPr="005D0716">
        <w:rPr>
          <w:rFonts w:ascii="Times New Roman" w:hAnsi="Times New Roman" w:cs="Times New Roman"/>
          <w:sz w:val="20"/>
          <w:szCs w:val="20"/>
          <w:lang w:val="en-US"/>
        </w:rPr>
        <w:t xml:space="preserve">; NS: non-significant; </w:t>
      </w:r>
      <w:r w:rsidR="0044417C">
        <w:rPr>
          <w:rFonts w:ascii="Times New Roman" w:hAnsi="Times New Roman" w:cs="Times New Roman"/>
          <w:sz w:val="20"/>
          <w:szCs w:val="20"/>
          <w:lang w:val="en-US"/>
        </w:rPr>
        <w:t>SB</w:t>
      </w:r>
      <w:r w:rsidR="0044417C" w:rsidRPr="005D0716">
        <w:rPr>
          <w:rFonts w:ascii="Times New Roman" w:hAnsi="Times New Roman" w:cs="Times New Roman"/>
          <w:sz w:val="20"/>
          <w:szCs w:val="20"/>
          <w:lang w:val="en-US"/>
        </w:rPr>
        <w:t xml:space="preserve">: sedentary </w:t>
      </w:r>
      <w:r w:rsidR="0044417C">
        <w:rPr>
          <w:rFonts w:ascii="Times New Roman" w:hAnsi="Times New Roman" w:cs="Times New Roman"/>
          <w:sz w:val="20"/>
          <w:szCs w:val="20"/>
          <w:lang w:val="en-US"/>
        </w:rPr>
        <w:t>behaviour</w:t>
      </w:r>
      <w:r w:rsidR="0044417C" w:rsidRPr="005D0716">
        <w:rPr>
          <w:rFonts w:ascii="Times New Roman" w:hAnsi="Times New Roman" w:cs="Times New Roman"/>
          <w:sz w:val="20"/>
          <w:szCs w:val="20"/>
          <w:lang w:val="en-US"/>
        </w:rPr>
        <w:t>; LPA: low physical activity; MVPA: moderate and vigorous physical activity.</w:t>
      </w:r>
    </w:p>
    <w:p w14:paraId="334CBA47" w14:textId="5765BF9B" w:rsidR="00D0309B" w:rsidRPr="005D0716" w:rsidRDefault="00003443" w:rsidP="00C76723">
      <w:pPr>
        <w:spacing w:before="100" w:beforeAutospacing="1" w:after="100" w:afterAutospacing="1" w:line="276" w:lineRule="auto"/>
        <w:jc w:val="center"/>
        <w:rPr>
          <w:rFonts w:ascii="Times New Roman" w:hAnsi="Times New Roman" w:cs="Times New Roman"/>
          <w:sz w:val="20"/>
          <w:szCs w:val="20"/>
        </w:rPr>
      </w:pPr>
      <w:r w:rsidRPr="005D0716">
        <w:rPr>
          <w:rFonts w:ascii="Times New Roman" w:hAnsi="Times New Roman" w:cs="Times New Roman"/>
          <w:noProof/>
          <w:sz w:val="20"/>
          <w:szCs w:val="20"/>
        </w:rPr>
        <w:drawing>
          <wp:inline distT="0" distB="0" distL="0" distR="0" wp14:anchorId="75747B91" wp14:editId="27675DA2">
            <wp:extent cx="5120640" cy="30988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9763" cy="3128529"/>
                    </a:xfrm>
                    <a:prstGeom prst="rect">
                      <a:avLst/>
                    </a:prstGeom>
                  </pic:spPr>
                </pic:pic>
              </a:graphicData>
            </a:graphic>
          </wp:inline>
        </w:drawing>
      </w:r>
    </w:p>
    <w:p w14:paraId="684297E8" w14:textId="17CB7B4F" w:rsidR="001344E9" w:rsidRPr="00C76723" w:rsidRDefault="00A573A0" w:rsidP="00C76723">
      <w:pPr>
        <w:spacing w:before="100" w:beforeAutospacing="1" w:after="100" w:afterAutospacing="1" w:line="276" w:lineRule="auto"/>
        <w:jc w:val="both"/>
        <w:rPr>
          <w:rFonts w:ascii="Times New Roman" w:hAnsi="Times New Roman" w:cs="Times New Roman"/>
          <w:i/>
          <w:iCs/>
          <w:sz w:val="20"/>
          <w:szCs w:val="20"/>
          <w:lang w:val="en-US"/>
        </w:rPr>
      </w:pPr>
      <w:r w:rsidRPr="005D0716">
        <w:rPr>
          <w:rFonts w:ascii="Times New Roman" w:hAnsi="Times New Roman" w:cs="Times New Roman"/>
          <w:sz w:val="20"/>
          <w:szCs w:val="20"/>
          <w:lang w:val="en-US"/>
        </w:rPr>
        <w:t xml:space="preserve">Figure 2. </w:t>
      </w:r>
      <w:r w:rsidR="00C76723" w:rsidRPr="00C76723">
        <w:rPr>
          <w:rFonts w:ascii="Times New Roman" w:hAnsi="Times New Roman" w:cs="Times New Roman"/>
          <w:i/>
          <w:iCs/>
          <w:sz w:val="20"/>
          <w:szCs w:val="20"/>
          <w:lang w:val="en-US"/>
        </w:rPr>
        <w:t>Sedentary behaviour and p</w:t>
      </w:r>
      <w:r w:rsidR="00D0309B" w:rsidRPr="00C76723">
        <w:rPr>
          <w:rFonts w:ascii="Times New Roman" w:hAnsi="Times New Roman" w:cs="Times New Roman"/>
          <w:i/>
          <w:iCs/>
          <w:sz w:val="20"/>
          <w:szCs w:val="20"/>
          <w:lang w:val="en-US"/>
        </w:rPr>
        <w:t>hysical activit</w:t>
      </w:r>
      <w:r w:rsidR="00C76723" w:rsidRPr="00C76723">
        <w:rPr>
          <w:rFonts w:ascii="Times New Roman" w:hAnsi="Times New Roman" w:cs="Times New Roman"/>
          <w:i/>
          <w:iCs/>
          <w:sz w:val="20"/>
          <w:szCs w:val="20"/>
          <w:lang w:val="en-US"/>
        </w:rPr>
        <w:t>ies</w:t>
      </w:r>
      <w:r w:rsidR="00D0309B" w:rsidRPr="00C76723">
        <w:rPr>
          <w:rFonts w:ascii="Times New Roman" w:hAnsi="Times New Roman" w:cs="Times New Roman"/>
          <w:i/>
          <w:iCs/>
          <w:sz w:val="20"/>
          <w:szCs w:val="20"/>
          <w:lang w:val="en-US"/>
        </w:rPr>
        <w:t xml:space="preserve"> trajectories between children and young adults according to gender and intensities</w:t>
      </w:r>
    </w:p>
    <w:sectPr w:rsidR="001344E9" w:rsidRPr="00C767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4AFC3" w14:textId="77777777" w:rsidR="007109B6" w:rsidRDefault="007109B6" w:rsidP="00B607E1">
      <w:r>
        <w:separator/>
      </w:r>
    </w:p>
  </w:endnote>
  <w:endnote w:type="continuationSeparator" w:id="0">
    <w:p w14:paraId="3397B8B1" w14:textId="77777777" w:rsidR="007109B6" w:rsidRDefault="007109B6" w:rsidP="00B6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363BF" w14:textId="77777777" w:rsidR="007109B6" w:rsidRDefault="007109B6" w:rsidP="00B607E1">
      <w:r>
        <w:separator/>
      </w:r>
    </w:p>
  </w:footnote>
  <w:footnote w:type="continuationSeparator" w:id="0">
    <w:p w14:paraId="5F543B04" w14:textId="77777777" w:rsidR="007109B6" w:rsidRDefault="007109B6" w:rsidP="00B60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41BE"/>
    <w:multiLevelType w:val="hybridMultilevel"/>
    <w:tmpl w:val="3D82F9CC"/>
    <w:lvl w:ilvl="0" w:tplc="B202ADA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207A47"/>
    <w:multiLevelType w:val="hybridMultilevel"/>
    <w:tmpl w:val="4E06B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E45332"/>
    <w:multiLevelType w:val="hybridMultilevel"/>
    <w:tmpl w:val="97B45294"/>
    <w:lvl w:ilvl="0" w:tplc="E9D8B5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BD3549"/>
    <w:multiLevelType w:val="hybridMultilevel"/>
    <w:tmpl w:val="26BE9E34"/>
    <w:lvl w:ilvl="0" w:tplc="BA002502">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9200576">
    <w:abstractNumId w:val="3"/>
  </w:num>
  <w:num w:numId="2" w16cid:durableId="1270820572">
    <w:abstractNumId w:val="0"/>
  </w:num>
  <w:num w:numId="3" w16cid:durableId="985865527">
    <w:abstractNumId w:val="2"/>
  </w:num>
  <w:num w:numId="4" w16cid:durableId="106695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AD"/>
    <w:rsid w:val="00003443"/>
    <w:rsid w:val="00013AC9"/>
    <w:rsid w:val="0003629B"/>
    <w:rsid w:val="00050F8C"/>
    <w:rsid w:val="000618FD"/>
    <w:rsid w:val="00062381"/>
    <w:rsid w:val="0007008C"/>
    <w:rsid w:val="00072E83"/>
    <w:rsid w:val="00083339"/>
    <w:rsid w:val="000834D5"/>
    <w:rsid w:val="00087E7D"/>
    <w:rsid w:val="0009116C"/>
    <w:rsid w:val="000B189E"/>
    <w:rsid w:val="000B45D2"/>
    <w:rsid w:val="000B7290"/>
    <w:rsid w:val="000C5E6A"/>
    <w:rsid w:val="000E74DF"/>
    <w:rsid w:val="000F22C2"/>
    <w:rsid w:val="000F3354"/>
    <w:rsid w:val="000F4A83"/>
    <w:rsid w:val="000F61E9"/>
    <w:rsid w:val="000F6770"/>
    <w:rsid w:val="00100C96"/>
    <w:rsid w:val="00111653"/>
    <w:rsid w:val="001344E9"/>
    <w:rsid w:val="001441B3"/>
    <w:rsid w:val="00152CAE"/>
    <w:rsid w:val="001538E3"/>
    <w:rsid w:val="001640E9"/>
    <w:rsid w:val="001728E7"/>
    <w:rsid w:val="00175589"/>
    <w:rsid w:val="00186004"/>
    <w:rsid w:val="00187653"/>
    <w:rsid w:val="00187FAE"/>
    <w:rsid w:val="0019751E"/>
    <w:rsid w:val="001C1886"/>
    <w:rsid w:val="001C42D5"/>
    <w:rsid w:val="001E2BFB"/>
    <w:rsid w:val="001E2EEC"/>
    <w:rsid w:val="001E3052"/>
    <w:rsid w:val="001F0109"/>
    <w:rsid w:val="001F5DF5"/>
    <w:rsid w:val="001F6269"/>
    <w:rsid w:val="0020577C"/>
    <w:rsid w:val="00222D78"/>
    <w:rsid w:val="00223DAB"/>
    <w:rsid w:val="002243E0"/>
    <w:rsid w:val="0022441D"/>
    <w:rsid w:val="00226661"/>
    <w:rsid w:val="00241E6E"/>
    <w:rsid w:val="002449F6"/>
    <w:rsid w:val="00256716"/>
    <w:rsid w:val="00264989"/>
    <w:rsid w:val="002673CF"/>
    <w:rsid w:val="002957A5"/>
    <w:rsid w:val="002A4949"/>
    <w:rsid w:val="002B46AE"/>
    <w:rsid w:val="002B604B"/>
    <w:rsid w:val="002C42E8"/>
    <w:rsid w:val="002F20A4"/>
    <w:rsid w:val="002F6463"/>
    <w:rsid w:val="0031530C"/>
    <w:rsid w:val="00326625"/>
    <w:rsid w:val="003269F7"/>
    <w:rsid w:val="00337D2A"/>
    <w:rsid w:val="003527A8"/>
    <w:rsid w:val="00361B39"/>
    <w:rsid w:val="003628BD"/>
    <w:rsid w:val="00366F03"/>
    <w:rsid w:val="00371FA6"/>
    <w:rsid w:val="00372E2E"/>
    <w:rsid w:val="00380599"/>
    <w:rsid w:val="00382BA0"/>
    <w:rsid w:val="00392FD5"/>
    <w:rsid w:val="003A0638"/>
    <w:rsid w:val="003A3EB3"/>
    <w:rsid w:val="003A7539"/>
    <w:rsid w:val="003B3D52"/>
    <w:rsid w:val="003C49AE"/>
    <w:rsid w:val="003C516B"/>
    <w:rsid w:val="003C5A5E"/>
    <w:rsid w:val="003D5309"/>
    <w:rsid w:val="003E1565"/>
    <w:rsid w:val="004264D0"/>
    <w:rsid w:val="00440426"/>
    <w:rsid w:val="0044417C"/>
    <w:rsid w:val="0044702A"/>
    <w:rsid w:val="00467E18"/>
    <w:rsid w:val="004A23FD"/>
    <w:rsid w:val="004A701D"/>
    <w:rsid w:val="004A757F"/>
    <w:rsid w:val="004B094E"/>
    <w:rsid w:val="004B2233"/>
    <w:rsid w:val="004B32D7"/>
    <w:rsid w:val="004C3F44"/>
    <w:rsid w:val="004D22A0"/>
    <w:rsid w:val="004D60DA"/>
    <w:rsid w:val="004F739D"/>
    <w:rsid w:val="0050100E"/>
    <w:rsid w:val="00504A8F"/>
    <w:rsid w:val="005200AA"/>
    <w:rsid w:val="0053634D"/>
    <w:rsid w:val="00545083"/>
    <w:rsid w:val="00555E0A"/>
    <w:rsid w:val="00560D7D"/>
    <w:rsid w:val="00564AE3"/>
    <w:rsid w:val="00566E57"/>
    <w:rsid w:val="00567B24"/>
    <w:rsid w:val="00585037"/>
    <w:rsid w:val="0059021E"/>
    <w:rsid w:val="00596DFC"/>
    <w:rsid w:val="005A6569"/>
    <w:rsid w:val="005B08BE"/>
    <w:rsid w:val="005B514A"/>
    <w:rsid w:val="005C5DBB"/>
    <w:rsid w:val="005D01D1"/>
    <w:rsid w:val="005D0716"/>
    <w:rsid w:val="005F57AC"/>
    <w:rsid w:val="005F5D81"/>
    <w:rsid w:val="0060792F"/>
    <w:rsid w:val="00611704"/>
    <w:rsid w:val="00616C5A"/>
    <w:rsid w:val="00624C41"/>
    <w:rsid w:val="006950DF"/>
    <w:rsid w:val="006A5972"/>
    <w:rsid w:val="006B70E9"/>
    <w:rsid w:val="006E2B17"/>
    <w:rsid w:val="007109B6"/>
    <w:rsid w:val="0072361D"/>
    <w:rsid w:val="00727F7B"/>
    <w:rsid w:val="00744B16"/>
    <w:rsid w:val="007500E8"/>
    <w:rsid w:val="00751A10"/>
    <w:rsid w:val="00753A48"/>
    <w:rsid w:val="00771ECF"/>
    <w:rsid w:val="00772B3C"/>
    <w:rsid w:val="007739A0"/>
    <w:rsid w:val="00783027"/>
    <w:rsid w:val="007A4070"/>
    <w:rsid w:val="007B05E4"/>
    <w:rsid w:val="007B1E1E"/>
    <w:rsid w:val="007C706C"/>
    <w:rsid w:val="007D5608"/>
    <w:rsid w:val="007D6BAB"/>
    <w:rsid w:val="007F2869"/>
    <w:rsid w:val="0080605F"/>
    <w:rsid w:val="00814820"/>
    <w:rsid w:val="00825BC2"/>
    <w:rsid w:val="0082772A"/>
    <w:rsid w:val="00837E98"/>
    <w:rsid w:val="00840507"/>
    <w:rsid w:val="00840589"/>
    <w:rsid w:val="00851165"/>
    <w:rsid w:val="0085357E"/>
    <w:rsid w:val="00863CB1"/>
    <w:rsid w:val="0086612E"/>
    <w:rsid w:val="00870C70"/>
    <w:rsid w:val="00876218"/>
    <w:rsid w:val="008A4611"/>
    <w:rsid w:val="008A5335"/>
    <w:rsid w:val="008B2BB4"/>
    <w:rsid w:val="008B4577"/>
    <w:rsid w:val="008B71A7"/>
    <w:rsid w:val="008D717A"/>
    <w:rsid w:val="008E28E9"/>
    <w:rsid w:val="00904B83"/>
    <w:rsid w:val="00924937"/>
    <w:rsid w:val="009424B6"/>
    <w:rsid w:val="00945781"/>
    <w:rsid w:val="00945C27"/>
    <w:rsid w:val="00946D3E"/>
    <w:rsid w:val="00947BDB"/>
    <w:rsid w:val="00951B01"/>
    <w:rsid w:val="00973417"/>
    <w:rsid w:val="0097495C"/>
    <w:rsid w:val="00983E7C"/>
    <w:rsid w:val="009B583E"/>
    <w:rsid w:val="009B7DCC"/>
    <w:rsid w:val="009C0158"/>
    <w:rsid w:val="009D367D"/>
    <w:rsid w:val="009E0494"/>
    <w:rsid w:val="009E4576"/>
    <w:rsid w:val="009E60B1"/>
    <w:rsid w:val="009F1E0B"/>
    <w:rsid w:val="009F50B0"/>
    <w:rsid w:val="00A06986"/>
    <w:rsid w:val="00A07788"/>
    <w:rsid w:val="00A14A72"/>
    <w:rsid w:val="00A15197"/>
    <w:rsid w:val="00A23835"/>
    <w:rsid w:val="00A30C80"/>
    <w:rsid w:val="00A42E85"/>
    <w:rsid w:val="00A549C0"/>
    <w:rsid w:val="00A573A0"/>
    <w:rsid w:val="00A70A9A"/>
    <w:rsid w:val="00A75E75"/>
    <w:rsid w:val="00A76AB4"/>
    <w:rsid w:val="00A8467C"/>
    <w:rsid w:val="00A8583B"/>
    <w:rsid w:val="00AA62B5"/>
    <w:rsid w:val="00AB5201"/>
    <w:rsid w:val="00AD686E"/>
    <w:rsid w:val="00AF289C"/>
    <w:rsid w:val="00AF416F"/>
    <w:rsid w:val="00B0058F"/>
    <w:rsid w:val="00B1349F"/>
    <w:rsid w:val="00B32C9C"/>
    <w:rsid w:val="00B37D5F"/>
    <w:rsid w:val="00B45173"/>
    <w:rsid w:val="00B505BE"/>
    <w:rsid w:val="00B531D8"/>
    <w:rsid w:val="00B55CB4"/>
    <w:rsid w:val="00B607E1"/>
    <w:rsid w:val="00B62305"/>
    <w:rsid w:val="00B63706"/>
    <w:rsid w:val="00B65B35"/>
    <w:rsid w:val="00B86D06"/>
    <w:rsid w:val="00B91F8E"/>
    <w:rsid w:val="00B94913"/>
    <w:rsid w:val="00BA1173"/>
    <w:rsid w:val="00BC5B64"/>
    <w:rsid w:val="00BC68FB"/>
    <w:rsid w:val="00BF10FF"/>
    <w:rsid w:val="00C00F04"/>
    <w:rsid w:val="00C06792"/>
    <w:rsid w:val="00C10944"/>
    <w:rsid w:val="00C27DE5"/>
    <w:rsid w:val="00C34449"/>
    <w:rsid w:val="00C57A13"/>
    <w:rsid w:val="00C60A7B"/>
    <w:rsid w:val="00C742FF"/>
    <w:rsid w:val="00C76723"/>
    <w:rsid w:val="00C82837"/>
    <w:rsid w:val="00C835B2"/>
    <w:rsid w:val="00C844AD"/>
    <w:rsid w:val="00C9138A"/>
    <w:rsid w:val="00C95EDA"/>
    <w:rsid w:val="00CA4803"/>
    <w:rsid w:val="00CA56B4"/>
    <w:rsid w:val="00CA5A67"/>
    <w:rsid w:val="00CC0A90"/>
    <w:rsid w:val="00CC14BC"/>
    <w:rsid w:val="00CE54FD"/>
    <w:rsid w:val="00CF023F"/>
    <w:rsid w:val="00D0309B"/>
    <w:rsid w:val="00D044F0"/>
    <w:rsid w:val="00D07BA5"/>
    <w:rsid w:val="00D16C70"/>
    <w:rsid w:val="00D27638"/>
    <w:rsid w:val="00D47B8C"/>
    <w:rsid w:val="00D52EB9"/>
    <w:rsid w:val="00D560D9"/>
    <w:rsid w:val="00D663F1"/>
    <w:rsid w:val="00D77FB1"/>
    <w:rsid w:val="00D83829"/>
    <w:rsid w:val="00D95979"/>
    <w:rsid w:val="00DC6970"/>
    <w:rsid w:val="00DD164E"/>
    <w:rsid w:val="00DD637F"/>
    <w:rsid w:val="00DE2612"/>
    <w:rsid w:val="00DE5591"/>
    <w:rsid w:val="00E1043B"/>
    <w:rsid w:val="00E24D6E"/>
    <w:rsid w:val="00E24FDB"/>
    <w:rsid w:val="00E30531"/>
    <w:rsid w:val="00E31988"/>
    <w:rsid w:val="00E32AD3"/>
    <w:rsid w:val="00E422A2"/>
    <w:rsid w:val="00E47E1B"/>
    <w:rsid w:val="00E66FEF"/>
    <w:rsid w:val="00E675CE"/>
    <w:rsid w:val="00E700AF"/>
    <w:rsid w:val="00E814D2"/>
    <w:rsid w:val="00E8533F"/>
    <w:rsid w:val="00E91E4F"/>
    <w:rsid w:val="00EA5497"/>
    <w:rsid w:val="00EC2386"/>
    <w:rsid w:val="00EE42C7"/>
    <w:rsid w:val="00F11076"/>
    <w:rsid w:val="00F21FB3"/>
    <w:rsid w:val="00F24B83"/>
    <w:rsid w:val="00F276BD"/>
    <w:rsid w:val="00F366E2"/>
    <w:rsid w:val="00F4454D"/>
    <w:rsid w:val="00F50E01"/>
    <w:rsid w:val="00F64779"/>
    <w:rsid w:val="00F852CC"/>
    <w:rsid w:val="00F916D0"/>
    <w:rsid w:val="00FA2860"/>
    <w:rsid w:val="00FB3F96"/>
    <w:rsid w:val="00FC2D7C"/>
    <w:rsid w:val="00FD467C"/>
    <w:rsid w:val="00FE1EFA"/>
    <w:rsid w:val="00FF2245"/>
    <w:rsid w:val="00FF371E"/>
    <w:rsid w:val="00FF3990"/>
    <w:rsid w:val="00FF6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65A5"/>
  <w15:chartTrackingRefBased/>
  <w15:docId w15:val="{47FFFE92-F32C-6C4D-ACD6-798E18B5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84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5E75"/>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B37D5F"/>
    <w:pPr>
      <w:ind w:left="720"/>
      <w:contextualSpacing/>
    </w:pPr>
  </w:style>
  <w:style w:type="character" w:styleId="Textedelespacerserv">
    <w:name w:val="Placeholder Text"/>
    <w:basedOn w:val="Policepardfaut"/>
    <w:uiPriority w:val="99"/>
    <w:semiHidden/>
    <w:rsid w:val="00E31988"/>
    <w:rPr>
      <w:color w:val="808080"/>
    </w:rPr>
  </w:style>
  <w:style w:type="paragraph" w:styleId="Rvision">
    <w:name w:val="Revision"/>
    <w:hidden/>
    <w:uiPriority w:val="99"/>
    <w:semiHidden/>
    <w:rsid w:val="00863CB1"/>
  </w:style>
  <w:style w:type="character" w:styleId="Marquedecommentaire">
    <w:name w:val="annotation reference"/>
    <w:basedOn w:val="Policepardfaut"/>
    <w:uiPriority w:val="99"/>
    <w:semiHidden/>
    <w:unhideWhenUsed/>
    <w:rsid w:val="003A0638"/>
    <w:rPr>
      <w:sz w:val="16"/>
      <w:szCs w:val="16"/>
    </w:rPr>
  </w:style>
  <w:style w:type="paragraph" w:styleId="Commentaire">
    <w:name w:val="annotation text"/>
    <w:basedOn w:val="Normal"/>
    <w:link w:val="CommentaireCar"/>
    <w:uiPriority w:val="99"/>
    <w:semiHidden/>
    <w:unhideWhenUsed/>
    <w:rsid w:val="003A0638"/>
    <w:rPr>
      <w:sz w:val="20"/>
      <w:szCs w:val="20"/>
    </w:rPr>
  </w:style>
  <w:style w:type="character" w:customStyle="1" w:styleId="CommentaireCar">
    <w:name w:val="Commentaire Car"/>
    <w:basedOn w:val="Policepardfaut"/>
    <w:link w:val="Commentaire"/>
    <w:uiPriority w:val="99"/>
    <w:semiHidden/>
    <w:rsid w:val="003A0638"/>
    <w:rPr>
      <w:sz w:val="20"/>
      <w:szCs w:val="20"/>
    </w:rPr>
  </w:style>
  <w:style w:type="paragraph" w:styleId="Objetducommentaire">
    <w:name w:val="annotation subject"/>
    <w:basedOn w:val="Commentaire"/>
    <w:next w:val="Commentaire"/>
    <w:link w:val="ObjetducommentaireCar"/>
    <w:uiPriority w:val="99"/>
    <w:semiHidden/>
    <w:unhideWhenUsed/>
    <w:rsid w:val="003A0638"/>
    <w:rPr>
      <w:b/>
      <w:bCs/>
    </w:rPr>
  </w:style>
  <w:style w:type="character" w:customStyle="1" w:styleId="ObjetducommentaireCar">
    <w:name w:val="Objet du commentaire Car"/>
    <w:basedOn w:val="CommentaireCar"/>
    <w:link w:val="Objetducommentaire"/>
    <w:uiPriority w:val="99"/>
    <w:semiHidden/>
    <w:rsid w:val="003A0638"/>
    <w:rPr>
      <w:b/>
      <w:bCs/>
      <w:sz w:val="20"/>
      <w:szCs w:val="20"/>
    </w:rPr>
  </w:style>
  <w:style w:type="paragraph" w:styleId="En-tte">
    <w:name w:val="header"/>
    <w:basedOn w:val="Normal"/>
    <w:link w:val="En-tteCar"/>
    <w:uiPriority w:val="99"/>
    <w:unhideWhenUsed/>
    <w:rsid w:val="00B607E1"/>
    <w:pPr>
      <w:tabs>
        <w:tab w:val="center" w:pos="4536"/>
        <w:tab w:val="right" w:pos="9072"/>
      </w:tabs>
    </w:pPr>
  </w:style>
  <w:style w:type="character" w:customStyle="1" w:styleId="En-tteCar">
    <w:name w:val="En-tête Car"/>
    <w:basedOn w:val="Policepardfaut"/>
    <w:link w:val="En-tte"/>
    <w:uiPriority w:val="99"/>
    <w:rsid w:val="00B607E1"/>
  </w:style>
  <w:style w:type="paragraph" w:styleId="Pieddepage">
    <w:name w:val="footer"/>
    <w:basedOn w:val="Normal"/>
    <w:link w:val="PieddepageCar"/>
    <w:uiPriority w:val="99"/>
    <w:unhideWhenUsed/>
    <w:rsid w:val="00B607E1"/>
    <w:pPr>
      <w:tabs>
        <w:tab w:val="center" w:pos="4536"/>
        <w:tab w:val="right" w:pos="9072"/>
      </w:tabs>
    </w:pPr>
  </w:style>
  <w:style w:type="character" w:customStyle="1" w:styleId="PieddepageCar">
    <w:name w:val="Pied de page Car"/>
    <w:basedOn w:val="Policepardfaut"/>
    <w:link w:val="Pieddepage"/>
    <w:uiPriority w:val="99"/>
    <w:rsid w:val="00B60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281">
      <w:bodyDiv w:val="1"/>
      <w:marLeft w:val="0"/>
      <w:marRight w:val="0"/>
      <w:marTop w:val="0"/>
      <w:marBottom w:val="0"/>
      <w:divBdr>
        <w:top w:val="none" w:sz="0" w:space="0" w:color="auto"/>
        <w:left w:val="none" w:sz="0" w:space="0" w:color="auto"/>
        <w:bottom w:val="none" w:sz="0" w:space="0" w:color="auto"/>
        <w:right w:val="none" w:sz="0" w:space="0" w:color="auto"/>
      </w:divBdr>
      <w:divsChild>
        <w:div w:id="877357026">
          <w:marLeft w:val="0"/>
          <w:marRight w:val="0"/>
          <w:marTop w:val="0"/>
          <w:marBottom w:val="0"/>
          <w:divBdr>
            <w:top w:val="none" w:sz="0" w:space="0" w:color="auto"/>
            <w:left w:val="none" w:sz="0" w:space="0" w:color="auto"/>
            <w:bottom w:val="none" w:sz="0" w:space="0" w:color="auto"/>
            <w:right w:val="none" w:sz="0" w:space="0" w:color="auto"/>
          </w:divBdr>
          <w:divsChild>
            <w:div w:id="1904637344">
              <w:marLeft w:val="0"/>
              <w:marRight w:val="0"/>
              <w:marTop w:val="0"/>
              <w:marBottom w:val="0"/>
              <w:divBdr>
                <w:top w:val="none" w:sz="0" w:space="0" w:color="auto"/>
                <w:left w:val="none" w:sz="0" w:space="0" w:color="auto"/>
                <w:bottom w:val="none" w:sz="0" w:space="0" w:color="auto"/>
                <w:right w:val="none" w:sz="0" w:space="0" w:color="auto"/>
              </w:divBdr>
              <w:divsChild>
                <w:div w:id="15475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592">
      <w:bodyDiv w:val="1"/>
      <w:marLeft w:val="0"/>
      <w:marRight w:val="0"/>
      <w:marTop w:val="0"/>
      <w:marBottom w:val="0"/>
      <w:divBdr>
        <w:top w:val="none" w:sz="0" w:space="0" w:color="auto"/>
        <w:left w:val="none" w:sz="0" w:space="0" w:color="auto"/>
        <w:bottom w:val="none" w:sz="0" w:space="0" w:color="auto"/>
        <w:right w:val="none" w:sz="0" w:space="0" w:color="auto"/>
      </w:divBdr>
      <w:divsChild>
        <w:div w:id="1101027127">
          <w:marLeft w:val="0"/>
          <w:marRight w:val="0"/>
          <w:marTop w:val="0"/>
          <w:marBottom w:val="0"/>
          <w:divBdr>
            <w:top w:val="none" w:sz="0" w:space="0" w:color="auto"/>
            <w:left w:val="none" w:sz="0" w:space="0" w:color="auto"/>
            <w:bottom w:val="none" w:sz="0" w:space="0" w:color="auto"/>
            <w:right w:val="none" w:sz="0" w:space="0" w:color="auto"/>
          </w:divBdr>
          <w:divsChild>
            <w:div w:id="1640961561">
              <w:marLeft w:val="0"/>
              <w:marRight w:val="0"/>
              <w:marTop w:val="0"/>
              <w:marBottom w:val="0"/>
              <w:divBdr>
                <w:top w:val="none" w:sz="0" w:space="0" w:color="auto"/>
                <w:left w:val="none" w:sz="0" w:space="0" w:color="auto"/>
                <w:bottom w:val="none" w:sz="0" w:space="0" w:color="auto"/>
                <w:right w:val="none" w:sz="0" w:space="0" w:color="auto"/>
              </w:divBdr>
              <w:divsChild>
                <w:div w:id="1149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2964">
      <w:bodyDiv w:val="1"/>
      <w:marLeft w:val="0"/>
      <w:marRight w:val="0"/>
      <w:marTop w:val="0"/>
      <w:marBottom w:val="0"/>
      <w:divBdr>
        <w:top w:val="none" w:sz="0" w:space="0" w:color="auto"/>
        <w:left w:val="none" w:sz="0" w:space="0" w:color="auto"/>
        <w:bottom w:val="none" w:sz="0" w:space="0" w:color="auto"/>
        <w:right w:val="none" w:sz="0" w:space="0" w:color="auto"/>
      </w:divBdr>
      <w:divsChild>
        <w:div w:id="1903784054">
          <w:marLeft w:val="0"/>
          <w:marRight w:val="0"/>
          <w:marTop w:val="0"/>
          <w:marBottom w:val="0"/>
          <w:divBdr>
            <w:top w:val="none" w:sz="0" w:space="0" w:color="auto"/>
            <w:left w:val="none" w:sz="0" w:space="0" w:color="auto"/>
            <w:bottom w:val="none" w:sz="0" w:space="0" w:color="auto"/>
            <w:right w:val="none" w:sz="0" w:space="0" w:color="auto"/>
          </w:divBdr>
          <w:divsChild>
            <w:div w:id="1997101946">
              <w:marLeft w:val="0"/>
              <w:marRight w:val="0"/>
              <w:marTop w:val="0"/>
              <w:marBottom w:val="0"/>
              <w:divBdr>
                <w:top w:val="none" w:sz="0" w:space="0" w:color="auto"/>
                <w:left w:val="none" w:sz="0" w:space="0" w:color="auto"/>
                <w:bottom w:val="none" w:sz="0" w:space="0" w:color="auto"/>
                <w:right w:val="none" w:sz="0" w:space="0" w:color="auto"/>
              </w:divBdr>
              <w:divsChild>
                <w:div w:id="20806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7014">
      <w:bodyDiv w:val="1"/>
      <w:marLeft w:val="0"/>
      <w:marRight w:val="0"/>
      <w:marTop w:val="0"/>
      <w:marBottom w:val="0"/>
      <w:divBdr>
        <w:top w:val="none" w:sz="0" w:space="0" w:color="auto"/>
        <w:left w:val="none" w:sz="0" w:space="0" w:color="auto"/>
        <w:bottom w:val="none" w:sz="0" w:space="0" w:color="auto"/>
        <w:right w:val="none" w:sz="0" w:space="0" w:color="auto"/>
      </w:divBdr>
      <w:divsChild>
        <w:div w:id="1438019942">
          <w:marLeft w:val="0"/>
          <w:marRight w:val="0"/>
          <w:marTop w:val="0"/>
          <w:marBottom w:val="0"/>
          <w:divBdr>
            <w:top w:val="none" w:sz="0" w:space="0" w:color="auto"/>
            <w:left w:val="none" w:sz="0" w:space="0" w:color="auto"/>
            <w:bottom w:val="none" w:sz="0" w:space="0" w:color="auto"/>
            <w:right w:val="none" w:sz="0" w:space="0" w:color="auto"/>
          </w:divBdr>
          <w:divsChild>
            <w:div w:id="1329209432">
              <w:marLeft w:val="0"/>
              <w:marRight w:val="0"/>
              <w:marTop w:val="0"/>
              <w:marBottom w:val="0"/>
              <w:divBdr>
                <w:top w:val="none" w:sz="0" w:space="0" w:color="auto"/>
                <w:left w:val="none" w:sz="0" w:space="0" w:color="auto"/>
                <w:bottom w:val="none" w:sz="0" w:space="0" w:color="auto"/>
                <w:right w:val="none" w:sz="0" w:space="0" w:color="auto"/>
              </w:divBdr>
              <w:divsChild>
                <w:div w:id="14323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3504">
      <w:bodyDiv w:val="1"/>
      <w:marLeft w:val="0"/>
      <w:marRight w:val="0"/>
      <w:marTop w:val="0"/>
      <w:marBottom w:val="0"/>
      <w:divBdr>
        <w:top w:val="none" w:sz="0" w:space="0" w:color="auto"/>
        <w:left w:val="none" w:sz="0" w:space="0" w:color="auto"/>
        <w:bottom w:val="none" w:sz="0" w:space="0" w:color="auto"/>
        <w:right w:val="none" w:sz="0" w:space="0" w:color="auto"/>
      </w:divBdr>
      <w:divsChild>
        <w:div w:id="1268586501">
          <w:marLeft w:val="0"/>
          <w:marRight w:val="0"/>
          <w:marTop w:val="0"/>
          <w:marBottom w:val="0"/>
          <w:divBdr>
            <w:top w:val="none" w:sz="0" w:space="0" w:color="auto"/>
            <w:left w:val="none" w:sz="0" w:space="0" w:color="auto"/>
            <w:bottom w:val="none" w:sz="0" w:space="0" w:color="auto"/>
            <w:right w:val="none" w:sz="0" w:space="0" w:color="auto"/>
          </w:divBdr>
          <w:divsChild>
            <w:div w:id="2712892">
              <w:marLeft w:val="0"/>
              <w:marRight w:val="0"/>
              <w:marTop w:val="0"/>
              <w:marBottom w:val="0"/>
              <w:divBdr>
                <w:top w:val="none" w:sz="0" w:space="0" w:color="auto"/>
                <w:left w:val="none" w:sz="0" w:space="0" w:color="auto"/>
                <w:bottom w:val="none" w:sz="0" w:space="0" w:color="auto"/>
                <w:right w:val="none" w:sz="0" w:space="0" w:color="auto"/>
              </w:divBdr>
              <w:divsChild>
                <w:div w:id="837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6410">
      <w:bodyDiv w:val="1"/>
      <w:marLeft w:val="0"/>
      <w:marRight w:val="0"/>
      <w:marTop w:val="0"/>
      <w:marBottom w:val="0"/>
      <w:divBdr>
        <w:top w:val="none" w:sz="0" w:space="0" w:color="auto"/>
        <w:left w:val="none" w:sz="0" w:space="0" w:color="auto"/>
        <w:bottom w:val="none" w:sz="0" w:space="0" w:color="auto"/>
        <w:right w:val="none" w:sz="0" w:space="0" w:color="auto"/>
      </w:divBdr>
      <w:divsChild>
        <w:div w:id="269625407">
          <w:marLeft w:val="0"/>
          <w:marRight w:val="0"/>
          <w:marTop w:val="0"/>
          <w:marBottom w:val="0"/>
          <w:divBdr>
            <w:top w:val="none" w:sz="0" w:space="0" w:color="auto"/>
            <w:left w:val="none" w:sz="0" w:space="0" w:color="auto"/>
            <w:bottom w:val="none" w:sz="0" w:space="0" w:color="auto"/>
            <w:right w:val="none" w:sz="0" w:space="0" w:color="auto"/>
          </w:divBdr>
          <w:divsChild>
            <w:div w:id="1473407267">
              <w:marLeft w:val="0"/>
              <w:marRight w:val="0"/>
              <w:marTop w:val="0"/>
              <w:marBottom w:val="0"/>
              <w:divBdr>
                <w:top w:val="none" w:sz="0" w:space="0" w:color="auto"/>
                <w:left w:val="none" w:sz="0" w:space="0" w:color="auto"/>
                <w:bottom w:val="none" w:sz="0" w:space="0" w:color="auto"/>
                <w:right w:val="none" w:sz="0" w:space="0" w:color="auto"/>
              </w:divBdr>
              <w:divsChild>
                <w:div w:id="9588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6597">
      <w:bodyDiv w:val="1"/>
      <w:marLeft w:val="0"/>
      <w:marRight w:val="0"/>
      <w:marTop w:val="0"/>
      <w:marBottom w:val="0"/>
      <w:divBdr>
        <w:top w:val="none" w:sz="0" w:space="0" w:color="auto"/>
        <w:left w:val="none" w:sz="0" w:space="0" w:color="auto"/>
        <w:bottom w:val="none" w:sz="0" w:space="0" w:color="auto"/>
        <w:right w:val="none" w:sz="0" w:space="0" w:color="auto"/>
      </w:divBdr>
      <w:divsChild>
        <w:div w:id="71777562">
          <w:marLeft w:val="0"/>
          <w:marRight w:val="0"/>
          <w:marTop w:val="0"/>
          <w:marBottom w:val="0"/>
          <w:divBdr>
            <w:top w:val="none" w:sz="0" w:space="0" w:color="auto"/>
            <w:left w:val="none" w:sz="0" w:space="0" w:color="auto"/>
            <w:bottom w:val="none" w:sz="0" w:space="0" w:color="auto"/>
            <w:right w:val="none" w:sz="0" w:space="0" w:color="auto"/>
          </w:divBdr>
          <w:divsChild>
            <w:div w:id="1017731782">
              <w:marLeft w:val="0"/>
              <w:marRight w:val="0"/>
              <w:marTop w:val="0"/>
              <w:marBottom w:val="0"/>
              <w:divBdr>
                <w:top w:val="none" w:sz="0" w:space="0" w:color="auto"/>
                <w:left w:val="none" w:sz="0" w:space="0" w:color="auto"/>
                <w:bottom w:val="none" w:sz="0" w:space="0" w:color="auto"/>
                <w:right w:val="none" w:sz="0" w:space="0" w:color="auto"/>
              </w:divBdr>
              <w:divsChild>
                <w:div w:id="7796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92925">
      <w:bodyDiv w:val="1"/>
      <w:marLeft w:val="0"/>
      <w:marRight w:val="0"/>
      <w:marTop w:val="0"/>
      <w:marBottom w:val="0"/>
      <w:divBdr>
        <w:top w:val="none" w:sz="0" w:space="0" w:color="auto"/>
        <w:left w:val="none" w:sz="0" w:space="0" w:color="auto"/>
        <w:bottom w:val="none" w:sz="0" w:space="0" w:color="auto"/>
        <w:right w:val="none" w:sz="0" w:space="0" w:color="auto"/>
      </w:divBdr>
      <w:divsChild>
        <w:div w:id="448283904">
          <w:marLeft w:val="0"/>
          <w:marRight w:val="0"/>
          <w:marTop w:val="0"/>
          <w:marBottom w:val="0"/>
          <w:divBdr>
            <w:top w:val="none" w:sz="0" w:space="0" w:color="auto"/>
            <w:left w:val="none" w:sz="0" w:space="0" w:color="auto"/>
            <w:bottom w:val="none" w:sz="0" w:space="0" w:color="auto"/>
            <w:right w:val="none" w:sz="0" w:space="0" w:color="auto"/>
          </w:divBdr>
          <w:divsChild>
            <w:div w:id="740252242">
              <w:marLeft w:val="0"/>
              <w:marRight w:val="0"/>
              <w:marTop w:val="0"/>
              <w:marBottom w:val="0"/>
              <w:divBdr>
                <w:top w:val="none" w:sz="0" w:space="0" w:color="auto"/>
                <w:left w:val="none" w:sz="0" w:space="0" w:color="auto"/>
                <w:bottom w:val="none" w:sz="0" w:space="0" w:color="auto"/>
                <w:right w:val="none" w:sz="0" w:space="0" w:color="auto"/>
              </w:divBdr>
              <w:divsChild>
                <w:div w:id="20372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2360">
      <w:bodyDiv w:val="1"/>
      <w:marLeft w:val="0"/>
      <w:marRight w:val="0"/>
      <w:marTop w:val="0"/>
      <w:marBottom w:val="0"/>
      <w:divBdr>
        <w:top w:val="none" w:sz="0" w:space="0" w:color="auto"/>
        <w:left w:val="none" w:sz="0" w:space="0" w:color="auto"/>
        <w:bottom w:val="none" w:sz="0" w:space="0" w:color="auto"/>
        <w:right w:val="none" w:sz="0" w:space="0" w:color="auto"/>
      </w:divBdr>
      <w:divsChild>
        <w:div w:id="2083720384">
          <w:marLeft w:val="0"/>
          <w:marRight w:val="0"/>
          <w:marTop w:val="0"/>
          <w:marBottom w:val="0"/>
          <w:divBdr>
            <w:top w:val="none" w:sz="0" w:space="0" w:color="auto"/>
            <w:left w:val="none" w:sz="0" w:space="0" w:color="auto"/>
            <w:bottom w:val="none" w:sz="0" w:space="0" w:color="auto"/>
            <w:right w:val="none" w:sz="0" w:space="0" w:color="auto"/>
          </w:divBdr>
          <w:divsChild>
            <w:div w:id="579022251">
              <w:marLeft w:val="0"/>
              <w:marRight w:val="0"/>
              <w:marTop w:val="0"/>
              <w:marBottom w:val="0"/>
              <w:divBdr>
                <w:top w:val="none" w:sz="0" w:space="0" w:color="auto"/>
                <w:left w:val="none" w:sz="0" w:space="0" w:color="auto"/>
                <w:bottom w:val="none" w:sz="0" w:space="0" w:color="auto"/>
                <w:right w:val="none" w:sz="0" w:space="0" w:color="auto"/>
              </w:divBdr>
              <w:divsChild>
                <w:div w:id="5500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1087">
      <w:bodyDiv w:val="1"/>
      <w:marLeft w:val="0"/>
      <w:marRight w:val="0"/>
      <w:marTop w:val="0"/>
      <w:marBottom w:val="0"/>
      <w:divBdr>
        <w:top w:val="none" w:sz="0" w:space="0" w:color="auto"/>
        <w:left w:val="none" w:sz="0" w:space="0" w:color="auto"/>
        <w:bottom w:val="none" w:sz="0" w:space="0" w:color="auto"/>
        <w:right w:val="none" w:sz="0" w:space="0" w:color="auto"/>
      </w:divBdr>
      <w:divsChild>
        <w:div w:id="1013218864">
          <w:marLeft w:val="0"/>
          <w:marRight w:val="0"/>
          <w:marTop w:val="0"/>
          <w:marBottom w:val="0"/>
          <w:divBdr>
            <w:top w:val="none" w:sz="0" w:space="0" w:color="auto"/>
            <w:left w:val="none" w:sz="0" w:space="0" w:color="auto"/>
            <w:bottom w:val="none" w:sz="0" w:space="0" w:color="auto"/>
            <w:right w:val="none" w:sz="0" w:space="0" w:color="auto"/>
          </w:divBdr>
          <w:divsChild>
            <w:div w:id="1178693004">
              <w:marLeft w:val="0"/>
              <w:marRight w:val="0"/>
              <w:marTop w:val="0"/>
              <w:marBottom w:val="0"/>
              <w:divBdr>
                <w:top w:val="none" w:sz="0" w:space="0" w:color="auto"/>
                <w:left w:val="none" w:sz="0" w:space="0" w:color="auto"/>
                <w:bottom w:val="none" w:sz="0" w:space="0" w:color="auto"/>
                <w:right w:val="none" w:sz="0" w:space="0" w:color="auto"/>
              </w:divBdr>
              <w:divsChild>
                <w:div w:id="12971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2360">
      <w:bodyDiv w:val="1"/>
      <w:marLeft w:val="0"/>
      <w:marRight w:val="0"/>
      <w:marTop w:val="0"/>
      <w:marBottom w:val="0"/>
      <w:divBdr>
        <w:top w:val="none" w:sz="0" w:space="0" w:color="auto"/>
        <w:left w:val="none" w:sz="0" w:space="0" w:color="auto"/>
        <w:bottom w:val="none" w:sz="0" w:space="0" w:color="auto"/>
        <w:right w:val="none" w:sz="0" w:space="0" w:color="auto"/>
      </w:divBdr>
      <w:divsChild>
        <w:div w:id="182091479">
          <w:marLeft w:val="0"/>
          <w:marRight w:val="0"/>
          <w:marTop w:val="0"/>
          <w:marBottom w:val="0"/>
          <w:divBdr>
            <w:top w:val="none" w:sz="0" w:space="0" w:color="auto"/>
            <w:left w:val="none" w:sz="0" w:space="0" w:color="auto"/>
            <w:bottom w:val="none" w:sz="0" w:space="0" w:color="auto"/>
            <w:right w:val="none" w:sz="0" w:space="0" w:color="auto"/>
          </w:divBdr>
          <w:divsChild>
            <w:div w:id="1447038463">
              <w:marLeft w:val="0"/>
              <w:marRight w:val="0"/>
              <w:marTop w:val="0"/>
              <w:marBottom w:val="0"/>
              <w:divBdr>
                <w:top w:val="none" w:sz="0" w:space="0" w:color="auto"/>
                <w:left w:val="none" w:sz="0" w:space="0" w:color="auto"/>
                <w:bottom w:val="none" w:sz="0" w:space="0" w:color="auto"/>
                <w:right w:val="none" w:sz="0" w:space="0" w:color="auto"/>
              </w:divBdr>
              <w:divsChild>
                <w:div w:id="9130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5954">
      <w:bodyDiv w:val="1"/>
      <w:marLeft w:val="0"/>
      <w:marRight w:val="0"/>
      <w:marTop w:val="0"/>
      <w:marBottom w:val="0"/>
      <w:divBdr>
        <w:top w:val="none" w:sz="0" w:space="0" w:color="auto"/>
        <w:left w:val="none" w:sz="0" w:space="0" w:color="auto"/>
        <w:bottom w:val="none" w:sz="0" w:space="0" w:color="auto"/>
        <w:right w:val="none" w:sz="0" w:space="0" w:color="auto"/>
      </w:divBdr>
      <w:divsChild>
        <w:div w:id="929973274">
          <w:marLeft w:val="0"/>
          <w:marRight w:val="0"/>
          <w:marTop w:val="0"/>
          <w:marBottom w:val="0"/>
          <w:divBdr>
            <w:top w:val="none" w:sz="0" w:space="0" w:color="auto"/>
            <w:left w:val="none" w:sz="0" w:space="0" w:color="auto"/>
            <w:bottom w:val="none" w:sz="0" w:space="0" w:color="auto"/>
            <w:right w:val="none" w:sz="0" w:space="0" w:color="auto"/>
          </w:divBdr>
          <w:divsChild>
            <w:div w:id="2069761196">
              <w:marLeft w:val="0"/>
              <w:marRight w:val="0"/>
              <w:marTop w:val="0"/>
              <w:marBottom w:val="0"/>
              <w:divBdr>
                <w:top w:val="none" w:sz="0" w:space="0" w:color="auto"/>
                <w:left w:val="none" w:sz="0" w:space="0" w:color="auto"/>
                <w:bottom w:val="none" w:sz="0" w:space="0" w:color="auto"/>
                <w:right w:val="none" w:sz="0" w:space="0" w:color="auto"/>
              </w:divBdr>
              <w:divsChild>
                <w:div w:id="65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37696">
      <w:bodyDiv w:val="1"/>
      <w:marLeft w:val="0"/>
      <w:marRight w:val="0"/>
      <w:marTop w:val="0"/>
      <w:marBottom w:val="0"/>
      <w:divBdr>
        <w:top w:val="none" w:sz="0" w:space="0" w:color="auto"/>
        <w:left w:val="none" w:sz="0" w:space="0" w:color="auto"/>
        <w:bottom w:val="none" w:sz="0" w:space="0" w:color="auto"/>
        <w:right w:val="none" w:sz="0" w:space="0" w:color="auto"/>
      </w:divBdr>
      <w:divsChild>
        <w:div w:id="1553424989">
          <w:marLeft w:val="0"/>
          <w:marRight w:val="0"/>
          <w:marTop w:val="0"/>
          <w:marBottom w:val="0"/>
          <w:divBdr>
            <w:top w:val="none" w:sz="0" w:space="0" w:color="auto"/>
            <w:left w:val="none" w:sz="0" w:space="0" w:color="auto"/>
            <w:bottom w:val="none" w:sz="0" w:space="0" w:color="auto"/>
            <w:right w:val="none" w:sz="0" w:space="0" w:color="auto"/>
          </w:divBdr>
          <w:divsChild>
            <w:div w:id="558132341">
              <w:marLeft w:val="0"/>
              <w:marRight w:val="0"/>
              <w:marTop w:val="0"/>
              <w:marBottom w:val="0"/>
              <w:divBdr>
                <w:top w:val="none" w:sz="0" w:space="0" w:color="auto"/>
                <w:left w:val="none" w:sz="0" w:space="0" w:color="auto"/>
                <w:bottom w:val="none" w:sz="0" w:space="0" w:color="auto"/>
                <w:right w:val="none" w:sz="0" w:space="0" w:color="auto"/>
              </w:divBdr>
              <w:divsChild>
                <w:div w:id="20396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70608">
      <w:bodyDiv w:val="1"/>
      <w:marLeft w:val="0"/>
      <w:marRight w:val="0"/>
      <w:marTop w:val="0"/>
      <w:marBottom w:val="0"/>
      <w:divBdr>
        <w:top w:val="none" w:sz="0" w:space="0" w:color="auto"/>
        <w:left w:val="none" w:sz="0" w:space="0" w:color="auto"/>
        <w:bottom w:val="none" w:sz="0" w:space="0" w:color="auto"/>
        <w:right w:val="none" w:sz="0" w:space="0" w:color="auto"/>
      </w:divBdr>
      <w:divsChild>
        <w:div w:id="901256322">
          <w:marLeft w:val="0"/>
          <w:marRight w:val="0"/>
          <w:marTop w:val="0"/>
          <w:marBottom w:val="0"/>
          <w:divBdr>
            <w:top w:val="none" w:sz="0" w:space="0" w:color="auto"/>
            <w:left w:val="none" w:sz="0" w:space="0" w:color="auto"/>
            <w:bottom w:val="none" w:sz="0" w:space="0" w:color="auto"/>
            <w:right w:val="none" w:sz="0" w:space="0" w:color="auto"/>
          </w:divBdr>
          <w:divsChild>
            <w:div w:id="1236671855">
              <w:marLeft w:val="0"/>
              <w:marRight w:val="0"/>
              <w:marTop w:val="0"/>
              <w:marBottom w:val="0"/>
              <w:divBdr>
                <w:top w:val="none" w:sz="0" w:space="0" w:color="auto"/>
                <w:left w:val="none" w:sz="0" w:space="0" w:color="auto"/>
                <w:bottom w:val="none" w:sz="0" w:space="0" w:color="auto"/>
                <w:right w:val="none" w:sz="0" w:space="0" w:color="auto"/>
              </w:divBdr>
              <w:divsChild>
                <w:div w:id="16853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101">
      <w:bodyDiv w:val="1"/>
      <w:marLeft w:val="0"/>
      <w:marRight w:val="0"/>
      <w:marTop w:val="0"/>
      <w:marBottom w:val="0"/>
      <w:divBdr>
        <w:top w:val="none" w:sz="0" w:space="0" w:color="auto"/>
        <w:left w:val="none" w:sz="0" w:space="0" w:color="auto"/>
        <w:bottom w:val="none" w:sz="0" w:space="0" w:color="auto"/>
        <w:right w:val="none" w:sz="0" w:space="0" w:color="auto"/>
      </w:divBdr>
      <w:divsChild>
        <w:div w:id="180821549">
          <w:marLeft w:val="0"/>
          <w:marRight w:val="0"/>
          <w:marTop w:val="0"/>
          <w:marBottom w:val="0"/>
          <w:divBdr>
            <w:top w:val="none" w:sz="0" w:space="0" w:color="auto"/>
            <w:left w:val="none" w:sz="0" w:space="0" w:color="auto"/>
            <w:bottom w:val="none" w:sz="0" w:space="0" w:color="auto"/>
            <w:right w:val="none" w:sz="0" w:space="0" w:color="auto"/>
          </w:divBdr>
          <w:divsChild>
            <w:div w:id="103621204">
              <w:marLeft w:val="0"/>
              <w:marRight w:val="0"/>
              <w:marTop w:val="0"/>
              <w:marBottom w:val="0"/>
              <w:divBdr>
                <w:top w:val="none" w:sz="0" w:space="0" w:color="auto"/>
                <w:left w:val="none" w:sz="0" w:space="0" w:color="auto"/>
                <w:bottom w:val="none" w:sz="0" w:space="0" w:color="auto"/>
                <w:right w:val="none" w:sz="0" w:space="0" w:color="auto"/>
              </w:divBdr>
              <w:divsChild>
                <w:div w:id="16862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2017">
      <w:bodyDiv w:val="1"/>
      <w:marLeft w:val="0"/>
      <w:marRight w:val="0"/>
      <w:marTop w:val="0"/>
      <w:marBottom w:val="0"/>
      <w:divBdr>
        <w:top w:val="none" w:sz="0" w:space="0" w:color="auto"/>
        <w:left w:val="none" w:sz="0" w:space="0" w:color="auto"/>
        <w:bottom w:val="none" w:sz="0" w:space="0" w:color="auto"/>
        <w:right w:val="none" w:sz="0" w:space="0" w:color="auto"/>
      </w:divBdr>
      <w:divsChild>
        <w:div w:id="1285885114">
          <w:marLeft w:val="0"/>
          <w:marRight w:val="0"/>
          <w:marTop w:val="0"/>
          <w:marBottom w:val="0"/>
          <w:divBdr>
            <w:top w:val="none" w:sz="0" w:space="0" w:color="auto"/>
            <w:left w:val="none" w:sz="0" w:space="0" w:color="auto"/>
            <w:bottom w:val="none" w:sz="0" w:space="0" w:color="auto"/>
            <w:right w:val="none" w:sz="0" w:space="0" w:color="auto"/>
          </w:divBdr>
          <w:divsChild>
            <w:div w:id="840312680">
              <w:marLeft w:val="0"/>
              <w:marRight w:val="0"/>
              <w:marTop w:val="0"/>
              <w:marBottom w:val="0"/>
              <w:divBdr>
                <w:top w:val="none" w:sz="0" w:space="0" w:color="auto"/>
                <w:left w:val="none" w:sz="0" w:space="0" w:color="auto"/>
                <w:bottom w:val="none" w:sz="0" w:space="0" w:color="auto"/>
                <w:right w:val="none" w:sz="0" w:space="0" w:color="auto"/>
              </w:divBdr>
              <w:divsChild>
                <w:div w:id="6187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735">
      <w:bodyDiv w:val="1"/>
      <w:marLeft w:val="0"/>
      <w:marRight w:val="0"/>
      <w:marTop w:val="0"/>
      <w:marBottom w:val="0"/>
      <w:divBdr>
        <w:top w:val="none" w:sz="0" w:space="0" w:color="auto"/>
        <w:left w:val="none" w:sz="0" w:space="0" w:color="auto"/>
        <w:bottom w:val="none" w:sz="0" w:space="0" w:color="auto"/>
        <w:right w:val="none" w:sz="0" w:space="0" w:color="auto"/>
      </w:divBdr>
      <w:divsChild>
        <w:div w:id="1900282128">
          <w:marLeft w:val="0"/>
          <w:marRight w:val="0"/>
          <w:marTop w:val="0"/>
          <w:marBottom w:val="0"/>
          <w:divBdr>
            <w:top w:val="none" w:sz="0" w:space="0" w:color="auto"/>
            <w:left w:val="none" w:sz="0" w:space="0" w:color="auto"/>
            <w:bottom w:val="none" w:sz="0" w:space="0" w:color="auto"/>
            <w:right w:val="none" w:sz="0" w:space="0" w:color="auto"/>
          </w:divBdr>
          <w:divsChild>
            <w:div w:id="35011588">
              <w:marLeft w:val="0"/>
              <w:marRight w:val="0"/>
              <w:marTop w:val="0"/>
              <w:marBottom w:val="0"/>
              <w:divBdr>
                <w:top w:val="none" w:sz="0" w:space="0" w:color="auto"/>
                <w:left w:val="none" w:sz="0" w:space="0" w:color="auto"/>
                <w:bottom w:val="none" w:sz="0" w:space="0" w:color="auto"/>
                <w:right w:val="none" w:sz="0" w:space="0" w:color="auto"/>
              </w:divBdr>
              <w:divsChild>
                <w:div w:id="6095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70210">
      <w:bodyDiv w:val="1"/>
      <w:marLeft w:val="0"/>
      <w:marRight w:val="0"/>
      <w:marTop w:val="0"/>
      <w:marBottom w:val="0"/>
      <w:divBdr>
        <w:top w:val="none" w:sz="0" w:space="0" w:color="auto"/>
        <w:left w:val="none" w:sz="0" w:space="0" w:color="auto"/>
        <w:bottom w:val="none" w:sz="0" w:space="0" w:color="auto"/>
        <w:right w:val="none" w:sz="0" w:space="0" w:color="auto"/>
      </w:divBdr>
      <w:divsChild>
        <w:div w:id="1100030400">
          <w:marLeft w:val="0"/>
          <w:marRight w:val="0"/>
          <w:marTop w:val="0"/>
          <w:marBottom w:val="0"/>
          <w:divBdr>
            <w:top w:val="none" w:sz="0" w:space="0" w:color="auto"/>
            <w:left w:val="none" w:sz="0" w:space="0" w:color="auto"/>
            <w:bottom w:val="none" w:sz="0" w:space="0" w:color="auto"/>
            <w:right w:val="none" w:sz="0" w:space="0" w:color="auto"/>
          </w:divBdr>
          <w:divsChild>
            <w:div w:id="231082310">
              <w:marLeft w:val="0"/>
              <w:marRight w:val="0"/>
              <w:marTop w:val="0"/>
              <w:marBottom w:val="0"/>
              <w:divBdr>
                <w:top w:val="none" w:sz="0" w:space="0" w:color="auto"/>
                <w:left w:val="none" w:sz="0" w:space="0" w:color="auto"/>
                <w:bottom w:val="none" w:sz="0" w:space="0" w:color="auto"/>
                <w:right w:val="none" w:sz="0" w:space="0" w:color="auto"/>
              </w:divBdr>
              <w:divsChild>
                <w:div w:id="9851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24695">
      <w:bodyDiv w:val="1"/>
      <w:marLeft w:val="0"/>
      <w:marRight w:val="0"/>
      <w:marTop w:val="0"/>
      <w:marBottom w:val="0"/>
      <w:divBdr>
        <w:top w:val="none" w:sz="0" w:space="0" w:color="auto"/>
        <w:left w:val="none" w:sz="0" w:space="0" w:color="auto"/>
        <w:bottom w:val="none" w:sz="0" w:space="0" w:color="auto"/>
        <w:right w:val="none" w:sz="0" w:space="0" w:color="auto"/>
      </w:divBdr>
      <w:divsChild>
        <w:div w:id="428234950">
          <w:marLeft w:val="0"/>
          <w:marRight w:val="0"/>
          <w:marTop w:val="0"/>
          <w:marBottom w:val="0"/>
          <w:divBdr>
            <w:top w:val="none" w:sz="0" w:space="0" w:color="auto"/>
            <w:left w:val="none" w:sz="0" w:space="0" w:color="auto"/>
            <w:bottom w:val="none" w:sz="0" w:space="0" w:color="auto"/>
            <w:right w:val="none" w:sz="0" w:space="0" w:color="auto"/>
          </w:divBdr>
          <w:divsChild>
            <w:div w:id="663584147">
              <w:marLeft w:val="0"/>
              <w:marRight w:val="0"/>
              <w:marTop w:val="0"/>
              <w:marBottom w:val="0"/>
              <w:divBdr>
                <w:top w:val="none" w:sz="0" w:space="0" w:color="auto"/>
                <w:left w:val="none" w:sz="0" w:space="0" w:color="auto"/>
                <w:bottom w:val="none" w:sz="0" w:space="0" w:color="auto"/>
                <w:right w:val="none" w:sz="0" w:space="0" w:color="auto"/>
              </w:divBdr>
              <w:divsChild>
                <w:div w:id="6908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8819">
      <w:bodyDiv w:val="1"/>
      <w:marLeft w:val="0"/>
      <w:marRight w:val="0"/>
      <w:marTop w:val="0"/>
      <w:marBottom w:val="0"/>
      <w:divBdr>
        <w:top w:val="none" w:sz="0" w:space="0" w:color="auto"/>
        <w:left w:val="none" w:sz="0" w:space="0" w:color="auto"/>
        <w:bottom w:val="none" w:sz="0" w:space="0" w:color="auto"/>
        <w:right w:val="none" w:sz="0" w:space="0" w:color="auto"/>
      </w:divBdr>
      <w:divsChild>
        <w:div w:id="946618968">
          <w:marLeft w:val="0"/>
          <w:marRight w:val="0"/>
          <w:marTop w:val="0"/>
          <w:marBottom w:val="0"/>
          <w:divBdr>
            <w:top w:val="none" w:sz="0" w:space="0" w:color="auto"/>
            <w:left w:val="none" w:sz="0" w:space="0" w:color="auto"/>
            <w:bottom w:val="none" w:sz="0" w:space="0" w:color="auto"/>
            <w:right w:val="none" w:sz="0" w:space="0" w:color="auto"/>
          </w:divBdr>
          <w:divsChild>
            <w:div w:id="593779103">
              <w:marLeft w:val="0"/>
              <w:marRight w:val="0"/>
              <w:marTop w:val="0"/>
              <w:marBottom w:val="0"/>
              <w:divBdr>
                <w:top w:val="none" w:sz="0" w:space="0" w:color="auto"/>
                <w:left w:val="none" w:sz="0" w:space="0" w:color="auto"/>
                <w:bottom w:val="none" w:sz="0" w:space="0" w:color="auto"/>
                <w:right w:val="none" w:sz="0" w:space="0" w:color="auto"/>
              </w:divBdr>
              <w:divsChild>
                <w:div w:id="18303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17919">
      <w:bodyDiv w:val="1"/>
      <w:marLeft w:val="0"/>
      <w:marRight w:val="0"/>
      <w:marTop w:val="0"/>
      <w:marBottom w:val="0"/>
      <w:divBdr>
        <w:top w:val="none" w:sz="0" w:space="0" w:color="auto"/>
        <w:left w:val="none" w:sz="0" w:space="0" w:color="auto"/>
        <w:bottom w:val="none" w:sz="0" w:space="0" w:color="auto"/>
        <w:right w:val="none" w:sz="0" w:space="0" w:color="auto"/>
      </w:divBdr>
      <w:divsChild>
        <w:div w:id="183591448">
          <w:marLeft w:val="0"/>
          <w:marRight w:val="0"/>
          <w:marTop w:val="0"/>
          <w:marBottom w:val="0"/>
          <w:divBdr>
            <w:top w:val="none" w:sz="0" w:space="0" w:color="auto"/>
            <w:left w:val="none" w:sz="0" w:space="0" w:color="auto"/>
            <w:bottom w:val="none" w:sz="0" w:space="0" w:color="auto"/>
            <w:right w:val="none" w:sz="0" w:space="0" w:color="auto"/>
          </w:divBdr>
          <w:divsChild>
            <w:div w:id="1835294283">
              <w:marLeft w:val="0"/>
              <w:marRight w:val="0"/>
              <w:marTop w:val="0"/>
              <w:marBottom w:val="0"/>
              <w:divBdr>
                <w:top w:val="none" w:sz="0" w:space="0" w:color="auto"/>
                <w:left w:val="none" w:sz="0" w:space="0" w:color="auto"/>
                <w:bottom w:val="none" w:sz="0" w:space="0" w:color="auto"/>
                <w:right w:val="none" w:sz="0" w:space="0" w:color="auto"/>
              </w:divBdr>
              <w:divsChild>
                <w:div w:id="10860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354">
      <w:bodyDiv w:val="1"/>
      <w:marLeft w:val="0"/>
      <w:marRight w:val="0"/>
      <w:marTop w:val="0"/>
      <w:marBottom w:val="0"/>
      <w:divBdr>
        <w:top w:val="none" w:sz="0" w:space="0" w:color="auto"/>
        <w:left w:val="none" w:sz="0" w:space="0" w:color="auto"/>
        <w:bottom w:val="none" w:sz="0" w:space="0" w:color="auto"/>
        <w:right w:val="none" w:sz="0" w:space="0" w:color="auto"/>
      </w:divBdr>
      <w:divsChild>
        <w:div w:id="877664527">
          <w:marLeft w:val="0"/>
          <w:marRight w:val="0"/>
          <w:marTop w:val="0"/>
          <w:marBottom w:val="0"/>
          <w:divBdr>
            <w:top w:val="none" w:sz="0" w:space="0" w:color="auto"/>
            <w:left w:val="none" w:sz="0" w:space="0" w:color="auto"/>
            <w:bottom w:val="none" w:sz="0" w:space="0" w:color="auto"/>
            <w:right w:val="none" w:sz="0" w:space="0" w:color="auto"/>
          </w:divBdr>
          <w:divsChild>
            <w:div w:id="1898780975">
              <w:marLeft w:val="0"/>
              <w:marRight w:val="0"/>
              <w:marTop w:val="0"/>
              <w:marBottom w:val="0"/>
              <w:divBdr>
                <w:top w:val="none" w:sz="0" w:space="0" w:color="auto"/>
                <w:left w:val="none" w:sz="0" w:space="0" w:color="auto"/>
                <w:bottom w:val="none" w:sz="0" w:space="0" w:color="auto"/>
                <w:right w:val="none" w:sz="0" w:space="0" w:color="auto"/>
              </w:divBdr>
              <w:divsChild>
                <w:div w:id="5516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774">
      <w:bodyDiv w:val="1"/>
      <w:marLeft w:val="0"/>
      <w:marRight w:val="0"/>
      <w:marTop w:val="0"/>
      <w:marBottom w:val="0"/>
      <w:divBdr>
        <w:top w:val="none" w:sz="0" w:space="0" w:color="auto"/>
        <w:left w:val="none" w:sz="0" w:space="0" w:color="auto"/>
        <w:bottom w:val="none" w:sz="0" w:space="0" w:color="auto"/>
        <w:right w:val="none" w:sz="0" w:space="0" w:color="auto"/>
      </w:divBdr>
      <w:divsChild>
        <w:div w:id="971399888">
          <w:marLeft w:val="0"/>
          <w:marRight w:val="0"/>
          <w:marTop w:val="0"/>
          <w:marBottom w:val="0"/>
          <w:divBdr>
            <w:top w:val="none" w:sz="0" w:space="0" w:color="auto"/>
            <w:left w:val="none" w:sz="0" w:space="0" w:color="auto"/>
            <w:bottom w:val="none" w:sz="0" w:space="0" w:color="auto"/>
            <w:right w:val="none" w:sz="0" w:space="0" w:color="auto"/>
          </w:divBdr>
          <w:divsChild>
            <w:div w:id="224222439">
              <w:marLeft w:val="0"/>
              <w:marRight w:val="0"/>
              <w:marTop w:val="0"/>
              <w:marBottom w:val="0"/>
              <w:divBdr>
                <w:top w:val="none" w:sz="0" w:space="0" w:color="auto"/>
                <w:left w:val="none" w:sz="0" w:space="0" w:color="auto"/>
                <w:bottom w:val="none" w:sz="0" w:space="0" w:color="auto"/>
                <w:right w:val="none" w:sz="0" w:space="0" w:color="auto"/>
              </w:divBdr>
              <w:divsChild>
                <w:div w:id="4357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30813">
      <w:bodyDiv w:val="1"/>
      <w:marLeft w:val="0"/>
      <w:marRight w:val="0"/>
      <w:marTop w:val="0"/>
      <w:marBottom w:val="0"/>
      <w:divBdr>
        <w:top w:val="none" w:sz="0" w:space="0" w:color="auto"/>
        <w:left w:val="none" w:sz="0" w:space="0" w:color="auto"/>
        <w:bottom w:val="none" w:sz="0" w:space="0" w:color="auto"/>
        <w:right w:val="none" w:sz="0" w:space="0" w:color="auto"/>
      </w:divBdr>
      <w:divsChild>
        <w:div w:id="932324944">
          <w:marLeft w:val="0"/>
          <w:marRight w:val="0"/>
          <w:marTop w:val="0"/>
          <w:marBottom w:val="0"/>
          <w:divBdr>
            <w:top w:val="none" w:sz="0" w:space="0" w:color="auto"/>
            <w:left w:val="none" w:sz="0" w:space="0" w:color="auto"/>
            <w:bottom w:val="none" w:sz="0" w:space="0" w:color="auto"/>
            <w:right w:val="none" w:sz="0" w:space="0" w:color="auto"/>
          </w:divBdr>
          <w:divsChild>
            <w:div w:id="1413817848">
              <w:marLeft w:val="0"/>
              <w:marRight w:val="0"/>
              <w:marTop w:val="0"/>
              <w:marBottom w:val="0"/>
              <w:divBdr>
                <w:top w:val="none" w:sz="0" w:space="0" w:color="auto"/>
                <w:left w:val="none" w:sz="0" w:space="0" w:color="auto"/>
                <w:bottom w:val="none" w:sz="0" w:space="0" w:color="auto"/>
                <w:right w:val="none" w:sz="0" w:space="0" w:color="auto"/>
              </w:divBdr>
              <w:divsChild>
                <w:div w:id="1296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6900">
      <w:bodyDiv w:val="1"/>
      <w:marLeft w:val="0"/>
      <w:marRight w:val="0"/>
      <w:marTop w:val="0"/>
      <w:marBottom w:val="0"/>
      <w:divBdr>
        <w:top w:val="none" w:sz="0" w:space="0" w:color="auto"/>
        <w:left w:val="none" w:sz="0" w:space="0" w:color="auto"/>
        <w:bottom w:val="none" w:sz="0" w:space="0" w:color="auto"/>
        <w:right w:val="none" w:sz="0" w:space="0" w:color="auto"/>
      </w:divBdr>
      <w:divsChild>
        <w:div w:id="1804079394">
          <w:marLeft w:val="0"/>
          <w:marRight w:val="0"/>
          <w:marTop w:val="0"/>
          <w:marBottom w:val="0"/>
          <w:divBdr>
            <w:top w:val="none" w:sz="0" w:space="0" w:color="auto"/>
            <w:left w:val="none" w:sz="0" w:space="0" w:color="auto"/>
            <w:bottom w:val="none" w:sz="0" w:space="0" w:color="auto"/>
            <w:right w:val="none" w:sz="0" w:space="0" w:color="auto"/>
          </w:divBdr>
          <w:divsChild>
            <w:div w:id="2002076192">
              <w:marLeft w:val="0"/>
              <w:marRight w:val="0"/>
              <w:marTop w:val="0"/>
              <w:marBottom w:val="0"/>
              <w:divBdr>
                <w:top w:val="none" w:sz="0" w:space="0" w:color="auto"/>
                <w:left w:val="none" w:sz="0" w:space="0" w:color="auto"/>
                <w:bottom w:val="none" w:sz="0" w:space="0" w:color="auto"/>
                <w:right w:val="none" w:sz="0" w:space="0" w:color="auto"/>
              </w:divBdr>
              <w:divsChild>
                <w:div w:id="718171787">
                  <w:marLeft w:val="0"/>
                  <w:marRight w:val="0"/>
                  <w:marTop w:val="0"/>
                  <w:marBottom w:val="0"/>
                  <w:divBdr>
                    <w:top w:val="none" w:sz="0" w:space="0" w:color="auto"/>
                    <w:left w:val="none" w:sz="0" w:space="0" w:color="auto"/>
                    <w:bottom w:val="none" w:sz="0" w:space="0" w:color="auto"/>
                    <w:right w:val="none" w:sz="0" w:space="0" w:color="auto"/>
                  </w:divBdr>
                  <w:divsChild>
                    <w:div w:id="551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12">
      <w:bodyDiv w:val="1"/>
      <w:marLeft w:val="0"/>
      <w:marRight w:val="0"/>
      <w:marTop w:val="0"/>
      <w:marBottom w:val="0"/>
      <w:divBdr>
        <w:top w:val="none" w:sz="0" w:space="0" w:color="auto"/>
        <w:left w:val="none" w:sz="0" w:space="0" w:color="auto"/>
        <w:bottom w:val="none" w:sz="0" w:space="0" w:color="auto"/>
        <w:right w:val="none" w:sz="0" w:space="0" w:color="auto"/>
      </w:divBdr>
      <w:divsChild>
        <w:div w:id="2132237287">
          <w:marLeft w:val="0"/>
          <w:marRight w:val="0"/>
          <w:marTop w:val="0"/>
          <w:marBottom w:val="0"/>
          <w:divBdr>
            <w:top w:val="none" w:sz="0" w:space="0" w:color="auto"/>
            <w:left w:val="none" w:sz="0" w:space="0" w:color="auto"/>
            <w:bottom w:val="none" w:sz="0" w:space="0" w:color="auto"/>
            <w:right w:val="none" w:sz="0" w:space="0" w:color="auto"/>
          </w:divBdr>
          <w:divsChild>
            <w:div w:id="150558429">
              <w:marLeft w:val="0"/>
              <w:marRight w:val="0"/>
              <w:marTop w:val="0"/>
              <w:marBottom w:val="0"/>
              <w:divBdr>
                <w:top w:val="none" w:sz="0" w:space="0" w:color="auto"/>
                <w:left w:val="none" w:sz="0" w:space="0" w:color="auto"/>
                <w:bottom w:val="none" w:sz="0" w:space="0" w:color="auto"/>
                <w:right w:val="none" w:sz="0" w:space="0" w:color="auto"/>
              </w:divBdr>
              <w:divsChild>
                <w:div w:id="11228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719">
      <w:bodyDiv w:val="1"/>
      <w:marLeft w:val="0"/>
      <w:marRight w:val="0"/>
      <w:marTop w:val="0"/>
      <w:marBottom w:val="0"/>
      <w:divBdr>
        <w:top w:val="none" w:sz="0" w:space="0" w:color="auto"/>
        <w:left w:val="none" w:sz="0" w:space="0" w:color="auto"/>
        <w:bottom w:val="none" w:sz="0" w:space="0" w:color="auto"/>
        <w:right w:val="none" w:sz="0" w:space="0" w:color="auto"/>
      </w:divBdr>
      <w:divsChild>
        <w:div w:id="400561112">
          <w:marLeft w:val="0"/>
          <w:marRight w:val="0"/>
          <w:marTop w:val="0"/>
          <w:marBottom w:val="0"/>
          <w:divBdr>
            <w:top w:val="none" w:sz="0" w:space="0" w:color="auto"/>
            <w:left w:val="none" w:sz="0" w:space="0" w:color="auto"/>
            <w:bottom w:val="none" w:sz="0" w:space="0" w:color="auto"/>
            <w:right w:val="none" w:sz="0" w:space="0" w:color="auto"/>
          </w:divBdr>
          <w:divsChild>
            <w:div w:id="517083525">
              <w:marLeft w:val="0"/>
              <w:marRight w:val="0"/>
              <w:marTop w:val="0"/>
              <w:marBottom w:val="0"/>
              <w:divBdr>
                <w:top w:val="none" w:sz="0" w:space="0" w:color="auto"/>
                <w:left w:val="none" w:sz="0" w:space="0" w:color="auto"/>
                <w:bottom w:val="none" w:sz="0" w:space="0" w:color="auto"/>
                <w:right w:val="none" w:sz="0" w:space="0" w:color="auto"/>
              </w:divBdr>
              <w:divsChild>
                <w:div w:id="1081027548">
                  <w:marLeft w:val="0"/>
                  <w:marRight w:val="0"/>
                  <w:marTop w:val="0"/>
                  <w:marBottom w:val="0"/>
                  <w:divBdr>
                    <w:top w:val="none" w:sz="0" w:space="0" w:color="auto"/>
                    <w:left w:val="none" w:sz="0" w:space="0" w:color="auto"/>
                    <w:bottom w:val="none" w:sz="0" w:space="0" w:color="auto"/>
                    <w:right w:val="none" w:sz="0" w:space="0" w:color="auto"/>
                  </w:divBdr>
                  <w:divsChild>
                    <w:div w:id="14252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2282">
      <w:bodyDiv w:val="1"/>
      <w:marLeft w:val="0"/>
      <w:marRight w:val="0"/>
      <w:marTop w:val="0"/>
      <w:marBottom w:val="0"/>
      <w:divBdr>
        <w:top w:val="none" w:sz="0" w:space="0" w:color="auto"/>
        <w:left w:val="none" w:sz="0" w:space="0" w:color="auto"/>
        <w:bottom w:val="none" w:sz="0" w:space="0" w:color="auto"/>
        <w:right w:val="none" w:sz="0" w:space="0" w:color="auto"/>
      </w:divBdr>
      <w:divsChild>
        <w:div w:id="1887259145">
          <w:marLeft w:val="0"/>
          <w:marRight w:val="0"/>
          <w:marTop w:val="0"/>
          <w:marBottom w:val="0"/>
          <w:divBdr>
            <w:top w:val="none" w:sz="0" w:space="0" w:color="auto"/>
            <w:left w:val="none" w:sz="0" w:space="0" w:color="auto"/>
            <w:bottom w:val="none" w:sz="0" w:space="0" w:color="auto"/>
            <w:right w:val="none" w:sz="0" w:space="0" w:color="auto"/>
          </w:divBdr>
          <w:divsChild>
            <w:div w:id="123230561">
              <w:marLeft w:val="0"/>
              <w:marRight w:val="0"/>
              <w:marTop w:val="0"/>
              <w:marBottom w:val="0"/>
              <w:divBdr>
                <w:top w:val="none" w:sz="0" w:space="0" w:color="auto"/>
                <w:left w:val="none" w:sz="0" w:space="0" w:color="auto"/>
                <w:bottom w:val="none" w:sz="0" w:space="0" w:color="auto"/>
                <w:right w:val="none" w:sz="0" w:space="0" w:color="auto"/>
              </w:divBdr>
              <w:divsChild>
                <w:div w:id="256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15397">
      <w:bodyDiv w:val="1"/>
      <w:marLeft w:val="0"/>
      <w:marRight w:val="0"/>
      <w:marTop w:val="0"/>
      <w:marBottom w:val="0"/>
      <w:divBdr>
        <w:top w:val="none" w:sz="0" w:space="0" w:color="auto"/>
        <w:left w:val="none" w:sz="0" w:space="0" w:color="auto"/>
        <w:bottom w:val="none" w:sz="0" w:space="0" w:color="auto"/>
        <w:right w:val="none" w:sz="0" w:space="0" w:color="auto"/>
      </w:divBdr>
      <w:divsChild>
        <w:div w:id="1667711577">
          <w:marLeft w:val="0"/>
          <w:marRight w:val="0"/>
          <w:marTop w:val="0"/>
          <w:marBottom w:val="0"/>
          <w:divBdr>
            <w:top w:val="none" w:sz="0" w:space="0" w:color="auto"/>
            <w:left w:val="none" w:sz="0" w:space="0" w:color="auto"/>
            <w:bottom w:val="none" w:sz="0" w:space="0" w:color="auto"/>
            <w:right w:val="none" w:sz="0" w:space="0" w:color="auto"/>
          </w:divBdr>
          <w:divsChild>
            <w:div w:id="1466894859">
              <w:marLeft w:val="0"/>
              <w:marRight w:val="0"/>
              <w:marTop w:val="0"/>
              <w:marBottom w:val="0"/>
              <w:divBdr>
                <w:top w:val="none" w:sz="0" w:space="0" w:color="auto"/>
                <w:left w:val="none" w:sz="0" w:space="0" w:color="auto"/>
                <w:bottom w:val="none" w:sz="0" w:space="0" w:color="auto"/>
                <w:right w:val="none" w:sz="0" w:space="0" w:color="auto"/>
              </w:divBdr>
              <w:divsChild>
                <w:div w:id="937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513">
      <w:bodyDiv w:val="1"/>
      <w:marLeft w:val="0"/>
      <w:marRight w:val="0"/>
      <w:marTop w:val="0"/>
      <w:marBottom w:val="0"/>
      <w:divBdr>
        <w:top w:val="none" w:sz="0" w:space="0" w:color="auto"/>
        <w:left w:val="none" w:sz="0" w:space="0" w:color="auto"/>
        <w:bottom w:val="none" w:sz="0" w:space="0" w:color="auto"/>
        <w:right w:val="none" w:sz="0" w:space="0" w:color="auto"/>
      </w:divBdr>
      <w:divsChild>
        <w:div w:id="855463261">
          <w:marLeft w:val="0"/>
          <w:marRight w:val="0"/>
          <w:marTop w:val="0"/>
          <w:marBottom w:val="0"/>
          <w:divBdr>
            <w:top w:val="none" w:sz="0" w:space="0" w:color="auto"/>
            <w:left w:val="none" w:sz="0" w:space="0" w:color="auto"/>
            <w:bottom w:val="none" w:sz="0" w:space="0" w:color="auto"/>
            <w:right w:val="none" w:sz="0" w:space="0" w:color="auto"/>
          </w:divBdr>
          <w:divsChild>
            <w:div w:id="1901673841">
              <w:marLeft w:val="0"/>
              <w:marRight w:val="0"/>
              <w:marTop w:val="0"/>
              <w:marBottom w:val="0"/>
              <w:divBdr>
                <w:top w:val="none" w:sz="0" w:space="0" w:color="auto"/>
                <w:left w:val="none" w:sz="0" w:space="0" w:color="auto"/>
                <w:bottom w:val="none" w:sz="0" w:space="0" w:color="auto"/>
                <w:right w:val="none" w:sz="0" w:space="0" w:color="auto"/>
              </w:divBdr>
              <w:divsChild>
                <w:div w:id="1798065504">
                  <w:marLeft w:val="0"/>
                  <w:marRight w:val="0"/>
                  <w:marTop w:val="0"/>
                  <w:marBottom w:val="0"/>
                  <w:divBdr>
                    <w:top w:val="none" w:sz="0" w:space="0" w:color="auto"/>
                    <w:left w:val="none" w:sz="0" w:space="0" w:color="auto"/>
                    <w:bottom w:val="none" w:sz="0" w:space="0" w:color="auto"/>
                    <w:right w:val="none" w:sz="0" w:space="0" w:color="auto"/>
                  </w:divBdr>
                  <w:divsChild>
                    <w:div w:id="924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8469">
      <w:bodyDiv w:val="1"/>
      <w:marLeft w:val="0"/>
      <w:marRight w:val="0"/>
      <w:marTop w:val="0"/>
      <w:marBottom w:val="0"/>
      <w:divBdr>
        <w:top w:val="none" w:sz="0" w:space="0" w:color="auto"/>
        <w:left w:val="none" w:sz="0" w:space="0" w:color="auto"/>
        <w:bottom w:val="none" w:sz="0" w:space="0" w:color="auto"/>
        <w:right w:val="none" w:sz="0" w:space="0" w:color="auto"/>
      </w:divBdr>
      <w:divsChild>
        <w:div w:id="608438369">
          <w:marLeft w:val="0"/>
          <w:marRight w:val="0"/>
          <w:marTop w:val="0"/>
          <w:marBottom w:val="0"/>
          <w:divBdr>
            <w:top w:val="none" w:sz="0" w:space="0" w:color="auto"/>
            <w:left w:val="none" w:sz="0" w:space="0" w:color="auto"/>
            <w:bottom w:val="none" w:sz="0" w:space="0" w:color="auto"/>
            <w:right w:val="none" w:sz="0" w:space="0" w:color="auto"/>
          </w:divBdr>
          <w:divsChild>
            <w:div w:id="1529371115">
              <w:marLeft w:val="0"/>
              <w:marRight w:val="0"/>
              <w:marTop w:val="0"/>
              <w:marBottom w:val="0"/>
              <w:divBdr>
                <w:top w:val="none" w:sz="0" w:space="0" w:color="auto"/>
                <w:left w:val="none" w:sz="0" w:space="0" w:color="auto"/>
                <w:bottom w:val="none" w:sz="0" w:space="0" w:color="auto"/>
                <w:right w:val="none" w:sz="0" w:space="0" w:color="auto"/>
              </w:divBdr>
              <w:divsChild>
                <w:div w:id="1071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1092">
      <w:bodyDiv w:val="1"/>
      <w:marLeft w:val="0"/>
      <w:marRight w:val="0"/>
      <w:marTop w:val="0"/>
      <w:marBottom w:val="0"/>
      <w:divBdr>
        <w:top w:val="none" w:sz="0" w:space="0" w:color="auto"/>
        <w:left w:val="none" w:sz="0" w:space="0" w:color="auto"/>
        <w:bottom w:val="none" w:sz="0" w:space="0" w:color="auto"/>
        <w:right w:val="none" w:sz="0" w:space="0" w:color="auto"/>
      </w:divBdr>
      <w:divsChild>
        <w:div w:id="2022123846">
          <w:marLeft w:val="0"/>
          <w:marRight w:val="0"/>
          <w:marTop w:val="0"/>
          <w:marBottom w:val="0"/>
          <w:divBdr>
            <w:top w:val="none" w:sz="0" w:space="0" w:color="auto"/>
            <w:left w:val="none" w:sz="0" w:space="0" w:color="auto"/>
            <w:bottom w:val="none" w:sz="0" w:space="0" w:color="auto"/>
            <w:right w:val="none" w:sz="0" w:space="0" w:color="auto"/>
          </w:divBdr>
          <w:divsChild>
            <w:div w:id="247277420">
              <w:marLeft w:val="0"/>
              <w:marRight w:val="0"/>
              <w:marTop w:val="0"/>
              <w:marBottom w:val="0"/>
              <w:divBdr>
                <w:top w:val="none" w:sz="0" w:space="0" w:color="auto"/>
                <w:left w:val="none" w:sz="0" w:space="0" w:color="auto"/>
                <w:bottom w:val="none" w:sz="0" w:space="0" w:color="auto"/>
                <w:right w:val="none" w:sz="0" w:space="0" w:color="auto"/>
              </w:divBdr>
              <w:divsChild>
                <w:div w:id="18121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2819">
      <w:bodyDiv w:val="1"/>
      <w:marLeft w:val="0"/>
      <w:marRight w:val="0"/>
      <w:marTop w:val="0"/>
      <w:marBottom w:val="0"/>
      <w:divBdr>
        <w:top w:val="none" w:sz="0" w:space="0" w:color="auto"/>
        <w:left w:val="none" w:sz="0" w:space="0" w:color="auto"/>
        <w:bottom w:val="none" w:sz="0" w:space="0" w:color="auto"/>
        <w:right w:val="none" w:sz="0" w:space="0" w:color="auto"/>
      </w:divBdr>
      <w:divsChild>
        <w:div w:id="2081443972">
          <w:marLeft w:val="0"/>
          <w:marRight w:val="0"/>
          <w:marTop w:val="0"/>
          <w:marBottom w:val="0"/>
          <w:divBdr>
            <w:top w:val="none" w:sz="0" w:space="0" w:color="auto"/>
            <w:left w:val="none" w:sz="0" w:space="0" w:color="auto"/>
            <w:bottom w:val="none" w:sz="0" w:space="0" w:color="auto"/>
            <w:right w:val="none" w:sz="0" w:space="0" w:color="auto"/>
          </w:divBdr>
          <w:divsChild>
            <w:div w:id="1079332589">
              <w:marLeft w:val="0"/>
              <w:marRight w:val="0"/>
              <w:marTop w:val="0"/>
              <w:marBottom w:val="0"/>
              <w:divBdr>
                <w:top w:val="none" w:sz="0" w:space="0" w:color="auto"/>
                <w:left w:val="none" w:sz="0" w:space="0" w:color="auto"/>
                <w:bottom w:val="none" w:sz="0" w:space="0" w:color="auto"/>
                <w:right w:val="none" w:sz="0" w:space="0" w:color="auto"/>
              </w:divBdr>
              <w:divsChild>
                <w:div w:id="17175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3454">
      <w:bodyDiv w:val="1"/>
      <w:marLeft w:val="0"/>
      <w:marRight w:val="0"/>
      <w:marTop w:val="0"/>
      <w:marBottom w:val="0"/>
      <w:divBdr>
        <w:top w:val="none" w:sz="0" w:space="0" w:color="auto"/>
        <w:left w:val="none" w:sz="0" w:space="0" w:color="auto"/>
        <w:bottom w:val="none" w:sz="0" w:space="0" w:color="auto"/>
        <w:right w:val="none" w:sz="0" w:space="0" w:color="auto"/>
      </w:divBdr>
      <w:divsChild>
        <w:div w:id="397679380">
          <w:marLeft w:val="0"/>
          <w:marRight w:val="0"/>
          <w:marTop w:val="0"/>
          <w:marBottom w:val="0"/>
          <w:divBdr>
            <w:top w:val="none" w:sz="0" w:space="0" w:color="auto"/>
            <w:left w:val="none" w:sz="0" w:space="0" w:color="auto"/>
            <w:bottom w:val="none" w:sz="0" w:space="0" w:color="auto"/>
            <w:right w:val="none" w:sz="0" w:space="0" w:color="auto"/>
          </w:divBdr>
          <w:divsChild>
            <w:div w:id="686761390">
              <w:marLeft w:val="0"/>
              <w:marRight w:val="0"/>
              <w:marTop w:val="0"/>
              <w:marBottom w:val="0"/>
              <w:divBdr>
                <w:top w:val="none" w:sz="0" w:space="0" w:color="auto"/>
                <w:left w:val="none" w:sz="0" w:space="0" w:color="auto"/>
                <w:bottom w:val="none" w:sz="0" w:space="0" w:color="auto"/>
                <w:right w:val="none" w:sz="0" w:space="0" w:color="auto"/>
              </w:divBdr>
              <w:divsChild>
                <w:div w:id="19055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8343">
      <w:bodyDiv w:val="1"/>
      <w:marLeft w:val="0"/>
      <w:marRight w:val="0"/>
      <w:marTop w:val="0"/>
      <w:marBottom w:val="0"/>
      <w:divBdr>
        <w:top w:val="none" w:sz="0" w:space="0" w:color="auto"/>
        <w:left w:val="none" w:sz="0" w:space="0" w:color="auto"/>
        <w:bottom w:val="none" w:sz="0" w:space="0" w:color="auto"/>
        <w:right w:val="none" w:sz="0" w:space="0" w:color="auto"/>
      </w:divBdr>
      <w:divsChild>
        <w:div w:id="492455867">
          <w:marLeft w:val="0"/>
          <w:marRight w:val="0"/>
          <w:marTop w:val="0"/>
          <w:marBottom w:val="0"/>
          <w:divBdr>
            <w:top w:val="none" w:sz="0" w:space="0" w:color="auto"/>
            <w:left w:val="none" w:sz="0" w:space="0" w:color="auto"/>
            <w:bottom w:val="none" w:sz="0" w:space="0" w:color="auto"/>
            <w:right w:val="none" w:sz="0" w:space="0" w:color="auto"/>
          </w:divBdr>
          <w:divsChild>
            <w:div w:id="166792847">
              <w:marLeft w:val="0"/>
              <w:marRight w:val="0"/>
              <w:marTop w:val="0"/>
              <w:marBottom w:val="0"/>
              <w:divBdr>
                <w:top w:val="none" w:sz="0" w:space="0" w:color="auto"/>
                <w:left w:val="none" w:sz="0" w:space="0" w:color="auto"/>
                <w:bottom w:val="none" w:sz="0" w:space="0" w:color="auto"/>
                <w:right w:val="none" w:sz="0" w:space="0" w:color="auto"/>
              </w:divBdr>
              <w:divsChild>
                <w:div w:id="4188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6373">
      <w:bodyDiv w:val="1"/>
      <w:marLeft w:val="0"/>
      <w:marRight w:val="0"/>
      <w:marTop w:val="0"/>
      <w:marBottom w:val="0"/>
      <w:divBdr>
        <w:top w:val="none" w:sz="0" w:space="0" w:color="auto"/>
        <w:left w:val="none" w:sz="0" w:space="0" w:color="auto"/>
        <w:bottom w:val="none" w:sz="0" w:space="0" w:color="auto"/>
        <w:right w:val="none" w:sz="0" w:space="0" w:color="auto"/>
      </w:divBdr>
      <w:divsChild>
        <w:div w:id="869999455">
          <w:marLeft w:val="0"/>
          <w:marRight w:val="0"/>
          <w:marTop w:val="0"/>
          <w:marBottom w:val="0"/>
          <w:divBdr>
            <w:top w:val="none" w:sz="0" w:space="0" w:color="auto"/>
            <w:left w:val="none" w:sz="0" w:space="0" w:color="auto"/>
            <w:bottom w:val="none" w:sz="0" w:space="0" w:color="auto"/>
            <w:right w:val="none" w:sz="0" w:space="0" w:color="auto"/>
          </w:divBdr>
          <w:divsChild>
            <w:div w:id="453670461">
              <w:marLeft w:val="0"/>
              <w:marRight w:val="0"/>
              <w:marTop w:val="0"/>
              <w:marBottom w:val="0"/>
              <w:divBdr>
                <w:top w:val="none" w:sz="0" w:space="0" w:color="auto"/>
                <w:left w:val="none" w:sz="0" w:space="0" w:color="auto"/>
                <w:bottom w:val="none" w:sz="0" w:space="0" w:color="auto"/>
                <w:right w:val="none" w:sz="0" w:space="0" w:color="auto"/>
              </w:divBdr>
              <w:divsChild>
                <w:div w:id="1983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3489">
      <w:bodyDiv w:val="1"/>
      <w:marLeft w:val="0"/>
      <w:marRight w:val="0"/>
      <w:marTop w:val="0"/>
      <w:marBottom w:val="0"/>
      <w:divBdr>
        <w:top w:val="none" w:sz="0" w:space="0" w:color="auto"/>
        <w:left w:val="none" w:sz="0" w:space="0" w:color="auto"/>
        <w:bottom w:val="none" w:sz="0" w:space="0" w:color="auto"/>
        <w:right w:val="none" w:sz="0" w:space="0" w:color="auto"/>
      </w:divBdr>
      <w:divsChild>
        <w:div w:id="431903186">
          <w:marLeft w:val="0"/>
          <w:marRight w:val="0"/>
          <w:marTop w:val="0"/>
          <w:marBottom w:val="0"/>
          <w:divBdr>
            <w:top w:val="none" w:sz="0" w:space="0" w:color="auto"/>
            <w:left w:val="none" w:sz="0" w:space="0" w:color="auto"/>
            <w:bottom w:val="none" w:sz="0" w:space="0" w:color="auto"/>
            <w:right w:val="none" w:sz="0" w:space="0" w:color="auto"/>
          </w:divBdr>
          <w:divsChild>
            <w:div w:id="314191385">
              <w:marLeft w:val="0"/>
              <w:marRight w:val="0"/>
              <w:marTop w:val="0"/>
              <w:marBottom w:val="0"/>
              <w:divBdr>
                <w:top w:val="none" w:sz="0" w:space="0" w:color="auto"/>
                <w:left w:val="none" w:sz="0" w:space="0" w:color="auto"/>
                <w:bottom w:val="none" w:sz="0" w:space="0" w:color="auto"/>
                <w:right w:val="none" w:sz="0" w:space="0" w:color="auto"/>
              </w:divBdr>
              <w:divsChild>
                <w:div w:id="810367844">
                  <w:marLeft w:val="0"/>
                  <w:marRight w:val="0"/>
                  <w:marTop w:val="0"/>
                  <w:marBottom w:val="0"/>
                  <w:divBdr>
                    <w:top w:val="none" w:sz="0" w:space="0" w:color="auto"/>
                    <w:left w:val="none" w:sz="0" w:space="0" w:color="auto"/>
                    <w:bottom w:val="none" w:sz="0" w:space="0" w:color="auto"/>
                    <w:right w:val="none" w:sz="0" w:space="0" w:color="auto"/>
                  </w:divBdr>
                  <w:divsChild>
                    <w:div w:id="16367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3802">
      <w:bodyDiv w:val="1"/>
      <w:marLeft w:val="0"/>
      <w:marRight w:val="0"/>
      <w:marTop w:val="0"/>
      <w:marBottom w:val="0"/>
      <w:divBdr>
        <w:top w:val="none" w:sz="0" w:space="0" w:color="auto"/>
        <w:left w:val="none" w:sz="0" w:space="0" w:color="auto"/>
        <w:bottom w:val="none" w:sz="0" w:space="0" w:color="auto"/>
        <w:right w:val="none" w:sz="0" w:space="0" w:color="auto"/>
      </w:divBdr>
      <w:divsChild>
        <w:div w:id="1109397448">
          <w:marLeft w:val="0"/>
          <w:marRight w:val="0"/>
          <w:marTop w:val="0"/>
          <w:marBottom w:val="0"/>
          <w:divBdr>
            <w:top w:val="none" w:sz="0" w:space="0" w:color="auto"/>
            <w:left w:val="none" w:sz="0" w:space="0" w:color="auto"/>
            <w:bottom w:val="none" w:sz="0" w:space="0" w:color="auto"/>
            <w:right w:val="none" w:sz="0" w:space="0" w:color="auto"/>
          </w:divBdr>
          <w:divsChild>
            <w:div w:id="1582056658">
              <w:marLeft w:val="0"/>
              <w:marRight w:val="0"/>
              <w:marTop w:val="0"/>
              <w:marBottom w:val="0"/>
              <w:divBdr>
                <w:top w:val="none" w:sz="0" w:space="0" w:color="auto"/>
                <w:left w:val="none" w:sz="0" w:space="0" w:color="auto"/>
                <w:bottom w:val="none" w:sz="0" w:space="0" w:color="auto"/>
                <w:right w:val="none" w:sz="0" w:space="0" w:color="auto"/>
              </w:divBdr>
              <w:divsChild>
                <w:div w:id="4805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22AF-D431-440B-90E0-3828DBA1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1504</Words>
  <Characters>8275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DERIGNY</dc:creator>
  <cp:keywords/>
  <dc:description/>
  <cp:lastModifiedBy>Ornella  Goldstein</cp:lastModifiedBy>
  <cp:revision>3</cp:revision>
  <dcterms:created xsi:type="dcterms:W3CDTF">2022-12-31T20:07:00Z</dcterms:created>
  <dcterms:modified xsi:type="dcterms:W3CDTF">2024-06-13T17:28:00Z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zotero-version="6.0.19-beta.4+2db90511f"&gt;&lt;session id="iXLoG3xw"/&gt;&lt;style id="http://www.zotero.org/styles/apa" locale="en-GB"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