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widowControl w:val="0"/>
        <w:kinsoku/>
        <w:wordWrap/>
        <w:overflowPunct/>
        <w:topLinePunct w:val="0"/>
        <w:autoSpaceDE w:val="0"/>
        <w:autoSpaceDN w:val="0"/>
        <w:bidi w:val="0"/>
        <w:adjustRightInd w:val="0"/>
        <w:snapToGrid/>
        <w:spacing w:line="360" w:lineRule="auto"/>
        <w:jc w:val="center"/>
        <w:textAlignment w:val="auto"/>
        <w:rPr>
          <w:rFonts w:hint="eastAsia" w:ascii="方正小标宋简体" w:hAnsi="黑体" w:eastAsia="方正小标宋简体" w:cs="宋体"/>
          <w:color w:val="000000"/>
          <w:kern w:val="0"/>
          <w:sz w:val="36"/>
          <w:szCs w:val="36"/>
        </w:rPr>
      </w:pPr>
      <w:bookmarkStart w:id="1127" w:name="_GoBack"/>
      <w:r>
        <w:rPr>
          <w:rFonts w:hint="eastAsia" w:ascii="方正小标宋简体" w:hAnsi="黑体" w:eastAsia="方正小标宋简体" w:cs="宋体"/>
          <w:color w:val="000000"/>
          <w:kern w:val="0"/>
          <w:sz w:val="36"/>
          <w:szCs w:val="36"/>
        </w:rPr>
        <w:drawing>
          <wp:anchor distT="0" distB="0" distL="114300" distR="114300" simplePos="0" relativeHeight="251669504" behindDoc="0" locked="0" layoutInCell="1" allowOverlap="1">
            <wp:simplePos x="0" y="0"/>
            <wp:positionH relativeFrom="column">
              <wp:posOffset>-960755</wp:posOffset>
            </wp:positionH>
            <wp:positionV relativeFrom="paragraph">
              <wp:posOffset>-854710</wp:posOffset>
            </wp:positionV>
            <wp:extent cx="7471410" cy="10111740"/>
            <wp:effectExtent l="0" t="0" r="15240" b="3810"/>
            <wp:wrapTopAndBottom/>
            <wp:docPr id="14" name="图片 14" descr="E:\2021-2022年每个月的文件\2022-10\封面\十大重点领域2022年版 封面\数字经济领域研发费用加计扣除税收优惠政策指引（2022年版）\数字经济领域研发费用加计扣除税收优惠政策指引（2022年版）_01.png数字经济领域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2021-2022年每个月的文件\2022-10\封面\十大重点领域2022年版 封面\数字经济领域研发费用加计扣除税收优惠政策指引（2022年版）\数字经济领域研发费用加计扣除税收优惠政策指引（2022年版）_01.png数字经济领域研发费用加计扣除税收优惠政策指引（2022年版）_01"/>
                    <pic:cNvPicPr>
                      <a:picLocks noChangeAspect="1"/>
                    </pic:cNvPicPr>
                  </pic:nvPicPr>
                  <pic:blipFill>
                    <a:blip r:embed="rId8"/>
                    <a:srcRect/>
                    <a:stretch>
                      <a:fillRect/>
                    </a:stretch>
                  </pic:blipFill>
                  <pic:spPr>
                    <a:xfrm>
                      <a:off x="0" y="0"/>
                      <a:ext cx="7471410" cy="10111740"/>
                    </a:xfrm>
                    <a:prstGeom prst="rect">
                      <a:avLst/>
                    </a:prstGeom>
                  </pic:spPr>
                </pic:pic>
              </a:graphicData>
            </a:graphic>
          </wp:anchor>
        </w:drawing>
      </w:r>
      <w:bookmarkEnd w:id="1127"/>
    </w:p>
    <w:p>
      <w:pPr>
        <w:rPr>
          <w:rFonts w:hint="eastAsia" w:ascii="方正小标宋简体" w:hAnsi="黑体" w:eastAsia="方正小标宋简体" w:cs="宋体"/>
          <w:color w:val="000000"/>
          <w:kern w:val="0"/>
          <w:sz w:val="36"/>
          <w:szCs w:val="36"/>
        </w:rPr>
      </w:pPr>
      <w:r>
        <w:rPr>
          <w:rFonts w:hint="eastAsia" w:ascii="方正小标宋简体" w:hAnsi="黑体" w:eastAsia="方正小标宋简体" w:cs="宋体"/>
          <w:color w:val="000000"/>
          <w:kern w:val="0"/>
          <w:sz w:val="36"/>
          <w:szCs w:val="36"/>
        </w:rPr>
        <w:br w:type="page"/>
      </w:r>
    </w:p>
    <w:p>
      <w:pPr>
        <w:pageBreakBefore w:val="0"/>
        <w:widowControl w:val="0"/>
        <w:kinsoku/>
        <w:wordWrap/>
        <w:overflowPunct/>
        <w:topLinePunct w:val="0"/>
        <w:autoSpaceDE w:val="0"/>
        <w:autoSpaceDN w:val="0"/>
        <w:bidi w:val="0"/>
        <w:adjustRightInd w:val="0"/>
        <w:snapToGrid/>
        <w:spacing w:line="360" w:lineRule="auto"/>
        <w:jc w:val="center"/>
        <w:textAlignment w:val="auto"/>
        <w:rPr>
          <w:rFonts w:ascii="黑体" w:hAnsi="黑体" w:eastAsia="黑体" w:cs="宋体"/>
          <w:color w:val="000000"/>
          <w:kern w:val="0"/>
          <w:sz w:val="32"/>
          <w:szCs w:val="32"/>
        </w:rPr>
      </w:pPr>
      <w:r>
        <w:rPr>
          <w:rFonts w:hint="eastAsia" w:ascii="方正小标宋简体" w:hAnsi="黑体" w:eastAsia="方正小标宋简体" w:cs="宋体"/>
          <w:color w:val="000000"/>
          <w:kern w:val="0"/>
          <w:sz w:val="36"/>
          <w:szCs w:val="36"/>
        </w:rPr>
        <w:t>前 言</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rPr>
        <w:t>创新是驱动发展的第一动力</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eastAsia="仿宋_GB2312" w:cs="宋体"/>
          <w:color w:val="000000"/>
          <w:kern w:val="0"/>
          <w:sz w:val="28"/>
          <w:szCs w:val="28"/>
          <w:lang w:eastAsia="zh-CN"/>
        </w:rPr>
        <w:t>为深入</w:t>
      </w:r>
      <w:r>
        <w:rPr>
          <w:rFonts w:hint="eastAsia" w:ascii="仿宋_GB2312" w:eastAsia="仿宋_GB2312" w:cs="宋体"/>
          <w:color w:val="000000"/>
          <w:kern w:val="0"/>
          <w:sz w:val="28"/>
          <w:szCs w:val="28"/>
        </w:rPr>
        <w:t>贯彻落实党中央、国务院关于实施创新驱动发展战略的决策部署，</w:t>
      </w:r>
      <w:r>
        <w:rPr>
          <w:rFonts w:hint="eastAsia" w:ascii="仿宋_GB2312" w:eastAsia="仿宋_GB2312" w:cs="宋体"/>
          <w:color w:val="000000"/>
          <w:kern w:val="0"/>
          <w:sz w:val="28"/>
          <w:szCs w:val="28"/>
          <w:lang w:eastAsia="zh-CN"/>
        </w:rPr>
        <w:t>广东省税务局根据研发创新惠企政策变化不断调整出新</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推动</w:t>
      </w:r>
      <w:r>
        <w:rPr>
          <w:rFonts w:hint="eastAsia" w:ascii="仿宋_GB2312" w:eastAsia="仿宋_GB2312" w:cs="宋体"/>
          <w:color w:val="000000"/>
          <w:kern w:val="0"/>
          <w:sz w:val="28"/>
          <w:szCs w:val="28"/>
        </w:rPr>
        <w:t>研究开发费用加计扣除政策</w:t>
      </w:r>
      <w:r>
        <w:rPr>
          <w:rFonts w:hint="eastAsia" w:ascii="仿宋_GB2312" w:eastAsia="仿宋_GB2312" w:cs="宋体"/>
          <w:color w:val="000000"/>
          <w:kern w:val="0"/>
          <w:sz w:val="28"/>
          <w:szCs w:val="28"/>
          <w:lang w:eastAsia="zh-CN"/>
        </w:rPr>
        <w:t>“直通、直达、直感、直享”。</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eastAsia="zh-CN"/>
        </w:rPr>
        <w:t>岁序更迭，华章日新。</w:t>
      </w:r>
      <w:r>
        <w:rPr>
          <w:rFonts w:hint="eastAsia" w:ascii="仿宋_GB2312" w:eastAsia="仿宋_GB2312" w:cs="宋体"/>
          <w:color w:val="000000"/>
          <w:kern w:val="0"/>
          <w:sz w:val="28"/>
          <w:szCs w:val="28"/>
          <w:lang w:val="en-US" w:eastAsia="zh-CN"/>
        </w:rPr>
        <w:t>20多年来，</w:t>
      </w:r>
      <w:r>
        <w:rPr>
          <w:rFonts w:hint="eastAsia" w:ascii="仿宋_GB2312" w:eastAsia="仿宋_GB2312" w:cs="宋体"/>
          <w:color w:val="000000"/>
          <w:kern w:val="0"/>
          <w:sz w:val="28"/>
          <w:szCs w:val="28"/>
          <w:lang w:eastAsia="zh-CN"/>
        </w:rPr>
        <w:t>研发费用加计扣除所得税优惠政策文件逾</w:t>
      </w:r>
      <w:r>
        <w:rPr>
          <w:rFonts w:hint="eastAsia" w:ascii="仿宋_GB2312" w:eastAsia="仿宋_GB2312" w:cs="宋体"/>
          <w:color w:val="000000"/>
          <w:kern w:val="0"/>
          <w:sz w:val="28"/>
          <w:szCs w:val="28"/>
          <w:lang w:val="en-US" w:eastAsia="zh-CN"/>
        </w:rPr>
        <w:t>20份，时间跨度长、更新速度快、内容碎片化、衔接难度大，为</w:t>
      </w:r>
      <w:r>
        <w:rPr>
          <w:rFonts w:hint="eastAsia" w:ascii="仿宋_GB2312" w:eastAsia="仿宋_GB2312" w:cs="宋体"/>
          <w:color w:val="000000"/>
          <w:kern w:val="0"/>
          <w:sz w:val="28"/>
          <w:szCs w:val="28"/>
        </w:rPr>
        <w:t>解决企业享受研究开发费用加计扣除政策过程中的“痛点”“堵点”“难点”</w:t>
      </w:r>
      <w:r>
        <w:rPr>
          <w:rFonts w:hint="eastAsia" w:ascii="仿宋_GB2312" w:eastAsia="仿宋_GB2312" w:cs="宋体"/>
          <w:color w:val="000000"/>
          <w:kern w:val="0"/>
          <w:sz w:val="28"/>
          <w:szCs w:val="28"/>
          <w:lang w:eastAsia="zh-CN"/>
        </w:rPr>
        <w:t>，广东税务组织一线骨干对现行研发费用加计扣除相关税法规定、法规、规章和规范性文件进行全面</w:t>
      </w:r>
      <w:r>
        <w:rPr>
          <w:rFonts w:hint="default" w:ascii="仿宋_GB2312" w:eastAsia="仿宋_GB2312" w:cs="宋体"/>
          <w:color w:val="000000"/>
          <w:kern w:val="0"/>
          <w:sz w:val="28"/>
          <w:szCs w:val="28"/>
          <w:lang w:val="en" w:eastAsia="zh-CN"/>
        </w:rPr>
        <w:t>梳理</w:t>
      </w:r>
      <w:r>
        <w:rPr>
          <w:rFonts w:hint="eastAsia" w:ascii="仿宋_GB2312" w:eastAsia="仿宋_GB2312" w:cs="宋体"/>
          <w:color w:val="000000"/>
          <w:kern w:val="0"/>
          <w:sz w:val="28"/>
          <w:szCs w:val="28"/>
          <w:lang w:eastAsia="zh-CN"/>
        </w:rPr>
        <w:t>，编写了本指引。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博采众长，一丝不苟。</w:t>
      </w:r>
      <w:r>
        <w:rPr>
          <w:rFonts w:hint="eastAsia" w:ascii="仿宋_GB2312" w:eastAsia="仿宋_GB2312" w:cs="宋体"/>
          <w:color w:val="000000"/>
          <w:kern w:val="0"/>
          <w:sz w:val="28"/>
          <w:szCs w:val="28"/>
        </w:rPr>
        <w:t>广东税务广泛邀请相关企业、行业协会和政府机关共同参与本次十大制造企业</w:t>
      </w:r>
      <w:r>
        <w:rPr>
          <w:rFonts w:hint="eastAsia" w:ascii="仿宋_GB2312" w:eastAsia="仿宋_GB2312" w:cs="宋体"/>
          <w:color w:val="000000"/>
          <w:kern w:val="0"/>
          <w:sz w:val="28"/>
          <w:szCs w:val="28"/>
          <w:lang w:eastAsia="zh-CN"/>
        </w:rPr>
        <w:t>和十大重点研发</w:t>
      </w:r>
      <w:r>
        <w:rPr>
          <w:rFonts w:hint="eastAsia" w:ascii="仿宋_GB2312" w:eastAsia="仿宋_GB2312" w:cs="宋体"/>
          <w:color w:val="000000"/>
          <w:kern w:val="0"/>
          <w:sz w:val="28"/>
          <w:szCs w:val="28"/>
        </w:rPr>
        <w:t>领域研发费用加计扣除税收优惠政策系列指引的修订</w:t>
      </w:r>
      <w:r>
        <w:rPr>
          <w:rFonts w:hint="eastAsia" w:ascii="仿宋_GB2312" w:eastAsia="仿宋_GB2312" w:cs="宋体"/>
          <w:color w:val="000000"/>
          <w:kern w:val="0"/>
          <w:sz w:val="28"/>
          <w:szCs w:val="28"/>
          <w:lang w:eastAsia="zh-CN"/>
        </w:rPr>
        <w:t>。在</w:t>
      </w:r>
      <w:r>
        <w:rPr>
          <w:rFonts w:hint="eastAsia" w:ascii="仿宋_GB2312" w:eastAsia="仿宋_GB2312" w:cs="宋体"/>
          <w:color w:val="000000"/>
          <w:kern w:val="0"/>
          <w:sz w:val="28"/>
          <w:szCs w:val="28"/>
        </w:rPr>
        <w:t>吸取</w:t>
      </w:r>
      <w:r>
        <w:rPr>
          <w:rFonts w:hint="eastAsia" w:ascii="仿宋_GB2312" w:eastAsia="仿宋_GB2312" w:cs="宋体"/>
          <w:color w:val="000000"/>
          <w:kern w:val="0"/>
          <w:sz w:val="28"/>
          <w:szCs w:val="28"/>
          <w:lang w:eastAsia="zh-CN"/>
        </w:rPr>
        <w:t>前四批</w:t>
      </w:r>
      <w:r>
        <w:rPr>
          <w:rFonts w:hint="eastAsia" w:ascii="仿宋_GB2312" w:eastAsia="仿宋_GB2312" w:cs="宋体"/>
          <w:color w:val="000000"/>
          <w:kern w:val="0"/>
          <w:sz w:val="28"/>
          <w:szCs w:val="28"/>
        </w:rPr>
        <w:t>指引发布后从各个渠道接收到的反馈意见，我们以企业需求为牵引，对本批指引的编写框架和涵盖内容进行了</w:t>
      </w:r>
      <w:r>
        <w:rPr>
          <w:rFonts w:hint="eastAsia" w:ascii="仿宋_GB2312" w:eastAsia="仿宋_GB2312" w:cs="宋体"/>
          <w:color w:val="000000"/>
          <w:kern w:val="0"/>
          <w:sz w:val="28"/>
          <w:szCs w:val="28"/>
          <w:lang w:eastAsia="zh-CN"/>
        </w:rPr>
        <w:t>精简和完善</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力求全方位、多维度、深层次、更精炼展示政策要义。</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臻于精品，唯有匠心。广东税务按照“规范化、标准化、一体化”的要求，</w:t>
      </w:r>
      <w:r>
        <w:rPr>
          <w:rFonts w:hint="eastAsia" w:ascii="仿宋_GB2312" w:eastAsia="仿宋_GB2312" w:cs="宋体"/>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eastAsia="仿宋_GB2312" w:cs="宋体"/>
          <w:color w:val="000000"/>
          <w:kern w:val="0"/>
          <w:sz w:val="28"/>
          <w:szCs w:val="28"/>
        </w:rPr>
        <w:t>为企业提供“菜单式”政策查询服务。</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一、突出实用性，力求政策内容“一目了然”。研发费用加计扣除税收优惠政策系列指引从实用性、可操作性出发，以“</w:t>
      </w:r>
      <w:r>
        <w:rPr>
          <w:rFonts w:hint="eastAsia" w:ascii="仿宋_GB2312" w:eastAsia="仿宋_GB2312" w:cs="宋体"/>
          <w:color w:val="000000"/>
          <w:kern w:val="0"/>
          <w:sz w:val="28"/>
          <w:szCs w:val="28"/>
          <w:lang w:eastAsia="zh-CN"/>
        </w:rPr>
        <w:t>通用</w:t>
      </w:r>
      <w:r>
        <w:rPr>
          <w:rFonts w:hint="eastAsia" w:ascii="仿宋_GB2312" w:eastAsia="仿宋_GB2312" w:cs="宋体"/>
          <w:color w:val="000000"/>
          <w:kern w:val="0"/>
          <w:sz w:val="28"/>
          <w:szCs w:val="28"/>
        </w:rPr>
        <w:t>政策+</w:t>
      </w:r>
      <w:r>
        <w:rPr>
          <w:rFonts w:hint="eastAsia" w:ascii="仿宋_GB2312" w:eastAsia="仿宋_GB2312" w:cs="宋体"/>
          <w:color w:val="000000"/>
          <w:kern w:val="0"/>
          <w:sz w:val="28"/>
          <w:szCs w:val="28"/>
          <w:lang w:eastAsia="zh-CN"/>
        </w:rPr>
        <w:t>专用</w:t>
      </w:r>
      <w:r>
        <w:rPr>
          <w:rFonts w:hint="eastAsia" w:ascii="仿宋_GB2312" w:eastAsia="仿宋_GB2312" w:cs="宋体"/>
          <w:color w:val="000000"/>
          <w:kern w:val="0"/>
          <w:sz w:val="28"/>
          <w:szCs w:val="28"/>
        </w:rPr>
        <w:t>案例+税务处理+热点问答”等多样化的展示形式进行编写,帮助企业“懂政策、会申报”。</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二、突出时效性，剖析新政要点“一清二楚”。根据</w:t>
      </w:r>
      <w:r>
        <w:rPr>
          <w:rFonts w:hint="eastAsia" w:ascii="仿宋_GB2312" w:eastAsia="仿宋_GB2312" w:cs="宋体"/>
          <w:color w:val="000000"/>
          <w:kern w:val="0"/>
          <w:sz w:val="28"/>
          <w:szCs w:val="28"/>
          <w:lang w:eastAsia="zh-CN"/>
        </w:rPr>
        <w:t>财税部门最新文件要求，</w:t>
      </w:r>
      <w:r>
        <w:rPr>
          <w:rFonts w:hint="eastAsia" w:ascii="仿宋_GB2312" w:eastAsia="仿宋_GB2312" w:cs="宋体"/>
          <w:color w:val="000000"/>
          <w:kern w:val="0"/>
          <w:sz w:val="28"/>
          <w:szCs w:val="28"/>
        </w:rPr>
        <w:t>对制造业企业</w:t>
      </w:r>
      <w:r>
        <w:rPr>
          <w:rFonts w:hint="eastAsia" w:ascii="仿宋_GB2312" w:eastAsia="仿宋_GB2312" w:cs="宋体"/>
          <w:color w:val="000000"/>
          <w:kern w:val="0"/>
          <w:sz w:val="28"/>
          <w:szCs w:val="28"/>
          <w:lang w:eastAsia="zh-CN"/>
        </w:rPr>
        <w:t>和科技型中小企业</w:t>
      </w:r>
      <w:r>
        <w:rPr>
          <w:rFonts w:hint="eastAsia" w:ascii="仿宋_GB2312" w:eastAsia="仿宋_GB2312" w:cs="宋体"/>
          <w:color w:val="000000"/>
          <w:kern w:val="0"/>
          <w:sz w:val="28"/>
          <w:szCs w:val="28"/>
        </w:rPr>
        <w:t>研发费用加计扣除比例</w:t>
      </w:r>
      <w:r>
        <w:rPr>
          <w:rFonts w:hint="eastAsia" w:ascii="仿宋_GB2312" w:eastAsia="仿宋_GB2312" w:cs="宋体"/>
          <w:color w:val="000000"/>
          <w:kern w:val="0"/>
          <w:sz w:val="28"/>
          <w:szCs w:val="28"/>
          <w:lang w:eastAsia="zh-CN"/>
        </w:rPr>
        <w:t>提高，</w:t>
      </w:r>
      <w:r>
        <w:rPr>
          <w:rFonts w:hint="eastAsia" w:ascii="仿宋_GB2312" w:eastAsia="仿宋_GB2312" w:cs="宋体"/>
          <w:color w:val="000000"/>
          <w:kern w:val="0"/>
          <w:sz w:val="28"/>
          <w:szCs w:val="28"/>
        </w:rPr>
        <w:t>预缴环节申报享受研发费用加计扣除</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简化和填写研发费用辅助账样式</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调整计算其他相关费用限额方法等进行了全面介绍，帮助企业及时、充分享受税收红利。</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三、突出针对性，助推企业创新“一臂之力”。本系列指引结合不同领域企业</w:t>
      </w:r>
      <w:r>
        <w:rPr>
          <w:rFonts w:hint="eastAsia" w:ascii="仿宋_GB2312" w:eastAsia="仿宋_GB2312" w:cs="宋体"/>
          <w:color w:val="000000"/>
          <w:kern w:val="0"/>
          <w:sz w:val="28"/>
          <w:szCs w:val="28"/>
          <w:lang w:eastAsia="zh-CN"/>
        </w:rPr>
        <w:t>和不同类型制造业企业</w:t>
      </w:r>
      <w:r>
        <w:rPr>
          <w:rFonts w:hint="eastAsia" w:ascii="仿宋_GB2312" w:eastAsia="仿宋_GB2312" w:cs="宋体"/>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eastAsia="仿宋_GB2312" w:cs="宋体"/>
          <w:color w:val="000000"/>
          <w:kern w:val="0"/>
          <w:sz w:val="28"/>
          <w:szCs w:val="28"/>
          <w:lang w:eastAsia="zh-CN"/>
        </w:rPr>
        <w:t>类型</w:t>
      </w:r>
      <w:r>
        <w:rPr>
          <w:rFonts w:hint="eastAsia" w:ascii="仿宋_GB2312" w:eastAsia="仿宋_GB2312" w:cs="宋体"/>
          <w:color w:val="000000"/>
          <w:kern w:val="0"/>
          <w:sz w:val="28"/>
          <w:szCs w:val="28"/>
        </w:rPr>
        <w:t>企业享受研究开发费用加计扣除政策提供了一份口径统一、规范明确的办税指引。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本指引由</w:t>
      </w:r>
      <w:r>
        <w:rPr>
          <w:rFonts w:hint="eastAsia" w:ascii="仿宋_GB2312" w:eastAsia="仿宋_GB2312" w:cs="宋体"/>
          <w:color w:val="000000"/>
          <w:kern w:val="0"/>
          <w:sz w:val="28"/>
          <w:szCs w:val="28"/>
        </w:rPr>
        <w:t>广东省税务局统筹</w:t>
      </w:r>
      <w:r>
        <w:rPr>
          <w:rFonts w:hint="eastAsia" w:ascii="仿宋_GB2312" w:eastAsia="仿宋_GB2312" w:cs="宋体"/>
          <w:color w:val="000000"/>
          <w:kern w:val="0"/>
          <w:sz w:val="28"/>
          <w:szCs w:val="28"/>
          <w:lang w:eastAsia="zh-CN"/>
        </w:rPr>
        <w:t>编写和修订，</w:t>
      </w:r>
      <w:r>
        <w:rPr>
          <w:rFonts w:hint="eastAsia" w:ascii="仿宋_GB2312" w:eastAsia="仿宋_GB2312" w:cs="宋体"/>
          <w:color w:val="000000"/>
          <w:kern w:val="0"/>
          <w:sz w:val="28"/>
          <w:szCs w:val="28"/>
        </w:rPr>
        <w:t>联合广东省科学技术厅</w:t>
      </w:r>
      <w:r>
        <w:rPr>
          <w:rFonts w:hint="eastAsia" w:ascii="仿宋_GB2312" w:eastAsia="仿宋_GB2312" w:cs="宋体"/>
          <w:color w:val="000000"/>
          <w:kern w:val="0"/>
          <w:sz w:val="28"/>
          <w:szCs w:val="28"/>
          <w:lang w:eastAsia="zh-CN"/>
        </w:rPr>
        <w:t>共同开展，</w:t>
      </w:r>
      <w:r>
        <w:rPr>
          <w:rFonts w:hint="eastAsia" w:ascii="仿宋_GB2312" w:eastAsia="仿宋_GB2312" w:cs="宋体"/>
          <w:color w:val="000000"/>
          <w:kern w:val="0"/>
          <w:sz w:val="28"/>
          <w:szCs w:val="28"/>
        </w:rPr>
        <w:t>聚合广州市税务局、珠海市税务局、汕头市税务局、佛山市税务局、韶关市税务局、</w:t>
      </w:r>
      <w:r>
        <w:rPr>
          <w:rFonts w:hint="eastAsia" w:ascii="仿宋_GB2312" w:eastAsia="仿宋_GB2312" w:cs="宋体"/>
          <w:color w:val="000000"/>
          <w:kern w:val="0"/>
          <w:sz w:val="28"/>
          <w:szCs w:val="28"/>
          <w:lang w:eastAsia="zh-CN"/>
        </w:rPr>
        <w:t>惠州市税务局、</w:t>
      </w:r>
      <w:r>
        <w:rPr>
          <w:rFonts w:hint="eastAsia" w:ascii="仿宋_GB2312" w:eastAsia="仿宋_GB2312" w:cs="宋体"/>
          <w:color w:val="000000"/>
          <w:kern w:val="0"/>
          <w:sz w:val="28"/>
          <w:szCs w:val="28"/>
        </w:rPr>
        <w:t>东莞市税务局、</w:t>
      </w:r>
      <w:r>
        <w:rPr>
          <w:rFonts w:hint="eastAsia" w:ascii="仿宋_GB2312" w:eastAsia="仿宋_GB2312" w:cs="宋体"/>
          <w:color w:val="000000"/>
          <w:kern w:val="0"/>
          <w:sz w:val="28"/>
          <w:szCs w:val="28"/>
          <w:lang w:eastAsia="zh-CN"/>
        </w:rPr>
        <w:t>中山市税务局、</w:t>
      </w:r>
      <w:r>
        <w:rPr>
          <w:rFonts w:hint="eastAsia" w:ascii="仿宋_GB2312" w:eastAsia="仿宋_GB2312" w:cs="宋体"/>
          <w:color w:val="000000"/>
          <w:kern w:val="0"/>
          <w:sz w:val="28"/>
          <w:szCs w:val="28"/>
        </w:rPr>
        <w:t>江门市税务局、</w:t>
      </w:r>
      <w:r>
        <w:rPr>
          <w:rFonts w:hint="eastAsia" w:ascii="仿宋_GB2312" w:eastAsia="仿宋_GB2312" w:cs="宋体"/>
          <w:color w:val="000000"/>
          <w:kern w:val="0"/>
          <w:sz w:val="28"/>
          <w:szCs w:val="28"/>
          <w:lang w:eastAsia="zh-CN"/>
        </w:rPr>
        <w:t>茂名市税务局、</w:t>
      </w:r>
      <w:r>
        <w:rPr>
          <w:rFonts w:hint="eastAsia" w:ascii="仿宋_GB2312" w:eastAsia="仿宋_GB2312" w:cs="宋体"/>
          <w:color w:val="000000"/>
          <w:kern w:val="0"/>
          <w:sz w:val="28"/>
          <w:szCs w:val="28"/>
        </w:rPr>
        <w:t>肇庆市税务局和云浮市税务局</w:t>
      </w:r>
      <w:r>
        <w:rPr>
          <w:rFonts w:hint="eastAsia" w:ascii="仿宋_GB2312" w:eastAsia="仿宋_GB2312" w:cs="宋体"/>
          <w:color w:val="000000"/>
          <w:kern w:val="0"/>
          <w:sz w:val="28"/>
          <w:szCs w:val="28"/>
          <w:lang w:eastAsia="zh-CN"/>
        </w:rPr>
        <w:t>企业所得税业务骨干共同编写。</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方正小标宋简体" w:hAnsi="黑体" w:eastAsia="方正小标宋简体" w:cs="宋体"/>
          <w:color w:val="000000" w:themeColor="text1"/>
          <w:kern w:val="0"/>
          <w:sz w:val="36"/>
          <w:szCs w:val="36"/>
          <w14:textFill>
            <w14:solidFill>
              <w14:schemeClr w14:val="tx1"/>
            </w14:solidFill>
          </w14:textFill>
        </w:rPr>
      </w:pPr>
      <w:r>
        <w:rPr>
          <w:rFonts w:hint="eastAsia" w:ascii="仿宋_GB2312" w:eastAsia="仿宋_GB2312" w:cs="宋体"/>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autoSpaceDE w:val="0"/>
        <w:autoSpaceDN w:val="0"/>
        <w:adjustRightInd w:val="0"/>
        <w:jc w:val="center"/>
        <w:rPr>
          <w:rFonts w:ascii="方正小标宋简体" w:hAnsi="黑体" w:eastAsia="方正小标宋简体" w:cs="宋体"/>
          <w:color w:val="000000" w:themeColor="text1"/>
          <w:kern w:val="0"/>
          <w:sz w:val="36"/>
          <w:szCs w:val="36"/>
          <w14:textFill>
            <w14:solidFill>
              <w14:schemeClr w14:val="tx1"/>
            </w14:solidFill>
          </w14:textFill>
        </w:rPr>
      </w:pPr>
      <w:r>
        <w:rPr>
          <w:rFonts w:hint="eastAsia" w:ascii="方正小标宋简体" w:hAnsi="黑体" w:eastAsia="方正小标宋简体" w:cs="宋体"/>
          <w:color w:val="000000" w:themeColor="text1"/>
          <w:kern w:val="0"/>
          <w:sz w:val="36"/>
          <w:szCs w:val="36"/>
          <w14:textFill>
            <w14:solidFill>
              <w14:schemeClr w14:val="tx1"/>
            </w14:solidFill>
          </w14:textFill>
        </w:rPr>
        <w:t>目 录</w:t>
      </w:r>
    </w:p>
    <w:p/>
    <w:p/>
    <w:sdt>
      <w:sdtPr>
        <w:rPr>
          <w:rFonts w:ascii="宋体" w:hAnsi="宋体" w:eastAsia="宋体" w:cs="Times New Roman"/>
          <w:kern w:val="2"/>
          <w:sz w:val="21"/>
          <w:szCs w:val="22"/>
          <w:lang w:val="en-US" w:eastAsia="zh-CN" w:bidi="ar-SA"/>
        </w:rPr>
        <w:id w:val="334232997"/>
        <w15:color w:val="DBDBDB"/>
      </w:sdtPr>
      <w:sdtEndPr>
        <w:rPr>
          <w:rFonts w:ascii="宋体" w:hAnsi="宋体" w:eastAsia="宋体" w:cs="Times New Roman"/>
          <w:kern w:val="2"/>
          <w:sz w:val="20"/>
          <w:szCs w:val="20"/>
          <w:lang w:val="en-US" w:eastAsia="zh-CN" w:bidi="ar-SA"/>
        </w:rPr>
      </w:sdtEndPr>
      <w:sdtContent>
        <w:p>
          <w:pPr>
            <w:rPr>
              <w:rFonts w:ascii="宋体" w:hAnsi="宋体" w:eastAsia="宋体" w:cs="Times New Roman"/>
              <w:kern w:val="2"/>
              <w:sz w:val="21"/>
              <w:szCs w:val="22"/>
              <w:lang w:val="en-US" w:eastAsia="zh-CN" w:bidi="ar-SA"/>
            </w:rPr>
          </w:pPr>
        </w:p>
        <w:sdt>
          <w:sdtPr>
            <w:rPr>
              <w:rFonts w:ascii="宋体" w:hAnsi="宋体" w:eastAsia="宋体" w:cs="Times New Roman"/>
              <w:kern w:val="2"/>
              <w:sz w:val="21"/>
              <w:szCs w:val="22"/>
              <w:lang w:val="en-US" w:eastAsia="zh-CN" w:bidi="ar-SA"/>
            </w:rPr>
            <w:id w:val="147472059"/>
            <w15:color w:val="DBDBDB"/>
            <w:docPartObj>
              <w:docPartGallery w:val="Table of Contents"/>
              <w:docPartUnique/>
            </w:docPartObj>
          </w:sdtPr>
          <w:sdtEndPr>
            <w:rPr>
              <w:rFonts w:ascii="宋体" w:hAnsi="宋体" w:eastAsia="宋体" w:cs="Times New Roman"/>
              <w:kern w:val="2"/>
              <w:sz w:val="21"/>
              <w:szCs w:val="22"/>
              <w:lang w:val="en-US" w:eastAsia="zh-CN" w:bidi="ar-SA"/>
            </w:rPr>
          </w:sdtEndPr>
          <w:sdtContent>
            <w:p>
              <w:pPr>
                <w:spacing w:before="0" w:beforeLines="0" w:after="0" w:afterLines="0" w:line="240" w:lineRule="auto"/>
                <w:ind w:left="0" w:leftChars="0" w:right="0" w:rightChars="0" w:firstLine="0" w:firstLineChars="0"/>
                <w:jc w:val="center"/>
              </w:pPr>
            </w:p>
            <w:p>
              <w:pPr>
                <w:pStyle w:val="19"/>
                <w:tabs>
                  <w:tab w:val="right" w:leader="dot" w:pos="8731"/>
                </w:tabs>
              </w:pPr>
              <w:r>
                <w:fldChar w:fldCharType="begin"/>
              </w:r>
              <w:r>
                <w:instrText xml:space="preserve">TOC \o "1-3" \h \u </w:instrText>
              </w:r>
              <w:r>
                <w:fldChar w:fldCharType="separate"/>
              </w:r>
              <w:r>
                <w:fldChar w:fldCharType="begin"/>
              </w:r>
              <w:r>
                <w:instrText xml:space="preserve"> HYPERLINK \l _Toc24437 </w:instrText>
              </w:r>
              <w:r>
                <w:fldChar w:fldCharType="separate"/>
              </w:r>
              <w:r>
                <w:rPr>
                  <w:rFonts w:hint="eastAsia" w:ascii="黑体" w:hAnsi="黑体"/>
                  <w:szCs w:val="36"/>
                  <w:lang w:val="en-US" w:eastAsia="zh-CN"/>
                </w:rPr>
                <w:t>第一章 数字经济领域研发概述</w:t>
              </w:r>
              <w:r>
                <w:tab/>
              </w:r>
              <w:r>
                <w:fldChar w:fldCharType="begin"/>
              </w:r>
              <w:r>
                <w:instrText xml:space="preserve"> PAGEREF _Toc24437 \h </w:instrText>
              </w:r>
              <w:r>
                <w:fldChar w:fldCharType="separate"/>
              </w:r>
              <w:r>
                <w:t>1</w:t>
              </w:r>
              <w:r>
                <w:fldChar w:fldCharType="end"/>
              </w:r>
              <w:r>
                <w:fldChar w:fldCharType="end"/>
              </w:r>
            </w:p>
            <w:p>
              <w:pPr>
                <w:pStyle w:val="19"/>
                <w:tabs>
                  <w:tab w:val="right" w:leader="dot" w:pos="8731"/>
                </w:tabs>
              </w:pPr>
              <w:r>
                <w:fldChar w:fldCharType="begin"/>
              </w:r>
              <w:r>
                <w:instrText xml:space="preserve"> HYPERLINK \l _Toc13093 </w:instrText>
              </w:r>
              <w:r>
                <w:fldChar w:fldCharType="separate"/>
              </w:r>
              <w:r>
                <w:rPr>
                  <w:rFonts w:hint="eastAsia" w:ascii="黑体" w:hAnsi="黑体"/>
                  <w:szCs w:val="36"/>
                </w:rPr>
                <w:t>第二章  研发费用加计扣除政策与企业研发活动</w:t>
              </w:r>
              <w:r>
                <w:tab/>
              </w:r>
              <w:r>
                <w:fldChar w:fldCharType="begin"/>
              </w:r>
              <w:r>
                <w:instrText xml:space="preserve"> PAGEREF _Toc13093 \h </w:instrText>
              </w:r>
              <w:r>
                <w:fldChar w:fldCharType="separate"/>
              </w:r>
              <w:r>
                <w:t>3</w:t>
              </w:r>
              <w:r>
                <w:fldChar w:fldCharType="end"/>
              </w:r>
              <w:r>
                <w:fldChar w:fldCharType="end"/>
              </w:r>
            </w:p>
            <w:p>
              <w:pPr>
                <w:pStyle w:val="22"/>
                <w:tabs>
                  <w:tab w:val="right" w:leader="dot" w:pos="8731"/>
                </w:tabs>
              </w:pPr>
              <w:r>
                <w:fldChar w:fldCharType="begin"/>
              </w:r>
              <w:r>
                <w:instrText xml:space="preserve"> HYPERLINK \l _Toc13025 </w:instrText>
              </w:r>
              <w:r>
                <w:fldChar w:fldCharType="separate"/>
              </w:r>
              <w:r>
                <w:rPr>
                  <w:rFonts w:hint="eastAsia" w:ascii="仿宋_GB2312"/>
                </w:rPr>
                <w:t>2.1.研发费用加计扣除政策内容</w:t>
              </w:r>
              <w:r>
                <w:tab/>
              </w:r>
              <w:r>
                <w:fldChar w:fldCharType="begin"/>
              </w:r>
              <w:r>
                <w:instrText xml:space="preserve"> PAGEREF _Toc13025 \h </w:instrText>
              </w:r>
              <w:r>
                <w:fldChar w:fldCharType="separate"/>
              </w:r>
              <w:r>
                <w:t>3</w:t>
              </w:r>
              <w:r>
                <w:fldChar w:fldCharType="end"/>
              </w:r>
              <w:r>
                <w:fldChar w:fldCharType="end"/>
              </w:r>
            </w:p>
            <w:p>
              <w:pPr>
                <w:pStyle w:val="13"/>
                <w:tabs>
                  <w:tab w:val="right" w:leader="dot" w:pos="8731"/>
                </w:tabs>
              </w:pPr>
              <w:r>
                <w:fldChar w:fldCharType="begin"/>
              </w:r>
              <w:r>
                <w:instrText xml:space="preserve"> HYPERLINK \l _Toc26168 </w:instrText>
              </w:r>
              <w:r>
                <w:fldChar w:fldCharType="separate"/>
              </w:r>
              <w:r>
                <w:rPr>
                  <w:rFonts w:ascii="仿宋_GB2312"/>
                  <w:szCs w:val="28"/>
                </w:rPr>
                <w:t>2.2.</w:t>
              </w:r>
              <w:r>
                <w:rPr>
                  <w:rFonts w:hint="eastAsia" w:ascii="仿宋_GB2312"/>
                  <w:szCs w:val="28"/>
                </w:rPr>
                <w:t>享受研发费加计扣除政策的基本流程</w:t>
              </w:r>
              <w:r>
                <w:tab/>
              </w:r>
              <w:r>
                <w:fldChar w:fldCharType="begin"/>
              </w:r>
              <w:r>
                <w:instrText xml:space="preserve"> PAGEREF _Toc26168 \h </w:instrText>
              </w:r>
              <w:r>
                <w:fldChar w:fldCharType="separate"/>
              </w:r>
              <w:r>
                <w:t>4</w:t>
              </w:r>
              <w:r>
                <w:fldChar w:fldCharType="end"/>
              </w:r>
              <w:r>
                <w:fldChar w:fldCharType="end"/>
              </w:r>
            </w:p>
            <w:p>
              <w:pPr>
                <w:pStyle w:val="13"/>
                <w:tabs>
                  <w:tab w:val="right" w:leader="dot" w:pos="8731"/>
                </w:tabs>
              </w:pPr>
              <w:r>
                <w:fldChar w:fldCharType="begin"/>
              </w:r>
              <w:r>
                <w:instrText xml:space="preserve"> HYPERLINK \l _Toc3006 </w:instrText>
              </w:r>
              <w:r>
                <w:fldChar w:fldCharType="separate"/>
              </w:r>
              <w:r>
                <w:rPr>
                  <w:rFonts w:ascii="仿宋_GB2312"/>
                  <w:szCs w:val="28"/>
                </w:rPr>
                <w:t>2.3</w:t>
              </w:r>
              <w:r>
                <w:rPr>
                  <w:rFonts w:hint="eastAsia" w:ascii="仿宋_GB2312"/>
                  <w:szCs w:val="28"/>
                </w:rPr>
                <w:t>.税收方面对研发活动的界定</w:t>
              </w:r>
              <w:r>
                <w:tab/>
              </w:r>
              <w:r>
                <w:fldChar w:fldCharType="begin"/>
              </w:r>
              <w:r>
                <w:instrText xml:space="preserve"> PAGEREF _Toc3006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_Toc5881 </w:instrText>
              </w:r>
              <w:r>
                <w:fldChar w:fldCharType="separate"/>
              </w:r>
              <w:r>
                <w:rPr>
                  <w:rFonts w:ascii="仿宋_GB2312"/>
                  <w:szCs w:val="28"/>
                </w:rPr>
                <w:t>2.3.1.</w:t>
              </w:r>
              <w:r>
                <w:rPr>
                  <w:rFonts w:hint="eastAsia" w:ascii="仿宋_GB2312"/>
                  <w:szCs w:val="28"/>
                </w:rPr>
                <w:t>不适用加计扣除的活动</w:t>
              </w:r>
              <w:r>
                <w:tab/>
              </w:r>
              <w:r>
                <w:fldChar w:fldCharType="begin"/>
              </w:r>
              <w:r>
                <w:instrText xml:space="preserve"> PAGEREF _Toc5881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_Toc4755 </w:instrText>
              </w:r>
              <w:r>
                <w:fldChar w:fldCharType="separate"/>
              </w:r>
              <w:r>
                <w:rPr>
                  <w:rFonts w:ascii="仿宋_GB2312"/>
                  <w:szCs w:val="28"/>
                </w:rPr>
                <w:t>2.3.2.</w:t>
              </w:r>
              <w:r>
                <w:rPr>
                  <w:rFonts w:hint="eastAsia" w:ascii="仿宋_GB2312"/>
                  <w:szCs w:val="28"/>
                </w:rPr>
                <w:t>不适用加计扣除的行业</w:t>
              </w:r>
              <w:r>
                <w:tab/>
              </w:r>
              <w:r>
                <w:fldChar w:fldCharType="begin"/>
              </w:r>
              <w:r>
                <w:instrText xml:space="preserve"> PAGEREF _Toc4755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_Toc15 </w:instrText>
              </w:r>
              <w:r>
                <w:fldChar w:fldCharType="separate"/>
              </w:r>
              <w:r>
                <w:rPr>
                  <w:rFonts w:ascii="仿宋_GB2312"/>
                  <w:szCs w:val="28"/>
                </w:rPr>
                <w:t>2.3.3.</w:t>
              </w:r>
              <w:r>
                <w:rPr>
                  <w:rFonts w:hint="eastAsia" w:ascii="仿宋_GB2312"/>
                  <w:szCs w:val="28"/>
                </w:rPr>
                <w:t>不适用加计扣除的企业</w:t>
              </w:r>
              <w:r>
                <w:tab/>
              </w:r>
              <w:r>
                <w:fldChar w:fldCharType="begin"/>
              </w:r>
              <w:r>
                <w:instrText xml:space="preserve"> PAGEREF _Toc15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_Toc8913 </w:instrText>
              </w:r>
              <w:r>
                <w:fldChar w:fldCharType="separate"/>
              </w:r>
              <w:r>
                <w:rPr>
                  <w:rFonts w:ascii="仿宋_GB2312"/>
                  <w:szCs w:val="28"/>
                </w:rPr>
                <w:t>2.4.</w:t>
              </w:r>
              <w:r>
                <w:rPr>
                  <w:rFonts w:hint="eastAsia" w:ascii="仿宋_GB2312"/>
                  <w:szCs w:val="28"/>
                </w:rPr>
                <w:t>可加计扣除的研发费用</w:t>
              </w:r>
              <w:r>
                <w:tab/>
              </w:r>
              <w:r>
                <w:fldChar w:fldCharType="begin"/>
              </w:r>
              <w:r>
                <w:instrText xml:space="preserve"> PAGEREF _Toc8913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_Toc7664 </w:instrText>
              </w:r>
              <w:r>
                <w:fldChar w:fldCharType="separate"/>
              </w:r>
              <w:r>
                <w:rPr>
                  <w:rFonts w:ascii="仿宋_GB2312"/>
                  <w:szCs w:val="28"/>
                </w:rPr>
                <w:t>2.4.1.</w:t>
              </w:r>
              <w:r>
                <w:rPr>
                  <w:rFonts w:hint="eastAsia" w:ascii="仿宋_GB2312"/>
                  <w:szCs w:val="28"/>
                </w:rPr>
                <w:t>研发费加计扣除政策口径的研发费用</w:t>
              </w:r>
              <w:r>
                <w:tab/>
              </w:r>
              <w:r>
                <w:fldChar w:fldCharType="begin"/>
              </w:r>
              <w:r>
                <w:instrText xml:space="preserve"> PAGEREF _Toc7664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_Toc27475 </w:instrText>
              </w:r>
              <w:r>
                <w:fldChar w:fldCharType="separate"/>
              </w:r>
              <w:r>
                <w:rPr>
                  <w:rFonts w:ascii="仿宋_GB2312"/>
                  <w:szCs w:val="28"/>
                </w:rPr>
                <w:t>2.4.2.</w:t>
              </w:r>
              <w:r>
                <w:rPr>
                  <w:rFonts w:hint="eastAsia" w:ascii="仿宋_GB2312"/>
                  <w:szCs w:val="28"/>
                </w:rPr>
                <w:t>研发费用归集的口径及差异比较</w:t>
              </w:r>
              <w:r>
                <w:tab/>
              </w:r>
              <w:r>
                <w:fldChar w:fldCharType="begin"/>
              </w:r>
              <w:r>
                <w:instrText xml:space="preserve"> PAGEREF _Toc27475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_Toc19482 </w:instrText>
              </w:r>
              <w:r>
                <w:fldChar w:fldCharType="separate"/>
              </w:r>
              <w:r>
                <w:rPr>
                  <w:rFonts w:ascii="仿宋_GB2312"/>
                  <w:szCs w:val="28"/>
                </w:rPr>
                <w:t>2.4.2.1.</w:t>
              </w:r>
              <w:r>
                <w:rPr>
                  <w:rFonts w:hint="eastAsia" w:ascii="仿宋_GB2312"/>
                  <w:szCs w:val="28"/>
                </w:rPr>
                <w:t>人员人工费用</w:t>
              </w:r>
              <w:r>
                <w:tab/>
              </w:r>
              <w:r>
                <w:fldChar w:fldCharType="begin"/>
              </w:r>
              <w:r>
                <w:instrText xml:space="preserve"> PAGEREF _Toc19482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_Toc32609 </w:instrText>
              </w:r>
              <w:r>
                <w:fldChar w:fldCharType="separate"/>
              </w:r>
              <w:r>
                <w:rPr>
                  <w:rFonts w:ascii="仿宋_GB2312"/>
                  <w:szCs w:val="28"/>
                </w:rPr>
                <w:t>2.4.2.2.</w:t>
              </w:r>
              <w:r>
                <w:rPr>
                  <w:rFonts w:hint="eastAsia" w:ascii="仿宋_GB2312"/>
                  <w:szCs w:val="28"/>
                </w:rPr>
                <w:t>直接投入费用</w:t>
              </w:r>
              <w:r>
                <w:tab/>
              </w:r>
              <w:r>
                <w:fldChar w:fldCharType="begin"/>
              </w:r>
              <w:r>
                <w:instrText xml:space="preserve"> PAGEREF _Toc32609 \h </w:instrText>
              </w:r>
              <w:r>
                <w:fldChar w:fldCharType="separate"/>
              </w:r>
              <w:r>
                <w:t>10</w:t>
              </w:r>
              <w:r>
                <w:fldChar w:fldCharType="end"/>
              </w:r>
              <w:r>
                <w:fldChar w:fldCharType="end"/>
              </w:r>
            </w:p>
            <w:p>
              <w:pPr>
                <w:pStyle w:val="13"/>
                <w:tabs>
                  <w:tab w:val="right" w:leader="dot" w:pos="8731"/>
                </w:tabs>
              </w:pPr>
              <w:r>
                <w:fldChar w:fldCharType="begin"/>
              </w:r>
              <w:r>
                <w:instrText xml:space="preserve"> HYPERLINK \l _Toc4968 </w:instrText>
              </w:r>
              <w:r>
                <w:fldChar w:fldCharType="separate"/>
              </w:r>
              <w:r>
                <w:rPr>
                  <w:rFonts w:ascii="仿宋_GB2312"/>
                  <w:szCs w:val="28"/>
                </w:rPr>
                <w:t>2.4.2.3.</w:t>
              </w:r>
              <w:r>
                <w:rPr>
                  <w:rFonts w:hint="eastAsia" w:ascii="仿宋_GB2312"/>
                  <w:szCs w:val="28"/>
                </w:rPr>
                <w:t>折旧费用与长期待摊费用</w:t>
              </w:r>
              <w:r>
                <w:tab/>
              </w:r>
              <w:r>
                <w:fldChar w:fldCharType="begin"/>
              </w:r>
              <w:r>
                <w:instrText xml:space="preserve"> PAGEREF _Toc4968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_Toc429 </w:instrText>
              </w:r>
              <w:r>
                <w:fldChar w:fldCharType="separate"/>
              </w:r>
              <w:r>
                <w:rPr>
                  <w:rFonts w:ascii="仿宋_GB2312"/>
                  <w:szCs w:val="28"/>
                </w:rPr>
                <w:t>2.4.2.4.</w:t>
              </w:r>
              <w:r>
                <w:rPr>
                  <w:rFonts w:hint="eastAsia" w:ascii="仿宋_GB2312"/>
                  <w:szCs w:val="28"/>
                </w:rPr>
                <w:t>无形资产摊销</w:t>
              </w:r>
              <w:r>
                <w:tab/>
              </w:r>
              <w:r>
                <w:fldChar w:fldCharType="begin"/>
              </w:r>
              <w:r>
                <w:instrText xml:space="preserve"> PAGEREF _Toc429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_Toc23548 </w:instrText>
              </w:r>
              <w:r>
                <w:fldChar w:fldCharType="separate"/>
              </w:r>
              <w:r>
                <w:rPr>
                  <w:rFonts w:ascii="仿宋_GB2312"/>
                  <w:szCs w:val="28"/>
                </w:rPr>
                <w:t>2.4.2.5.</w:t>
              </w:r>
              <w:r>
                <w:rPr>
                  <w:rFonts w:hint="eastAsia" w:ascii="仿宋_GB2312"/>
                  <w:szCs w:val="28"/>
                </w:rPr>
                <w:t>设计试验等费用</w:t>
              </w:r>
              <w:r>
                <w:tab/>
              </w:r>
              <w:r>
                <w:fldChar w:fldCharType="begin"/>
              </w:r>
              <w:r>
                <w:instrText xml:space="preserve"> PAGEREF _Toc23548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_Toc12581 </w:instrText>
              </w:r>
              <w:r>
                <w:fldChar w:fldCharType="separate"/>
              </w:r>
              <w:r>
                <w:rPr>
                  <w:rFonts w:ascii="仿宋_GB2312"/>
                  <w:szCs w:val="28"/>
                </w:rPr>
                <w:t>2.4.2.6.</w:t>
              </w:r>
              <w:r>
                <w:rPr>
                  <w:rFonts w:hint="eastAsia" w:ascii="仿宋_GB2312"/>
                  <w:szCs w:val="28"/>
                </w:rPr>
                <w:t>其他相关费用</w:t>
              </w:r>
              <w:r>
                <w:tab/>
              </w:r>
              <w:r>
                <w:fldChar w:fldCharType="begin"/>
              </w:r>
              <w:r>
                <w:instrText xml:space="preserve"> PAGEREF _Toc12581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_Toc19225 </w:instrText>
              </w:r>
              <w:r>
                <w:fldChar w:fldCharType="separate"/>
              </w:r>
              <w:r>
                <w:rPr>
                  <w:rFonts w:ascii="仿宋_GB2312"/>
                  <w:szCs w:val="28"/>
                </w:rPr>
                <w:t>2.4.3.</w:t>
              </w:r>
              <w:r>
                <w:rPr>
                  <w:rFonts w:hint="eastAsia" w:ascii="仿宋_GB2312"/>
                  <w:szCs w:val="28"/>
                </w:rPr>
                <w:t>委托外部研究开发费用的计算</w:t>
              </w:r>
              <w:r>
                <w:tab/>
              </w:r>
              <w:r>
                <w:fldChar w:fldCharType="begin"/>
              </w:r>
              <w:r>
                <w:instrText xml:space="preserve"> PAGEREF _Toc19225 \h </w:instrText>
              </w:r>
              <w:r>
                <w:fldChar w:fldCharType="separate"/>
              </w:r>
              <w:r>
                <w:t>13</w:t>
              </w:r>
              <w:r>
                <w:fldChar w:fldCharType="end"/>
              </w:r>
              <w:r>
                <w:fldChar w:fldCharType="end"/>
              </w:r>
            </w:p>
            <w:p>
              <w:pPr>
                <w:pStyle w:val="13"/>
                <w:tabs>
                  <w:tab w:val="right" w:leader="dot" w:pos="8731"/>
                </w:tabs>
              </w:pPr>
              <w:r>
                <w:fldChar w:fldCharType="begin"/>
              </w:r>
              <w:r>
                <w:instrText xml:space="preserve"> HYPERLINK \l _Toc8162 </w:instrText>
              </w:r>
              <w:r>
                <w:fldChar w:fldCharType="separate"/>
              </w:r>
              <w:r>
                <w:rPr>
                  <w:rFonts w:ascii="仿宋_GB2312"/>
                  <w:szCs w:val="28"/>
                </w:rPr>
                <w:t>2.4.4.</w:t>
              </w:r>
              <w:r>
                <w:rPr>
                  <w:rFonts w:hint="eastAsia" w:ascii="仿宋_GB2312"/>
                  <w:szCs w:val="28"/>
                </w:rPr>
                <w:t>可加计扣除的研发费用核算要求</w:t>
              </w:r>
              <w:r>
                <w:tab/>
              </w:r>
              <w:r>
                <w:fldChar w:fldCharType="begin"/>
              </w:r>
              <w:r>
                <w:instrText xml:space="preserve"> PAGEREF _Toc8162 \h </w:instrText>
              </w:r>
              <w:r>
                <w:fldChar w:fldCharType="separate"/>
              </w:r>
              <w:r>
                <w:t>14</w:t>
              </w:r>
              <w:r>
                <w:fldChar w:fldCharType="end"/>
              </w:r>
              <w:r>
                <w:fldChar w:fldCharType="end"/>
              </w:r>
            </w:p>
            <w:p>
              <w:pPr>
                <w:pStyle w:val="19"/>
                <w:tabs>
                  <w:tab w:val="right" w:leader="dot" w:pos="8731"/>
                </w:tabs>
              </w:pPr>
              <w:r>
                <w:fldChar w:fldCharType="begin"/>
              </w:r>
              <w:r>
                <w:instrText xml:space="preserve"> HYPERLINK \l _Toc11470 </w:instrText>
              </w:r>
              <w:r>
                <w:fldChar w:fldCharType="separate"/>
              </w:r>
              <w:r>
                <w:rPr>
                  <w:rFonts w:hint="eastAsia" w:ascii="黑体" w:hAnsi="黑体"/>
                  <w:szCs w:val="36"/>
                  <w:lang w:eastAsia="zh-CN"/>
                </w:rPr>
                <w:t>第三章</w:t>
              </w:r>
              <w:r>
                <w:rPr>
                  <w:rFonts w:hint="eastAsia" w:ascii="黑体" w:hAnsi="黑体"/>
                  <w:szCs w:val="36"/>
                </w:rPr>
                <w:t xml:space="preserve"> </w:t>
              </w:r>
              <w:r>
                <w:rPr>
                  <w:rFonts w:hint="eastAsia" w:ascii="黑体" w:hAnsi="黑体"/>
                  <w:szCs w:val="36"/>
                  <w:lang w:val="en-US" w:eastAsia="zh-CN"/>
                </w:rPr>
                <w:t>数字经济</w:t>
              </w:r>
              <w:r>
                <w:rPr>
                  <w:rFonts w:hint="eastAsia" w:ascii="黑体" w:hAnsi="黑体"/>
                  <w:szCs w:val="36"/>
                  <w:lang w:eastAsia="zh-CN"/>
                </w:rPr>
                <w:t>领域</w:t>
              </w:r>
              <w:r>
                <w:rPr>
                  <w:rFonts w:hint="eastAsia" w:ascii="黑体" w:hAnsi="黑体"/>
                  <w:szCs w:val="36"/>
                </w:rPr>
                <w:t>研发活动中的税务处理</w:t>
              </w:r>
              <w:r>
                <w:tab/>
              </w:r>
              <w:r>
                <w:fldChar w:fldCharType="begin"/>
              </w:r>
              <w:r>
                <w:instrText xml:space="preserve"> PAGEREF _Toc11470 \h </w:instrText>
              </w:r>
              <w:r>
                <w:fldChar w:fldCharType="separate"/>
              </w:r>
              <w:r>
                <w:t>15</w:t>
              </w:r>
              <w:r>
                <w:fldChar w:fldCharType="end"/>
              </w:r>
              <w:r>
                <w:fldChar w:fldCharType="end"/>
              </w:r>
            </w:p>
            <w:p>
              <w:pPr>
                <w:pStyle w:val="22"/>
                <w:tabs>
                  <w:tab w:val="right" w:leader="dot" w:pos="8731"/>
                </w:tabs>
              </w:pPr>
              <w:r>
                <w:fldChar w:fldCharType="begin"/>
              </w:r>
              <w:r>
                <w:instrText xml:space="preserve"> HYPERLINK \l _Toc19110 </w:instrText>
              </w:r>
              <w:r>
                <w:fldChar w:fldCharType="separate"/>
              </w:r>
              <w:r>
                <w:rPr>
                  <w:rFonts w:hint="eastAsia" w:ascii="仿宋_GB2312" w:eastAsia="仿宋_GB2312"/>
                  <w:szCs w:val="28"/>
                </w:rPr>
                <w:t>3.1.企业各阶段研发费用归集</w:t>
              </w:r>
              <w:r>
                <w:tab/>
              </w:r>
              <w:r>
                <w:fldChar w:fldCharType="begin"/>
              </w:r>
              <w:r>
                <w:instrText xml:space="preserve"> PAGEREF _Toc19110 \h </w:instrText>
              </w:r>
              <w:r>
                <w:fldChar w:fldCharType="separate"/>
              </w:r>
              <w:r>
                <w:t>15</w:t>
              </w:r>
              <w:r>
                <w:fldChar w:fldCharType="end"/>
              </w:r>
              <w:r>
                <w:fldChar w:fldCharType="end"/>
              </w:r>
            </w:p>
            <w:p>
              <w:pPr>
                <w:pStyle w:val="13"/>
                <w:tabs>
                  <w:tab w:val="right" w:leader="dot" w:pos="8731"/>
                </w:tabs>
              </w:pPr>
              <w:r>
                <w:fldChar w:fldCharType="begin"/>
              </w:r>
              <w:r>
                <w:instrText xml:space="preserve"> HYPERLINK \l _Toc12283 </w:instrText>
              </w:r>
              <w:r>
                <w:fldChar w:fldCharType="separate"/>
              </w:r>
              <w:r>
                <w:rPr>
                  <w:rFonts w:hint="eastAsia" w:ascii="仿宋_GB2312" w:eastAsia="仿宋_GB2312"/>
                  <w:szCs w:val="28"/>
                </w:rPr>
                <w:t>3.1.1.立项阶段</w:t>
              </w:r>
              <w:r>
                <w:tab/>
              </w:r>
              <w:r>
                <w:fldChar w:fldCharType="begin"/>
              </w:r>
              <w:r>
                <w:instrText xml:space="preserve"> PAGEREF _Toc12283 \h </w:instrText>
              </w:r>
              <w:r>
                <w:fldChar w:fldCharType="separate"/>
              </w:r>
              <w:r>
                <w:t>16</w:t>
              </w:r>
              <w:r>
                <w:fldChar w:fldCharType="end"/>
              </w:r>
              <w:r>
                <w:fldChar w:fldCharType="end"/>
              </w:r>
            </w:p>
            <w:p>
              <w:pPr>
                <w:pStyle w:val="13"/>
                <w:tabs>
                  <w:tab w:val="right" w:leader="dot" w:pos="8731"/>
                </w:tabs>
              </w:pPr>
              <w:r>
                <w:fldChar w:fldCharType="begin"/>
              </w:r>
              <w:r>
                <w:instrText xml:space="preserve"> HYPERLINK \l _Toc23891 </w:instrText>
              </w:r>
              <w:r>
                <w:fldChar w:fldCharType="separate"/>
              </w:r>
              <w:r>
                <w:rPr>
                  <w:rFonts w:hint="eastAsia" w:ascii="仿宋_GB2312" w:eastAsia="仿宋_GB2312"/>
                  <w:szCs w:val="28"/>
                </w:rPr>
                <w:t>3.1.2.研究阶段</w:t>
              </w:r>
              <w:r>
                <w:tab/>
              </w:r>
              <w:r>
                <w:fldChar w:fldCharType="begin"/>
              </w:r>
              <w:r>
                <w:instrText xml:space="preserve"> PAGEREF _Toc23891 \h </w:instrText>
              </w:r>
              <w:r>
                <w:fldChar w:fldCharType="separate"/>
              </w:r>
              <w:r>
                <w:t>20</w:t>
              </w:r>
              <w:r>
                <w:fldChar w:fldCharType="end"/>
              </w:r>
              <w:r>
                <w:fldChar w:fldCharType="end"/>
              </w:r>
            </w:p>
            <w:p>
              <w:pPr>
                <w:pStyle w:val="13"/>
                <w:tabs>
                  <w:tab w:val="right" w:leader="dot" w:pos="8731"/>
                </w:tabs>
              </w:pPr>
              <w:r>
                <w:fldChar w:fldCharType="begin"/>
              </w:r>
              <w:r>
                <w:instrText xml:space="preserve"> HYPERLINK \l _Toc12150 </w:instrText>
              </w:r>
              <w:r>
                <w:fldChar w:fldCharType="separate"/>
              </w:r>
              <w:r>
                <w:rPr>
                  <w:rFonts w:hint="eastAsia" w:ascii="仿宋_GB2312" w:eastAsia="仿宋_GB2312"/>
                  <w:szCs w:val="28"/>
                </w:rPr>
                <w:t>3.1.3.开发阶段</w:t>
              </w:r>
              <w:r>
                <w:tab/>
              </w:r>
              <w:r>
                <w:fldChar w:fldCharType="begin"/>
              </w:r>
              <w:r>
                <w:instrText xml:space="preserve"> PAGEREF _Toc12150 \h </w:instrText>
              </w:r>
              <w:r>
                <w:fldChar w:fldCharType="separate"/>
              </w:r>
              <w:r>
                <w:t>24</w:t>
              </w:r>
              <w:r>
                <w:fldChar w:fldCharType="end"/>
              </w:r>
              <w:r>
                <w:fldChar w:fldCharType="end"/>
              </w:r>
            </w:p>
            <w:p>
              <w:pPr>
                <w:pStyle w:val="13"/>
                <w:tabs>
                  <w:tab w:val="right" w:leader="dot" w:pos="8731"/>
                </w:tabs>
              </w:pPr>
              <w:r>
                <w:fldChar w:fldCharType="begin"/>
              </w:r>
              <w:r>
                <w:instrText xml:space="preserve"> HYPERLINK \l _Toc5113 </w:instrText>
              </w:r>
              <w:r>
                <w:fldChar w:fldCharType="separate"/>
              </w:r>
              <w:r>
                <w:rPr>
                  <w:rFonts w:hint="eastAsia" w:ascii="仿宋_GB2312" w:eastAsia="仿宋_GB2312"/>
                  <w:szCs w:val="28"/>
                </w:rPr>
                <w:t>3.1.4.</w:t>
              </w:r>
              <w:r>
                <w:rPr>
                  <w:rFonts w:hint="eastAsia" w:ascii="仿宋_GB2312" w:eastAsia="仿宋_GB2312"/>
                  <w:szCs w:val="28"/>
                  <w:lang w:eastAsia="zh-CN"/>
                </w:rPr>
                <w:t>其他</w:t>
              </w:r>
              <w:r>
                <w:rPr>
                  <w:rFonts w:hint="eastAsia" w:ascii="仿宋_GB2312" w:eastAsia="仿宋_GB2312"/>
                  <w:szCs w:val="28"/>
                </w:rPr>
                <w:t>阶段</w:t>
              </w:r>
              <w:r>
                <w:tab/>
              </w:r>
              <w:r>
                <w:fldChar w:fldCharType="begin"/>
              </w:r>
              <w:r>
                <w:instrText xml:space="preserve"> PAGEREF _Toc5113 \h </w:instrText>
              </w:r>
              <w:r>
                <w:fldChar w:fldCharType="separate"/>
              </w:r>
              <w:r>
                <w:t>25</w:t>
              </w:r>
              <w:r>
                <w:fldChar w:fldCharType="end"/>
              </w:r>
              <w:r>
                <w:fldChar w:fldCharType="end"/>
              </w:r>
            </w:p>
            <w:p>
              <w:pPr>
                <w:pStyle w:val="22"/>
                <w:tabs>
                  <w:tab w:val="right" w:leader="dot" w:pos="8731"/>
                </w:tabs>
              </w:pPr>
              <w:r>
                <w:fldChar w:fldCharType="begin"/>
              </w:r>
              <w:r>
                <w:instrText xml:space="preserve"> HYPERLINK \l _Toc22874 </w:instrText>
              </w:r>
              <w:r>
                <w:fldChar w:fldCharType="separate"/>
              </w:r>
              <w:r>
                <w:rPr>
                  <w:rFonts w:ascii="仿宋_GB2312"/>
                </w:rPr>
                <w:t>3.2.</w:t>
              </w:r>
              <w:r>
                <w:rPr>
                  <w:rFonts w:hint="eastAsia" w:ascii="仿宋_GB2312"/>
                </w:rPr>
                <w:t>不同研发活动形式的税务处理</w:t>
              </w:r>
              <w:r>
                <w:tab/>
              </w:r>
              <w:r>
                <w:fldChar w:fldCharType="begin"/>
              </w:r>
              <w:r>
                <w:instrText xml:space="preserve"> PAGEREF _Toc22874 \h </w:instrText>
              </w:r>
              <w:r>
                <w:fldChar w:fldCharType="separate"/>
              </w:r>
              <w:r>
                <w:t>27</w:t>
              </w:r>
              <w:r>
                <w:fldChar w:fldCharType="end"/>
              </w:r>
              <w:r>
                <w:fldChar w:fldCharType="end"/>
              </w:r>
            </w:p>
            <w:p>
              <w:pPr>
                <w:pStyle w:val="13"/>
                <w:tabs>
                  <w:tab w:val="right" w:leader="dot" w:pos="8731"/>
                </w:tabs>
              </w:pPr>
              <w:r>
                <w:fldChar w:fldCharType="begin"/>
              </w:r>
              <w:r>
                <w:instrText xml:space="preserve"> HYPERLINK \l _Toc25964 </w:instrText>
              </w:r>
              <w:r>
                <w:fldChar w:fldCharType="separate"/>
              </w:r>
              <w:r>
                <w:rPr>
                  <w:rFonts w:ascii="仿宋_GB2312"/>
                  <w:szCs w:val="28"/>
                </w:rPr>
                <w:t>3.2.1.</w:t>
              </w:r>
              <w:r>
                <w:rPr>
                  <w:rFonts w:hint="eastAsia" w:ascii="仿宋_GB2312"/>
                  <w:szCs w:val="28"/>
                </w:rPr>
                <w:t>自主研发</w:t>
              </w:r>
              <w:r>
                <w:tab/>
              </w:r>
              <w:r>
                <w:fldChar w:fldCharType="begin"/>
              </w:r>
              <w:r>
                <w:instrText xml:space="preserve"> PAGEREF _Toc25964 \h </w:instrText>
              </w:r>
              <w:r>
                <w:fldChar w:fldCharType="separate"/>
              </w:r>
              <w:r>
                <w:t>27</w:t>
              </w:r>
              <w:r>
                <w:fldChar w:fldCharType="end"/>
              </w:r>
              <w:r>
                <w:fldChar w:fldCharType="end"/>
              </w:r>
            </w:p>
            <w:p>
              <w:pPr>
                <w:pStyle w:val="13"/>
                <w:tabs>
                  <w:tab w:val="right" w:leader="dot" w:pos="8731"/>
                </w:tabs>
              </w:pPr>
              <w:r>
                <w:fldChar w:fldCharType="begin"/>
              </w:r>
              <w:r>
                <w:instrText xml:space="preserve"> HYPERLINK \l _Toc19907 </w:instrText>
              </w:r>
              <w:r>
                <w:fldChar w:fldCharType="separate"/>
              </w:r>
              <w:r>
                <w:rPr>
                  <w:rFonts w:ascii="仿宋_GB2312"/>
                  <w:szCs w:val="28"/>
                </w:rPr>
                <w:t>3.2.2.</w:t>
              </w:r>
              <w:r>
                <w:rPr>
                  <w:rFonts w:hint="eastAsia" w:ascii="仿宋_GB2312"/>
                  <w:szCs w:val="28"/>
                </w:rPr>
                <w:t>委托研发</w:t>
              </w:r>
              <w:r>
                <w:tab/>
              </w:r>
              <w:r>
                <w:fldChar w:fldCharType="begin"/>
              </w:r>
              <w:r>
                <w:instrText xml:space="preserve"> PAGEREF _Toc19907 \h </w:instrText>
              </w:r>
              <w:r>
                <w:fldChar w:fldCharType="separate"/>
              </w:r>
              <w:r>
                <w:t>28</w:t>
              </w:r>
              <w:r>
                <w:fldChar w:fldCharType="end"/>
              </w:r>
              <w:r>
                <w:fldChar w:fldCharType="end"/>
              </w:r>
            </w:p>
            <w:p>
              <w:pPr>
                <w:pStyle w:val="13"/>
                <w:tabs>
                  <w:tab w:val="right" w:leader="dot" w:pos="8731"/>
                </w:tabs>
              </w:pPr>
              <w:r>
                <w:fldChar w:fldCharType="begin"/>
              </w:r>
              <w:r>
                <w:instrText xml:space="preserve"> HYPERLINK \l _Toc19336 </w:instrText>
              </w:r>
              <w:r>
                <w:fldChar w:fldCharType="separate"/>
              </w:r>
              <w:r>
                <w:rPr>
                  <w:rFonts w:ascii="仿宋_GB2312"/>
                  <w:szCs w:val="28"/>
                </w:rPr>
                <w:t>3.2.3.</w:t>
              </w:r>
              <w:r>
                <w:rPr>
                  <w:rFonts w:hint="eastAsia" w:ascii="仿宋_GB2312"/>
                  <w:szCs w:val="28"/>
                </w:rPr>
                <w:t>合作研发</w:t>
              </w:r>
              <w:r>
                <w:tab/>
              </w:r>
              <w:r>
                <w:fldChar w:fldCharType="begin"/>
              </w:r>
              <w:r>
                <w:instrText xml:space="preserve"> PAGEREF _Toc19336 \h </w:instrText>
              </w:r>
              <w:r>
                <w:fldChar w:fldCharType="separate"/>
              </w:r>
              <w:r>
                <w:t>30</w:t>
              </w:r>
              <w:r>
                <w:fldChar w:fldCharType="end"/>
              </w:r>
              <w:r>
                <w:fldChar w:fldCharType="end"/>
              </w:r>
            </w:p>
            <w:p>
              <w:pPr>
                <w:pStyle w:val="13"/>
                <w:tabs>
                  <w:tab w:val="right" w:leader="dot" w:pos="8731"/>
                </w:tabs>
              </w:pPr>
              <w:r>
                <w:fldChar w:fldCharType="begin"/>
              </w:r>
              <w:r>
                <w:instrText xml:space="preserve"> HYPERLINK \l _Toc22666 </w:instrText>
              </w:r>
              <w:r>
                <w:fldChar w:fldCharType="separate"/>
              </w:r>
              <w:r>
                <w:rPr>
                  <w:rFonts w:ascii="仿宋_GB2312"/>
                  <w:szCs w:val="28"/>
                </w:rPr>
                <w:t>3.2.4.</w:t>
              </w:r>
              <w:r>
                <w:rPr>
                  <w:rFonts w:hint="eastAsia" w:ascii="仿宋_GB2312"/>
                  <w:szCs w:val="28"/>
                </w:rPr>
                <w:t>（集团）集中研发</w:t>
              </w:r>
              <w:r>
                <w:tab/>
              </w:r>
              <w:r>
                <w:fldChar w:fldCharType="begin"/>
              </w:r>
              <w:r>
                <w:instrText xml:space="preserve"> PAGEREF _Toc22666 \h </w:instrText>
              </w:r>
              <w:r>
                <w:fldChar w:fldCharType="separate"/>
              </w:r>
              <w:r>
                <w:t>31</w:t>
              </w:r>
              <w:r>
                <w:fldChar w:fldCharType="end"/>
              </w:r>
              <w:r>
                <w:fldChar w:fldCharType="end"/>
              </w:r>
            </w:p>
            <w:p>
              <w:pPr>
                <w:pStyle w:val="22"/>
                <w:tabs>
                  <w:tab w:val="right" w:leader="dot" w:pos="8731"/>
                </w:tabs>
              </w:pPr>
              <w:r>
                <w:fldChar w:fldCharType="begin"/>
              </w:r>
              <w:r>
                <w:instrText xml:space="preserve"> HYPERLINK \l _Toc17850 </w:instrText>
              </w:r>
              <w:r>
                <w:fldChar w:fldCharType="separate"/>
              </w:r>
              <w:r>
                <w:rPr>
                  <w:rFonts w:ascii="仿宋_GB2312"/>
                </w:rPr>
                <w:t>3.3.</w:t>
              </w:r>
              <w:r>
                <w:rPr>
                  <w:rFonts w:hint="eastAsia" w:ascii="仿宋_GB2312"/>
                </w:rPr>
                <w:t>其他情况的税务处理</w:t>
              </w:r>
              <w:r>
                <w:tab/>
              </w:r>
              <w:r>
                <w:fldChar w:fldCharType="begin"/>
              </w:r>
              <w:r>
                <w:instrText xml:space="preserve"> PAGEREF _Toc17850 \h </w:instrText>
              </w:r>
              <w:r>
                <w:fldChar w:fldCharType="separate"/>
              </w:r>
              <w:r>
                <w:t>31</w:t>
              </w:r>
              <w:r>
                <w:fldChar w:fldCharType="end"/>
              </w:r>
              <w:r>
                <w:fldChar w:fldCharType="end"/>
              </w:r>
            </w:p>
            <w:p>
              <w:pPr>
                <w:pStyle w:val="13"/>
                <w:tabs>
                  <w:tab w:val="right" w:leader="dot" w:pos="8731"/>
                </w:tabs>
              </w:pPr>
              <w:r>
                <w:fldChar w:fldCharType="begin"/>
              </w:r>
              <w:r>
                <w:instrText xml:space="preserve"> HYPERLINK \l _Toc25621 </w:instrText>
              </w:r>
              <w:r>
                <w:fldChar w:fldCharType="separate"/>
              </w:r>
              <w:r>
                <w:rPr>
                  <w:rFonts w:ascii="仿宋_GB2312"/>
                  <w:szCs w:val="28"/>
                </w:rPr>
                <w:t>3.3.1.</w:t>
              </w:r>
              <w:r>
                <w:rPr>
                  <w:rFonts w:hint="eastAsia" w:ascii="仿宋_GB2312"/>
                  <w:szCs w:val="28"/>
                </w:rPr>
                <w:t>财政性资金用于研发形成研发费用的处理</w:t>
              </w:r>
              <w:r>
                <w:tab/>
              </w:r>
              <w:r>
                <w:fldChar w:fldCharType="begin"/>
              </w:r>
              <w:r>
                <w:instrText xml:space="preserve"> PAGEREF _Toc25621 \h </w:instrText>
              </w:r>
              <w:r>
                <w:fldChar w:fldCharType="separate"/>
              </w:r>
              <w:r>
                <w:t>31</w:t>
              </w:r>
              <w:r>
                <w:fldChar w:fldCharType="end"/>
              </w:r>
              <w:r>
                <w:fldChar w:fldCharType="end"/>
              </w:r>
            </w:p>
            <w:p>
              <w:pPr>
                <w:pStyle w:val="13"/>
                <w:tabs>
                  <w:tab w:val="right" w:leader="dot" w:pos="8731"/>
                </w:tabs>
              </w:pPr>
              <w:r>
                <w:fldChar w:fldCharType="begin"/>
              </w:r>
              <w:r>
                <w:instrText xml:space="preserve"> HYPERLINK \l _Toc3798 </w:instrText>
              </w:r>
              <w:r>
                <w:fldChar w:fldCharType="separate"/>
              </w:r>
              <w:r>
                <w:rPr>
                  <w:rFonts w:ascii="仿宋_GB2312"/>
                  <w:szCs w:val="28"/>
                </w:rPr>
                <w:t>3.3.2.</w:t>
              </w:r>
              <w:r>
                <w:rPr>
                  <w:rFonts w:hint="eastAsia" w:ascii="仿宋_GB2312"/>
                  <w:szCs w:val="28"/>
                </w:rPr>
                <w:t>特殊收入的处理</w:t>
              </w:r>
              <w:r>
                <w:tab/>
              </w:r>
              <w:r>
                <w:fldChar w:fldCharType="begin"/>
              </w:r>
              <w:r>
                <w:instrText xml:space="preserve"> PAGEREF _Toc3798 \h </w:instrText>
              </w:r>
              <w:r>
                <w:fldChar w:fldCharType="separate"/>
              </w:r>
              <w:r>
                <w:t>32</w:t>
              </w:r>
              <w:r>
                <w:fldChar w:fldCharType="end"/>
              </w:r>
              <w:r>
                <w:fldChar w:fldCharType="end"/>
              </w:r>
            </w:p>
            <w:p>
              <w:pPr>
                <w:pStyle w:val="13"/>
                <w:tabs>
                  <w:tab w:val="right" w:leader="dot" w:pos="8731"/>
                </w:tabs>
              </w:pPr>
              <w:r>
                <w:fldChar w:fldCharType="begin"/>
              </w:r>
              <w:r>
                <w:instrText xml:space="preserve"> HYPERLINK \l _Toc14348 </w:instrText>
              </w:r>
              <w:r>
                <w:fldChar w:fldCharType="separate"/>
              </w:r>
              <w:r>
                <w:rPr>
                  <w:rFonts w:ascii="仿宋_GB2312"/>
                  <w:szCs w:val="28"/>
                </w:rPr>
                <w:t>3.3.3.</w:t>
              </w:r>
              <w:r>
                <w:rPr>
                  <w:rFonts w:hint="eastAsia" w:ascii="仿宋_GB2312"/>
                  <w:szCs w:val="28"/>
                </w:rPr>
                <w:t>直接形成产品或作为组成部分形成产品对外销售的处理</w:t>
              </w:r>
              <w:r>
                <w:tab/>
              </w:r>
              <w:r>
                <w:fldChar w:fldCharType="begin"/>
              </w:r>
              <w:r>
                <w:instrText xml:space="preserve"> PAGEREF _Toc14348 \h </w:instrText>
              </w:r>
              <w:r>
                <w:fldChar w:fldCharType="separate"/>
              </w:r>
              <w:r>
                <w:t>32</w:t>
              </w:r>
              <w:r>
                <w:fldChar w:fldCharType="end"/>
              </w:r>
              <w:r>
                <w:fldChar w:fldCharType="end"/>
              </w:r>
            </w:p>
            <w:p>
              <w:pPr>
                <w:pStyle w:val="13"/>
                <w:tabs>
                  <w:tab w:val="right" w:leader="dot" w:pos="8731"/>
                </w:tabs>
              </w:pPr>
              <w:r>
                <w:fldChar w:fldCharType="begin"/>
              </w:r>
              <w:r>
                <w:instrText xml:space="preserve"> HYPERLINK \l _Toc20266 </w:instrText>
              </w:r>
              <w:r>
                <w:fldChar w:fldCharType="separate"/>
              </w:r>
              <w:r>
                <w:rPr>
                  <w:rFonts w:ascii="仿宋_GB2312"/>
                  <w:szCs w:val="28"/>
                </w:rPr>
                <w:t>3.3.4.</w:t>
              </w:r>
              <w:r>
                <w:rPr>
                  <w:rFonts w:hint="eastAsia" w:ascii="仿宋_GB2312"/>
                  <w:szCs w:val="28"/>
                </w:rPr>
                <w:t>失败研发活动发生研发费用的处理</w:t>
              </w:r>
              <w:r>
                <w:tab/>
              </w:r>
              <w:r>
                <w:fldChar w:fldCharType="begin"/>
              </w:r>
              <w:r>
                <w:instrText xml:space="preserve"> PAGEREF _Toc20266 \h </w:instrText>
              </w:r>
              <w:r>
                <w:fldChar w:fldCharType="separate"/>
              </w:r>
              <w:r>
                <w:t>33</w:t>
              </w:r>
              <w:r>
                <w:fldChar w:fldCharType="end"/>
              </w:r>
              <w:r>
                <w:fldChar w:fldCharType="end"/>
              </w:r>
            </w:p>
            <w:p>
              <w:pPr>
                <w:pStyle w:val="13"/>
                <w:tabs>
                  <w:tab w:val="right" w:leader="dot" w:pos="8731"/>
                </w:tabs>
              </w:pPr>
              <w:r>
                <w:fldChar w:fldCharType="begin"/>
              </w:r>
              <w:r>
                <w:instrText xml:space="preserve"> HYPERLINK \l _Toc25595 </w:instrText>
              </w:r>
              <w:r>
                <w:fldChar w:fldCharType="separate"/>
              </w:r>
              <w:r>
                <w:rPr>
                  <w:rFonts w:ascii="仿宋_GB2312"/>
                  <w:szCs w:val="28"/>
                </w:rPr>
                <w:t>3.3.5.</w:t>
              </w:r>
              <w:r>
                <w:rPr>
                  <w:rFonts w:hint="eastAsia" w:ascii="仿宋_GB2312"/>
                  <w:szCs w:val="28"/>
                </w:rPr>
                <w:t>共用的人员、仪器、设备、无形资产的处理</w:t>
              </w:r>
              <w:r>
                <w:tab/>
              </w:r>
              <w:r>
                <w:fldChar w:fldCharType="begin"/>
              </w:r>
              <w:r>
                <w:instrText xml:space="preserve"> PAGEREF _Toc25595 \h </w:instrText>
              </w:r>
              <w:r>
                <w:fldChar w:fldCharType="separate"/>
              </w:r>
              <w:r>
                <w:t>33</w:t>
              </w:r>
              <w:r>
                <w:fldChar w:fldCharType="end"/>
              </w:r>
              <w:r>
                <w:fldChar w:fldCharType="end"/>
              </w:r>
            </w:p>
            <w:p>
              <w:pPr>
                <w:pStyle w:val="13"/>
                <w:tabs>
                  <w:tab w:val="right" w:leader="dot" w:pos="8731"/>
                </w:tabs>
              </w:pPr>
              <w:r>
                <w:fldChar w:fldCharType="begin"/>
              </w:r>
              <w:r>
                <w:instrText xml:space="preserve"> HYPERLINK \l _Toc8121 </w:instrText>
              </w:r>
              <w:r>
                <w:fldChar w:fldCharType="separate"/>
              </w:r>
              <w:r>
                <w:rPr>
                  <w:rFonts w:ascii="仿宋_GB2312"/>
                  <w:szCs w:val="28"/>
                </w:rPr>
                <w:t>3.3.6.</w:t>
              </w:r>
              <w:r>
                <w:rPr>
                  <w:rFonts w:hint="eastAsia" w:ascii="仿宋_GB2312"/>
                  <w:szCs w:val="28"/>
                </w:rPr>
                <w:t>研发费用的费用化或资本化的处理</w:t>
              </w:r>
              <w:r>
                <w:tab/>
              </w:r>
              <w:r>
                <w:fldChar w:fldCharType="begin"/>
              </w:r>
              <w:r>
                <w:instrText xml:space="preserve"> PAGEREF _Toc8121 \h </w:instrText>
              </w:r>
              <w:r>
                <w:fldChar w:fldCharType="separate"/>
              </w:r>
              <w:r>
                <w:t>34</w:t>
              </w:r>
              <w:r>
                <w:fldChar w:fldCharType="end"/>
              </w:r>
              <w:r>
                <w:fldChar w:fldCharType="end"/>
              </w:r>
            </w:p>
            <w:p>
              <w:pPr>
                <w:pStyle w:val="19"/>
                <w:tabs>
                  <w:tab w:val="right" w:leader="dot" w:pos="8731"/>
                </w:tabs>
              </w:pPr>
              <w:r>
                <w:fldChar w:fldCharType="begin"/>
              </w:r>
              <w:r>
                <w:instrText xml:space="preserve"> HYPERLINK \l _Toc9181 </w:instrText>
              </w:r>
              <w:r>
                <w:fldChar w:fldCharType="separate"/>
              </w:r>
              <w:r>
                <w:rPr>
                  <w:rFonts w:hint="eastAsia" w:ascii="黑体" w:hAnsi="黑体" w:cs="Times New Roman"/>
                  <w:szCs w:val="36"/>
                </w:rPr>
                <w:t>第四章  企业申报</w:t>
              </w:r>
              <w:r>
                <w:rPr>
                  <w:rFonts w:hint="eastAsia" w:ascii="黑体" w:hAnsi="黑体" w:cs="Times New Roman"/>
                  <w:szCs w:val="36"/>
                  <w:lang w:eastAsia="zh-CN"/>
                </w:rPr>
                <w:t>享受</w:t>
              </w:r>
              <w:r>
                <w:rPr>
                  <w:rFonts w:hint="eastAsia" w:ascii="黑体" w:hAnsi="黑体" w:cs="Times New Roman"/>
                  <w:szCs w:val="36"/>
                </w:rPr>
                <w:t>指引</w:t>
              </w:r>
              <w:r>
                <w:tab/>
              </w:r>
              <w:r>
                <w:fldChar w:fldCharType="begin"/>
              </w:r>
              <w:r>
                <w:instrText xml:space="preserve"> PAGEREF _Toc9181 \h </w:instrText>
              </w:r>
              <w:r>
                <w:fldChar w:fldCharType="separate"/>
              </w:r>
              <w:r>
                <w:t>36</w:t>
              </w:r>
              <w:r>
                <w:fldChar w:fldCharType="end"/>
              </w:r>
              <w:r>
                <w:fldChar w:fldCharType="end"/>
              </w:r>
            </w:p>
            <w:p>
              <w:pPr>
                <w:pStyle w:val="22"/>
                <w:tabs>
                  <w:tab w:val="right" w:leader="dot" w:pos="8731"/>
                </w:tabs>
              </w:pPr>
              <w:r>
                <w:fldChar w:fldCharType="begin"/>
              </w:r>
              <w:r>
                <w:instrText xml:space="preserve"> HYPERLINK \l _Toc16263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1</w:t>
              </w:r>
              <w:r>
                <w:rPr>
                  <w:rFonts w:hint="eastAsia" w:ascii="仿宋_GB2312" w:hAnsi="仿宋_GB2312" w:eastAsia="仿宋_GB2312" w:cs="仿宋_GB2312"/>
                  <w:bCs/>
                </w:rPr>
                <w:t>.</w:t>
              </w:r>
              <w:r>
                <w:rPr>
                  <w:rFonts w:hint="eastAsia" w:ascii="仿宋_GB2312" w:hAnsi="Calibri" w:eastAsia="仿宋_GB2312" w:cs="Times New Roman"/>
                  <w:bCs w:val="0"/>
                  <w:szCs w:val="28"/>
                </w:rPr>
                <w:t xml:space="preserve"> 研发支出辅助账填</w:t>
              </w:r>
              <w:r>
                <w:rPr>
                  <w:rFonts w:hint="eastAsia" w:ascii="仿宋_GB2312" w:hAnsi="Calibri" w:eastAsia="仿宋_GB2312" w:cs="Times New Roman"/>
                  <w:bCs w:val="0"/>
                  <w:szCs w:val="28"/>
                  <w:lang w:eastAsia="zh-CN"/>
                </w:rPr>
                <w:t>报方法及</w:t>
              </w:r>
              <w:r>
                <w:rPr>
                  <w:rFonts w:hint="eastAsia" w:ascii="仿宋_GB2312" w:hAnsi="Calibri" w:eastAsia="仿宋_GB2312" w:cs="Times New Roman"/>
                  <w:bCs w:val="0"/>
                  <w:szCs w:val="28"/>
                </w:rPr>
                <w:t>案例</w:t>
              </w:r>
              <w:r>
                <w:tab/>
              </w:r>
              <w:r>
                <w:fldChar w:fldCharType="begin"/>
              </w:r>
              <w:r>
                <w:instrText xml:space="preserve"> PAGEREF _Toc16263 \h </w:instrText>
              </w:r>
              <w:r>
                <w:fldChar w:fldCharType="separate"/>
              </w:r>
              <w:r>
                <w:t>36</w:t>
              </w:r>
              <w:r>
                <w:fldChar w:fldCharType="end"/>
              </w:r>
              <w:r>
                <w:fldChar w:fldCharType="end"/>
              </w:r>
            </w:p>
            <w:p>
              <w:pPr>
                <w:pStyle w:val="13"/>
                <w:tabs>
                  <w:tab w:val="right" w:leader="dot" w:pos="8731"/>
                </w:tabs>
              </w:pPr>
              <w:r>
                <w:fldChar w:fldCharType="begin"/>
              </w:r>
              <w:r>
                <w:instrText xml:space="preserve"> HYPERLINK \l _Toc18871 </w:instrText>
              </w:r>
              <w:r>
                <w:fldChar w:fldCharType="separate"/>
              </w:r>
              <w:r>
                <w:rPr>
                  <w:rFonts w:hint="eastAsia" w:ascii="仿宋_GB2312" w:eastAsia="仿宋_GB2312" w:cs="仿宋_GB2312"/>
                  <w:szCs w:val="28"/>
                  <w:lang w:val="en-US" w:eastAsia="zh-CN"/>
                </w:rPr>
                <w:t>4</w:t>
              </w:r>
              <w:r>
                <w:rPr>
                  <w:rFonts w:hint="eastAsia" w:ascii="仿宋_GB2312" w:eastAsia="仿宋_GB2312" w:cs="仿宋_GB2312"/>
                  <w:szCs w:val="28"/>
                </w:rPr>
                <w:t>.</w:t>
              </w:r>
              <w:r>
                <w:rPr>
                  <w:rFonts w:hint="eastAsia" w:ascii="仿宋_GB2312" w:eastAsia="仿宋_GB2312" w:cs="仿宋_GB2312"/>
                  <w:szCs w:val="28"/>
                  <w:lang w:val="en-US" w:eastAsia="zh-CN"/>
                </w:rPr>
                <w:t>1</w:t>
              </w:r>
              <w:r>
                <w:rPr>
                  <w:rFonts w:hint="eastAsia" w:ascii="仿宋_GB2312" w:eastAsia="仿宋_GB2312" w:cs="仿宋_GB2312"/>
                  <w:szCs w:val="28"/>
                </w:rPr>
                <w:t>.1. “研发支出”辅助账填写</w:t>
              </w:r>
              <w:r>
                <w:tab/>
              </w:r>
              <w:r>
                <w:fldChar w:fldCharType="begin"/>
              </w:r>
              <w:r>
                <w:instrText xml:space="preserve"> PAGEREF _Toc18871 \h </w:instrText>
              </w:r>
              <w:r>
                <w:fldChar w:fldCharType="separate"/>
              </w:r>
              <w:r>
                <w:t>36</w:t>
              </w:r>
              <w:r>
                <w:fldChar w:fldCharType="end"/>
              </w:r>
              <w:r>
                <w:fldChar w:fldCharType="end"/>
              </w:r>
            </w:p>
            <w:p>
              <w:pPr>
                <w:pStyle w:val="13"/>
                <w:tabs>
                  <w:tab w:val="right" w:pos="6000"/>
                  <w:tab w:val="right" w:leader="dot" w:pos="8731"/>
                </w:tabs>
              </w:pPr>
              <w:r>
                <w:fldChar w:fldCharType="begin"/>
              </w:r>
              <w:r>
                <w:instrText xml:space="preserve"> HYPERLINK \l _Toc21329 </w:instrText>
              </w:r>
              <w:r>
                <w:fldChar w:fldCharType="separate"/>
              </w:r>
              <w:r>
                <w:rPr>
                  <w:rFonts w:hint="eastAsia" w:ascii="仿宋_GB2312" w:eastAsia="仿宋_GB2312" w:cs="仿宋_GB2312"/>
                  <w:szCs w:val="28"/>
                  <w:lang w:val="en-US" w:eastAsia="zh-CN"/>
                </w:rPr>
                <w:t>4.1.2. “研发支出”汇总表填写</w:t>
              </w:r>
              <w:r>
                <w:rPr>
                  <w:rFonts w:hint="eastAsia" w:ascii="仿宋_GB2312" w:eastAsia="仿宋_GB2312" w:cs="仿宋_GB2312"/>
                  <w:szCs w:val="28"/>
                  <w:lang w:val="en-US" w:eastAsia="zh-CN"/>
                </w:rPr>
                <w:tab/>
              </w:r>
              <w:r>
                <w:tab/>
              </w:r>
              <w:r>
                <w:fldChar w:fldCharType="begin"/>
              </w:r>
              <w:r>
                <w:instrText xml:space="preserve"> PAGEREF _Toc21329 \h </w:instrText>
              </w:r>
              <w:r>
                <w:fldChar w:fldCharType="separate"/>
              </w:r>
              <w:r>
                <w:t>42</w:t>
              </w:r>
              <w:r>
                <w:fldChar w:fldCharType="end"/>
              </w:r>
              <w:r>
                <w:fldChar w:fldCharType="end"/>
              </w:r>
            </w:p>
            <w:p>
              <w:pPr>
                <w:pStyle w:val="22"/>
                <w:tabs>
                  <w:tab w:val="right" w:leader="dot" w:pos="8731"/>
                </w:tabs>
              </w:pPr>
              <w:r>
                <w:fldChar w:fldCharType="begin"/>
              </w:r>
              <w:r>
                <w:instrText xml:space="preserve"> HYPERLINK \l _Toc8180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szCs w:val="28"/>
                </w:rPr>
                <w:t>.企业申报享受基本流程</w:t>
              </w:r>
              <w:r>
                <w:rPr>
                  <w:rFonts w:hint="eastAsia" w:ascii="仿宋_GB2312" w:eastAsia="仿宋_GB2312" w:cs="仿宋_GB2312"/>
                  <w:szCs w:val="28"/>
                  <w:lang w:eastAsia="zh-CN"/>
                </w:rPr>
                <w:t>及办理方式</w:t>
              </w:r>
              <w:r>
                <w:tab/>
              </w:r>
              <w:r>
                <w:fldChar w:fldCharType="begin"/>
              </w:r>
              <w:r>
                <w:instrText xml:space="preserve"> PAGEREF _Toc8180 \h </w:instrText>
              </w:r>
              <w:r>
                <w:fldChar w:fldCharType="separate"/>
              </w:r>
              <w:r>
                <w:t>44</w:t>
              </w:r>
              <w:r>
                <w:fldChar w:fldCharType="end"/>
              </w:r>
              <w:r>
                <w:fldChar w:fldCharType="end"/>
              </w:r>
            </w:p>
            <w:p>
              <w:pPr>
                <w:pStyle w:val="13"/>
                <w:tabs>
                  <w:tab w:val="right" w:leader="dot" w:pos="8731"/>
                </w:tabs>
              </w:pPr>
              <w:r>
                <w:fldChar w:fldCharType="begin"/>
              </w:r>
              <w:r>
                <w:instrText xml:space="preserve"> HYPERLINK \l _Toc6568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bCs/>
                  <w:szCs w:val="28"/>
                  <w:lang w:val="en-US" w:eastAsia="zh-CN"/>
                </w:rPr>
                <w:t>.1.</w:t>
              </w:r>
              <w:r>
                <w:rPr>
                  <w:rFonts w:hint="eastAsia" w:ascii="仿宋_GB2312" w:eastAsia="仿宋_GB2312" w:cs="仿宋_GB2312"/>
                  <w:bCs/>
                  <w:szCs w:val="28"/>
                </w:rPr>
                <w:t>企业申报享受基本流程</w:t>
              </w:r>
              <w:r>
                <w:tab/>
              </w:r>
              <w:r>
                <w:fldChar w:fldCharType="begin"/>
              </w:r>
              <w:r>
                <w:instrText xml:space="preserve"> PAGEREF _Toc6568 \h </w:instrText>
              </w:r>
              <w:r>
                <w:fldChar w:fldCharType="separate"/>
              </w:r>
              <w:r>
                <w:t>44</w:t>
              </w:r>
              <w:r>
                <w:fldChar w:fldCharType="end"/>
              </w:r>
              <w:r>
                <w:fldChar w:fldCharType="end"/>
              </w:r>
            </w:p>
            <w:p>
              <w:pPr>
                <w:pStyle w:val="13"/>
                <w:tabs>
                  <w:tab w:val="right" w:leader="dot" w:pos="8731"/>
                </w:tabs>
              </w:pPr>
              <w:r>
                <w:fldChar w:fldCharType="begin"/>
              </w:r>
              <w:r>
                <w:instrText xml:space="preserve"> HYPERLINK \l _Toc32016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szCs w:val="28"/>
                  <w:lang w:val="en-US" w:eastAsia="zh-CN"/>
                </w:rPr>
                <w:t>.</w:t>
              </w:r>
              <w:r>
                <w:rPr>
                  <w:rFonts w:hint="eastAsia" w:ascii="仿宋_GB2312" w:eastAsia="仿宋_GB2312" w:cs="仿宋_GB2312"/>
                  <w:szCs w:val="28"/>
                </w:rPr>
                <w:t>2.申报</w:t>
              </w:r>
              <w:r>
                <w:rPr>
                  <w:rFonts w:hint="eastAsia" w:ascii="仿宋_GB2312" w:eastAsia="仿宋_GB2312" w:cs="仿宋_GB2312"/>
                  <w:szCs w:val="28"/>
                  <w:lang w:eastAsia="zh-CN"/>
                </w:rPr>
                <w:t>办理</w:t>
              </w:r>
              <w:r>
                <w:rPr>
                  <w:rFonts w:hint="eastAsia" w:ascii="仿宋_GB2312" w:eastAsia="仿宋_GB2312" w:cs="仿宋_GB2312"/>
                  <w:szCs w:val="28"/>
                </w:rPr>
                <w:t>方式</w:t>
              </w:r>
              <w:r>
                <w:tab/>
              </w:r>
              <w:r>
                <w:fldChar w:fldCharType="begin"/>
              </w:r>
              <w:r>
                <w:instrText xml:space="preserve"> PAGEREF _Toc32016 \h </w:instrText>
              </w:r>
              <w:r>
                <w:fldChar w:fldCharType="separate"/>
              </w:r>
              <w:r>
                <w:t>45</w:t>
              </w:r>
              <w:r>
                <w:fldChar w:fldCharType="end"/>
              </w:r>
              <w:r>
                <w:fldChar w:fldCharType="end"/>
              </w:r>
            </w:p>
            <w:p>
              <w:pPr>
                <w:pStyle w:val="22"/>
                <w:tabs>
                  <w:tab w:val="right" w:leader="dot" w:pos="8731"/>
                </w:tabs>
              </w:pPr>
              <w:r>
                <w:fldChar w:fldCharType="begin"/>
              </w:r>
              <w:r>
                <w:instrText xml:space="preserve"> HYPERLINK \l _Toc11585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hint="eastAsia" w:ascii="仿宋_GB2312" w:eastAsia="仿宋_GB2312" w:cs="仿宋_GB2312"/>
                  <w:szCs w:val="28"/>
                </w:rPr>
                <w:t>.申报表填列样式</w:t>
              </w:r>
              <w:r>
                <w:tab/>
              </w:r>
              <w:r>
                <w:fldChar w:fldCharType="begin"/>
              </w:r>
              <w:r>
                <w:instrText xml:space="preserve"> PAGEREF _Toc11585 \h </w:instrText>
              </w:r>
              <w:r>
                <w:fldChar w:fldCharType="separate"/>
              </w:r>
              <w:r>
                <w:t>46</w:t>
              </w:r>
              <w:r>
                <w:fldChar w:fldCharType="end"/>
              </w:r>
              <w:r>
                <w:fldChar w:fldCharType="end"/>
              </w:r>
            </w:p>
            <w:p>
              <w:pPr>
                <w:pStyle w:val="13"/>
                <w:tabs>
                  <w:tab w:val="right" w:leader="dot" w:pos="8731"/>
                </w:tabs>
              </w:pPr>
              <w:r>
                <w:fldChar w:fldCharType="begin"/>
              </w:r>
              <w:r>
                <w:instrText xml:space="preserve"> HYPERLINK \l _Toc30995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hint="eastAsia" w:ascii="仿宋_GB2312" w:hAnsi="仿宋_GB2312" w:eastAsia="仿宋_GB2312" w:cs="仿宋_GB2312"/>
                  <w:bCs/>
                  <w:szCs w:val="28"/>
                </w:rPr>
                <w:t>.1.预缴申报阶段</w:t>
              </w:r>
              <w:r>
                <w:tab/>
              </w:r>
              <w:r>
                <w:fldChar w:fldCharType="begin"/>
              </w:r>
              <w:r>
                <w:instrText xml:space="preserve"> PAGEREF _Toc30995 \h </w:instrText>
              </w:r>
              <w:r>
                <w:fldChar w:fldCharType="separate"/>
              </w:r>
              <w:r>
                <w:t>46</w:t>
              </w:r>
              <w:r>
                <w:fldChar w:fldCharType="end"/>
              </w:r>
              <w:r>
                <w:fldChar w:fldCharType="end"/>
              </w:r>
            </w:p>
            <w:p>
              <w:pPr>
                <w:pStyle w:val="13"/>
                <w:tabs>
                  <w:tab w:val="right" w:leader="dot" w:pos="8731"/>
                </w:tabs>
              </w:pPr>
              <w:r>
                <w:fldChar w:fldCharType="begin"/>
              </w:r>
              <w:r>
                <w:instrText xml:space="preserve"> HYPERLINK \l _Toc15029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ascii="仿宋_GB2312" w:hAnsi="仿宋_GB2312" w:eastAsia="仿宋_GB2312" w:cs="仿宋_GB2312"/>
                  <w:bCs/>
                  <w:szCs w:val="28"/>
                </w:rPr>
                <w:t>.2.</w:t>
              </w:r>
              <w:r>
                <w:rPr>
                  <w:rFonts w:hint="eastAsia" w:ascii="仿宋_GB2312" w:hAnsi="仿宋_GB2312" w:eastAsia="仿宋_GB2312" w:cs="仿宋_GB2312"/>
                  <w:bCs/>
                  <w:szCs w:val="28"/>
                </w:rPr>
                <w:t>汇算清缴申报阶段</w:t>
              </w:r>
              <w:r>
                <w:tab/>
              </w:r>
              <w:r>
                <w:fldChar w:fldCharType="begin"/>
              </w:r>
              <w:r>
                <w:instrText xml:space="preserve"> PAGEREF _Toc15029 \h </w:instrText>
              </w:r>
              <w:r>
                <w:fldChar w:fldCharType="separate"/>
              </w:r>
              <w:r>
                <w:t>54</w:t>
              </w:r>
              <w:r>
                <w:fldChar w:fldCharType="end"/>
              </w:r>
              <w:r>
                <w:fldChar w:fldCharType="end"/>
              </w:r>
            </w:p>
            <w:p>
              <w:pPr>
                <w:pStyle w:val="13"/>
                <w:tabs>
                  <w:tab w:val="right" w:leader="dot" w:pos="8731"/>
                </w:tabs>
              </w:pPr>
              <w:r>
                <w:fldChar w:fldCharType="begin"/>
              </w:r>
              <w:r>
                <w:instrText xml:space="preserve"> HYPERLINK \l _Toc11489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ascii="仿宋_GB2312" w:hAnsi="仿宋_GB2312" w:eastAsia="仿宋_GB2312" w:cs="仿宋_GB2312"/>
                  <w:bCs/>
                  <w:szCs w:val="28"/>
                </w:rPr>
                <w:t>.</w:t>
              </w:r>
              <w:r>
                <w:rPr>
                  <w:rFonts w:hint="eastAsia" w:ascii="仿宋_GB2312" w:hAnsi="仿宋_GB2312" w:eastAsia="仿宋_GB2312" w:cs="仿宋_GB2312"/>
                  <w:bCs/>
                  <w:szCs w:val="28"/>
                  <w:lang w:val="en-US" w:eastAsia="zh-CN"/>
                </w:rPr>
                <w:t>3</w:t>
              </w:r>
              <w:r>
                <w:rPr>
                  <w:rFonts w:hint="eastAsia" w:ascii="仿宋_GB2312" w:hAnsi="仿宋_GB2312" w:eastAsia="仿宋_GB2312" w:cs="仿宋_GB2312"/>
                  <w:szCs w:val="28"/>
                  <w:lang w:val="en-US" w:eastAsia="zh-CN"/>
                </w:rPr>
                <w:t>汇算清缴相关申报表</w:t>
              </w:r>
              <w:r>
                <w:tab/>
              </w:r>
              <w:r>
                <w:fldChar w:fldCharType="begin"/>
              </w:r>
              <w:r>
                <w:instrText xml:space="preserve"> PAGEREF _Toc11489 \h </w:instrText>
              </w:r>
              <w:r>
                <w:fldChar w:fldCharType="separate"/>
              </w:r>
              <w:r>
                <w:t>58</w:t>
              </w:r>
              <w:r>
                <w:fldChar w:fldCharType="end"/>
              </w:r>
              <w:r>
                <w:fldChar w:fldCharType="end"/>
              </w:r>
            </w:p>
            <w:p>
              <w:pPr>
                <w:pStyle w:val="22"/>
                <w:tabs>
                  <w:tab w:val="right" w:leader="dot" w:pos="8731"/>
                </w:tabs>
              </w:pPr>
              <w:r>
                <w:fldChar w:fldCharType="begin"/>
              </w:r>
              <w:r>
                <w:instrText xml:space="preserve"> HYPERLINK \l _Toc30070 </w:instrText>
              </w:r>
              <w:r>
                <w:fldChar w:fldCharType="separate"/>
              </w:r>
              <w:r>
                <w:rPr>
                  <w:rFonts w:hint="eastAsia" w:ascii="仿宋_GB2312" w:cs="仿宋_GB2312"/>
                  <w:szCs w:val="28"/>
                  <w:lang w:val="en-US" w:eastAsia="zh-CN"/>
                </w:rPr>
                <w:t>4</w:t>
              </w:r>
              <w:r>
                <w:rPr>
                  <w:rFonts w:hint="eastAsia" w:ascii="仿宋_GB2312" w:eastAsia="仿宋_GB2312" w:cs="仿宋_GB2312"/>
                  <w:szCs w:val="28"/>
                </w:rPr>
                <w:t>.</w:t>
              </w:r>
              <w:r>
                <w:rPr>
                  <w:rFonts w:hint="eastAsia" w:ascii="仿宋_GB2312" w:hAnsi="Calibri" w:cs="Calibri"/>
                  <w:bCs w:val="0"/>
                  <w:kern w:val="2"/>
                  <w:szCs w:val="28"/>
                  <w:lang w:val="en-US" w:eastAsia="zh-CN" w:bidi="ar-SA"/>
                </w:rPr>
                <w:t>4</w:t>
              </w:r>
              <w:r>
                <w:rPr>
                  <w:rFonts w:hint="eastAsia" w:ascii="仿宋_GB2312" w:hAnsi="Calibri" w:eastAsia="仿宋_GB2312" w:cs="Calibri"/>
                  <w:bCs w:val="0"/>
                  <w:kern w:val="2"/>
                  <w:szCs w:val="28"/>
                  <w:lang w:val="en-US" w:eastAsia="zh-CN" w:bidi="ar-SA"/>
                </w:rPr>
                <w:t>.申报管理要求</w:t>
              </w:r>
              <w:r>
                <w:tab/>
              </w:r>
              <w:r>
                <w:fldChar w:fldCharType="begin"/>
              </w:r>
              <w:r>
                <w:instrText xml:space="preserve"> PAGEREF _Toc30070 \h </w:instrText>
              </w:r>
              <w:r>
                <w:fldChar w:fldCharType="separate"/>
              </w:r>
              <w:r>
                <w:t>70</w:t>
              </w:r>
              <w:r>
                <w:fldChar w:fldCharType="end"/>
              </w:r>
              <w:r>
                <w:fldChar w:fldCharType="end"/>
              </w:r>
            </w:p>
            <w:p>
              <w:pPr>
                <w:pStyle w:val="13"/>
                <w:tabs>
                  <w:tab w:val="right" w:leader="dot" w:pos="8731"/>
                </w:tabs>
              </w:pPr>
              <w:r>
                <w:fldChar w:fldCharType="begin"/>
              </w:r>
              <w:r>
                <w:instrText xml:space="preserve"> HYPERLINK \l _Toc21738 </w:instrText>
              </w:r>
              <w:r>
                <w:fldChar w:fldCharType="separate"/>
              </w:r>
              <w:r>
                <w:rPr>
                  <w:rFonts w:hint="eastAsia" w:ascii="仿宋_GB2312" w:hAnsi="仿宋_GB2312" w:eastAsia="仿宋_GB2312" w:cs="仿宋_GB2312"/>
                  <w:bCs/>
                  <w:lang w:val="en-US" w:eastAsia="zh-CN"/>
                </w:rPr>
                <w:t>4.4.1 正确选择和填报享受优惠对应栏次</w:t>
              </w:r>
              <w:r>
                <w:tab/>
              </w:r>
              <w:r>
                <w:fldChar w:fldCharType="begin"/>
              </w:r>
              <w:r>
                <w:instrText xml:space="preserve"> PAGEREF _Toc21738 \h </w:instrText>
              </w:r>
              <w:r>
                <w:fldChar w:fldCharType="separate"/>
              </w:r>
              <w:r>
                <w:t>70</w:t>
              </w:r>
              <w:r>
                <w:fldChar w:fldCharType="end"/>
              </w:r>
              <w:r>
                <w:fldChar w:fldCharType="end"/>
              </w:r>
            </w:p>
            <w:p>
              <w:pPr>
                <w:pStyle w:val="13"/>
                <w:tabs>
                  <w:tab w:val="right" w:leader="dot" w:pos="8731"/>
                </w:tabs>
              </w:pPr>
              <w:r>
                <w:fldChar w:fldCharType="begin"/>
              </w:r>
              <w:r>
                <w:instrText xml:space="preserve"> HYPERLINK \l _Toc23682 </w:instrText>
              </w:r>
              <w:r>
                <w:fldChar w:fldCharType="separate"/>
              </w:r>
              <w:r>
                <w:rPr>
                  <w:rFonts w:hint="eastAsia" w:ascii="仿宋_GB2312" w:hAnsi="仿宋_GB2312" w:eastAsia="仿宋_GB2312" w:cs="仿宋_GB2312"/>
                  <w:bCs/>
                  <w:lang w:val="en-US" w:eastAsia="zh-CN"/>
                </w:rPr>
                <w:t>4.4.2 准确审核表间勾稽关系</w:t>
              </w:r>
              <w:r>
                <w:tab/>
              </w:r>
              <w:r>
                <w:fldChar w:fldCharType="begin"/>
              </w:r>
              <w:r>
                <w:instrText xml:space="preserve"> PAGEREF _Toc23682 \h </w:instrText>
              </w:r>
              <w:r>
                <w:fldChar w:fldCharType="separate"/>
              </w:r>
              <w:r>
                <w:t>71</w:t>
              </w:r>
              <w:r>
                <w:fldChar w:fldCharType="end"/>
              </w:r>
              <w:r>
                <w:fldChar w:fldCharType="end"/>
              </w:r>
            </w:p>
            <w:p>
              <w:pPr>
                <w:pStyle w:val="13"/>
                <w:tabs>
                  <w:tab w:val="right" w:leader="dot" w:pos="8731"/>
                </w:tabs>
              </w:pPr>
              <w:r>
                <w:fldChar w:fldCharType="begin"/>
              </w:r>
              <w:r>
                <w:instrText xml:space="preserve"> HYPERLINK \l _Toc19859 </w:instrText>
              </w:r>
              <w:r>
                <w:fldChar w:fldCharType="separate"/>
              </w:r>
              <w:r>
                <w:rPr>
                  <w:rFonts w:hint="eastAsia" w:ascii="仿宋_GB2312" w:hAnsi="仿宋_GB2312" w:eastAsia="仿宋_GB2312" w:cs="仿宋_GB2312"/>
                  <w:bCs/>
                  <w:lang w:val="en-US" w:eastAsia="zh-CN"/>
                </w:rPr>
                <w:t>4.4.3关注明细表填报数据异常问题</w:t>
              </w:r>
              <w:r>
                <w:tab/>
              </w:r>
              <w:r>
                <w:fldChar w:fldCharType="begin"/>
              </w:r>
              <w:r>
                <w:instrText xml:space="preserve"> PAGEREF _Toc19859 \h </w:instrText>
              </w:r>
              <w:r>
                <w:fldChar w:fldCharType="separate"/>
              </w:r>
              <w:r>
                <w:t>72</w:t>
              </w:r>
              <w:r>
                <w:fldChar w:fldCharType="end"/>
              </w:r>
              <w:r>
                <w:fldChar w:fldCharType="end"/>
              </w:r>
            </w:p>
            <w:p>
              <w:pPr>
                <w:pStyle w:val="22"/>
                <w:tabs>
                  <w:tab w:val="right" w:leader="dot" w:pos="8731"/>
                </w:tabs>
              </w:pPr>
              <w:r>
                <w:fldChar w:fldCharType="begin"/>
              </w:r>
              <w:r>
                <w:instrText xml:space="preserve"> HYPERLINK \l _Toc13768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eastAsia="zh-CN"/>
                </w:rPr>
                <w:t>申报</w:t>
              </w:r>
              <w:r>
                <w:rPr>
                  <w:rFonts w:hint="eastAsia" w:ascii="仿宋_GB2312" w:hAnsi="仿宋_GB2312" w:eastAsia="仿宋_GB2312" w:cs="仿宋_GB2312"/>
                  <w:bCs/>
                </w:rPr>
                <w:t>主要留存备查资料</w:t>
              </w:r>
              <w:r>
                <w:tab/>
              </w:r>
              <w:r>
                <w:fldChar w:fldCharType="begin"/>
              </w:r>
              <w:r>
                <w:instrText xml:space="preserve"> PAGEREF _Toc13768 \h </w:instrText>
              </w:r>
              <w:r>
                <w:fldChar w:fldCharType="separate"/>
              </w:r>
              <w:r>
                <w:t>72</w:t>
              </w:r>
              <w:r>
                <w:fldChar w:fldCharType="end"/>
              </w:r>
              <w:r>
                <w:fldChar w:fldCharType="end"/>
              </w:r>
            </w:p>
            <w:p>
              <w:pPr>
                <w:pStyle w:val="13"/>
                <w:tabs>
                  <w:tab w:val="right" w:leader="dot" w:pos="8731"/>
                </w:tabs>
              </w:pPr>
              <w:r>
                <w:fldChar w:fldCharType="begin"/>
              </w:r>
              <w:r>
                <w:instrText xml:space="preserve"> HYPERLINK \l _Toc4639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eastAsia="仿宋_GB2312"/>
                  <w:szCs w:val="28"/>
                </w:rPr>
                <w:t>1.汇算清缴</w:t>
              </w:r>
              <w:r>
                <w:rPr>
                  <w:rFonts w:hint="eastAsia" w:ascii="仿宋_GB2312" w:eastAsia="仿宋_GB2312"/>
                  <w:szCs w:val="28"/>
                  <w:lang w:eastAsia="zh-CN"/>
                </w:rPr>
                <w:t>留存备查资料</w:t>
              </w:r>
              <w:r>
                <w:tab/>
              </w:r>
              <w:r>
                <w:fldChar w:fldCharType="begin"/>
              </w:r>
              <w:r>
                <w:instrText xml:space="preserve"> PAGEREF _Toc4639 \h </w:instrText>
              </w:r>
              <w:r>
                <w:fldChar w:fldCharType="separate"/>
              </w:r>
              <w:r>
                <w:t>72</w:t>
              </w:r>
              <w:r>
                <w:fldChar w:fldCharType="end"/>
              </w:r>
              <w:r>
                <w:fldChar w:fldCharType="end"/>
              </w:r>
            </w:p>
            <w:p>
              <w:pPr>
                <w:pStyle w:val="13"/>
                <w:tabs>
                  <w:tab w:val="right" w:leader="dot" w:pos="8731"/>
                </w:tabs>
              </w:pPr>
              <w:r>
                <w:fldChar w:fldCharType="begin"/>
              </w:r>
              <w:r>
                <w:instrText xml:space="preserve"> HYPERLINK \l _Toc10404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ascii="仿宋_GB2312" w:eastAsia="仿宋_GB2312"/>
                  <w:kern w:val="2"/>
                  <w:szCs w:val="28"/>
                </w:rPr>
                <w:t>2.</w:t>
              </w:r>
              <w:r>
                <w:rPr>
                  <w:rFonts w:hint="eastAsia" w:ascii="仿宋_GB2312" w:eastAsia="仿宋_GB2312"/>
                  <w:kern w:val="2"/>
                  <w:szCs w:val="28"/>
                </w:rPr>
                <w:t>预缴申报</w:t>
              </w:r>
              <w:r>
                <w:rPr>
                  <w:rFonts w:hint="eastAsia" w:ascii="仿宋_GB2312" w:eastAsia="仿宋_GB2312"/>
                  <w:kern w:val="2"/>
                  <w:szCs w:val="28"/>
                  <w:lang w:eastAsia="zh-CN"/>
                </w:rPr>
                <w:t>留存备查资料</w:t>
              </w:r>
              <w:r>
                <w:tab/>
              </w:r>
              <w:r>
                <w:fldChar w:fldCharType="begin"/>
              </w:r>
              <w:r>
                <w:instrText xml:space="preserve"> PAGEREF _Toc10404 \h </w:instrText>
              </w:r>
              <w:r>
                <w:fldChar w:fldCharType="separate"/>
              </w:r>
              <w:r>
                <w:t>74</w:t>
              </w:r>
              <w:r>
                <w:fldChar w:fldCharType="end"/>
              </w:r>
              <w:r>
                <w:fldChar w:fldCharType="end"/>
              </w:r>
            </w:p>
            <w:p>
              <w:pPr>
                <w:pStyle w:val="19"/>
                <w:tabs>
                  <w:tab w:val="right" w:leader="dot" w:pos="8731"/>
                </w:tabs>
              </w:pPr>
              <w:r>
                <w:fldChar w:fldCharType="begin"/>
              </w:r>
              <w:r>
                <w:instrText xml:space="preserve"> HYPERLINK \l _Toc25388 </w:instrText>
              </w:r>
              <w:r>
                <w:fldChar w:fldCharType="separate"/>
              </w:r>
              <w:r>
                <w:rPr>
                  <w:rFonts w:hint="eastAsia" w:ascii="思源黑体" w:hAnsi="思源黑体" w:eastAsia="思源黑体"/>
                  <w:szCs w:val="36"/>
                </w:rPr>
                <w:t xml:space="preserve">第五章  </w:t>
              </w:r>
              <w:r>
                <w:rPr>
                  <w:rFonts w:hint="eastAsia" w:ascii="思源黑体" w:hAnsi="思源黑体" w:eastAsia="思源黑体"/>
                  <w:szCs w:val="36"/>
                  <w:lang w:eastAsia="zh-CN"/>
                </w:rPr>
                <w:t>企业申报后的</w:t>
              </w:r>
              <w:r>
                <w:rPr>
                  <w:rFonts w:hint="eastAsia" w:ascii="思源黑体" w:hAnsi="思源黑体" w:eastAsia="思源黑体"/>
                  <w:szCs w:val="36"/>
                </w:rPr>
                <w:t>注意事项</w:t>
              </w:r>
              <w:r>
                <w:tab/>
              </w:r>
              <w:r>
                <w:fldChar w:fldCharType="begin"/>
              </w:r>
              <w:r>
                <w:instrText xml:space="preserve"> PAGEREF _Toc25388 \h </w:instrText>
              </w:r>
              <w:r>
                <w:fldChar w:fldCharType="separate"/>
              </w:r>
              <w:r>
                <w:t>74</w:t>
              </w:r>
              <w:r>
                <w:fldChar w:fldCharType="end"/>
              </w:r>
              <w:r>
                <w:fldChar w:fldCharType="end"/>
              </w:r>
            </w:p>
            <w:p>
              <w:pPr>
                <w:pStyle w:val="22"/>
                <w:tabs>
                  <w:tab w:val="right" w:leader="dot" w:pos="8731"/>
                </w:tabs>
              </w:pPr>
              <w:r>
                <w:fldChar w:fldCharType="begin"/>
              </w:r>
              <w:r>
                <w:instrText xml:space="preserve"> HYPERLINK \l _Toc30526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1</w:t>
              </w:r>
              <w:r>
                <w:rPr>
                  <w:rFonts w:hint="eastAsia" w:ascii="仿宋_GB2312" w:hAnsi="仿宋_GB2312" w:eastAsia="仿宋_GB2312" w:cs="仿宋_GB2312"/>
                  <w:bCs/>
                </w:rPr>
                <w:t>.研发项目异议鉴定</w:t>
              </w:r>
              <w:r>
                <w:tab/>
              </w:r>
              <w:r>
                <w:fldChar w:fldCharType="begin"/>
              </w:r>
              <w:r>
                <w:instrText xml:space="preserve"> PAGEREF _Toc30526 \h </w:instrText>
              </w:r>
              <w:r>
                <w:fldChar w:fldCharType="separate"/>
              </w:r>
              <w:r>
                <w:t>74</w:t>
              </w:r>
              <w:r>
                <w:fldChar w:fldCharType="end"/>
              </w:r>
              <w:r>
                <w:fldChar w:fldCharType="end"/>
              </w:r>
            </w:p>
            <w:p>
              <w:pPr>
                <w:pStyle w:val="22"/>
                <w:tabs>
                  <w:tab w:val="right" w:leader="dot" w:pos="8731"/>
                </w:tabs>
              </w:pPr>
              <w:r>
                <w:fldChar w:fldCharType="begin"/>
              </w:r>
              <w:r>
                <w:instrText xml:space="preserve"> HYPERLINK \l _Toc30260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2</w:t>
              </w:r>
              <w:r>
                <w:rPr>
                  <w:rFonts w:hint="eastAsia" w:ascii="仿宋_GB2312" w:hAnsi="仿宋_GB2312" w:eastAsia="仿宋_GB2312" w:cs="仿宋_GB2312"/>
                  <w:bCs/>
                </w:rPr>
                <w:t>.项目鉴定共性问题</w:t>
              </w:r>
              <w:r>
                <w:tab/>
              </w:r>
              <w:r>
                <w:fldChar w:fldCharType="begin"/>
              </w:r>
              <w:r>
                <w:instrText xml:space="preserve"> PAGEREF _Toc30260 \h </w:instrText>
              </w:r>
              <w:r>
                <w:fldChar w:fldCharType="separate"/>
              </w:r>
              <w:r>
                <w:t>75</w:t>
              </w:r>
              <w:r>
                <w:fldChar w:fldCharType="end"/>
              </w:r>
              <w:r>
                <w:fldChar w:fldCharType="end"/>
              </w:r>
            </w:p>
            <w:p>
              <w:pPr>
                <w:pStyle w:val="22"/>
                <w:tabs>
                  <w:tab w:val="right" w:leader="dot" w:pos="8731"/>
                </w:tabs>
              </w:pPr>
              <w:r>
                <w:fldChar w:fldCharType="begin"/>
              </w:r>
              <w:r>
                <w:instrText xml:space="preserve"> HYPERLINK \l _Toc30013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3</w:t>
              </w:r>
              <w:r>
                <w:rPr>
                  <w:rFonts w:hint="eastAsia" w:ascii="仿宋_GB2312" w:hAnsi="仿宋_GB2312" w:eastAsia="仿宋_GB2312" w:cs="仿宋_GB2312"/>
                  <w:bCs/>
                </w:rPr>
                <w:t>.追溯享受规定</w:t>
              </w:r>
              <w:r>
                <w:tab/>
              </w:r>
              <w:r>
                <w:fldChar w:fldCharType="begin"/>
              </w:r>
              <w:r>
                <w:instrText xml:space="preserve"> PAGEREF _Toc30013 \h </w:instrText>
              </w:r>
              <w:r>
                <w:fldChar w:fldCharType="separate"/>
              </w:r>
              <w:r>
                <w:t>77</w:t>
              </w:r>
              <w:r>
                <w:fldChar w:fldCharType="end"/>
              </w:r>
              <w:r>
                <w:fldChar w:fldCharType="end"/>
              </w:r>
            </w:p>
            <w:p>
              <w:pPr>
                <w:pStyle w:val="22"/>
                <w:tabs>
                  <w:tab w:val="right" w:leader="dot" w:pos="8731"/>
                </w:tabs>
              </w:pPr>
              <w:r>
                <w:fldChar w:fldCharType="begin"/>
              </w:r>
              <w:r>
                <w:instrText xml:space="preserve"> HYPERLINK \l _Toc15380 </w:instrText>
              </w:r>
              <w:r>
                <w:fldChar w:fldCharType="separate"/>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.其他应注意事项</w:t>
              </w:r>
              <w:r>
                <w:tab/>
              </w:r>
              <w:r>
                <w:fldChar w:fldCharType="begin"/>
              </w:r>
              <w:r>
                <w:instrText xml:space="preserve"> PAGEREF _Toc15380 \h </w:instrText>
              </w:r>
              <w:r>
                <w:fldChar w:fldCharType="separate"/>
              </w:r>
              <w:r>
                <w:t>77</w:t>
              </w:r>
              <w:r>
                <w:fldChar w:fldCharType="end"/>
              </w:r>
              <w:r>
                <w:fldChar w:fldCharType="end"/>
              </w:r>
            </w:p>
            <w:p>
              <w:pPr>
                <w:pStyle w:val="19"/>
                <w:tabs>
                  <w:tab w:val="right" w:leader="dot" w:pos="8731"/>
                </w:tabs>
              </w:pPr>
              <w:r>
                <w:fldChar w:fldCharType="begin"/>
              </w:r>
              <w:r>
                <w:instrText xml:space="preserve"> HYPERLINK \l _Toc13483 </w:instrText>
              </w:r>
              <w:r>
                <w:fldChar w:fldCharType="separate"/>
              </w:r>
              <w:r>
                <w:rPr>
                  <w:rFonts w:hint="eastAsia" w:ascii="黑体" w:hAnsi="黑体"/>
                  <w:szCs w:val="36"/>
                </w:rPr>
                <w:t xml:space="preserve">第六章 </w:t>
              </w:r>
              <w:r>
                <w:rPr>
                  <w:rFonts w:hint="eastAsia" w:ascii="黑体" w:hAnsi="黑体"/>
                  <w:szCs w:val="36"/>
                  <w:lang w:eastAsia="zh-CN"/>
                </w:rPr>
                <w:t>数字经济领域</w:t>
              </w:r>
              <w:r>
                <w:rPr>
                  <w:rFonts w:hint="eastAsia" w:ascii="黑体" w:hAnsi="黑体"/>
                  <w:szCs w:val="36"/>
                </w:rPr>
                <w:t>享受研发费加计扣除</w:t>
              </w:r>
              <w:r>
                <w:tab/>
              </w:r>
              <w:r>
                <w:fldChar w:fldCharType="begin"/>
              </w:r>
              <w:r>
                <w:instrText xml:space="preserve"> PAGEREF _Toc13483 \h </w:instrText>
              </w:r>
              <w:r>
                <w:fldChar w:fldCharType="separate"/>
              </w:r>
              <w:r>
                <w:t>80</w:t>
              </w:r>
              <w:r>
                <w:fldChar w:fldCharType="end"/>
              </w:r>
              <w:r>
                <w:fldChar w:fldCharType="end"/>
              </w:r>
            </w:p>
            <w:p>
              <w:pPr>
                <w:pStyle w:val="19"/>
                <w:tabs>
                  <w:tab w:val="right" w:leader="dot" w:pos="8731"/>
                </w:tabs>
              </w:pPr>
              <w:r>
                <w:fldChar w:fldCharType="begin"/>
              </w:r>
              <w:r>
                <w:instrText xml:space="preserve"> HYPERLINK \l _Toc22722 </w:instrText>
              </w:r>
              <w:r>
                <w:fldChar w:fldCharType="separate"/>
              </w:r>
              <w:r>
                <w:rPr>
                  <w:rFonts w:hint="eastAsia" w:ascii="黑体" w:hAnsi="黑体"/>
                  <w:szCs w:val="36"/>
                </w:rPr>
                <w:t>政策案例解析</w:t>
              </w:r>
              <w:r>
                <w:tab/>
              </w:r>
              <w:r>
                <w:fldChar w:fldCharType="begin"/>
              </w:r>
              <w:r>
                <w:instrText xml:space="preserve"> PAGEREF _Toc22722 \h </w:instrText>
              </w:r>
              <w:r>
                <w:fldChar w:fldCharType="separate"/>
              </w:r>
              <w:r>
                <w:t>80</w:t>
              </w:r>
              <w:r>
                <w:fldChar w:fldCharType="end"/>
              </w:r>
              <w:r>
                <w:fldChar w:fldCharType="end"/>
              </w:r>
            </w:p>
            <w:p>
              <w:pPr>
                <w:pStyle w:val="22"/>
                <w:tabs>
                  <w:tab w:val="right" w:leader="dot" w:pos="8731"/>
                </w:tabs>
              </w:pPr>
              <w:r>
                <w:fldChar w:fldCharType="begin"/>
              </w:r>
              <w:r>
                <w:instrText xml:space="preserve"> HYPERLINK \l _Toc9047 </w:instrText>
              </w:r>
              <w:r>
                <w:fldChar w:fldCharType="separate"/>
              </w:r>
              <w:r>
                <w:rPr>
                  <w:rFonts w:hint="eastAsia" w:ascii="仿宋_GB2312" w:eastAsia="仿宋_GB2312"/>
                  <w:lang w:val="en-US" w:eastAsia="zh-CN"/>
                </w:rPr>
                <w:t>6.1.自主研发</w:t>
              </w:r>
              <w:r>
                <w:tab/>
              </w:r>
              <w:r>
                <w:fldChar w:fldCharType="begin"/>
              </w:r>
              <w:r>
                <w:instrText xml:space="preserve"> PAGEREF _Toc9047 \h </w:instrText>
              </w:r>
              <w:r>
                <w:fldChar w:fldCharType="separate"/>
              </w:r>
              <w:r>
                <w:t>80</w:t>
              </w:r>
              <w:r>
                <w:fldChar w:fldCharType="end"/>
              </w:r>
              <w:r>
                <w:fldChar w:fldCharType="end"/>
              </w:r>
            </w:p>
            <w:p>
              <w:pPr>
                <w:pStyle w:val="13"/>
                <w:tabs>
                  <w:tab w:val="right" w:leader="dot" w:pos="8731"/>
                </w:tabs>
              </w:pPr>
              <w:r>
                <w:fldChar w:fldCharType="begin"/>
              </w:r>
              <w:r>
                <w:instrText xml:space="preserve"> HYPERLINK \l _Toc15807 </w:instrText>
              </w:r>
              <w:r>
                <w:fldChar w:fldCharType="separate"/>
              </w:r>
              <w:r>
                <w:rPr>
                  <w:rFonts w:hint="eastAsia" w:ascii="仿宋_GB2312" w:eastAsia="仿宋_GB2312"/>
                  <w:kern w:val="2"/>
                  <w:szCs w:val="28"/>
                  <w:lang w:val="en-US" w:eastAsia="zh-CN"/>
                </w:rPr>
                <w:t>6.1.1立项阶段</w:t>
              </w:r>
              <w:r>
                <w:tab/>
              </w:r>
              <w:r>
                <w:fldChar w:fldCharType="begin"/>
              </w:r>
              <w:r>
                <w:instrText xml:space="preserve"> PAGEREF _Toc15807 \h </w:instrText>
              </w:r>
              <w:r>
                <w:fldChar w:fldCharType="separate"/>
              </w:r>
              <w:r>
                <w:t>81</w:t>
              </w:r>
              <w:r>
                <w:fldChar w:fldCharType="end"/>
              </w:r>
              <w:r>
                <w:fldChar w:fldCharType="end"/>
              </w:r>
            </w:p>
            <w:p>
              <w:pPr>
                <w:pStyle w:val="13"/>
                <w:tabs>
                  <w:tab w:val="right" w:leader="dot" w:pos="8731"/>
                </w:tabs>
              </w:pPr>
              <w:r>
                <w:fldChar w:fldCharType="begin"/>
              </w:r>
              <w:r>
                <w:instrText xml:space="preserve"> HYPERLINK \l _Toc25599 </w:instrText>
              </w:r>
              <w:r>
                <w:fldChar w:fldCharType="separate"/>
              </w:r>
              <w:r>
                <w:rPr>
                  <w:rFonts w:hint="eastAsia" w:ascii="仿宋_GB2312" w:eastAsia="仿宋_GB2312"/>
                  <w:kern w:val="2"/>
                  <w:szCs w:val="28"/>
                  <w:lang w:val="en-US" w:eastAsia="zh-CN"/>
                </w:rPr>
                <w:t>6.1.2.研究阶段</w:t>
              </w:r>
              <w:r>
                <w:tab/>
              </w:r>
              <w:r>
                <w:fldChar w:fldCharType="begin"/>
              </w:r>
              <w:r>
                <w:instrText xml:space="preserve"> PAGEREF _Toc25599 \h </w:instrText>
              </w:r>
              <w:r>
                <w:fldChar w:fldCharType="separate"/>
              </w:r>
              <w:r>
                <w:t>82</w:t>
              </w:r>
              <w:r>
                <w:fldChar w:fldCharType="end"/>
              </w:r>
              <w:r>
                <w:fldChar w:fldCharType="end"/>
              </w:r>
            </w:p>
            <w:p>
              <w:pPr>
                <w:pStyle w:val="13"/>
                <w:tabs>
                  <w:tab w:val="right" w:leader="dot" w:pos="8731"/>
                </w:tabs>
              </w:pPr>
              <w:r>
                <w:fldChar w:fldCharType="begin"/>
              </w:r>
              <w:r>
                <w:instrText xml:space="preserve"> HYPERLINK \l _Toc9479 </w:instrText>
              </w:r>
              <w:r>
                <w:fldChar w:fldCharType="separate"/>
              </w:r>
              <w:r>
                <w:rPr>
                  <w:rFonts w:hint="eastAsia" w:ascii="仿宋_GB2312" w:eastAsia="仿宋_GB2312"/>
                  <w:kern w:val="2"/>
                  <w:szCs w:val="28"/>
                  <w:lang w:val="en-US" w:eastAsia="zh-CN"/>
                </w:rPr>
                <w:t>6.1.3.开发阶段</w:t>
              </w:r>
              <w:r>
                <w:tab/>
              </w:r>
              <w:r>
                <w:fldChar w:fldCharType="begin"/>
              </w:r>
              <w:r>
                <w:instrText xml:space="preserve"> PAGEREF _Toc9479 \h </w:instrText>
              </w:r>
              <w:r>
                <w:fldChar w:fldCharType="separate"/>
              </w:r>
              <w:r>
                <w:t>84</w:t>
              </w:r>
              <w:r>
                <w:fldChar w:fldCharType="end"/>
              </w:r>
              <w:r>
                <w:fldChar w:fldCharType="end"/>
              </w:r>
            </w:p>
            <w:p>
              <w:pPr>
                <w:pStyle w:val="13"/>
                <w:tabs>
                  <w:tab w:val="right" w:leader="dot" w:pos="8731"/>
                </w:tabs>
              </w:pPr>
              <w:r>
                <w:fldChar w:fldCharType="begin"/>
              </w:r>
              <w:r>
                <w:instrText xml:space="preserve"> HYPERLINK \l _Toc18946 </w:instrText>
              </w:r>
              <w:r>
                <w:fldChar w:fldCharType="separate"/>
              </w:r>
              <w:r>
                <w:rPr>
                  <w:rFonts w:hint="eastAsia" w:ascii="仿宋_GB2312" w:eastAsia="仿宋_GB2312"/>
                  <w:kern w:val="2"/>
                  <w:szCs w:val="28"/>
                  <w:lang w:val="en-US" w:eastAsia="zh-CN"/>
                </w:rPr>
                <w:t>6.1.4.其他阶段</w:t>
              </w:r>
              <w:r>
                <w:tab/>
              </w:r>
              <w:r>
                <w:fldChar w:fldCharType="begin"/>
              </w:r>
              <w:r>
                <w:instrText xml:space="preserve"> PAGEREF _Toc18946 \h </w:instrText>
              </w:r>
              <w:r>
                <w:fldChar w:fldCharType="separate"/>
              </w:r>
              <w:r>
                <w:t>86</w:t>
              </w:r>
              <w:r>
                <w:fldChar w:fldCharType="end"/>
              </w:r>
              <w:r>
                <w:fldChar w:fldCharType="end"/>
              </w:r>
            </w:p>
            <w:p>
              <w:pPr>
                <w:pStyle w:val="13"/>
                <w:tabs>
                  <w:tab w:val="right" w:leader="dot" w:pos="8731"/>
                </w:tabs>
              </w:pPr>
              <w:r>
                <w:fldChar w:fldCharType="begin"/>
              </w:r>
              <w:r>
                <w:instrText xml:space="preserve"> HYPERLINK \l _Toc22668 </w:instrText>
              </w:r>
              <w:r>
                <w:fldChar w:fldCharType="separate"/>
              </w:r>
              <w:r>
                <w:rPr>
                  <w:rFonts w:hint="eastAsia" w:ascii="仿宋_GB2312" w:eastAsia="仿宋_GB2312"/>
                  <w:kern w:val="2"/>
                  <w:szCs w:val="28"/>
                  <w:lang w:val="en-US" w:eastAsia="zh-CN"/>
                </w:rPr>
                <w:t>6.1.5.其他相关费用的计算</w:t>
              </w:r>
              <w:r>
                <w:tab/>
              </w:r>
              <w:r>
                <w:fldChar w:fldCharType="begin"/>
              </w:r>
              <w:r>
                <w:instrText xml:space="preserve"> PAGEREF _Toc22668 \h </w:instrText>
              </w:r>
              <w:r>
                <w:fldChar w:fldCharType="separate"/>
              </w:r>
              <w:r>
                <w:t>88</w:t>
              </w:r>
              <w:r>
                <w:fldChar w:fldCharType="end"/>
              </w:r>
              <w:r>
                <w:fldChar w:fldCharType="end"/>
              </w:r>
            </w:p>
            <w:p>
              <w:pPr>
                <w:pStyle w:val="22"/>
                <w:tabs>
                  <w:tab w:val="right" w:leader="dot" w:pos="8731"/>
                </w:tabs>
              </w:pPr>
              <w:r>
                <w:fldChar w:fldCharType="begin"/>
              </w:r>
              <w:r>
                <w:instrText xml:space="preserve"> HYPERLINK \l _Toc21356 </w:instrText>
              </w:r>
              <w:r>
                <w:fldChar w:fldCharType="separate"/>
              </w:r>
              <w:r>
                <w:rPr>
                  <w:rFonts w:hint="eastAsia" w:ascii="仿宋_GB2312" w:eastAsia="仿宋_GB2312"/>
                </w:rPr>
                <w:t>6.2.委托研发</w:t>
              </w:r>
              <w:r>
                <w:tab/>
              </w:r>
              <w:r>
                <w:fldChar w:fldCharType="begin"/>
              </w:r>
              <w:r>
                <w:instrText xml:space="preserve"> PAGEREF _Toc21356 \h </w:instrText>
              </w:r>
              <w:r>
                <w:fldChar w:fldCharType="separate"/>
              </w:r>
              <w:r>
                <w:t>89</w:t>
              </w:r>
              <w:r>
                <w:fldChar w:fldCharType="end"/>
              </w:r>
              <w:r>
                <w:fldChar w:fldCharType="end"/>
              </w:r>
            </w:p>
            <w:p>
              <w:pPr>
                <w:pStyle w:val="22"/>
                <w:tabs>
                  <w:tab w:val="right" w:leader="dot" w:pos="8731"/>
                </w:tabs>
              </w:pPr>
              <w:r>
                <w:fldChar w:fldCharType="begin"/>
              </w:r>
              <w:r>
                <w:instrText xml:space="preserve"> HYPERLINK \l _Toc21121 </w:instrText>
              </w:r>
              <w:r>
                <w:fldChar w:fldCharType="separate"/>
              </w:r>
              <w:r>
                <w:rPr>
                  <w:rFonts w:hint="eastAsia" w:ascii="仿宋_GB2312" w:eastAsia="仿宋_GB2312"/>
                  <w:szCs w:val="28"/>
                </w:rPr>
                <w:t>6.3.费用化项目与资本化项目的处理</w:t>
              </w:r>
              <w:r>
                <w:tab/>
              </w:r>
              <w:r>
                <w:fldChar w:fldCharType="begin"/>
              </w:r>
              <w:r>
                <w:instrText xml:space="preserve"> PAGEREF _Toc21121 \h </w:instrText>
              </w:r>
              <w:r>
                <w:fldChar w:fldCharType="separate"/>
              </w:r>
              <w:r>
                <w:t>90</w:t>
              </w:r>
              <w:r>
                <w:fldChar w:fldCharType="end"/>
              </w:r>
              <w:r>
                <w:fldChar w:fldCharType="end"/>
              </w:r>
            </w:p>
            <w:p>
              <w:pPr>
                <w:pStyle w:val="19"/>
                <w:tabs>
                  <w:tab w:val="right" w:leader="dot" w:pos="8731"/>
                </w:tabs>
              </w:pPr>
              <w:r>
                <w:fldChar w:fldCharType="begin"/>
              </w:r>
              <w:r>
                <w:instrText xml:space="preserve"> HYPERLINK \l _Toc7321 </w:instrText>
              </w:r>
              <w:r>
                <w:fldChar w:fldCharType="separate"/>
              </w:r>
              <w:r>
                <w:rPr>
                  <w:rFonts w:hint="eastAsia" w:ascii="黑体" w:hAnsi="黑体"/>
                  <w:szCs w:val="36"/>
                </w:rPr>
                <w:t xml:space="preserve">第七章  </w:t>
              </w:r>
              <w:r>
                <w:rPr>
                  <w:rFonts w:hint="eastAsia" w:ascii="黑体" w:hAnsi="黑体"/>
                  <w:szCs w:val="36"/>
                  <w:lang w:eastAsia="zh-CN"/>
                </w:rPr>
                <w:t>数字经济领域</w:t>
              </w:r>
              <w:r>
                <w:rPr>
                  <w:rFonts w:hint="eastAsia" w:ascii="黑体" w:hAnsi="黑体"/>
                  <w:szCs w:val="36"/>
                </w:rPr>
                <w:t>享受研发费加计扣除政策</w:t>
              </w:r>
              <w:r>
                <w:tab/>
              </w:r>
              <w:r>
                <w:fldChar w:fldCharType="begin"/>
              </w:r>
              <w:r>
                <w:instrText xml:space="preserve"> PAGEREF _Toc7321 \h </w:instrText>
              </w:r>
              <w:r>
                <w:fldChar w:fldCharType="separate"/>
              </w:r>
              <w:r>
                <w:t>94</w:t>
              </w:r>
              <w:r>
                <w:fldChar w:fldCharType="end"/>
              </w:r>
              <w:r>
                <w:fldChar w:fldCharType="end"/>
              </w:r>
            </w:p>
            <w:p>
              <w:pPr>
                <w:pStyle w:val="19"/>
                <w:tabs>
                  <w:tab w:val="right" w:leader="dot" w:pos="8731"/>
                </w:tabs>
              </w:pPr>
              <w:r>
                <w:fldChar w:fldCharType="begin"/>
              </w:r>
              <w:r>
                <w:instrText xml:space="preserve"> HYPERLINK \l _Toc25851 </w:instrText>
              </w:r>
              <w:r>
                <w:fldChar w:fldCharType="separate"/>
              </w:r>
              <w:r>
                <w:rPr>
                  <w:rFonts w:hint="eastAsia" w:ascii="黑体" w:hAnsi="黑体"/>
                  <w:szCs w:val="36"/>
                </w:rPr>
                <w:t>的错误处理情形</w:t>
              </w:r>
              <w:r>
                <w:tab/>
              </w:r>
              <w:r>
                <w:fldChar w:fldCharType="begin"/>
              </w:r>
              <w:r>
                <w:instrText xml:space="preserve"> PAGEREF _Toc25851 \h </w:instrText>
              </w:r>
              <w:r>
                <w:fldChar w:fldCharType="separate"/>
              </w:r>
              <w:r>
                <w:t>94</w:t>
              </w:r>
              <w:r>
                <w:fldChar w:fldCharType="end"/>
              </w:r>
              <w:r>
                <w:fldChar w:fldCharType="end"/>
              </w:r>
            </w:p>
            <w:p>
              <w:pPr>
                <w:pStyle w:val="22"/>
                <w:tabs>
                  <w:tab w:val="right" w:leader="dot" w:pos="8731"/>
                </w:tabs>
              </w:pPr>
              <w:r>
                <w:fldChar w:fldCharType="begin"/>
              </w:r>
              <w:r>
                <w:instrText xml:space="preserve"> HYPERLINK \l _Toc25031 </w:instrText>
              </w:r>
              <w:r>
                <w:fldChar w:fldCharType="separate"/>
              </w:r>
              <w:r>
                <w:rPr>
                  <w:rFonts w:hint="eastAsia" w:ascii="仿宋_GB2312" w:eastAsia="仿宋_GB2312"/>
                </w:rPr>
                <w:t>7.1.判断企业所属行业</w:t>
              </w:r>
              <w:r>
                <w:tab/>
              </w:r>
              <w:r>
                <w:fldChar w:fldCharType="begin"/>
              </w:r>
              <w:r>
                <w:instrText xml:space="preserve"> PAGEREF _Toc25031 \h </w:instrText>
              </w:r>
              <w:r>
                <w:fldChar w:fldCharType="separate"/>
              </w:r>
              <w:r>
                <w:t>94</w:t>
              </w:r>
              <w:r>
                <w:fldChar w:fldCharType="end"/>
              </w:r>
              <w:r>
                <w:fldChar w:fldCharType="end"/>
              </w:r>
            </w:p>
            <w:p>
              <w:pPr>
                <w:pStyle w:val="13"/>
                <w:tabs>
                  <w:tab w:val="right" w:leader="dot" w:pos="8731"/>
                </w:tabs>
              </w:pPr>
              <w:r>
                <w:fldChar w:fldCharType="begin"/>
              </w:r>
              <w:r>
                <w:instrText xml:space="preserve"> HYPERLINK \l _Toc19387 </w:instrText>
              </w:r>
              <w:r>
                <w:fldChar w:fldCharType="separate"/>
              </w:r>
              <w:r>
                <w:rPr>
                  <w:rFonts w:hint="eastAsia" w:ascii="仿宋_GB2312" w:eastAsia="仿宋_GB2312"/>
                  <w:kern w:val="2"/>
                  <w:szCs w:val="28"/>
                </w:rPr>
                <w:t>7.1.1.判断是否属于研发费用加计扣除政策适用行业</w:t>
              </w:r>
              <w:r>
                <w:tab/>
              </w:r>
              <w:r>
                <w:fldChar w:fldCharType="begin"/>
              </w:r>
              <w:r>
                <w:instrText xml:space="preserve"> PAGEREF _Toc19387 \h </w:instrText>
              </w:r>
              <w:r>
                <w:fldChar w:fldCharType="separate"/>
              </w:r>
              <w:r>
                <w:t>94</w:t>
              </w:r>
              <w:r>
                <w:fldChar w:fldCharType="end"/>
              </w:r>
              <w:r>
                <w:fldChar w:fldCharType="end"/>
              </w:r>
            </w:p>
            <w:p>
              <w:pPr>
                <w:pStyle w:val="13"/>
                <w:tabs>
                  <w:tab w:val="right" w:leader="dot" w:pos="8731"/>
                </w:tabs>
              </w:pPr>
              <w:r>
                <w:fldChar w:fldCharType="begin"/>
              </w:r>
              <w:r>
                <w:instrText xml:space="preserve"> HYPERLINK \l _Toc1606 </w:instrText>
              </w:r>
              <w:r>
                <w:fldChar w:fldCharType="separate"/>
              </w:r>
              <w:r>
                <w:rPr>
                  <w:rFonts w:hint="eastAsia" w:ascii="仿宋_GB2312" w:eastAsia="仿宋_GB2312"/>
                  <w:kern w:val="2"/>
                  <w:szCs w:val="28"/>
                </w:rPr>
                <w:t>7.1.2.判断是否属于制造业企业</w:t>
              </w:r>
              <w:r>
                <w:tab/>
              </w:r>
              <w:r>
                <w:fldChar w:fldCharType="begin"/>
              </w:r>
              <w:r>
                <w:instrText xml:space="preserve"> PAGEREF _Toc1606 \h </w:instrText>
              </w:r>
              <w:r>
                <w:fldChar w:fldCharType="separate"/>
              </w:r>
              <w:r>
                <w:t>95</w:t>
              </w:r>
              <w:r>
                <w:fldChar w:fldCharType="end"/>
              </w:r>
              <w:r>
                <w:fldChar w:fldCharType="end"/>
              </w:r>
            </w:p>
            <w:p>
              <w:pPr>
                <w:pStyle w:val="22"/>
                <w:tabs>
                  <w:tab w:val="right" w:leader="dot" w:pos="8731"/>
                </w:tabs>
              </w:pPr>
              <w:r>
                <w:fldChar w:fldCharType="begin"/>
              </w:r>
              <w:r>
                <w:instrText xml:space="preserve"> HYPERLINK \l _Toc24859 </w:instrText>
              </w:r>
              <w:r>
                <w:fldChar w:fldCharType="separate"/>
              </w:r>
              <w:r>
                <w:rPr>
                  <w:rFonts w:hint="eastAsia" w:ascii="仿宋_GB2312" w:eastAsia="仿宋_GB2312"/>
                </w:rPr>
                <w:t>7.2.判断是否属于研发费加计扣除政策的“研发活动”</w:t>
              </w:r>
              <w:r>
                <w:tab/>
              </w:r>
              <w:r>
                <w:fldChar w:fldCharType="begin"/>
              </w:r>
              <w:r>
                <w:instrText xml:space="preserve"> PAGEREF _Toc24859 \h </w:instrText>
              </w:r>
              <w:r>
                <w:fldChar w:fldCharType="separate"/>
              </w:r>
              <w:r>
                <w:t>96</w:t>
              </w:r>
              <w:r>
                <w:fldChar w:fldCharType="end"/>
              </w:r>
              <w:r>
                <w:fldChar w:fldCharType="end"/>
              </w:r>
            </w:p>
            <w:p>
              <w:pPr>
                <w:pStyle w:val="22"/>
                <w:tabs>
                  <w:tab w:val="right" w:leader="dot" w:pos="8731"/>
                </w:tabs>
              </w:pPr>
              <w:r>
                <w:fldChar w:fldCharType="begin"/>
              </w:r>
              <w:r>
                <w:instrText xml:space="preserve"> HYPERLINK \l _Toc5680 </w:instrText>
              </w:r>
              <w:r>
                <w:fldChar w:fldCharType="separate"/>
              </w:r>
              <w:r>
                <w:rPr>
                  <w:rFonts w:hint="eastAsia" w:ascii="仿宋_GB2312" w:eastAsia="仿宋_GB2312"/>
                </w:rPr>
                <w:t>7.3.</w:t>
              </w:r>
              <w:r>
                <w:rPr>
                  <w:rFonts w:hint="eastAsia" w:ascii="仿宋_GB2312" w:eastAsia="仿宋_GB2312"/>
                  <w:lang w:eastAsia="zh-CN"/>
                </w:rPr>
                <w:t>判断</w:t>
              </w:r>
              <w:r>
                <w:rPr>
                  <w:rFonts w:hint="eastAsia" w:ascii="仿宋_GB2312" w:eastAsia="仿宋_GB2312"/>
                </w:rPr>
                <w:t>研发费用归集口径</w:t>
              </w:r>
              <w:r>
                <w:tab/>
              </w:r>
              <w:r>
                <w:fldChar w:fldCharType="begin"/>
              </w:r>
              <w:r>
                <w:instrText xml:space="preserve"> PAGEREF _Toc5680 \h </w:instrText>
              </w:r>
              <w:r>
                <w:fldChar w:fldCharType="separate"/>
              </w:r>
              <w:r>
                <w:t>96</w:t>
              </w:r>
              <w:r>
                <w:fldChar w:fldCharType="end"/>
              </w:r>
              <w:r>
                <w:fldChar w:fldCharType="end"/>
              </w:r>
            </w:p>
            <w:p>
              <w:pPr>
                <w:pStyle w:val="22"/>
                <w:tabs>
                  <w:tab w:val="right" w:leader="dot" w:pos="8731"/>
                </w:tabs>
              </w:pPr>
              <w:r>
                <w:fldChar w:fldCharType="begin"/>
              </w:r>
              <w:r>
                <w:instrText xml:space="preserve"> HYPERLINK \l _Toc14184 </w:instrText>
              </w:r>
              <w:r>
                <w:fldChar w:fldCharType="separate"/>
              </w:r>
              <w:r>
                <w:rPr>
                  <w:rFonts w:hint="eastAsia" w:ascii="仿宋_GB2312" w:eastAsia="仿宋_GB2312"/>
                </w:rPr>
                <w:t>7.4.</w:t>
              </w:r>
              <w:r>
                <w:rPr>
                  <w:rFonts w:hint="eastAsia" w:ascii="仿宋_GB2312" w:eastAsia="仿宋_GB2312"/>
                  <w:lang w:eastAsia="zh-CN"/>
                </w:rPr>
                <w:t>判断研发项目</w:t>
              </w:r>
              <w:r>
                <w:rPr>
                  <w:rFonts w:hint="eastAsia" w:ascii="仿宋_GB2312" w:eastAsia="仿宋_GB2312"/>
                </w:rPr>
                <w:t>资本化</w:t>
              </w:r>
              <w:r>
                <w:tab/>
              </w:r>
              <w:r>
                <w:fldChar w:fldCharType="begin"/>
              </w:r>
              <w:r>
                <w:instrText xml:space="preserve"> PAGEREF _Toc14184 \h </w:instrText>
              </w:r>
              <w:r>
                <w:fldChar w:fldCharType="separate"/>
              </w:r>
              <w:r>
                <w:t>97</w:t>
              </w:r>
              <w:r>
                <w:fldChar w:fldCharType="end"/>
              </w:r>
              <w:r>
                <w:fldChar w:fldCharType="end"/>
              </w:r>
            </w:p>
            <w:p>
              <w:pPr>
                <w:pStyle w:val="22"/>
                <w:tabs>
                  <w:tab w:val="right" w:leader="dot" w:pos="8731"/>
                </w:tabs>
              </w:pPr>
              <w:r>
                <w:fldChar w:fldCharType="begin"/>
              </w:r>
              <w:r>
                <w:instrText xml:space="preserve"> HYPERLINK \l _Toc7880 </w:instrText>
              </w:r>
              <w:r>
                <w:fldChar w:fldCharType="separate"/>
              </w:r>
              <w:r>
                <w:rPr>
                  <w:rFonts w:hint="eastAsia" w:ascii="仿宋_GB2312" w:eastAsia="仿宋_GB2312"/>
                </w:rPr>
                <w:t>7.5.研发费用归集不合理</w:t>
              </w:r>
              <w:r>
                <w:tab/>
              </w:r>
              <w:r>
                <w:fldChar w:fldCharType="begin"/>
              </w:r>
              <w:r>
                <w:instrText xml:space="preserve"> PAGEREF _Toc7880 \h </w:instrText>
              </w:r>
              <w:r>
                <w:fldChar w:fldCharType="separate"/>
              </w:r>
              <w:r>
                <w:t>97</w:t>
              </w:r>
              <w:r>
                <w:fldChar w:fldCharType="end"/>
              </w:r>
              <w:r>
                <w:fldChar w:fldCharType="end"/>
              </w:r>
            </w:p>
            <w:p>
              <w:pPr>
                <w:pStyle w:val="22"/>
                <w:tabs>
                  <w:tab w:val="right" w:leader="dot" w:pos="8731"/>
                </w:tabs>
              </w:pPr>
              <w:r>
                <w:fldChar w:fldCharType="begin"/>
              </w:r>
              <w:r>
                <w:instrText xml:space="preserve"> HYPERLINK \l _Toc8769 </w:instrText>
              </w:r>
              <w:r>
                <w:fldChar w:fldCharType="separate"/>
              </w:r>
              <w:r>
                <w:rPr>
                  <w:rFonts w:hint="eastAsia" w:ascii="仿宋_GB2312" w:eastAsia="仿宋_GB2312"/>
                </w:rPr>
                <w:t>7.6.委托</w:t>
              </w:r>
              <w:r>
                <w:rPr>
                  <w:rFonts w:hint="eastAsia" w:ascii="仿宋_GB2312" w:eastAsia="仿宋_GB2312"/>
                  <w:lang w:eastAsia="zh-CN"/>
                </w:rPr>
                <w:t>研发</w:t>
              </w:r>
              <w:r>
                <w:rPr>
                  <w:rFonts w:hint="eastAsia" w:ascii="仿宋_GB2312" w:eastAsia="仿宋_GB2312"/>
                </w:rPr>
                <w:t>加计扣除</w:t>
              </w:r>
              <w:r>
                <w:rPr>
                  <w:rFonts w:hint="eastAsia" w:ascii="仿宋_GB2312" w:eastAsia="仿宋_GB2312"/>
                  <w:lang w:eastAsia="zh-CN"/>
                </w:rPr>
                <w:t>限额计算</w:t>
              </w:r>
              <w:r>
                <w:tab/>
              </w:r>
              <w:r>
                <w:fldChar w:fldCharType="begin"/>
              </w:r>
              <w:r>
                <w:instrText xml:space="preserve"> PAGEREF _Toc8769 \h </w:instrText>
              </w:r>
              <w:r>
                <w:fldChar w:fldCharType="separate"/>
              </w:r>
              <w:r>
                <w:t>100</w:t>
              </w:r>
              <w:r>
                <w:fldChar w:fldCharType="end"/>
              </w:r>
              <w:r>
                <w:fldChar w:fldCharType="end"/>
              </w:r>
            </w:p>
            <w:p>
              <w:pPr>
                <w:pStyle w:val="13"/>
                <w:tabs>
                  <w:tab w:val="right" w:leader="dot" w:pos="8731"/>
                </w:tabs>
              </w:pPr>
              <w:r>
                <w:fldChar w:fldCharType="begin"/>
              </w:r>
              <w:r>
                <w:instrText xml:space="preserve"> HYPERLINK \l _Toc23285 </w:instrText>
              </w:r>
              <w:r>
                <w:fldChar w:fldCharType="separate"/>
              </w:r>
              <w:r>
                <w:rPr>
                  <w:rFonts w:hint="eastAsia" w:ascii="仿宋_GB2312" w:eastAsia="仿宋_GB2312"/>
                  <w:kern w:val="2"/>
                  <w:szCs w:val="28"/>
                </w:rPr>
                <w:t>7.6.1.委托境外单位研发的，可加计扣除金额计算不准确</w:t>
              </w:r>
              <w:r>
                <w:tab/>
              </w:r>
              <w:r>
                <w:fldChar w:fldCharType="begin"/>
              </w:r>
              <w:r>
                <w:instrText xml:space="preserve"> PAGEREF _Toc23285 \h </w:instrText>
              </w:r>
              <w:r>
                <w:fldChar w:fldCharType="separate"/>
              </w:r>
              <w:r>
                <w:t>100</w:t>
              </w:r>
              <w:r>
                <w:fldChar w:fldCharType="end"/>
              </w:r>
              <w:r>
                <w:fldChar w:fldCharType="end"/>
              </w:r>
            </w:p>
            <w:p>
              <w:pPr>
                <w:pStyle w:val="13"/>
                <w:tabs>
                  <w:tab w:val="right" w:leader="dot" w:pos="8731"/>
                </w:tabs>
              </w:pPr>
              <w:r>
                <w:fldChar w:fldCharType="begin"/>
              </w:r>
              <w:r>
                <w:instrText xml:space="preserve"> HYPERLINK \l _Toc22446 </w:instrText>
              </w:r>
              <w:r>
                <w:fldChar w:fldCharType="separate"/>
              </w:r>
              <w:r>
                <w:rPr>
                  <w:rFonts w:hint="eastAsia" w:ascii="仿宋_GB2312" w:eastAsia="仿宋_GB2312"/>
                  <w:kern w:val="2"/>
                  <w:szCs w:val="28"/>
                </w:rPr>
                <w:t>7.6.2.对委托研发的研发费用支出明细情况涵盖的费用范围理解错误</w:t>
              </w:r>
              <w:r>
                <w:tab/>
              </w:r>
              <w:r>
                <w:fldChar w:fldCharType="begin"/>
              </w:r>
              <w:r>
                <w:instrText xml:space="preserve"> PAGEREF _Toc22446 \h </w:instrText>
              </w:r>
              <w:r>
                <w:fldChar w:fldCharType="separate"/>
              </w:r>
              <w:r>
                <w:t>101</w:t>
              </w:r>
              <w:r>
                <w:fldChar w:fldCharType="end"/>
              </w:r>
              <w:r>
                <w:fldChar w:fldCharType="end"/>
              </w:r>
            </w:p>
            <w:p>
              <w:pPr>
                <w:pStyle w:val="13"/>
                <w:tabs>
                  <w:tab w:val="right" w:leader="dot" w:pos="8731"/>
                </w:tabs>
              </w:pPr>
              <w:r>
                <w:fldChar w:fldCharType="begin"/>
              </w:r>
              <w:r>
                <w:instrText xml:space="preserve"> HYPERLINK \l _Toc23668 </w:instrText>
              </w:r>
              <w:r>
                <w:fldChar w:fldCharType="separate"/>
              </w:r>
              <w:r>
                <w:rPr>
                  <w:rFonts w:hint="eastAsia" w:ascii="仿宋_GB2312" w:eastAsia="仿宋_GB2312"/>
                  <w:kern w:val="2"/>
                  <w:szCs w:val="28"/>
                </w:rPr>
                <w:t>7.6.3.委托研发未按规定到科技行政主管部门进行登记</w:t>
              </w:r>
              <w:r>
                <w:tab/>
              </w:r>
              <w:r>
                <w:fldChar w:fldCharType="begin"/>
              </w:r>
              <w:r>
                <w:instrText xml:space="preserve"> PAGEREF _Toc23668 \h </w:instrText>
              </w:r>
              <w:r>
                <w:fldChar w:fldCharType="separate"/>
              </w:r>
              <w:r>
                <w:t>101</w:t>
              </w:r>
              <w:r>
                <w:fldChar w:fldCharType="end"/>
              </w:r>
              <w:r>
                <w:fldChar w:fldCharType="end"/>
              </w:r>
            </w:p>
            <w:p>
              <w:pPr>
                <w:pStyle w:val="22"/>
                <w:tabs>
                  <w:tab w:val="right" w:leader="dot" w:pos="8731"/>
                </w:tabs>
              </w:pPr>
              <w:r>
                <w:fldChar w:fldCharType="begin"/>
              </w:r>
              <w:r>
                <w:instrText xml:space="preserve"> HYPERLINK \l _Toc20223 </w:instrText>
              </w:r>
              <w:r>
                <w:fldChar w:fldCharType="separate"/>
              </w:r>
              <w:r>
                <w:rPr>
                  <w:rFonts w:hint="eastAsia" w:ascii="仿宋_GB2312" w:hAnsi="Arial" w:eastAsia="仿宋_GB2312" w:cs="Arial"/>
                  <w:bCs/>
                  <w:szCs w:val="28"/>
                  <w:lang w:val="en-US" w:eastAsia="zh-CN"/>
                </w:rPr>
                <w:t>7.7.判断科技型中小企业加计扣除100%政策适用</w:t>
              </w:r>
              <w:r>
                <w:tab/>
              </w:r>
              <w:r>
                <w:fldChar w:fldCharType="begin"/>
              </w:r>
              <w:r>
                <w:instrText xml:space="preserve"> PAGEREF _Toc20223 \h </w:instrText>
              </w:r>
              <w:r>
                <w:fldChar w:fldCharType="separate"/>
              </w:r>
              <w:r>
                <w:t>102</w:t>
              </w:r>
              <w:r>
                <w:fldChar w:fldCharType="end"/>
              </w:r>
              <w:r>
                <w:fldChar w:fldCharType="end"/>
              </w:r>
            </w:p>
            <w:p>
              <w:pPr>
                <w:pStyle w:val="22"/>
                <w:tabs>
                  <w:tab w:val="right" w:leader="dot" w:pos="8731"/>
                </w:tabs>
              </w:pPr>
              <w:r>
                <w:fldChar w:fldCharType="begin"/>
              </w:r>
              <w:r>
                <w:instrText xml:space="preserve"> HYPERLINK \l _Toc24500 </w:instrText>
              </w:r>
              <w:r>
                <w:fldChar w:fldCharType="separate"/>
              </w:r>
              <w:r>
                <w:rPr>
                  <w:rFonts w:hint="eastAsia" w:ascii="仿宋_GB2312" w:hAnsi="Arial" w:eastAsia="仿宋_GB2312" w:cs="Arial"/>
                  <w:bCs/>
                  <w:szCs w:val="28"/>
                  <w:lang w:val="en-US" w:eastAsia="zh-CN"/>
                </w:rPr>
                <w:t>7.8.预缴申报提前享受研发费用加计扣除错误处理</w:t>
              </w:r>
              <w:r>
                <w:tab/>
              </w:r>
              <w:r>
                <w:fldChar w:fldCharType="begin"/>
              </w:r>
              <w:r>
                <w:instrText xml:space="preserve"> PAGEREF _Toc24500 \h </w:instrText>
              </w:r>
              <w:r>
                <w:fldChar w:fldCharType="separate"/>
              </w:r>
              <w:r>
                <w:t>102</w:t>
              </w:r>
              <w:r>
                <w:fldChar w:fldCharType="end"/>
              </w:r>
              <w:r>
                <w:fldChar w:fldCharType="end"/>
              </w:r>
            </w:p>
            <w:p>
              <w:pPr>
                <w:pStyle w:val="19"/>
                <w:tabs>
                  <w:tab w:val="right" w:leader="dot" w:pos="8731"/>
                </w:tabs>
              </w:pPr>
              <w:r>
                <w:fldChar w:fldCharType="begin"/>
              </w:r>
              <w:r>
                <w:instrText xml:space="preserve"> HYPERLINK \l _Toc29636 </w:instrText>
              </w:r>
              <w:r>
                <w:fldChar w:fldCharType="separate"/>
              </w:r>
              <w:r>
                <w:rPr>
                  <w:rFonts w:hint="eastAsia" w:ascii="黑体" w:hAnsi="黑体" w:cs="宋体"/>
                  <w:szCs w:val="36"/>
                </w:rPr>
                <w:t>附录</w:t>
              </w:r>
              <w:r>
                <w:rPr>
                  <w:rFonts w:ascii="黑体" w:hAnsi="黑体" w:cs="宋体"/>
                  <w:szCs w:val="36"/>
                </w:rPr>
                <w:t>1</w:t>
              </w:r>
              <w:r>
                <w:rPr>
                  <w:rFonts w:hint="eastAsia" w:ascii="黑体" w:hAnsi="黑体" w:cs="宋体"/>
                  <w:szCs w:val="36"/>
                </w:rPr>
                <w:t>：研发费用加计扣除政策</w:t>
              </w:r>
              <w:r>
                <w:rPr>
                  <w:rFonts w:hint="eastAsia" w:ascii="黑体" w:hAnsi="黑体" w:cs="宋体"/>
                  <w:szCs w:val="36"/>
                  <w:lang w:eastAsia="zh-CN"/>
                </w:rPr>
                <w:t>申报</w:t>
              </w:r>
              <w:r>
                <w:rPr>
                  <w:rFonts w:hint="eastAsia" w:ascii="黑体" w:hAnsi="黑体" w:cs="宋体"/>
                  <w:szCs w:val="36"/>
                </w:rPr>
                <w:t>环节享受要点</w:t>
              </w:r>
              <w:r>
                <w:tab/>
              </w:r>
              <w:r>
                <w:fldChar w:fldCharType="begin"/>
              </w:r>
              <w:r>
                <w:instrText xml:space="preserve"> PAGEREF _Toc29636 \h </w:instrText>
              </w:r>
              <w:r>
                <w:fldChar w:fldCharType="separate"/>
              </w:r>
              <w:r>
                <w:t>103</w:t>
              </w:r>
              <w:r>
                <w:fldChar w:fldCharType="end"/>
              </w:r>
              <w:r>
                <w:fldChar w:fldCharType="end"/>
              </w:r>
            </w:p>
            <w:p>
              <w:pPr>
                <w:pStyle w:val="22"/>
                <w:tabs>
                  <w:tab w:val="right" w:leader="dot" w:pos="8731"/>
                </w:tabs>
              </w:pPr>
              <w:r>
                <w:fldChar w:fldCharType="begin"/>
              </w:r>
              <w:r>
                <w:instrText xml:space="preserve"> HYPERLINK \l _Toc10106 </w:instrText>
              </w:r>
              <w:r>
                <w:fldChar w:fldCharType="separate"/>
              </w:r>
              <w:r>
                <w:rPr>
                  <w:rFonts w:hint="eastAsia" w:ascii="仿宋_GB2312" w:hAnsi="Cambria" w:cs="仿宋_GB2312"/>
                  <w:lang w:val="en-US" w:eastAsia="zh-CN"/>
                </w:rPr>
                <w:t>1</w:t>
              </w:r>
              <w:r>
                <w:rPr>
                  <w:rFonts w:hint="eastAsia" w:ascii="仿宋_GB2312" w:hAnsi="Cambria" w:cs="仿宋_GB2312"/>
                </w:rPr>
                <w:t>.预缴</w:t>
              </w:r>
              <w:r>
                <w:rPr>
                  <w:rFonts w:hint="eastAsia" w:ascii="仿宋_GB2312" w:hAnsi="Cambria" w:cs="仿宋_GB2312"/>
                  <w:lang w:eastAsia="zh-CN"/>
                </w:rPr>
                <w:t>环节电子税务局申报范例</w:t>
              </w:r>
              <w:r>
                <w:tab/>
              </w:r>
              <w:r>
                <w:fldChar w:fldCharType="begin"/>
              </w:r>
              <w:r>
                <w:instrText xml:space="preserve"> PAGEREF _Toc10106 \h </w:instrText>
              </w:r>
              <w:r>
                <w:fldChar w:fldCharType="separate"/>
              </w:r>
              <w:r>
                <w:t>104</w:t>
              </w:r>
              <w:r>
                <w:fldChar w:fldCharType="end"/>
              </w:r>
              <w:r>
                <w:fldChar w:fldCharType="end"/>
              </w:r>
            </w:p>
            <w:p>
              <w:pPr>
                <w:pStyle w:val="22"/>
                <w:tabs>
                  <w:tab w:val="right" w:leader="dot" w:pos="8731"/>
                </w:tabs>
              </w:pPr>
              <w:r>
                <w:fldChar w:fldCharType="begin"/>
              </w:r>
              <w:r>
                <w:instrText xml:space="preserve"> HYPERLINK \l _Toc13652 </w:instrText>
              </w:r>
              <w:r>
                <w:fldChar w:fldCharType="separate"/>
              </w:r>
              <w:r>
                <w:rPr>
                  <w:rFonts w:hint="eastAsia" w:ascii="仿宋_GB2312" w:hAnsi="Cambria" w:cs="仿宋_GB2312"/>
                  <w:lang w:val="en-US" w:eastAsia="zh-CN"/>
                </w:rPr>
                <w:t>2</w:t>
              </w:r>
              <w:r>
                <w:rPr>
                  <w:rFonts w:hint="eastAsia" w:ascii="仿宋_GB2312" w:hAnsi="Cambria" w:cs="仿宋_GB2312"/>
                </w:rPr>
                <w:t>.</w:t>
              </w:r>
              <w:r>
                <w:rPr>
                  <w:rFonts w:hint="eastAsia" w:ascii="仿宋_GB2312" w:hAnsi="Cambria" w:cs="仿宋_GB2312"/>
                  <w:lang w:eastAsia="zh-CN"/>
                </w:rPr>
                <w:t>汇缴环节电子税务局申报范例</w:t>
              </w:r>
              <w:r>
                <w:tab/>
              </w:r>
              <w:r>
                <w:fldChar w:fldCharType="begin"/>
              </w:r>
              <w:r>
                <w:instrText xml:space="preserve"> PAGEREF _Toc13652 \h </w:instrText>
              </w:r>
              <w:r>
                <w:fldChar w:fldCharType="separate"/>
              </w:r>
              <w:r>
                <w:t>106</w:t>
              </w:r>
              <w:r>
                <w:fldChar w:fldCharType="end"/>
              </w:r>
              <w:r>
                <w:fldChar w:fldCharType="end"/>
              </w:r>
            </w:p>
            <w:p>
              <w:pPr>
                <w:pStyle w:val="19"/>
                <w:tabs>
                  <w:tab w:val="right" w:leader="dot" w:pos="8731"/>
                </w:tabs>
              </w:pPr>
              <w:r>
                <w:fldChar w:fldCharType="begin"/>
              </w:r>
              <w:r>
                <w:instrText xml:space="preserve"> HYPERLINK \l _Toc26304 </w:instrText>
              </w:r>
              <w:r>
                <w:fldChar w:fldCharType="separate"/>
              </w:r>
              <w:r>
                <w:rPr>
                  <w:rFonts w:hint="eastAsia" w:ascii="黑体" w:hAnsi="黑体" w:cs="宋体"/>
                  <w:szCs w:val="36"/>
                </w:rPr>
                <w:t>附录</w:t>
              </w:r>
              <w:r>
                <w:rPr>
                  <w:rFonts w:ascii="黑体" w:hAnsi="黑体" w:cs="宋体"/>
                  <w:szCs w:val="36"/>
                </w:rPr>
                <w:t>2</w:t>
              </w:r>
              <w:r>
                <w:rPr>
                  <w:rFonts w:hint="eastAsia" w:ascii="黑体" w:hAnsi="黑体" w:cs="宋体"/>
                  <w:szCs w:val="36"/>
                </w:rPr>
                <w:t>：研发费用加计扣除政策问答汇总</w:t>
              </w:r>
              <w:r>
                <w:tab/>
              </w:r>
              <w:r>
                <w:fldChar w:fldCharType="begin"/>
              </w:r>
              <w:r>
                <w:instrText xml:space="preserve"> PAGEREF _Toc26304 \h </w:instrText>
              </w:r>
              <w:r>
                <w:fldChar w:fldCharType="separate"/>
              </w:r>
              <w:r>
                <w:t>110</w:t>
              </w:r>
              <w:r>
                <w:fldChar w:fldCharType="end"/>
              </w:r>
              <w:r>
                <w:fldChar w:fldCharType="end"/>
              </w:r>
            </w:p>
            <w:p>
              <w:pPr>
                <w:pStyle w:val="22"/>
                <w:tabs>
                  <w:tab w:val="right" w:leader="dot" w:pos="8731"/>
                </w:tabs>
              </w:pPr>
              <w:r>
                <w:fldChar w:fldCharType="begin"/>
              </w:r>
              <w:r>
                <w:instrText xml:space="preserve"> HYPERLINK \l _Toc32703 </w:instrText>
              </w:r>
              <w:r>
                <w:fldChar w:fldCharType="separate"/>
              </w:r>
              <w:r>
                <w:rPr>
                  <w:rFonts w:hint="eastAsia" w:ascii="仿宋_GB2312" w:eastAsia="仿宋_GB2312"/>
                </w:rPr>
                <w:t>第一节</w:t>
              </w:r>
              <w:r>
                <w:rPr>
                  <w:rFonts w:ascii="仿宋_GB2312" w:eastAsia="仿宋_GB2312"/>
                </w:rPr>
                <w:t xml:space="preserve"> </w:t>
              </w:r>
              <w:r>
                <w:rPr>
                  <w:rFonts w:hint="eastAsia" w:ascii="仿宋_GB2312" w:eastAsia="仿宋_GB2312"/>
                </w:rPr>
                <w:t>研发活动方面</w:t>
              </w:r>
              <w:r>
                <w:tab/>
              </w:r>
              <w:r>
                <w:fldChar w:fldCharType="begin"/>
              </w:r>
              <w:r>
                <w:instrText xml:space="preserve"> PAGEREF _Toc32703 \h </w:instrText>
              </w:r>
              <w:r>
                <w:fldChar w:fldCharType="separate"/>
              </w:r>
              <w:r>
                <w:t>110</w:t>
              </w:r>
              <w:r>
                <w:fldChar w:fldCharType="end"/>
              </w:r>
              <w:r>
                <w:fldChar w:fldCharType="end"/>
              </w:r>
            </w:p>
            <w:p>
              <w:pPr>
                <w:pStyle w:val="22"/>
                <w:tabs>
                  <w:tab w:val="right" w:leader="dot" w:pos="8731"/>
                </w:tabs>
              </w:pPr>
              <w:r>
                <w:fldChar w:fldCharType="begin"/>
              </w:r>
              <w:r>
                <w:instrText xml:space="preserve"> HYPERLINK \l _Toc12906 </w:instrText>
              </w:r>
              <w:r>
                <w:fldChar w:fldCharType="separate"/>
              </w:r>
              <w:r>
                <w:rPr>
                  <w:rFonts w:hint="eastAsia" w:ascii="仿宋_GB2312" w:eastAsia="仿宋_GB2312" w:cs="仿宋_GB2312"/>
                </w:rPr>
                <w:t>第二节</w:t>
              </w:r>
              <w:r>
                <w:rPr>
                  <w:rFonts w:ascii="仿宋_GB2312" w:eastAsia="仿宋_GB2312" w:cs="仿宋_GB2312"/>
                </w:rPr>
                <w:t xml:space="preserve"> </w:t>
              </w:r>
              <w:r>
                <w:rPr>
                  <w:rFonts w:hint="eastAsia" w:ascii="仿宋_GB2312" w:eastAsia="仿宋_GB2312" w:cs="仿宋_GB2312"/>
                </w:rPr>
                <w:t>行业规定方面</w:t>
              </w:r>
              <w:r>
                <w:tab/>
              </w:r>
              <w:r>
                <w:fldChar w:fldCharType="begin"/>
              </w:r>
              <w:r>
                <w:instrText xml:space="preserve"> PAGEREF _Toc12906 \h </w:instrText>
              </w:r>
              <w:r>
                <w:fldChar w:fldCharType="separate"/>
              </w:r>
              <w:r>
                <w:t>111</w:t>
              </w:r>
              <w:r>
                <w:fldChar w:fldCharType="end"/>
              </w:r>
              <w:r>
                <w:fldChar w:fldCharType="end"/>
              </w:r>
            </w:p>
            <w:p>
              <w:pPr>
                <w:pStyle w:val="22"/>
                <w:tabs>
                  <w:tab w:val="right" w:leader="dot" w:pos="8731"/>
                </w:tabs>
              </w:pPr>
              <w:r>
                <w:fldChar w:fldCharType="begin"/>
              </w:r>
              <w:r>
                <w:instrText xml:space="preserve"> HYPERLINK \l _Toc20769 </w:instrText>
              </w:r>
              <w:r>
                <w:fldChar w:fldCharType="separate"/>
              </w:r>
              <w:r>
                <w:rPr>
                  <w:rFonts w:hint="eastAsia" w:ascii="仿宋_GB2312" w:eastAsia="仿宋_GB2312" w:cs="仿宋_GB2312"/>
                </w:rPr>
                <w:t>第三节 研发费用方面</w:t>
              </w:r>
              <w:r>
                <w:tab/>
              </w:r>
              <w:r>
                <w:fldChar w:fldCharType="begin"/>
              </w:r>
              <w:r>
                <w:instrText xml:space="preserve"> PAGEREF _Toc20769 \h </w:instrText>
              </w:r>
              <w:r>
                <w:fldChar w:fldCharType="separate"/>
              </w:r>
              <w:r>
                <w:t>114</w:t>
              </w:r>
              <w:r>
                <w:fldChar w:fldCharType="end"/>
              </w:r>
              <w:r>
                <w:fldChar w:fldCharType="end"/>
              </w:r>
            </w:p>
            <w:p>
              <w:pPr>
                <w:pStyle w:val="22"/>
                <w:tabs>
                  <w:tab w:val="right" w:leader="dot" w:pos="8731"/>
                </w:tabs>
              </w:pPr>
              <w:r>
                <w:fldChar w:fldCharType="begin"/>
              </w:r>
              <w:r>
                <w:instrText xml:space="preserve"> HYPERLINK \l _Toc454 </w:instrText>
              </w:r>
              <w:r>
                <w:fldChar w:fldCharType="separate"/>
              </w:r>
              <w:r>
                <w:rPr>
                  <w:rFonts w:hint="eastAsia" w:ascii="仿宋_GB2312" w:eastAsia="仿宋_GB2312" w:cs="仿宋_GB2312"/>
                </w:rPr>
                <w:t>第四节</w:t>
              </w:r>
              <w:r>
                <w:rPr>
                  <w:rFonts w:ascii="仿宋_GB2312" w:eastAsia="仿宋_GB2312" w:cs="仿宋_GB2312"/>
                </w:rPr>
                <w:t xml:space="preserve"> </w:t>
              </w:r>
              <w:r>
                <w:rPr>
                  <w:rFonts w:hint="eastAsia" w:ascii="仿宋_GB2312" w:eastAsia="仿宋_GB2312" w:cs="仿宋_GB2312"/>
                </w:rPr>
                <w:t>研发人员方面</w:t>
              </w:r>
              <w:r>
                <w:tab/>
              </w:r>
              <w:r>
                <w:fldChar w:fldCharType="begin"/>
              </w:r>
              <w:r>
                <w:instrText xml:space="preserve"> PAGEREF _Toc454 \h </w:instrText>
              </w:r>
              <w:r>
                <w:fldChar w:fldCharType="separate"/>
              </w:r>
              <w:r>
                <w:t>123</w:t>
              </w:r>
              <w:r>
                <w:fldChar w:fldCharType="end"/>
              </w:r>
              <w:r>
                <w:fldChar w:fldCharType="end"/>
              </w:r>
            </w:p>
            <w:p>
              <w:pPr>
                <w:pStyle w:val="22"/>
                <w:tabs>
                  <w:tab w:val="right" w:leader="dot" w:pos="8731"/>
                </w:tabs>
              </w:pPr>
              <w:r>
                <w:fldChar w:fldCharType="begin"/>
              </w:r>
              <w:r>
                <w:instrText xml:space="preserve"> HYPERLINK \l _Toc30377 </w:instrText>
              </w:r>
              <w:r>
                <w:fldChar w:fldCharType="separate"/>
              </w:r>
              <w:r>
                <w:rPr>
                  <w:rFonts w:hint="eastAsia" w:ascii="仿宋_GB2312" w:eastAsia="仿宋_GB2312"/>
                </w:rPr>
                <w:t>第五节</w:t>
              </w:r>
              <w:r>
                <w:rPr>
                  <w:rFonts w:ascii="仿宋_GB2312" w:eastAsia="仿宋_GB2312"/>
                </w:rPr>
                <w:t xml:space="preserve"> </w:t>
              </w:r>
              <w:r>
                <w:rPr>
                  <w:rFonts w:hint="eastAsia" w:ascii="仿宋_GB2312" w:eastAsia="仿宋_GB2312"/>
                </w:rPr>
                <w:t>会计核算方面</w:t>
              </w:r>
              <w:r>
                <w:tab/>
              </w:r>
              <w:r>
                <w:fldChar w:fldCharType="begin"/>
              </w:r>
              <w:r>
                <w:instrText xml:space="preserve"> PAGEREF _Toc30377 \h </w:instrText>
              </w:r>
              <w:r>
                <w:fldChar w:fldCharType="separate"/>
              </w:r>
              <w:r>
                <w:t>125</w:t>
              </w:r>
              <w:r>
                <w:fldChar w:fldCharType="end"/>
              </w:r>
              <w:r>
                <w:fldChar w:fldCharType="end"/>
              </w:r>
            </w:p>
            <w:p>
              <w:pPr>
                <w:pStyle w:val="22"/>
                <w:tabs>
                  <w:tab w:val="right" w:leader="dot" w:pos="8731"/>
                </w:tabs>
              </w:pPr>
              <w:r>
                <w:fldChar w:fldCharType="begin"/>
              </w:r>
              <w:r>
                <w:instrText xml:space="preserve"> HYPERLINK \l _Toc15351 </w:instrText>
              </w:r>
              <w:r>
                <w:fldChar w:fldCharType="separate"/>
              </w:r>
              <w:r>
                <w:rPr>
                  <w:rFonts w:hint="eastAsia" w:ascii="仿宋_GB2312" w:eastAsia="仿宋_GB2312"/>
                </w:rPr>
                <w:t>第六节</w:t>
              </w:r>
              <w:r>
                <w:rPr>
                  <w:rFonts w:ascii="仿宋_GB2312" w:eastAsia="仿宋_GB2312"/>
                </w:rPr>
                <w:t xml:space="preserve"> </w:t>
              </w:r>
              <w:r>
                <w:rPr>
                  <w:rFonts w:hint="eastAsia" w:ascii="仿宋_GB2312" w:eastAsia="仿宋_GB2312"/>
                </w:rPr>
                <w:t>委托研发方面</w:t>
              </w:r>
              <w:r>
                <w:tab/>
              </w:r>
              <w:r>
                <w:fldChar w:fldCharType="begin"/>
              </w:r>
              <w:r>
                <w:instrText xml:space="preserve"> PAGEREF _Toc15351 \h </w:instrText>
              </w:r>
              <w:r>
                <w:fldChar w:fldCharType="separate"/>
              </w:r>
              <w:r>
                <w:t>126</w:t>
              </w:r>
              <w:r>
                <w:fldChar w:fldCharType="end"/>
              </w:r>
              <w:r>
                <w:fldChar w:fldCharType="end"/>
              </w:r>
            </w:p>
            <w:p>
              <w:pPr>
                <w:pStyle w:val="22"/>
                <w:tabs>
                  <w:tab w:val="right" w:leader="dot" w:pos="8731"/>
                </w:tabs>
              </w:pPr>
              <w:r>
                <w:fldChar w:fldCharType="begin"/>
              </w:r>
              <w:r>
                <w:instrText xml:space="preserve"> HYPERLINK \l _Toc5852 </w:instrText>
              </w:r>
              <w:r>
                <w:fldChar w:fldCharType="separate"/>
              </w:r>
              <w:r>
                <w:rPr>
                  <w:rFonts w:hint="eastAsia" w:ascii="仿宋_GB2312" w:eastAsia="仿宋_GB2312"/>
                </w:rPr>
                <w:t>第七节</w:t>
              </w:r>
              <w:r>
                <w:rPr>
                  <w:rFonts w:ascii="仿宋_GB2312" w:eastAsia="仿宋_GB2312"/>
                </w:rPr>
                <w:t xml:space="preserve"> </w:t>
              </w:r>
              <w:r>
                <w:rPr>
                  <w:rFonts w:hint="eastAsia" w:ascii="仿宋_GB2312" w:eastAsia="仿宋_GB2312"/>
                </w:rPr>
                <w:t>集团研发方面</w:t>
              </w:r>
              <w:r>
                <w:tab/>
              </w:r>
              <w:r>
                <w:fldChar w:fldCharType="begin"/>
              </w:r>
              <w:r>
                <w:instrText xml:space="preserve"> PAGEREF _Toc5852 \h </w:instrText>
              </w:r>
              <w:r>
                <w:fldChar w:fldCharType="separate"/>
              </w:r>
              <w:r>
                <w:t>129</w:t>
              </w:r>
              <w:r>
                <w:fldChar w:fldCharType="end"/>
              </w:r>
              <w:r>
                <w:fldChar w:fldCharType="end"/>
              </w:r>
            </w:p>
            <w:p>
              <w:pPr>
                <w:pStyle w:val="22"/>
                <w:tabs>
                  <w:tab w:val="right" w:leader="dot" w:pos="8731"/>
                </w:tabs>
              </w:pPr>
              <w:r>
                <w:fldChar w:fldCharType="begin"/>
              </w:r>
              <w:r>
                <w:instrText xml:space="preserve"> HYPERLINK \l _Toc433 </w:instrText>
              </w:r>
              <w:r>
                <w:fldChar w:fldCharType="separate"/>
              </w:r>
              <w:r>
                <w:rPr>
                  <w:rFonts w:hint="eastAsia" w:ascii="仿宋_GB2312" w:hAnsi="Arial" w:eastAsia="仿宋_GB2312" w:cs="Arial"/>
                  <w:bCs/>
                  <w:szCs w:val="28"/>
                  <w:lang w:val="en-US" w:eastAsia="zh-CN"/>
                </w:rPr>
                <w:t>第</w:t>
              </w:r>
              <w:r>
                <w:rPr>
                  <w:rFonts w:hint="eastAsia" w:ascii="仿宋_GB2312" w:cs="Arial"/>
                  <w:bCs/>
                  <w:szCs w:val="28"/>
                  <w:lang w:val="en-US" w:eastAsia="zh-CN"/>
                </w:rPr>
                <w:t>八</w:t>
              </w:r>
              <w:r>
                <w:rPr>
                  <w:rFonts w:hint="eastAsia" w:ascii="仿宋_GB2312" w:hAnsi="Arial" w:eastAsia="仿宋_GB2312" w:cs="Arial"/>
                  <w:bCs/>
                  <w:szCs w:val="28"/>
                  <w:lang w:val="en-US" w:eastAsia="zh-CN"/>
                </w:rPr>
                <w:t>节</w:t>
              </w:r>
              <w:r>
                <w:rPr>
                  <w:rFonts w:hint="eastAsia" w:ascii="仿宋_GB2312" w:eastAsia="仿宋_GB2312"/>
                  <w:szCs w:val="28"/>
                  <w:lang w:val="en-US" w:eastAsia="zh-CN"/>
                </w:rPr>
                <w:t>科技型中小企业方面</w:t>
              </w:r>
              <w:r>
                <w:tab/>
              </w:r>
              <w:r>
                <w:fldChar w:fldCharType="begin"/>
              </w:r>
              <w:r>
                <w:instrText xml:space="preserve"> PAGEREF _Toc433 \h </w:instrText>
              </w:r>
              <w:r>
                <w:fldChar w:fldCharType="separate"/>
              </w:r>
              <w:r>
                <w:t>130</w:t>
              </w:r>
              <w:r>
                <w:fldChar w:fldCharType="end"/>
              </w:r>
              <w:r>
                <w:fldChar w:fldCharType="end"/>
              </w:r>
            </w:p>
            <w:p>
              <w:pPr>
                <w:pStyle w:val="22"/>
                <w:tabs>
                  <w:tab w:val="right" w:leader="dot" w:pos="8731"/>
                </w:tabs>
              </w:pPr>
              <w:r>
                <w:fldChar w:fldCharType="begin"/>
              </w:r>
              <w:r>
                <w:instrText xml:space="preserve"> HYPERLINK \l _Toc6868 </w:instrText>
              </w:r>
              <w:r>
                <w:fldChar w:fldCharType="separate"/>
              </w:r>
              <w:r>
                <w:rPr>
                  <w:rFonts w:hint="eastAsia" w:ascii="仿宋_GB2312"/>
                  <w:szCs w:val="28"/>
                  <w:lang w:val="en-US" w:eastAsia="zh-CN"/>
                </w:rPr>
                <w:t>第九节</w:t>
              </w:r>
              <w:r>
                <w:rPr>
                  <w:rFonts w:hint="eastAsia" w:ascii="仿宋_GB2312" w:eastAsia="仿宋_GB2312"/>
                  <w:szCs w:val="28"/>
                  <w:lang w:val="en-US" w:eastAsia="zh-CN"/>
                </w:rPr>
                <w:t>预缴申报方面</w:t>
              </w:r>
              <w:r>
                <w:tab/>
              </w:r>
              <w:r>
                <w:fldChar w:fldCharType="begin"/>
              </w:r>
              <w:r>
                <w:instrText xml:space="preserve"> PAGEREF _Toc6868 \h </w:instrText>
              </w:r>
              <w:r>
                <w:fldChar w:fldCharType="separate"/>
              </w:r>
              <w:r>
                <w:t>133</w:t>
              </w:r>
              <w:r>
                <w:fldChar w:fldCharType="end"/>
              </w:r>
              <w:r>
                <w:fldChar w:fldCharType="end"/>
              </w:r>
            </w:p>
            <w:p>
              <w:pPr>
                <w:pStyle w:val="19"/>
                <w:tabs>
                  <w:tab w:val="right" w:leader="dot" w:pos="8731"/>
                </w:tabs>
              </w:pPr>
              <w:r>
                <w:fldChar w:fldCharType="begin"/>
              </w:r>
              <w:r>
                <w:instrText xml:space="preserve"> HYPERLINK \l _Toc7674 </w:instrText>
              </w:r>
              <w:r>
                <w:fldChar w:fldCharType="separate"/>
              </w:r>
              <w:r>
                <w:rPr>
                  <w:rFonts w:hint="eastAsia"/>
                  <w:bCs w:val="0"/>
                  <w:lang w:val="en-US" w:eastAsia="zh-CN"/>
                </w:rPr>
                <w:t>附录3 研发费用加计扣除税收政策涉及文件</w:t>
              </w:r>
              <w:r>
                <w:tab/>
              </w:r>
              <w:r>
                <w:fldChar w:fldCharType="begin"/>
              </w:r>
              <w:r>
                <w:instrText xml:space="preserve"> PAGEREF _Toc7674 \h </w:instrText>
              </w:r>
              <w:r>
                <w:fldChar w:fldCharType="separate"/>
              </w:r>
              <w:r>
                <w:t>135</w:t>
              </w:r>
              <w:r>
                <w:fldChar w:fldCharType="end"/>
              </w:r>
              <w:r>
                <w:fldChar w:fldCharType="end"/>
              </w:r>
            </w:p>
            <w:p>
              <w:r>
                <w:fldChar w:fldCharType="end"/>
              </w:r>
            </w:p>
          </w:sdtContent>
        </w:sdt>
        <w:p>
          <w:pPr>
            <w:sectPr>
              <w:footerReference r:id="rId5" w:type="default"/>
              <w:pgSz w:w="11907" w:h="16160"/>
              <w:pgMar w:top="1440" w:right="1588" w:bottom="1440" w:left="1588" w:header="851" w:footer="851" w:gutter="0"/>
              <w:pgNumType w:start="1"/>
              <w:cols w:space="425" w:num="1"/>
              <w:docGrid w:type="linesAndChars" w:linePitch="312" w:charSpace="0"/>
            </w:sectPr>
          </w:pPr>
        </w:p>
      </w:sdtContent>
    </w:sdt>
    <w:p/>
    <w:p>
      <w:pPr>
        <w:pStyle w:val="3"/>
        <w:keepNext/>
        <w:keepLines/>
        <w:pageBreakBefore w:val="0"/>
        <w:widowControl w:val="0"/>
        <w:numPr>
          <w:ilvl w:val="0"/>
          <w:numId w:val="0"/>
        </w:numPr>
        <w:kinsoku/>
        <w:wordWrap/>
        <w:overflowPunct/>
        <w:topLinePunct w:val="0"/>
        <w:autoSpaceDE/>
        <w:autoSpaceDN/>
        <w:bidi w:val="0"/>
        <w:adjustRightInd/>
        <w:snapToGrid/>
        <w:spacing w:before="313" w:beforeLines="100" w:after="313" w:afterLines="100" w:line="600" w:lineRule="exact"/>
        <w:ind w:leftChars="300"/>
        <w:jc w:val="center"/>
        <w:textAlignment w:val="auto"/>
        <w:outlineLvl w:val="0"/>
        <w:rPr>
          <w:rFonts w:hint="eastAsia" w:ascii="黑体" w:hAnsi="黑体" w:eastAsia="黑体" w:cs="黑体"/>
          <w:b w:val="0"/>
          <w:color w:val="000000" w:themeColor="text1"/>
          <w:sz w:val="36"/>
          <w:szCs w:val="36"/>
          <w14:textFill>
            <w14:solidFill>
              <w14:schemeClr w14:val="tx1"/>
            </w14:solidFill>
          </w14:textFill>
        </w:rPr>
      </w:pPr>
      <w:bookmarkStart w:id="0" w:name="_Toc21985"/>
      <w:bookmarkStart w:id="1" w:name="_Toc24437"/>
      <w:bookmarkStart w:id="2" w:name="_Toc686097486"/>
      <w:bookmarkStart w:id="3" w:name="_Toc31228"/>
      <w:bookmarkStart w:id="4" w:name="_Toc29598"/>
      <w:bookmarkStart w:id="5" w:name="_Toc28273"/>
      <w:bookmarkStart w:id="6" w:name="_Toc17250"/>
      <w:bookmarkStart w:id="7" w:name="_Toc25221"/>
      <w:bookmarkStart w:id="8" w:name="_Toc11536"/>
      <w:r>
        <w:rPr>
          <w:rFonts w:hint="eastAsia" w:ascii="黑体" w:hAnsi="黑体"/>
          <w:b w:val="0"/>
          <w:color w:val="000000" w:themeColor="text1"/>
          <w:sz w:val="36"/>
          <w:szCs w:val="36"/>
          <w:lang w:val="en-US" w:eastAsia="zh-CN"/>
          <w14:textFill>
            <w14:solidFill>
              <w14:schemeClr w14:val="tx1"/>
            </w14:solidFill>
          </w14:textFill>
        </w:rPr>
        <w:t>第一章 数字经济领域研发概述</w:t>
      </w:r>
      <w:bookmarkEnd w:id="0"/>
      <w:bookmarkEnd w:id="1"/>
      <w:bookmarkEnd w:id="2"/>
      <w:bookmarkEnd w:id="3"/>
      <w:bookmarkEnd w:id="4"/>
      <w:bookmarkEnd w:id="5"/>
      <w:bookmarkEnd w:id="6"/>
      <w:bookmarkEnd w:id="7"/>
      <w:bookmarkEnd w:id="8"/>
    </w:p>
    <w:p>
      <w:pPr>
        <w:keepNext w:val="0"/>
        <w:keepLines w:val="0"/>
        <w:pageBreakBefore w:val="0"/>
        <w:widowControl/>
        <w:shd w:val="clear" w:color="auto" w:fill="FFFFFF"/>
        <w:kinsoku/>
        <w:wordWrap/>
        <w:overflowPunct/>
        <w:topLinePunct w:val="0"/>
        <w:autoSpaceDE/>
        <w:autoSpaceDN/>
        <w:bidi w:val="0"/>
        <w:adjustRightInd/>
        <w:snapToGrid/>
        <w:spacing w:line="520" w:lineRule="exact"/>
        <w:ind w:firstLine="560" w:firstLineChars="200"/>
        <w:jc w:val="left"/>
        <w:textAlignment w:val="auto"/>
        <w:rPr>
          <w:rFonts w:ascii="仿宋_GB2312" w:hAnsi="Arial" w:eastAsia="仿宋_GB2312" w:cs="Arial"/>
          <w:strike/>
          <w:dstrike w:val="0"/>
          <w:color w:val="auto"/>
          <w:kern w:val="2"/>
          <w:sz w:val="28"/>
          <w:szCs w:val="28"/>
          <w:highlight w:val="none"/>
          <w:shd w:val="clear" w:color="auto" w:fill="FFFFFF"/>
        </w:rPr>
      </w:pPr>
      <w:r>
        <w:rPr>
          <w:rFonts w:hint="eastAsia" w:ascii="仿宋_GB2312" w:hAnsi="Arial" w:eastAsia="仿宋_GB2312" w:cs="Arial"/>
          <w:color w:val="auto"/>
          <w:sz w:val="28"/>
          <w:szCs w:val="28"/>
          <w:highlight w:val="none"/>
          <w:shd w:val="clear" w:color="auto" w:fill="FFFFFF"/>
        </w:rPr>
        <w:t>《中华人民共和国国民经济和社会发展第十四个五年规划和2035年远景目标纲要》把“加快数字化发展，建设数字中国”列为纲要重要内容。</w:t>
      </w:r>
      <w:r>
        <w:rPr>
          <w:rFonts w:hint="eastAsia" w:ascii="仿宋_GB2312" w:hAnsi="Arial" w:eastAsia="仿宋_GB2312" w:cs="Arial"/>
          <w:color w:val="auto"/>
          <w:kern w:val="2"/>
          <w:sz w:val="28"/>
          <w:szCs w:val="28"/>
          <w:highlight w:val="none"/>
          <w:shd w:val="clear" w:color="auto" w:fill="FFFFFF"/>
        </w:rPr>
        <w:t>根据</w:t>
      </w:r>
      <w:r>
        <w:rPr>
          <w:rFonts w:ascii="仿宋_GB2312" w:hAnsi="Arial" w:eastAsia="仿宋_GB2312" w:cs="Arial"/>
          <w:color w:val="auto"/>
          <w:kern w:val="2"/>
          <w:sz w:val="28"/>
          <w:szCs w:val="28"/>
          <w:highlight w:val="none"/>
          <w:shd w:val="clear" w:color="auto" w:fill="FFFFFF"/>
        </w:rPr>
        <w:t>《</w:t>
      </w:r>
      <w:r>
        <w:rPr>
          <w:rFonts w:hint="eastAsia" w:ascii="仿宋_GB2312" w:hAnsi="Arial" w:eastAsia="仿宋_GB2312" w:cs="Arial"/>
          <w:color w:val="auto"/>
          <w:kern w:val="2"/>
          <w:sz w:val="28"/>
          <w:szCs w:val="28"/>
          <w:highlight w:val="none"/>
          <w:shd w:val="clear" w:color="auto" w:fill="FFFFFF"/>
        </w:rPr>
        <w:t>国务院关于印发“十四五”数字经济发展规划的通知</w:t>
      </w:r>
      <w:r>
        <w:rPr>
          <w:rFonts w:ascii="仿宋_GB2312" w:hAnsi="Arial" w:eastAsia="仿宋_GB2312" w:cs="Arial"/>
          <w:color w:val="auto"/>
          <w:kern w:val="2"/>
          <w:sz w:val="28"/>
          <w:szCs w:val="28"/>
          <w:highlight w:val="none"/>
          <w:shd w:val="clear" w:color="auto" w:fill="FFFFFF"/>
        </w:rPr>
        <w:t>》</w:t>
      </w:r>
      <w:r>
        <w:rPr>
          <w:rFonts w:hint="eastAsia" w:ascii="仿宋_GB2312" w:hAnsi="Arial" w:eastAsia="仿宋_GB2312" w:cs="Arial"/>
          <w:color w:val="auto"/>
          <w:kern w:val="2"/>
          <w:sz w:val="28"/>
          <w:szCs w:val="28"/>
          <w:highlight w:val="none"/>
          <w:shd w:val="clear" w:color="auto" w:fill="FFFFFF"/>
        </w:rPr>
        <w:t>（国发〔2021〕29号）</w:t>
      </w:r>
      <w:r>
        <w:rPr>
          <w:rFonts w:ascii="仿宋_GB2312" w:hAnsi="Arial" w:eastAsia="仿宋_GB2312" w:cs="Arial"/>
          <w:color w:val="auto"/>
          <w:kern w:val="2"/>
          <w:sz w:val="28"/>
          <w:szCs w:val="28"/>
          <w:highlight w:val="none"/>
          <w:shd w:val="clear" w:color="auto" w:fill="FFFFFF"/>
        </w:rPr>
        <w:t>，数字经济</w:t>
      </w:r>
      <w:r>
        <w:rPr>
          <w:rFonts w:hint="eastAsia" w:ascii="仿宋_GB2312" w:hAnsi="Arial" w:eastAsia="仿宋_GB2312" w:cs="Arial"/>
          <w:color w:val="auto"/>
          <w:kern w:val="2"/>
          <w:sz w:val="28"/>
          <w:szCs w:val="28"/>
          <w:highlight w:val="none"/>
          <w:shd w:val="clear" w:color="auto" w:fill="FFFFFF"/>
        </w:rPr>
        <w:t>是以数据资源为关键要素，以现代信息网络为主要载体，以信息通信技术融合应用、全要素数字化转型为重要推动力，促进公平与效率更加统一的新经济形态。</w:t>
      </w:r>
      <w:r>
        <w:rPr>
          <w:rFonts w:hint="eastAsia" w:ascii="仿宋_GB2312" w:hAnsi="Arial" w:eastAsia="仿宋_GB2312" w:cs="Arial"/>
          <w:color w:val="auto"/>
          <w:kern w:val="2"/>
          <w:sz w:val="28"/>
          <w:szCs w:val="28"/>
          <w:highlight w:val="none"/>
          <w:shd w:val="clear" w:color="auto" w:fill="FFFFFF"/>
          <w:lang w:val="en-US" w:eastAsia="zh-CN"/>
        </w:rPr>
        <w:t>2020年，我国数字经济核心产业增加值占国内生产总值比重达到7.8%，数字经济为经济社会持续健康发展提供了强大动力。</w:t>
      </w:r>
    </w:p>
    <w:p>
      <w:pPr>
        <w:keepNext w:val="0"/>
        <w:keepLines w:val="0"/>
        <w:pageBreakBefore w:val="0"/>
        <w:widowControl/>
        <w:shd w:val="clear" w:color="auto" w:fill="FFFFFF"/>
        <w:kinsoku/>
        <w:wordWrap/>
        <w:overflowPunct/>
        <w:topLinePunct w:val="0"/>
        <w:autoSpaceDE/>
        <w:autoSpaceDN/>
        <w:bidi w:val="0"/>
        <w:adjustRightInd/>
        <w:snapToGrid/>
        <w:spacing w:line="520" w:lineRule="exact"/>
        <w:ind w:firstLine="560" w:firstLineChars="200"/>
        <w:jc w:val="left"/>
        <w:textAlignment w:val="auto"/>
        <w:rPr>
          <w:rFonts w:hint="default" w:ascii="仿宋_GB2312" w:hAnsi="Arial" w:eastAsia="仿宋_GB2312" w:cs="Arial"/>
          <w:color w:val="FF0000"/>
          <w:sz w:val="28"/>
          <w:szCs w:val="28"/>
          <w:highlight w:val="none"/>
          <w:shd w:val="clear" w:color="auto" w:fill="FFFFFF"/>
          <w:lang w:val="en-US" w:eastAsia="zh-CN"/>
        </w:rPr>
      </w:pPr>
      <w:r>
        <w:rPr>
          <w:rFonts w:hint="eastAsia" w:ascii="仿宋_GB2312" w:hAnsi="Arial" w:eastAsia="仿宋_GB2312" w:cs="Arial"/>
          <w:color w:val="auto"/>
          <w:sz w:val="28"/>
          <w:szCs w:val="28"/>
          <w:highlight w:val="none"/>
          <w:shd w:val="clear" w:color="auto" w:fill="FFFFFF"/>
        </w:rPr>
        <w:t>2021年，国家统计局发布</w:t>
      </w:r>
      <w:r>
        <w:rPr>
          <w:rFonts w:hint="eastAsia" w:ascii="仿宋_GB2312" w:hAnsi="Arial" w:eastAsia="仿宋_GB2312" w:cs="Arial"/>
          <w:color w:val="auto"/>
          <w:sz w:val="28"/>
          <w:szCs w:val="28"/>
          <w:highlight w:val="none"/>
          <w:shd w:val="clear" w:color="auto" w:fill="FFFFFF"/>
          <w:lang w:eastAsia="zh-CN"/>
        </w:rPr>
        <w:t>了</w:t>
      </w:r>
      <w:r>
        <w:rPr>
          <w:rFonts w:hint="eastAsia" w:ascii="仿宋_GB2312" w:hAnsi="Arial" w:eastAsia="仿宋_GB2312" w:cs="Arial"/>
          <w:color w:val="auto"/>
          <w:sz w:val="28"/>
          <w:szCs w:val="28"/>
          <w:highlight w:val="none"/>
          <w:shd w:val="clear" w:color="auto" w:fill="FFFFFF"/>
        </w:rPr>
        <w:t>《数字经济及其核心产业统计分类（2021）》(国家统计局令第33号)，</w:t>
      </w:r>
      <w:r>
        <w:rPr>
          <w:rFonts w:hint="eastAsia" w:ascii="仿宋_GB2312" w:hAnsi="Arial" w:eastAsia="仿宋_GB2312" w:cs="Arial"/>
          <w:strike w:val="0"/>
          <w:dstrike w:val="0"/>
          <w:color w:val="auto"/>
          <w:sz w:val="28"/>
          <w:szCs w:val="28"/>
          <w:highlight w:val="none"/>
          <w:shd w:val="clear" w:color="auto" w:fill="FFFFFF"/>
          <w:lang w:eastAsia="zh-CN"/>
        </w:rPr>
        <w:t>将</w:t>
      </w:r>
      <w:r>
        <w:rPr>
          <w:rFonts w:hint="eastAsia" w:ascii="仿宋_GB2312" w:hAnsi="Arial" w:eastAsia="仿宋_GB2312" w:cs="Arial"/>
          <w:color w:val="auto"/>
          <w:sz w:val="28"/>
          <w:szCs w:val="28"/>
          <w:highlight w:val="none"/>
          <w:shd w:val="clear" w:color="auto" w:fill="FFFFFF"/>
        </w:rPr>
        <w:t>数字经济产业范围确定为：01数字产品制造业、02数字产品服务业、03数字技术应用业、04数字要素驱动业、05数字化效率提升业等5个大类。数字经济核心产业是指为产业数字化发展提供数字技术、产品、服务、基础设施和解决方案，以及完全依赖于数字技术、数据要素的各类经济活动。上述分类中01-04大类为数字经济核心产业。</w:t>
      </w:r>
    </w:p>
    <w:p>
      <w:pPr>
        <w:pStyle w:val="2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黑体" w:hAnsi="黑体" w:eastAsia="黑体" w:cs="黑体"/>
          <w:b w:val="0"/>
          <w:color w:val="000000" w:themeColor="text1"/>
          <w:sz w:val="36"/>
          <w:szCs w:val="36"/>
          <w:highlight w:val="none"/>
          <w:lang w:eastAsia="zh-CN"/>
          <w14:textFill>
            <w14:solidFill>
              <w14:schemeClr w14:val="tx1"/>
            </w14:solidFill>
          </w14:textFill>
        </w:rPr>
      </w:pPr>
      <w:r>
        <w:rPr>
          <w:rFonts w:hint="eastAsia" w:ascii="仿宋_GB2312" w:hAnsi="Arial" w:eastAsia="仿宋_GB2312" w:cs="Arial"/>
          <w:color w:val="auto"/>
          <w:sz w:val="28"/>
          <w:szCs w:val="28"/>
          <w:highlight w:val="none"/>
          <w:shd w:val="clear" w:color="auto" w:fill="FFFFFF"/>
        </w:rPr>
        <w:t>由于数字经济领域涵盖行业范围较广，涉及制造业和非制造业</w:t>
      </w:r>
      <w:r>
        <w:rPr>
          <w:rFonts w:hint="eastAsia" w:ascii="仿宋_GB2312" w:hAnsi="Arial" w:eastAsia="仿宋_GB2312" w:cs="Arial"/>
          <w:color w:val="auto"/>
          <w:sz w:val="28"/>
          <w:szCs w:val="28"/>
          <w:highlight w:val="none"/>
          <w:shd w:val="clear" w:color="auto" w:fill="FFFFFF"/>
          <w:lang w:eastAsia="zh-CN"/>
        </w:rPr>
        <w:t>，</w:t>
      </w:r>
      <w:r>
        <w:rPr>
          <w:rFonts w:hint="eastAsia" w:ascii="仿宋_GB2312" w:hAnsi="Arial" w:eastAsia="仿宋_GB2312" w:cs="Arial"/>
          <w:color w:val="auto"/>
          <w:sz w:val="28"/>
          <w:szCs w:val="28"/>
          <w:highlight w:val="none"/>
          <w:shd w:val="clear" w:color="auto" w:fill="FFFFFF"/>
        </w:rPr>
        <w:t>为凸显对不同行业企业的政策指导，</w:t>
      </w:r>
      <w:r>
        <w:rPr>
          <w:rFonts w:hint="eastAsia" w:ascii="仿宋_GB2312" w:hAnsi="Arial" w:eastAsia="仿宋_GB2312" w:cs="Arial"/>
          <w:color w:val="auto"/>
          <w:sz w:val="28"/>
          <w:szCs w:val="28"/>
          <w:highlight w:val="none"/>
          <w:shd w:val="clear" w:color="auto" w:fill="FFFFFF"/>
          <w:lang w:eastAsia="zh-CN"/>
        </w:rPr>
        <w:t>本指引</w:t>
      </w:r>
      <w:r>
        <w:rPr>
          <w:rFonts w:hint="eastAsia" w:ascii="仿宋_GB2312" w:hAnsi="Arial" w:eastAsia="仿宋_GB2312" w:cs="Arial"/>
          <w:color w:val="auto"/>
          <w:sz w:val="28"/>
          <w:szCs w:val="28"/>
          <w:highlight w:val="none"/>
          <w:shd w:val="clear" w:color="auto" w:fill="FFFFFF"/>
        </w:rPr>
        <w:t>侧重于其中的非制造业行业</w:t>
      </w:r>
      <w:r>
        <w:rPr>
          <w:rFonts w:hint="eastAsia" w:ascii="仿宋_GB2312" w:hAnsi="Arial" w:eastAsia="仿宋_GB2312" w:cs="Arial"/>
          <w:color w:val="auto"/>
          <w:sz w:val="28"/>
          <w:szCs w:val="28"/>
          <w:highlight w:val="none"/>
          <w:shd w:val="clear" w:color="auto" w:fill="FFFFFF"/>
          <w:lang w:eastAsia="zh-CN"/>
        </w:rPr>
        <w:t>，下面以软件开发行业为例介绍数字经济领域企业研发活动各阶段研发费用的归集要点。根据对部分企业的调研情况，</w:t>
      </w:r>
      <w:r>
        <w:rPr>
          <w:rFonts w:hint="eastAsia" w:ascii="仿宋_GB2312" w:hAnsi="Arial" w:eastAsia="仿宋_GB2312" w:cs="Arial"/>
          <w:color w:val="auto"/>
          <w:sz w:val="28"/>
          <w:szCs w:val="28"/>
          <w:highlight w:val="none"/>
          <w:shd w:val="clear" w:color="auto" w:fill="FFFFFF"/>
          <w:lang w:val="en-US" w:eastAsia="zh-CN"/>
        </w:rPr>
        <w:t>软件开发行业研发时长因软件的种类、功能等因素而变化，研发周期一般为半年至一年，部分小型项目可能仅为几个月。在软件开发项目中，主要费用包括人员人工费用、固定资产折旧费用、无形资产摊销等，其中人员人工费用所占比例一般达六成以上。软件开发项目以自主研发为主，委外研发为辅。</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本指引第二、四、五、七章是企业享受研发费加计扣除政策存在的共性涉税内容，具有普遍性参考意义；第三章和第六章则是以</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数字经济</w:t>
      </w:r>
      <w:r>
        <w:rPr>
          <w:rFonts w:hint="eastAsia" w:ascii="仿宋_GB2312" w:hAnsi="黑体" w:eastAsia="仿宋_GB2312"/>
          <w:color w:val="000000" w:themeColor="text1"/>
          <w:sz w:val="28"/>
          <w:szCs w:val="28"/>
          <w:highlight w:val="none"/>
          <w:lang w:eastAsia="zh-CN"/>
          <w14:textFill>
            <w14:solidFill>
              <w14:schemeClr w14:val="tx1"/>
            </w14:solidFill>
          </w14:textFill>
        </w:rPr>
        <w:t>领域的软件开发行业</w:t>
      </w:r>
      <w:r>
        <w:rPr>
          <w:rFonts w:hint="eastAsia" w:ascii="仿宋_GB2312" w:hAnsi="黑体" w:eastAsia="仿宋_GB2312"/>
          <w:color w:val="000000" w:themeColor="text1"/>
          <w:sz w:val="28"/>
          <w:szCs w:val="28"/>
          <w:highlight w:val="none"/>
          <w14:textFill>
            <w14:solidFill>
              <w14:schemeClr w14:val="tx1"/>
            </w14:solidFill>
          </w14:textFill>
        </w:rPr>
        <w:t>为代表，根据该行业研发活动的流程和特点组织编写，具有个性化和行业针对性。</w:t>
      </w:r>
      <w:r>
        <w:rPr>
          <w:rFonts w:hint="eastAsia" w:ascii="仿宋_GB2312" w:hAnsi="黑体" w:eastAsia="仿宋_GB2312"/>
          <w:color w:val="000000" w:themeColor="text1"/>
          <w:sz w:val="28"/>
          <w:szCs w:val="28"/>
          <w14:textFill>
            <w14:solidFill>
              <w14:schemeClr w14:val="tx1"/>
            </w14:solidFill>
          </w14:textFill>
        </w:rPr>
        <w:t>附录是我们总结归纳的研发费用加计扣除政策</w:t>
      </w:r>
      <w:r>
        <w:rPr>
          <w:rFonts w:hint="eastAsia" w:ascii="仿宋_GB2312" w:hAnsi="黑体" w:eastAsia="仿宋_GB2312"/>
          <w:color w:val="000000" w:themeColor="text1"/>
          <w:sz w:val="28"/>
          <w:szCs w:val="28"/>
          <w:lang w:eastAsia="zh-CN"/>
          <w14:textFill>
            <w14:solidFill>
              <w14:schemeClr w14:val="tx1"/>
            </w14:solidFill>
          </w14:textFill>
        </w:rPr>
        <w:t>申报</w:t>
      </w:r>
      <w:r>
        <w:rPr>
          <w:rFonts w:hint="eastAsia" w:ascii="仿宋_GB2312" w:hAnsi="黑体" w:eastAsia="仿宋_GB2312"/>
          <w:color w:val="000000" w:themeColor="text1"/>
          <w:sz w:val="28"/>
          <w:szCs w:val="28"/>
          <w14:textFill>
            <w14:solidFill>
              <w14:schemeClr w14:val="tx1"/>
            </w14:solidFill>
          </w14:textFill>
        </w:rPr>
        <w:t>环节</w:t>
      </w:r>
      <w:r>
        <w:rPr>
          <w:rFonts w:hint="eastAsia" w:ascii="仿宋_GB2312" w:hAnsi="黑体" w:eastAsia="仿宋_GB2312"/>
          <w:color w:val="000000" w:themeColor="text1"/>
          <w:sz w:val="28"/>
          <w:szCs w:val="28"/>
          <w:lang w:eastAsia="zh-CN"/>
          <w14:textFill>
            <w14:solidFill>
              <w14:schemeClr w14:val="tx1"/>
            </w14:solidFill>
          </w14:textFill>
        </w:rPr>
        <w:t>实操示范</w:t>
      </w:r>
      <w:r>
        <w:rPr>
          <w:rFonts w:hint="eastAsia" w:ascii="仿宋_GB2312" w:hAnsi="黑体" w:eastAsia="仿宋_GB2312"/>
          <w:color w:val="000000" w:themeColor="text1"/>
          <w:sz w:val="28"/>
          <w:szCs w:val="28"/>
          <w14:textFill>
            <w14:solidFill>
              <w14:schemeClr w14:val="tx1"/>
            </w14:solidFill>
          </w14:textFill>
        </w:rPr>
        <w:t>以及在编写指引过程中从各渠道所收集到的企业享受研发费用加计扣除政策的常见问题。</w:t>
      </w:r>
    </w:p>
    <w:p>
      <w:pPr>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br w:type="page"/>
      </w:r>
    </w:p>
    <w:p>
      <w:pPr>
        <w:pStyle w:val="3"/>
        <w:keepNext/>
        <w:keepLines/>
        <w:pageBreakBefore w:val="0"/>
        <w:widowControl w:val="0"/>
        <w:numPr>
          <w:ilvl w:val="0"/>
          <w:numId w:val="0"/>
        </w:numPr>
        <w:kinsoku/>
        <w:wordWrap/>
        <w:overflowPunct/>
        <w:topLinePunct w:val="0"/>
        <w:autoSpaceDE/>
        <w:autoSpaceDN/>
        <w:bidi w:val="0"/>
        <w:adjustRightInd/>
        <w:snapToGrid/>
        <w:spacing w:before="313" w:beforeLines="100" w:after="313" w:afterLines="100" w:line="600" w:lineRule="exact"/>
        <w:jc w:val="center"/>
        <w:textAlignment w:val="auto"/>
        <w:outlineLvl w:val="0"/>
      </w:pPr>
      <w:bookmarkStart w:id="9" w:name="_Toc13093"/>
      <w:bookmarkStart w:id="10" w:name="_Toc1796"/>
      <w:bookmarkStart w:id="11" w:name="_Toc81551219"/>
      <w:bookmarkStart w:id="12" w:name="_Toc1400746459"/>
      <w:bookmarkStart w:id="13" w:name="_Toc7235"/>
      <w:bookmarkStart w:id="14" w:name="_Toc81821573"/>
      <w:bookmarkStart w:id="15" w:name="_Toc23141"/>
      <w:bookmarkStart w:id="16" w:name="_Toc20828"/>
      <w:bookmarkStart w:id="17" w:name="_Toc29480"/>
      <w:bookmarkStart w:id="18" w:name="_Toc27614"/>
      <w:r>
        <w:rPr>
          <w:rFonts w:hint="eastAsia" w:ascii="黑体" w:hAnsi="黑体"/>
          <w:b w:val="0"/>
          <w:color w:val="000000" w:themeColor="text1"/>
          <w:sz w:val="36"/>
          <w:szCs w:val="36"/>
          <w:lang w:val="en-US" w:eastAsia="zh-CN"/>
          <w14:textFill>
            <w14:solidFill>
              <w14:schemeClr w14:val="tx1"/>
            </w14:solidFill>
          </w14:textFill>
        </w:rPr>
        <w:t>第二章  研发费用加计扣除政策与企业研发活动</w:t>
      </w:r>
      <w:bookmarkEnd w:id="9"/>
      <w:bookmarkEnd w:id="10"/>
      <w:bookmarkEnd w:id="11"/>
      <w:bookmarkEnd w:id="12"/>
      <w:bookmarkEnd w:id="13"/>
      <w:bookmarkEnd w:id="14"/>
      <w:bookmarkEnd w:id="15"/>
      <w:bookmarkEnd w:id="16"/>
      <w:bookmarkEnd w:id="17"/>
      <w:bookmarkEnd w:id="18"/>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ascii="仿宋_GB2312"/>
          <w:color w:val="000000" w:themeColor="text1"/>
          <w:sz w:val="28"/>
          <w14:textFill>
            <w14:solidFill>
              <w14:schemeClr w14:val="tx1"/>
            </w14:solidFill>
          </w14:textFill>
        </w:rPr>
      </w:pPr>
      <w:bookmarkStart w:id="19" w:name="_Toc15350"/>
      <w:bookmarkStart w:id="20" w:name="_Toc78452665"/>
      <w:bookmarkStart w:id="21" w:name="_Toc28071"/>
      <w:bookmarkStart w:id="22" w:name="_Toc1629997999"/>
      <w:bookmarkStart w:id="23" w:name="_Toc81821574"/>
      <w:bookmarkStart w:id="24" w:name="_Toc81551220"/>
      <w:bookmarkStart w:id="25" w:name="_Toc2396"/>
      <w:bookmarkStart w:id="26" w:name="_Toc79483412"/>
      <w:bookmarkStart w:id="27" w:name="_Toc14660"/>
      <w:bookmarkStart w:id="28" w:name="_Toc15443"/>
      <w:bookmarkStart w:id="29" w:name="_Toc13025"/>
      <w:bookmarkStart w:id="30" w:name="_Toc7837"/>
      <w:r>
        <w:rPr>
          <w:rFonts w:hint="eastAsia" w:ascii="仿宋_GB2312"/>
          <w:color w:val="000000" w:themeColor="text1"/>
          <w:sz w:val="28"/>
          <w14:textFill>
            <w14:solidFill>
              <w14:schemeClr w14:val="tx1"/>
            </w14:solidFill>
          </w14:textFill>
        </w:rPr>
        <w:t>2.1.研发费用加计扣除政策内容</w:t>
      </w:r>
      <w:bookmarkEnd w:id="19"/>
      <w:bookmarkEnd w:id="20"/>
      <w:bookmarkEnd w:id="21"/>
      <w:bookmarkEnd w:id="22"/>
      <w:bookmarkEnd w:id="23"/>
      <w:bookmarkEnd w:id="24"/>
      <w:bookmarkEnd w:id="25"/>
      <w:bookmarkEnd w:id="26"/>
      <w:bookmarkEnd w:id="27"/>
      <w:bookmarkEnd w:id="28"/>
      <w:bookmarkEnd w:id="29"/>
      <w:bookmarkEnd w:id="30"/>
      <w:r>
        <w:rPr>
          <w:rFonts w:hint="eastAsia" w:ascii="仿宋_GB2312"/>
          <w:color w:val="000000" w:themeColor="text1"/>
          <w:sz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加计扣除</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形成无形资产的，按照无形资产成本的</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企业为获得创新性、创意性、突破性的产品进行创意设计活动而发生的相关费用，可以按照研发费用加计扣除政策的规定进行税前加计扣除。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根据《财政部税务总局科技部关于提高研究开发费用税前加计扣除比例的通知》（财税〔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99</w:t>
      </w:r>
      <w:r>
        <w:rPr>
          <w:rFonts w:hint="eastAsia" w:ascii="仿宋_GB2312" w:hAnsi="黑体" w:eastAsia="仿宋_GB2312"/>
          <w:color w:val="000000" w:themeColor="text1"/>
          <w:sz w:val="28"/>
          <w:szCs w:val="28"/>
          <w14:textFill>
            <w14:solidFill>
              <w14:schemeClr w14:val="tx1"/>
            </w14:solidFill>
          </w14:textFill>
        </w:rPr>
        <w:t>号）和《财政部税务总局关于延长部分税收优惠政策执行期限的公告》（财政部税务总局公告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号）的有关规定：在</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日至</w:t>
      </w:r>
      <w:r>
        <w:rPr>
          <w:rFonts w:ascii="仿宋_GB2312" w:hAnsi="黑体" w:eastAsia="仿宋_GB2312"/>
          <w:color w:val="000000" w:themeColor="text1"/>
          <w:sz w:val="28"/>
          <w:szCs w:val="28"/>
          <w14:textFill>
            <w14:solidFill>
              <w14:schemeClr w14:val="tx1"/>
            </w14:solidFill>
          </w14:textFill>
        </w:rPr>
        <w:t>2023</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12</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31</w:t>
      </w:r>
      <w:r>
        <w:rPr>
          <w:rFonts w:hint="eastAsia" w:ascii="仿宋_GB2312" w:hAnsi="黑体" w:eastAsia="仿宋_GB2312"/>
          <w:color w:val="000000" w:themeColor="text1"/>
          <w:sz w:val="28"/>
          <w:szCs w:val="28"/>
          <w14:textFill>
            <w14:solidFill>
              <w14:schemeClr w14:val="tx1"/>
            </w14:solidFill>
          </w14:textFill>
        </w:rPr>
        <w:t>日期间，企业开展研发活动中实际发生的研发费用，未形成无形资产计入当期损益的，在按规定据实扣除的基础上，再按照实际发生额的</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在税前加计扣除；形成无形资产的，在上述期间按照无形资产成本的</w:t>
      </w:r>
      <w:r>
        <w:rPr>
          <w:rFonts w:ascii="仿宋_GB2312" w:hAnsi="黑体" w:eastAsia="仿宋_GB2312"/>
          <w:color w:val="000000" w:themeColor="text1"/>
          <w:sz w:val="28"/>
          <w:szCs w:val="28"/>
          <w14:textFill>
            <w14:solidFill>
              <w14:schemeClr w14:val="tx1"/>
            </w14:solidFill>
          </w14:textFill>
        </w:rPr>
        <w:t>175%</w:t>
      </w:r>
      <w:r>
        <w:rPr>
          <w:rFonts w:hint="eastAsia" w:ascii="仿宋_GB2312" w:hAnsi="黑体" w:eastAsia="仿宋_GB2312"/>
          <w:color w:val="000000" w:themeColor="text1"/>
          <w:sz w:val="28"/>
          <w:szCs w:val="28"/>
          <w14:textFill>
            <w14:solidFill>
              <w14:schemeClr w14:val="tx1"/>
            </w14:solidFill>
          </w14:textFill>
        </w:rPr>
        <w:t>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年，财政部、税务总局联合发布了《财政部税务总局关于进一步完善研发费用税前加计扣除政策的公告》（财政部税务总局公告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13</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文件</w:t>
      </w:r>
      <w:r>
        <w:rPr>
          <w:rFonts w:hint="eastAsia" w:ascii="仿宋_GB2312" w:hAnsi="黑体" w:eastAsia="仿宋_GB2312"/>
          <w:color w:val="000000" w:themeColor="text1"/>
          <w:sz w:val="28"/>
          <w:szCs w:val="28"/>
          <w14:textFill>
            <w14:solidFill>
              <w14:schemeClr w14:val="tx1"/>
            </w14:solidFill>
          </w14:textFill>
        </w:rPr>
        <w:t>，制造业企业开展研发活动中实际发生的研发费用，未形成无形资产计入当期损益的，在按规定据实扣除的基础上，自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日起，再按照实际发生额的</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在税前加计扣除；形成无形资产的，自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日起，按照无形资产成本的</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在税前摊销。</w:t>
      </w:r>
      <w:r>
        <w:rPr>
          <w:rFonts w:hint="eastAsia" w:ascii="仿宋_GB2312" w:hAnsi="黑体" w:eastAsia="仿宋_GB2312" w:cs="Times New Roman"/>
          <w:color w:val="000000" w:themeColor="text1"/>
          <w:sz w:val="28"/>
          <w:szCs w:val="28"/>
          <w14:textFill>
            <w14:solidFill>
              <w14:schemeClr w14:val="tx1"/>
            </w14:solidFill>
          </w14:textFill>
        </w:rPr>
        <w:t>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为</w:t>
      </w:r>
      <w:r>
        <w:rPr>
          <w:rFonts w:hint="eastAsia" w:ascii="仿宋_GB2312" w:eastAsia="仿宋_GB2312"/>
          <w:color w:val="000000" w:themeColor="text1"/>
          <w:sz w:val="28"/>
          <w:szCs w:val="28"/>
          <w14:textFill>
            <w14:solidFill>
              <w14:schemeClr w14:val="tx1"/>
            </w14:solidFill>
          </w14:textFill>
        </w:rPr>
        <w:t>方便企业</w:t>
      </w:r>
      <w:r>
        <w:rPr>
          <w:rFonts w:hint="eastAsia" w:ascii="仿宋_GB2312" w:eastAsia="仿宋_GB2312"/>
          <w:color w:val="000000" w:themeColor="text1"/>
          <w:sz w:val="28"/>
          <w:szCs w:val="28"/>
          <w:lang w:eastAsia="zh-CN"/>
          <w14:textFill>
            <w14:solidFill>
              <w14:schemeClr w14:val="tx1"/>
            </w14:solidFill>
          </w14:textFill>
        </w:rPr>
        <w:t>季度</w:t>
      </w:r>
      <w:r>
        <w:rPr>
          <w:rFonts w:hint="eastAsia" w:ascii="仿宋_GB2312" w:eastAsia="仿宋_GB2312"/>
          <w:color w:val="000000" w:themeColor="text1"/>
          <w:sz w:val="28"/>
          <w:szCs w:val="28"/>
          <w14:textFill>
            <w14:solidFill>
              <w14:schemeClr w14:val="tx1"/>
            </w14:solidFill>
          </w14:textFill>
        </w:rPr>
        <w:t>享受研发费用加计扣</w:t>
      </w:r>
      <w:r>
        <w:rPr>
          <w:rFonts w:hint="eastAsia" w:ascii="仿宋_GB2312" w:hAnsi="黑体" w:eastAsia="仿宋_GB2312" w:cs="Times New Roman"/>
          <w:color w:val="000000" w:themeColor="text1"/>
          <w:sz w:val="28"/>
          <w:szCs w:val="28"/>
          <w14:textFill>
            <w14:solidFill>
              <w14:schemeClr w14:val="tx1"/>
            </w14:solidFill>
          </w14:textFill>
        </w:rPr>
        <w:t>除优惠政策，税务总局发布了《国家税务总局关于企业预缴申报享受研发费用加计扣除优惠政策有关事项的公告》（国家税务总局公告2022年第10号）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自2022年1月1日起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bookmarkStart w:id="31" w:name="_Toc26168"/>
      <w:bookmarkStart w:id="32" w:name="_Toc78452668"/>
      <w:bookmarkStart w:id="33" w:name="_Toc11350"/>
      <w:bookmarkStart w:id="34" w:name="_Toc15997"/>
      <w:bookmarkStart w:id="35" w:name="_Toc2074968061"/>
      <w:bookmarkStart w:id="36" w:name="_Toc5404"/>
      <w:bookmarkStart w:id="37" w:name="_Toc79483415"/>
      <w:bookmarkStart w:id="38" w:name="_Toc81821577"/>
      <w:bookmarkStart w:id="39" w:name="_Toc81551223"/>
      <w:bookmarkStart w:id="40" w:name="_Toc6266"/>
      <w:bookmarkStart w:id="41" w:name="_Toc18149"/>
      <w:bookmarkStart w:id="42" w:name="_Toc26417"/>
      <w:r>
        <w:rPr>
          <w:rFonts w:hint="eastAsia" w:ascii="仿宋_GB2312"/>
          <w:color w:val="000000" w:themeColor="text1"/>
          <w:sz w:val="28"/>
          <w14:textFill>
            <w14:solidFill>
              <w14:schemeClr w14:val="tx1"/>
            </w14:solidFill>
          </w14:textFill>
        </w:rPr>
        <w:t>2.2.享受研发费加计扣除政策的基本流程</w:t>
      </w:r>
      <w:bookmarkEnd w:id="31"/>
      <w:bookmarkEnd w:id="32"/>
      <w:bookmarkEnd w:id="33"/>
      <w:bookmarkEnd w:id="34"/>
      <w:bookmarkEnd w:id="35"/>
      <w:bookmarkEnd w:id="36"/>
      <w:bookmarkEnd w:id="37"/>
      <w:bookmarkEnd w:id="38"/>
      <w:bookmarkEnd w:id="39"/>
      <w:bookmarkEnd w:id="40"/>
      <w:bookmarkEnd w:id="41"/>
      <w:bookmarkEnd w:id="42"/>
    </w:p>
    <w:p>
      <w:pPr>
        <w:spacing w:line="480" w:lineRule="exact"/>
        <w:ind w:firstLine="560" w:firstLineChars="200"/>
        <w:jc w:val="left"/>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在预缴时享受研发费用加计扣除优惠政策基本流程见下图：</w:t>
      </w:r>
    </w:p>
    <w:p>
      <w:pPr>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br w:type="page"/>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t>预缴享受研发费加计扣除政策基本流程</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r>
        <w:drawing>
          <wp:anchor distT="0" distB="0" distL="114300" distR="114300" simplePos="0" relativeHeight="251659264" behindDoc="0" locked="0" layoutInCell="1" allowOverlap="1">
            <wp:simplePos x="0" y="0"/>
            <wp:positionH relativeFrom="column">
              <wp:posOffset>352425</wp:posOffset>
            </wp:positionH>
            <wp:positionV relativeFrom="page">
              <wp:posOffset>1668145</wp:posOffset>
            </wp:positionV>
            <wp:extent cx="4838700" cy="5191125"/>
            <wp:effectExtent l="0" t="0" r="0" b="9525"/>
            <wp:wrapTopAndBottom/>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4838700" cy="5191125"/>
                    </a:xfrm>
                    <a:prstGeom prst="rect">
                      <a:avLst/>
                    </a:prstGeom>
                    <a:noFill/>
                    <a:ln>
                      <a:noFill/>
                    </a:ln>
                  </pic:spPr>
                </pic:pic>
              </a:graphicData>
            </a:graphic>
          </wp:anchor>
        </w:drawing>
      </w:r>
    </w:p>
    <w:p>
      <w:pPr>
        <w:spacing w:line="480" w:lineRule="exact"/>
        <w:ind w:firstLine="560" w:firstLineChars="200"/>
        <w:rPr>
          <w:rFonts w:hint="eastAsia" w:ascii="仿宋_GB2312" w:hAnsi="宋体" w:eastAsia="仿宋_GB2312" w:cs="仿宋_GB2312"/>
          <w:color w:val="000000" w:themeColor="text1"/>
          <w:sz w:val="28"/>
          <w:szCs w:val="28"/>
          <w14:textFill>
            <w14:solidFill>
              <w14:schemeClr w14:val="tx1"/>
            </w14:solidFill>
          </w14:textFill>
        </w:rPr>
      </w:pPr>
    </w:p>
    <w:p>
      <w:pPr>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br w:type="page"/>
      </w:r>
    </w:p>
    <w:p>
      <w:pPr>
        <w:spacing w:line="480" w:lineRule="exact"/>
        <w:ind w:firstLine="560" w:firstLineChars="200"/>
        <w:rPr>
          <w:rFonts w:hint="eastAsia" w:ascii="仿宋_GB2312" w:hAnsi="宋体" w:eastAsia="仿宋_GB2312" w:cs="仿宋_GB2312"/>
          <w:color w:val="000000" w:themeColor="text1"/>
          <w:sz w:val="28"/>
          <w:szCs w:val="28"/>
          <w14:textFill>
            <w14:solidFill>
              <w14:schemeClr w14:val="tx1"/>
            </w14:solidFill>
          </w14:textFill>
        </w:rPr>
      </w:pPr>
    </w:p>
    <w:p>
      <w:pPr>
        <w:spacing w:line="480" w:lineRule="exact"/>
        <w:ind w:firstLine="560" w:firstLineChars="200"/>
        <w:rPr>
          <w:rFonts w:hint="eastAsia" w:ascii="黑体" w:hAnsi="黑体" w:eastAsia="黑体" w:cs="黑体"/>
          <w:bCs/>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在汇算清缴时享受研发费用加计扣除优惠政策基本流程见下图：</w:t>
      </w:r>
    </w:p>
    <w:p>
      <w:pPr>
        <w:spacing w:beforeLines="80" w:afterLines="80" w:line="480" w:lineRule="exact"/>
        <w:jc w:val="center"/>
        <w:rPr>
          <w:color w:val="000000" w:themeColor="text1"/>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t>汇缴享受研发费加计扣除政策基本流程</w:t>
      </w:r>
    </w:p>
    <w:p>
      <w:pPr>
        <w:rPr>
          <w:color w:val="000000" w:themeColor="text1"/>
          <w14:textFill>
            <w14:solidFill>
              <w14:schemeClr w14:val="tx1"/>
            </w14:solidFill>
          </w14:textFill>
        </w:rPr>
      </w:pPr>
      <w:r>
        <w:rPr>
          <w:color w:val="000000" w:themeColor="text1"/>
          <w14:textFill>
            <w14:solidFill>
              <w14:schemeClr w14:val="tx1"/>
            </w14:solidFill>
          </w14:textFill>
        </w:rPr>
        <w:drawing>
          <wp:anchor distT="0" distB="0" distL="114300" distR="114300" simplePos="0" relativeHeight="251668480" behindDoc="0" locked="0" layoutInCell="1" allowOverlap="1">
            <wp:simplePos x="0" y="0"/>
            <wp:positionH relativeFrom="column">
              <wp:posOffset>474980</wp:posOffset>
            </wp:positionH>
            <wp:positionV relativeFrom="paragraph">
              <wp:posOffset>41275</wp:posOffset>
            </wp:positionV>
            <wp:extent cx="4594225" cy="5835015"/>
            <wp:effectExtent l="0" t="0" r="15875" b="1333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4594225" cy="5835015"/>
                    </a:xfrm>
                    <a:prstGeom prst="rect">
                      <a:avLst/>
                    </a:prstGeom>
                    <a:noFill/>
                    <a:ln>
                      <a:noFill/>
                    </a:ln>
                  </pic:spPr>
                </pic:pic>
              </a:graphicData>
            </a:graphic>
          </wp:anchor>
        </w:drawing>
      </w:r>
    </w:p>
    <w:p>
      <w:pPr>
        <w:rPr>
          <w:color w:val="000000" w:themeColor="text1"/>
          <w14:textFill>
            <w14:solidFill>
              <w14:schemeClr w14:val="tx1"/>
            </w14:solidFill>
          </w14:textFill>
        </w:rPr>
      </w:pPr>
      <w:r>
        <w:rPr>
          <w:color w:val="000000" w:themeColor="text1"/>
          <w14:textFill>
            <w14:solidFill>
              <w14:schemeClr w14:val="tx1"/>
            </w14:solidFill>
          </w14:textFill>
        </w:rPr>
        <w:br w:type="page"/>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bookmarkStart w:id="43" w:name="_Toc56785461"/>
      <w:bookmarkStart w:id="44" w:name="_Toc14059"/>
      <w:bookmarkStart w:id="45" w:name="_Toc4067"/>
      <w:bookmarkStart w:id="46" w:name="_Toc9092"/>
      <w:bookmarkStart w:id="47" w:name="_Toc2979"/>
      <w:bookmarkStart w:id="48" w:name="_Toc55891451"/>
      <w:bookmarkStart w:id="49" w:name="_Toc79483416"/>
      <w:bookmarkStart w:id="50" w:name="_Toc14115"/>
      <w:bookmarkStart w:id="51" w:name="_Toc1617"/>
      <w:bookmarkStart w:id="52" w:name="_Toc81821578"/>
      <w:bookmarkStart w:id="53" w:name="_Toc6909"/>
      <w:bookmarkStart w:id="54" w:name="_Toc1733"/>
      <w:bookmarkStart w:id="55" w:name="_Toc39853436"/>
      <w:bookmarkStart w:id="56" w:name="_Toc1001257594"/>
      <w:bookmarkStart w:id="57" w:name="_Toc81551224"/>
      <w:bookmarkStart w:id="58" w:name="_Toc3006"/>
      <w:bookmarkStart w:id="59" w:name="_Toc78452669"/>
      <w:r>
        <w:rPr>
          <w:rFonts w:hint="eastAsia" w:ascii="仿宋_GB2312"/>
          <w:color w:val="000000" w:themeColor="text1"/>
          <w:sz w:val="28"/>
          <w14:textFill>
            <w14:solidFill>
              <w14:schemeClr w14:val="tx1"/>
            </w14:solidFill>
          </w14:textFill>
        </w:rPr>
        <w:t>2.3.税收方面对研发活动的界定</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《财政部国家税务总局科技部关于完善研究开发费用税前扣除政策的通知》（财税〔</w:t>
      </w:r>
      <w:r>
        <w:rPr>
          <w:rFonts w:ascii="仿宋_GB2312" w:hAnsi="仿宋_GB2312" w:eastAsia="仿宋_GB2312" w:cs="仿宋_GB2312"/>
          <w:color w:val="000000" w:themeColor="text1"/>
          <w:sz w:val="28"/>
          <w:szCs w:val="28"/>
          <w14:textFill>
            <w14:solidFill>
              <w14:schemeClr w14:val="tx1"/>
            </w14:solidFill>
          </w14:textFill>
        </w:rPr>
        <w:t>2015</w:t>
      </w: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119</w:t>
      </w:r>
      <w:r>
        <w:rPr>
          <w:rFonts w:hint="eastAsia" w:ascii="仿宋_GB2312" w:hAnsi="宋体" w:eastAsia="仿宋_GB2312" w:cs="仿宋_GB2312"/>
          <w:color w:val="000000" w:themeColor="text1"/>
          <w:sz w:val="28"/>
          <w:szCs w:val="28"/>
          <w14:textFill>
            <w14:solidFill>
              <w14:schemeClr w14:val="tx1"/>
            </w14:solidFill>
          </w14:textFill>
        </w:rPr>
        <w:t>号）规定：研发活动是指企业为获得科学与技术新知识，创造性运用科学技术新知识，或实质性改进技术、产品（服务）、工艺（俗称新技术、新产品、新工艺）而持续进行的具有明确目标的系统性活动。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在享受研发费加计扣除政策时应注意：</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60" w:name="_Toc5881"/>
      <w:bookmarkStart w:id="61" w:name="_Toc23024"/>
      <w:bookmarkStart w:id="62" w:name="_Toc454524466"/>
      <w:bookmarkStart w:id="63" w:name="_Toc31886"/>
      <w:bookmarkStart w:id="64" w:name="_Toc8557"/>
      <w:bookmarkStart w:id="65" w:name="_Toc55891452"/>
      <w:bookmarkStart w:id="66" w:name="_Toc79483417"/>
      <w:bookmarkStart w:id="67" w:name="_Toc24467"/>
      <w:bookmarkStart w:id="68" w:name="_Toc78452670"/>
      <w:bookmarkStart w:id="69" w:name="_Toc81821579"/>
      <w:bookmarkStart w:id="70" w:name="_Toc1810"/>
      <w:bookmarkStart w:id="71" w:name="_Toc56785462"/>
      <w:bookmarkStart w:id="72" w:name="_Toc13994"/>
      <w:bookmarkStart w:id="73" w:name="_Toc81551225"/>
      <w:bookmarkStart w:id="74" w:name="_Toc16348"/>
      <w:r>
        <w:rPr>
          <w:rFonts w:ascii="仿宋_GB2312"/>
          <w:color w:val="000000" w:themeColor="text1"/>
          <w:sz w:val="28"/>
          <w:szCs w:val="28"/>
          <w14:textFill>
            <w14:solidFill>
              <w14:schemeClr w14:val="tx1"/>
            </w14:solidFill>
          </w14:textFill>
        </w:rPr>
        <w:t>2.3.1.</w:t>
      </w:r>
      <w:r>
        <w:rPr>
          <w:rFonts w:hint="eastAsia" w:ascii="仿宋_GB2312"/>
          <w:color w:val="000000" w:themeColor="text1"/>
          <w:sz w:val="28"/>
          <w:szCs w:val="28"/>
          <w14:textFill>
            <w14:solidFill>
              <w14:schemeClr w14:val="tx1"/>
            </w14:solidFill>
          </w14:textFill>
        </w:rPr>
        <w:t>不适用加计扣除的活动</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企业发生的以下一般的知识性、技术性活动不属于税收意义上的研发活动，其支出不适用研发费用加计扣除政策：</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（1）企业产品（服务）的常规性升级；</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（2）对某项科研成果的直接应用，如直接采用公开的新工艺、材料、装置、产品、服务或知识等；</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（3）企业在商品化后为顾客提供的技术支持活动；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（4）对现存产品、服务、技术、材料或工艺流程进行的重复或简单改变；</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（5）市场调查研究、效率调查或管理研究；</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（6）作为工业（服务）流程环节或常规的质量控制、测试分析、维修维护；</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lang w:val="en-US" w:eastAsia="zh-CN"/>
          <w14:textFill>
            <w14:solidFill>
              <w14:schemeClr w14:val="tx1"/>
            </w14:solidFill>
          </w14:textFill>
        </w:rPr>
        <w:t>7</w:t>
      </w:r>
      <w:r>
        <w:rPr>
          <w:rFonts w:hint="eastAsia" w:ascii="仿宋_GB2312" w:hAnsi="宋体" w:eastAsia="仿宋_GB2312" w:cs="仿宋_GB2312"/>
          <w:color w:val="000000" w:themeColor="text1"/>
          <w:sz w:val="28"/>
          <w:szCs w:val="28"/>
          <w14:textFill>
            <w14:solidFill>
              <w14:schemeClr w14:val="tx1"/>
            </w14:solidFill>
          </w14:textFill>
        </w:rPr>
        <w:t>）社会科学、艺术或人文学方面的研究。</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75" w:name="_Toc12598"/>
      <w:bookmarkStart w:id="76" w:name="_Toc11223"/>
      <w:bookmarkStart w:id="77" w:name="_Toc13508"/>
      <w:bookmarkStart w:id="78" w:name="_Toc12095"/>
      <w:bookmarkStart w:id="79" w:name="_Toc26959"/>
      <w:bookmarkStart w:id="80" w:name="_Toc70"/>
      <w:bookmarkStart w:id="81" w:name="_Toc55891453"/>
      <w:bookmarkStart w:id="82" w:name="_Toc81551226"/>
      <w:bookmarkStart w:id="83" w:name="_Toc5555"/>
      <w:bookmarkStart w:id="84" w:name="_Toc593367683"/>
      <w:bookmarkStart w:id="85" w:name="_Toc56785463"/>
      <w:bookmarkStart w:id="86" w:name="_Toc4755"/>
      <w:bookmarkStart w:id="87" w:name="_Toc79483418"/>
      <w:bookmarkStart w:id="88" w:name="_Toc78452671"/>
      <w:bookmarkStart w:id="89" w:name="_Toc81821580"/>
      <w:r>
        <w:rPr>
          <w:rFonts w:ascii="仿宋_GB2312"/>
          <w:color w:val="000000" w:themeColor="text1"/>
          <w:sz w:val="28"/>
          <w:szCs w:val="28"/>
          <w14:textFill>
            <w14:solidFill>
              <w14:schemeClr w14:val="tx1"/>
            </w14:solidFill>
          </w14:textFill>
        </w:rPr>
        <w:t>2.3.2.</w:t>
      </w:r>
      <w:r>
        <w:rPr>
          <w:rFonts w:hint="eastAsia" w:ascii="仿宋_GB2312"/>
          <w:color w:val="000000" w:themeColor="text1"/>
          <w:sz w:val="28"/>
          <w:szCs w:val="28"/>
          <w14:textFill>
            <w14:solidFill>
              <w14:schemeClr w14:val="tx1"/>
            </w14:solidFill>
          </w14:textFill>
        </w:rPr>
        <w:t>不适用加计扣除的行业</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Times New Roman"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w:t>
      </w:r>
      <w:r>
        <w:rPr>
          <w:rFonts w:ascii="仿宋_GB2312" w:hAnsi="宋体" w:eastAsia="仿宋_GB2312" w:cs="仿宋_GB2312"/>
          <w:color w:val="000000" w:themeColor="text1"/>
          <w:sz w:val="28"/>
          <w:szCs w:val="28"/>
          <w14:textFill>
            <w14:solidFill>
              <w14:schemeClr w14:val="tx1"/>
            </w14:solidFill>
          </w14:textFill>
        </w:rPr>
        <w:t>50%</w:t>
      </w:r>
      <w:r>
        <w:rPr>
          <w:rFonts w:hint="eastAsia" w:ascii="仿宋_GB2312" w:hAnsi="宋体" w:eastAsia="仿宋_GB2312" w:cs="仿宋_GB2312"/>
          <w:color w:val="000000" w:themeColor="text1"/>
          <w:sz w:val="28"/>
          <w:szCs w:val="28"/>
          <w14:textFill>
            <w14:solidFill>
              <w14:schemeClr w14:val="tx1"/>
            </w14:solidFill>
          </w14:textFill>
        </w:rPr>
        <w:t>（不含）以上的，不适用研发费用加计扣除政策：</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烟草制造业；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住宿和餐饮业；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批发和零售业；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房地产业；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租赁和商务服务业；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娱乐业；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7</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财政部和国家税务总局规定的其他行业。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上述行业以《国民经济行业分类与代码（</w:t>
      </w:r>
      <w:r>
        <w:rPr>
          <w:rFonts w:ascii="仿宋_GB2312" w:hAnsi="宋体" w:eastAsia="仿宋_GB2312" w:cs="仿宋_GB2312"/>
          <w:color w:val="000000" w:themeColor="text1"/>
          <w:sz w:val="28"/>
          <w:szCs w:val="28"/>
          <w14:textFill>
            <w14:solidFill>
              <w14:schemeClr w14:val="tx1"/>
            </w14:solidFill>
          </w14:textFill>
        </w:rPr>
        <w:t>GB/4754-2017</w:t>
      </w:r>
      <w:r>
        <w:rPr>
          <w:rFonts w:hint="eastAsia" w:ascii="仿宋_GB2312" w:hAnsi="宋体" w:eastAsia="仿宋_GB2312" w:cs="仿宋_GB2312"/>
          <w:color w:val="000000" w:themeColor="text1"/>
          <w:sz w:val="28"/>
          <w:szCs w:val="28"/>
          <w14:textFill>
            <w14:solidFill>
              <w14:schemeClr w14:val="tx1"/>
            </w14:solidFill>
          </w14:textFill>
        </w:rPr>
        <w:t>）》为准，并随之更新。</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b/>
          <w:bCs/>
          <w:color w:val="000000" w:themeColor="text1"/>
          <w:sz w:val="28"/>
          <w:szCs w:val="28"/>
          <w14:textFill>
            <w14:solidFill>
              <w14:schemeClr w14:val="tx1"/>
            </w14:solidFill>
          </w14:textFill>
        </w:rPr>
        <w:t>例如：</w:t>
      </w:r>
      <w:r>
        <w:rPr>
          <w:rFonts w:hint="eastAsia" w:ascii="仿宋_GB2312" w:hAnsi="宋体" w:eastAsia="仿宋_GB2312" w:cs="仿宋_GB2312"/>
          <w:color w:val="000000" w:themeColor="text1"/>
          <w:sz w:val="28"/>
          <w:szCs w:val="28"/>
          <w14:textFill>
            <w14:solidFill>
              <w14:schemeClr w14:val="tx1"/>
            </w14:solidFill>
          </w14:textFill>
        </w:rPr>
        <w:t>某食品贸易公司</w:t>
      </w:r>
      <w:r>
        <w:rPr>
          <w:rFonts w:ascii="仿宋_GB2312" w:hAnsi="宋体" w:eastAsia="仿宋_GB2312" w:cs="仿宋_GB2312"/>
          <w:color w:val="000000" w:themeColor="text1"/>
          <w:sz w:val="28"/>
          <w:szCs w:val="28"/>
          <w14:textFill>
            <w14:solidFill>
              <w14:schemeClr w14:val="tx1"/>
            </w14:solidFill>
          </w14:textFill>
        </w:rPr>
        <w:t>2021</w:t>
      </w:r>
      <w:r>
        <w:rPr>
          <w:rFonts w:hint="eastAsia" w:ascii="仿宋_GB2312" w:hAnsi="宋体" w:eastAsia="仿宋_GB2312" w:cs="仿宋_GB2312"/>
          <w:color w:val="000000" w:themeColor="text1"/>
          <w:sz w:val="28"/>
          <w:szCs w:val="28"/>
          <w14:textFill>
            <w14:solidFill>
              <w14:schemeClr w14:val="tx1"/>
            </w14:solidFill>
          </w14:textFill>
        </w:rPr>
        <w:t>年度取得收入</w:t>
      </w:r>
      <w:r>
        <w:rPr>
          <w:rFonts w:ascii="仿宋_GB2312" w:hAnsi="宋体" w:eastAsia="仿宋_GB2312" w:cs="仿宋_GB2312"/>
          <w:color w:val="000000" w:themeColor="text1"/>
          <w:sz w:val="28"/>
          <w:szCs w:val="28"/>
          <w14:textFill>
            <w14:solidFill>
              <w14:schemeClr w14:val="tx1"/>
            </w14:solidFill>
          </w14:textFill>
        </w:rPr>
        <w:t>3500</w:t>
      </w:r>
      <w:r>
        <w:rPr>
          <w:rFonts w:hint="eastAsia" w:ascii="仿宋_GB2312" w:hAnsi="宋体" w:eastAsia="仿宋_GB2312" w:cs="仿宋_GB2312"/>
          <w:color w:val="000000" w:themeColor="text1"/>
          <w:sz w:val="28"/>
          <w:szCs w:val="28"/>
          <w14:textFill>
            <w14:solidFill>
              <w14:schemeClr w14:val="tx1"/>
            </w14:solidFill>
          </w14:textFill>
        </w:rPr>
        <w:t>万元，其中零售收入2000万元，兼营生产烘烤食品取得销售收入500万元，取得投资收益800万元，取得作不征税收入200万元。</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lang w:val="en-US" w:eastAsia="zh-CN"/>
          <w14:textFill>
            <w14:solidFill>
              <w14:schemeClr w14:val="tx1"/>
            </w14:solidFill>
          </w14:textFill>
        </w:rPr>
      </w:pPr>
      <w:bookmarkStart w:id="90" w:name="_Toc10727"/>
      <w:bookmarkStart w:id="91" w:name="_Toc21973"/>
      <w:bookmarkStart w:id="92" w:name="_Toc27731"/>
      <w:bookmarkStart w:id="93" w:name="_Toc30785"/>
      <w:bookmarkStart w:id="94" w:name="_Toc31257"/>
      <w:bookmarkStart w:id="95" w:name="_Toc1964075160"/>
      <w:bookmarkStart w:id="96" w:name="_Toc81551227"/>
      <w:bookmarkStart w:id="97" w:name="_Toc17450"/>
      <w:bookmarkStart w:id="98" w:name="_Toc81821581"/>
      <w:bookmarkStart w:id="99" w:name="_Toc6955"/>
      <w:bookmarkStart w:id="100" w:name="_Toc28022"/>
      <w:bookmarkStart w:id="101" w:name="_Toc13449"/>
      <w:r>
        <w:rPr>
          <w:rFonts w:hint="eastAsia" w:ascii="仿宋_GB2312" w:hAnsi="宋体" w:eastAsia="仿宋_GB2312" w:cs="仿宋_GB2312"/>
          <w:color w:val="000000" w:themeColor="text1"/>
          <w:sz w:val="28"/>
          <w:szCs w:val="28"/>
          <w:lang w:val="en-US" w:eastAsia="zh-CN"/>
          <w14:textFill>
            <w14:solidFill>
              <w14:schemeClr w14:val="tx1"/>
            </w14:solidFill>
          </w14:textFill>
        </w:rPr>
        <w:t>零售收入占比=2000÷（3500-800-200）=80%，该企业属于批发零售行业（投资收益、不征税收入不计算在主营业务收入中），不得享受研发费用加计扣除优惠政策。</w:t>
      </w:r>
      <w:bookmarkEnd w:id="90"/>
      <w:bookmarkEnd w:id="91"/>
      <w:bookmarkEnd w:id="92"/>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102" w:name="_Toc15"/>
      <w:r>
        <w:rPr>
          <w:rFonts w:ascii="仿宋_GB2312"/>
          <w:color w:val="000000" w:themeColor="text1"/>
          <w:sz w:val="28"/>
          <w:szCs w:val="28"/>
          <w14:textFill>
            <w14:solidFill>
              <w14:schemeClr w14:val="tx1"/>
            </w14:solidFill>
          </w14:textFill>
        </w:rPr>
        <w:t>2.3.3.</w:t>
      </w:r>
      <w:r>
        <w:rPr>
          <w:rFonts w:hint="eastAsia" w:ascii="仿宋_GB2312"/>
          <w:color w:val="000000" w:themeColor="text1"/>
          <w:sz w:val="28"/>
          <w:szCs w:val="28"/>
          <w14:textFill>
            <w14:solidFill>
              <w14:schemeClr w14:val="tx1"/>
            </w14:solidFill>
          </w14:textFill>
        </w:rPr>
        <w:t>不适用加计扣除的企业</w:t>
      </w:r>
      <w:bookmarkEnd w:id="93"/>
      <w:bookmarkEnd w:id="94"/>
      <w:bookmarkEnd w:id="95"/>
      <w:bookmarkEnd w:id="96"/>
      <w:bookmarkEnd w:id="97"/>
      <w:bookmarkEnd w:id="98"/>
      <w:bookmarkEnd w:id="99"/>
      <w:bookmarkEnd w:id="100"/>
      <w:bookmarkEnd w:id="101"/>
      <w:bookmarkEnd w:id="102"/>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）会计核算不健全、不能准确归集研发费用的企业；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）企业所得税实行核定征收的企业；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）非居民企业。</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bookmarkStart w:id="103" w:name="_Toc16120"/>
      <w:bookmarkStart w:id="104" w:name="_Toc25147"/>
      <w:bookmarkStart w:id="105" w:name="_Toc2442"/>
      <w:bookmarkStart w:id="106" w:name="_Toc1240076083"/>
      <w:bookmarkStart w:id="107" w:name="_Toc23660"/>
      <w:bookmarkStart w:id="108" w:name="_Toc55891455"/>
      <w:bookmarkStart w:id="109" w:name="_Toc16294"/>
      <w:bookmarkStart w:id="110" w:name="_Toc40698104"/>
      <w:bookmarkStart w:id="111" w:name="_Toc1089"/>
      <w:bookmarkStart w:id="112" w:name="_Toc21276"/>
      <w:bookmarkStart w:id="113" w:name="_Toc15426"/>
      <w:bookmarkStart w:id="114" w:name="_Toc56785046"/>
      <w:bookmarkStart w:id="115" w:name="_Toc8913"/>
      <w:r>
        <w:rPr>
          <w:rFonts w:hint="eastAsia" w:ascii="仿宋_GB2312"/>
          <w:color w:val="000000" w:themeColor="text1"/>
          <w:sz w:val="28"/>
          <w14:textFill>
            <w14:solidFill>
              <w14:schemeClr w14:val="tx1"/>
            </w14:solidFill>
          </w14:textFill>
        </w:rPr>
        <w:t>2.4.可加计扣除的研发费用</w:t>
      </w:r>
      <w:bookmarkEnd w:id="103"/>
      <w:bookmarkEnd w:id="104"/>
      <w:bookmarkEnd w:id="105"/>
      <w:bookmarkEnd w:id="106"/>
      <w:bookmarkEnd w:id="107"/>
      <w:bookmarkEnd w:id="108"/>
      <w:bookmarkEnd w:id="109"/>
      <w:bookmarkEnd w:id="110"/>
      <w:bookmarkEnd w:id="111"/>
      <w:bookmarkEnd w:id="112"/>
      <w:bookmarkEnd w:id="113"/>
      <w:bookmarkEnd w:id="114"/>
      <w:bookmarkEnd w:id="115"/>
      <w:bookmarkStart w:id="116" w:name="_Toc56785047"/>
      <w:bookmarkStart w:id="117" w:name="_Toc55891456"/>
      <w:bookmarkStart w:id="118" w:name="_Toc17521"/>
      <w:bookmarkStart w:id="119" w:name="_Toc40698105"/>
      <w:bookmarkStart w:id="120" w:name="_Toc13199"/>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121" w:name="_Toc7664"/>
      <w:bookmarkStart w:id="122" w:name="_Toc32148"/>
      <w:bookmarkStart w:id="123" w:name="_Toc24856"/>
      <w:bookmarkStart w:id="124" w:name="_Toc629932846"/>
      <w:bookmarkStart w:id="125" w:name="_Toc20478"/>
      <w:bookmarkStart w:id="126" w:name="_Toc21792"/>
      <w:bookmarkStart w:id="127" w:name="_Toc8732"/>
      <w:bookmarkStart w:id="128" w:name="_Toc3778"/>
      <w:r>
        <w:rPr>
          <w:rFonts w:ascii="仿宋_GB2312"/>
          <w:color w:val="000000" w:themeColor="text1"/>
          <w:sz w:val="28"/>
          <w:szCs w:val="28"/>
          <w14:textFill>
            <w14:solidFill>
              <w14:schemeClr w14:val="tx1"/>
            </w14:solidFill>
          </w14:textFill>
        </w:rPr>
        <w:t>2.4.1.</w:t>
      </w:r>
      <w:r>
        <w:rPr>
          <w:rFonts w:hint="eastAsia" w:ascii="仿宋_GB2312"/>
          <w:color w:val="000000" w:themeColor="text1"/>
          <w:sz w:val="28"/>
          <w:szCs w:val="28"/>
          <w14:textFill>
            <w14:solidFill>
              <w14:schemeClr w14:val="tx1"/>
            </w14:solidFill>
          </w14:textFill>
        </w:rPr>
        <w:t>研发费加计扣除政策口径的研发费用</w:t>
      </w:r>
      <w:bookmarkEnd w:id="116"/>
      <w:bookmarkEnd w:id="117"/>
      <w:bookmarkEnd w:id="118"/>
      <w:bookmarkEnd w:id="119"/>
      <w:bookmarkEnd w:id="120"/>
      <w:bookmarkEnd w:id="121"/>
      <w:bookmarkEnd w:id="122"/>
      <w:bookmarkEnd w:id="123"/>
      <w:bookmarkEnd w:id="124"/>
      <w:bookmarkEnd w:id="125"/>
      <w:bookmarkEnd w:id="126"/>
      <w:bookmarkEnd w:id="127"/>
      <w:bookmarkEnd w:id="12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129" w:name="_Toc3472"/>
      <w:bookmarkStart w:id="130" w:name="_Toc55891459"/>
      <w:bookmarkStart w:id="131" w:name="_Toc12050"/>
      <w:bookmarkStart w:id="132" w:name="_Toc3585"/>
      <w:bookmarkStart w:id="133" w:name="_Toc26291"/>
      <w:bookmarkStart w:id="134" w:name="_Toc56785050"/>
      <w:bookmarkStart w:id="135" w:name="_Toc27475"/>
      <w:bookmarkStart w:id="136" w:name="_Toc40698108"/>
      <w:bookmarkStart w:id="137" w:name="_Toc39853439"/>
      <w:bookmarkStart w:id="138" w:name="_Toc26416"/>
      <w:bookmarkStart w:id="139" w:name="_Toc186963012"/>
      <w:bookmarkStart w:id="140" w:name="_Toc23270"/>
      <w:bookmarkStart w:id="141" w:name="_Toc854"/>
      <w:r>
        <w:rPr>
          <w:rFonts w:ascii="仿宋_GB2312"/>
          <w:color w:val="000000" w:themeColor="text1"/>
          <w:sz w:val="28"/>
          <w:szCs w:val="28"/>
          <w14:textFill>
            <w14:solidFill>
              <w14:schemeClr w14:val="tx1"/>
            </w14:solidFill>
          </w14:textFill>
        </w:rPr>
        <w:t>2.4.2.</w:t>
      </w:r>
      <w:r>
        <w:rPr>
          <w:rFonts w:hint="eastAsia" w:ascii="仿宋_GB2312"/>
          <w:color w:val="000000" w:themeColor="text1"/>
          <w:sz w:val="28"/>
          <w:szCs w:val="28"/>
          <w14:textFill>
            <w14:solidFill>
              <w14:schemeClr w14:val="tx1"/>
            </w14:solidFill>
          </w14:textFill>
        </w:rPr>
        <w:t>研发费用归集的口径及差异比较</w:t>
      </w:r>
      <w:bookmarkEnd w:id="129"/>
      <w:bookmarkEnd w:id="130"/>
      <w:bookmarkEnd w:id="131"/>
      <w:bookmarkEnd w:id="132"/>
      <w:bookmarkEnd w:id="133"/>
      <w:bookmarkEnd w:id="134"/>
      <w:bookmarkEnd w:id="135"/>
      <w:bookmarkEnd w:id="136"/>
      <w:bookmarkEnd w:id="137"/>
      <w:bookmarkEnd w:id="138"/>
      <w:bookmarkEnd w:id="139"/>
      <w:bookmarkEnd w:id="140"/>
      <w:bookmarkEnd w:id="14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bookmarkStart w:id="142" w:name="_Toc40698109"/>
      <w:r>
        <w:rPr>
          <w:rFonts w:hint="eastAsia" w:ascii="仿宋_GB2312" w:hAnsi="仿宋" w:eastAsia="仿宋_GB2312" w:cs="仿宋"/>
          <w:color w:val="000000" w:themeColor="text1"/>
          <w:sz w:val="28"/>
          <w:szCs w:val="28"/>
          <w14:textFill>
            <w14:solidFill>
              <w14:schemeClr w14:val="tx1"/>
            </w14:solidFill>
          </w14:textFill>
        </w:rPr>
        <w:t>目前研发费用归集有三个口径，一是会计核算口径，由《财政部关于企业加强研发费用财务管理的若干意见》（财企〔</w:t>
      </w:r>
      <w:r>
        <w:rPr>
          <w:rFonts w:ascii="仿宋_GB2312" w:hAnsi="仿宋" w:eastAsia="仿宋_GB2312" w:cs="仿宋"/>
          <w:color w:val="000000" w:themeColor="text1"/>
          <w:sz w:val="28"/>
          <w:szCs w:val="28"/>
          <w14:textFill>
            <w14:solidFill>
              <w14:schemeClr w14:val="tx1"/>
            </w14:solidFill>
          </w14:textFill>
        </w:rPr>
        <w:t>2007</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194</w:t>
      </w:r>
      <w:r>
        <w:rPr>
          <w:rFonts w:hint="eastAsia" w:ascii="仿宋_GB2312" w:hAnsi="仿宋" w:eastAsia="仿宋_GB2312" w:cs="仿宋"/>
          <w:color w:val="000000" w:themeColor="text1"/>
          <w:sz w:val="28"/>
          <w:szCs w:val="28"/>
          <w14:textFill>
            <w14:solidFill>
              <w14:schemeClr w14:val="tx1"/>
            </w14:solidFill>
          </w14:textFill>
        </w:rPr>
        <w:t>号）规范；二是高新技术企业认定口径，由《科技部财政部国家税务总局关于修订印发〈高新技术企业认定管理工作指引〉的通知》（国科发火〔</w:t>
      </w:r>
      <w:r>
        <w:rPr>
          <w:rFonts w:ascii="仿宋_GB2312" w:hAnsi="仿宋" w:eastAsia="仿宋_GB2312" w:cs="仿宋"/>
          <w:color w:val="000000" w:themeColor="text1"/>
          <w:sz w:val="28"/>
          <w:szCs w:val="28"/>
          <w14:textFill>
            <w14:solidFill>
              <w14:schemeClr w14:val="tx1"/>
            </w14:solidFill>
          </w14:textFill>
        </w:rPr>
        <w:t>2016</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195</w:t>
      </w:r>
      <w:r>
        <w:rPr>
          <w:rFonts w:hint="eastAsia" w:ascii="仿宋_GB2312" w:hAnsi="仿宋" w:eastAsia="仿宋_GB2312" w:cs="仿宋"/>
          <w:color w:val="000000" w:themeColor="text1"/>
          <w:sz w:val="28"/>
          <w:szCs w:val="28"/>
          <w14:textFill>
            <w14:solidFill>
              <w14:schemeClr w14:val="tx1"/>
            </w14:solidFill>
          </w14:textFill>
        </w:rPr>
        <w:t>号）规范；三是加计扣除税收政策口径，由财税〔</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119</w:t>
      </w:r>
      <w:r>
        <w:rPr>
          <w:rFonts w:hint="eastAsia" w:ascii="仿宋_GB2312" w:hAnsi="仿宋" w:eastAsia="仿宋_GB2312" w:cs="仿宋"/>
          <w:color w:val="000000" w:themeColor="text1"/>
          <w:sz w:val="28"/>
          <w:szCs w:val="28"/>
          <w14:textFill>
            <w14:solidFill>
              <w14:schemeClr w14:val="tx1"/>
            </w14:solidFill>
          </w14:textFill>
        </w:rPr>
        <w:t>号文件、国家税务总局公告</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号和国家税务总局公告</w:t>
      </w:r>
      <w:r>
        <w:rPr>
          <w:rFonts w:ascii="仿宋_GB2312" w:hAnsi="仿宋" w:eastAsia="仿宋_GB2312" w:cs="仿宋"/>
          <w:color w:val="000000" w:themeColor="text1"/>
          <w:sz w:val="28"/>
          <w:szCs w:val="28"/>
          <w14:textFill>
            <w14:solidFill>
              <w14:schemeClr w14:val="tx1"/>
            </w14:solidFill>
          </w14:textFill>
        </w:rPr>
        <w:t>2017</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40</w:t>
      </w:r>
      <w:r>
        <w:rPr>
          <w:rFonts w:hint="eastAsia" w:ascii="仿宋_GB2312" w:hAnsi="仿宋" w:eastAsia="仿宋_GB2312" w:cs="仿宋"/>
          <w:color w:val="000000" w:themeColor="text1"/>
          <w:sz w:val="28"/>
          <w:szCs w:val="28"/>
          <w14:textFill>
            <w14:solidFill>
              <w14:schemeClr w14:val="tx1"/>
            </w14:solidFill>
          </w14:textFill>
        </w:rPr>
        <w:t>号等文件规范。三个研发费用归集口径相比较，存在一定差异。</w:t>
      </w:r>
      <w:r>
        <w:rPr>
          <w:rFonts w:hint="eastAsia" w:ascii="仿宋_GB2312" w:eastAsia="仿宋_GB2312"/>
          <w:color w:val="000000" w:themeColor="text1"/>
          <w:sz w:val="28"/>
          <w:szCs w:val="28"/>
          <w14:textFill>
            <w14:solidFill>
              <w14:schemeClr w14:val="tx1"/>
            </w14:solidFill>
          </w14:textFill>
        </w:rPr>
        <w:t>形成差异的主要原因如下：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w:t>
      </w:r>
      <w:r>
        <w:rPr>
          <w:rFonts w:hint="eastAsia" w:ascii="仿宋_GB2312" w:eastAsia="仿宋_GB2312"/>
          <w:b/>
          <w:color w:val="000000" w:themeColor="text1"/>
          <w:sz w:val="28"/>
          <w:szCs w:val="28"/>
          <w14:textFill>
            <w14:solidFill>
              <w14:schemeClr w14:val="tx1"/>
            </w14:solidFill>
          </w14:textFill>
        </w:rPr>
        <w:t>）会计口径的研发费用，</w:t>
      </w:r>
      <w:r>
        <w:rPr>
          <w:rFonts w:hint="eastAsia" w:ascii="仿宋_GB2312" w:eastAsia="仿宋_GB2312"/>
          <w:color w:val="000000" w:themeColor="text1"/>
          <w:sz w:val="28"/>
          <w:szCs w:val="28"/>
          <w14:textFill>
            <w14:solidFill>
              <w14:schemeClr w14:val="tx1"/>
            </w14:solidFill>
          </w14:textFill>
        </w:rPr>
        <w:t>其主要目的是为了准确核算研发活动支出，而企业研发活动是企业根据自身生产经营情况自行判断的，除该项活动应属于研发活动外，并无过多限制条件。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2</w:t>
      </w:r>
      <w:r>
        <w:rPr>
          <w:rFonts w:hint="eastAsia" w:ascii="仿宋_GB2312" w:eastAsia="仿宋_GB2312"/>
          <w:b/>
          <w:color w:val="000000" w:themeColor="text1"/>
          <w:sz w:val="28"/>
          <w:szCs w:val="28"/>
          <w14:textFill>
            <w14:solidFill>
              <w14:schemeClr w14:val="tx1"/>
            </w14:solidFill>
          </w14:textFill>
        </w:rPr>
        <w:t>）高新技术企业认定口径的研发费用，</w:t>
      </w:r>
      <w:r>
        <w:rPr>
          <w:rFonts w:hint="eastAsia" w:ascii="仿宋_GB2312" w:eastAsia="仿宋_GB2312"/>
          <w:color w:val="000000" w:themeColor="text1"/>
          <w:sz w:val="28"/>
          <w:szCs w:val="28"/>
          <w14:textFill>
            <w14:solidFill>
              <w14:schemeClr w14:val="tx1"/>
            </w14:solidFill>
          </w14:textFill>
        </w:rPr>
        <w:t>其主要目的是为了判断企业研发投入强度、科技实力是否达到高新技术企业标准，因此对人员费用、其他费用等方面有一定的限制。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3</w:t>
      </w:r>
      <w:r>
        <w:rPr>
          <w:rFonts w:hint="eastAsia" w:ascii="仿宋_GB2312" w:eastAsia="仿宋_GB2312"/>
          <w:b/>
          <w:color w:val="000000" w:themeColor="text1"/>
          <w:sz w:val="28"/>
          <w:szCs w:val="28"/>
          <w14:textFill>
            <w14:solidFill>
              <w14:schemeClr w14:val="tx1"/>
            </w14:solidFill>
          </w14:textFill>
        </w:rPr>
        <w:t>）研发费用加计扣除政策口径的研发费用，</w:t>
      </w:r>
      <w:r>
        <w:rPr>
          <w:rFonts w:hint="eastAsia" w:ascii="仿宋_GB2312" w:eastAsia="仿宋_GB2312"/>
          <w:color w:val="000000" w:themeColor="text1"/>
          <w:sz w:val="28"/>
          <w:szCs w:val="28"/>
          <w14:textFill>
            <w14:solidFill>
              <w14:schemeClr w14:val="tx1"/>
            </w14:solidFill>
          </w14:textFill>
        </w:rPr>
        <w:t>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42"/>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bookmarkStart w:id="143" w:name="_Toc19482"/>
      <w:bookmarkStart w:id="144" w:name="_Toc21742"/>
      <w:bookmarkStart w:id="145" w:name="_Toc29353"/>
      <w:bookmarkStart w:id="146" w:name="_Toc32375"/>
      <w:bookmarkStart w:id="147" w:name="_Toc518767123"/>
      <w:bookmarkStart w:id="148" w:name="_Toc55891460"/>
      <w:bookmarkStart w:id="149" w:name="_Toc5304"/>
      <w:bookmarkStart w:id="150" w:name="_Toc56785051"/>
      <w:bookmarkStart w:id="151" w:name="_Toc9972"/>
      <w:bookmarkStart w:id="152" w:name="_Toc13378"/>
      <w:bookmarkStart w:id="153" w:name="_Toc20362"/>
      <w:r>
        <w:rPr>
          <w:rFonts w:ascii="仿宋_GB2312"/>
          <w:color w:val="000000" w:themeColor="text1"/>
          <w:sz w:val="28"/>
          <w:szCs w:val="28"/>
          <w14:textFill>
            <w14:solidFill>
              <w14:schemeClr w14:val="tx1"/>
            </w14:solidFill>
          </w14:textFill>
        </w:rPr>
        <w:t>2.4.2.1.</w:t>
      </w:r>
      <w:r>
        <w:rPr>
          <w:rFonts w:hint="eastAsia" w:ascii="仿宋_GB2312"/>
          <w:color w:val="000000" w:themeColor="text1"/>
          <w:sz w:val="28"/>
          <w:szCs w:val="28"/>
          <w14:textFill>
            <w14:solidFill>
              <w14:schemeClr w14:val="tx1"/>
            </w14:solidFill>
          </w14:textFill>
        </w:rPr>
        <w:t>人员人工费用</w:t>
      </w:r>
      <w:bookmarkEnd w:id="143"/>
      <w:bookmarkEnd w:id="144"/>
      <w:bookmarkEnd w:id="145"/>
      <w:bookmarkEnd w:id="146"/>
      <w:bookmarkEnd w:id="147"/>
      <w:bookmarkEnd w:id="148"/>
      <w:bookmarkEnd w:id="149"/>
      <w:bookmarkEnd w:id="150"/>
      <w:bookmarkEnd w:id="151"/>
      <w:bookmarkEnd w:id="152"/>
      <w:bookmarkEnd w:id="153"/>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天以上，包括在职、兼职和临时聘用人员。</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45"/>
        <w:gridCol w:w="2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会计核算</w:t>
            </w:r>
          </w:p>
        </w:tc>
        <w:tc>
          <w:tcPr>
            <w:tcW w:w="2845"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高新技术企业认定</w:t>
            </w:r>
          </w:p>
        </w:tc>
        <w:tc>
          <w:tcPr>
            <w:tcW w:w="2724"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9" w:hRule="atLeast"/>
          <w:jc w:val="center"/>
        </w:trPr>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企业在职研发人员的工资、奖金、津贴、补贴、社会保险费、住房公积金等人工费用以及外聘研发人员的劳务费用。</w:t>
            </w:r>
          </w:p>
        </w:tc>
        <w:tc>
          <w:tcPr>
            <w:tcW w:w="2845"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企业科技人员的工资薪金、基本养老保险费、基本医疗保险费、失业保险费、工伤保险费、生育保险费和住房公积金，以及外聘科技人员的劳务费用。</w:t>
            </w:r>
          </w:p>
        </w:tc>
        <w:tc>
          <w:tcPr>
            <w:tcW w:w="2724"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直接从事研发活动人员的工资薪金、基本养老保险费、基本医疗保险费、失业保险费、工伤保险费、生育保险费和住房公积金，以及外聘研发人员的劳务费用。</w:t>
            </w:r>
          </w:p>
        </w:tc>
      </w:tr>
    </w:tbl>
    <w:p>
      <w:pPr>
        <w:keepNext w:val="0"/>
        <w:keepLines w:val="0"/>
        <w:pageBreakBefore w:val="0"/>
        <w:widowControl w:val="0"/>
        <w:kinsoku/>
        <w:wordWrap/>
        <w:overflowPunct/>
        <w:topLinePunct w:val="0"/>
        <w:autoSpaceDE/>
        <w:autoSpaceDN/>
        <w:bidi w:val="0"/>
        <w:adjustRightInd/>
        <w:snapToGrid/>
        <w:spacing w:line="24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bookmarkStart w:id="154" w:name="_Toc40698110"/>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bCs/>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beforeLines="50"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高新技术企业如果存在累计工作时间未达到183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54"/>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bookmarkStart w:id="155" w:name="_Toc135429441"/>
      <w:bookmarkStart w:id="156" w:name="_Toc55891461"/>
      <w:bookmarkStart w:id="157" w:name="_Toc32570"/>
      <w:bookmarkStart w:id="158" w:name="_Toc2700"/>
      <w:bookmarkStart w:id="159" w:name="_Toc15402"/>
      <w:bookmarkStart w:id="160" w:name="_Toc4738"/>
      <w:bookmarkStart w:id="161" w:name="_Toc1558"/>
      <w:bookmarkStart w:id="162" w:name="_Toc56785052"/>
      <w:bookmarkStart w:id="163" w:name="_Toc32414"/>
      <w:bookmarkStart w:id="164" w:name="_Toc32609"/>
      <w:bookmarkStart w:id="165" w:name="_Toc3943"/>
      <w:r>
        <w:rPr>
          <w:rFonts w:ascii="仿宋_GB2312"/>
          <w:color w:val="000000" w:themeColor="text1"/>
          <w:sz w:val="28"/>
          <w:szCs w:val="28"/>
          <w14:textFill>
            <w14:solidFill>
              <w14:schemeClr w14:val="tx1"/>
            </w14:solidFill>
          </w14:textFill>
        </w:rPr>
        <w:t>2.4.2.2.</w:t>
      </w:r>
      <w:r>
        <w:rPr>
          <w:rFonts w:hint="eastAsia" w:ascii="仿宋_GB2312"/>
          <w:color w:val="000000" w:themeColor="text1"/>
          <w:sz w:val="28"/>
          <w:szCs w:val="28"/>
          <w14:textFill>
            <w14:solidFill>
              <w14:schemeClr w14:val="tx1"/>
            </w14:solidFill>
          </w14:textFill>
        </w:rPr>
        <w:t>直接投入费用</w:t>
      </w:r>
      <w:bookmarkEnd w:id="155"/>
      <w:bookmarkEnd w:id="156"/>
      <w:bookmarkEnd w:id="157"/>
      <w:bookmarkEnd w:id="158"/>
      <w:bookmarkEnd w:id="159"/>
      <w:bookmarkEnd w:id="160"/>
      <w:bookmarkEnd w:id="161"/>
      <w:bookmarkEnd w:id="162"/>
      <w:bookmarkEnd w:id="163"/>
      <w:bookmarkEnd w:id="164"/>
      <w:bookmarkEnd w:id="165"/>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本项费用几个口径的主要差异在于房屋的租赁费、运行维护、维修等费用是否归集。</w:t>
      </w:r>
      <w:r>
        <w:rPr>
          <w:rFonts w:hint="eastAsia" w:ascii="仿宋_GB2312" w:eastAsia="仿宋_GB2312"/>
          <w:color w:val="000000" w:themeColor="text1"/>
          <w:sz w:val="28"/>
          <w:szCs w:val="28"/>
          <w14:textFill>
            <w14:solidFill>
              <w14:schemeClr w14:val="tx1"/>
            </w14:solidFill>
          </w14:textFill>
        </w:rPr>
        <w:t>会计核算口径中</w:t>
      </w:r>
      <w:r>
        <w:rPr>
          <w:rFonts w:ascii="仿宋_GB2312" w:eastAsia="仿宋_GB2312"/>
          <w:color w:val="000000" w:themeColor="text1"/>
          <w:sz w:val="28"/>
          <w:szCs w:val="28"/>
          <w14:textFill>
            <w14:solidFill>
              <w14:schemeClr w14:val="tx1"/>
            </w14:solidFill>
          </w14:textFill>
        </w:rPr>
        <w:t>,</w:t>
      </w:r>
      <w:r>
        <w:rPr>
          <w:rFonts w:hint="eastAsia" w:ascii="仿宋_GB2312" w:eastAsia="仿宋_GB2312"/>
          <w:color w:val="000000" w:themeColor="text1"/>
          <w:sz w:val="28"/>
          <w:szCs w:val="28"/>
          <w14:textFill>
            <w14:solidFill>
              <w14:schemeClr w14:val="tx1"/>
            </w14:solidFill>
          </w14:textFill>
        </w:rPr>
        <w:t>用于研发活动的</w:t>
      </w:r>
      <w:r>
        <w:rPr>
          <w:rFonts w:hint="eastAsia" w:ascii="仿宋_GB2312" w:hAnsi="仿宋" w:eastAsia="仿宋_GB2312" w:cs="仿宋"/>
          <w:color w:val="000000" w:themeColor="text1"/>
          <w:sz w:val="28"/>
          <w:szCs w:val="28"/>
          <w14:textFill>
            <w14:solidFill>
              <w14:schemeClr w14:val="tx1"/>
            </w14:solidFill>
          </w14:textFill>
        </w:rPr>
        <w:t>固定资产（包括房屋）的租赁费、运行维护、维修等费用可以</w:t>
      </w:r>
      <w:r>
        <w:rPr>
          <w:rFonts w:hint="eastAsia" w:ascii="仿宋_GB2312" w:eastAsia="仿宋_GB2312"/>
          <w:color w:val="000000" w:themeColor="text1"/>
          <w:sz w:val="28"/>
          <w:szCs w:val="28"/>
          <w14:textFill>
            <w14:solidFill>
              <w14:schemeClr w14:val="tx1"/>
            </w14:solidFill>
          </w14:textFill>
        </w:rPr>
        <w:t>计入研发费用；对</w:t>
      </w:r>
      <w:r>
        <w:rPr>
          <w:rFonts w:hint="eastAsia" w:ascii="仿宋_GB2312" w:hAnsi="仿宋" w:eastAsia="仿宋_GB2312" w:cs="仿宋"/>
          <w:color w:val="000000" w:themeColor="text1"/>
          <w:sz w:val="28"/>
          <w:szCs w:val="28"/>
          <w14:textFill>
            <w14:solidFill>
              <w14:schemeClr w14:val="tx1"/>
            </w14:solidFill>
          </w14:textFill>
        </w:rPr>
        <w:t>高新技术企业认定口径，房屋等固定资产的运行维护、维修等费用不</w:t>
      </w:r>
      <w:r>
        <w:rPr>
          <w:rFonts w:hint="eastAsia" w:ascii="仿宋_GB2312" w:hAnsi="仿宋" w:eastAsia="仿宋_GB2312" w:cs="仿宋"/>
          <w:color w:val="000000" w:themeColor="text1"/>
          <w:sz w:val="28"/>
          <w:szCs w:val="28"/>
          <w:lang w:eastAsia="zh-CN"/>
          <w14:textFill>
            <w14:solidFill>
              <w14:schemeClr w14:val="tx1"/>
            </w14:solidFill>
          </w14:textFill>
        </w:rPr>
        <w:t>得</w:t>
      </w:r>
      <w:r>
        <w:rPr>
          <w:rFonts w:hint="eastAsia" w:ascii="仿宋_GB2312" w:hAnsi="仿宋" w:eastAsia="仿宋_GB2312" w:cs="仿宋"/>
          <w:color w:val="000000" w:themeColor="text1"/>
          <w:sz w:val="28"/>
          <w:szCs w:val="28"/>
          <w14:textFill>
            <w14:solidFill>
              <w14:schemeClr w14:val="tx1"/>
            </w14:solidFill>
          </w14:textFill>
        </w:rPr>
        <w:t>计入，</w:t>
      </w:r>
      <w:r>
        <w:rPr>
          <w:rFonts w:hint="eastAsia" w:ascii="仿宋_GB2312" w:hAnsi="仿宋" w:eastAsia="仿宋_GB2312" w:cs="仿宋"/>
          <w:color w:val="000000" w:themeColor="text1"/>
          <w:sz w:val="28"/>
          <w:szCs w:val="28"/>
          <w:lang w:eastAsia="zh-CN"/>
          <w14:textFill>
            <w14:solidFill>
              <w14:schemeClr w14:val="tx1"/>
            </w14:solidFill>
          </w14:textFill>
        </w:rPr>
        <w:t>而</w:t>
      </w:r>
      <w:r>
        <w:rPr>
          <w:rFonts w:hint="eastAsia" w:ascii="仿宋_GB2312" w:hAnsi="仿宋" w:eastAsia="仿宋_GB2312" w:cs="仿宋"/>
          <w:color w:val="000000" w:themeColor="text1"/>
          <w:sz w:val="28"/>
          <w:szCs w:val="28"/>
          <w14:textFill>
            <w14:solidFill>
              <w14:schemeClr w14:val="tx1"/>
            </w14:solidFill>
          </w14:textFill>
        </w:rPr>
        <w:t>通过经营租赁租入的用于研发活动的固定资产租赁费</w:t>
      </w:r>
      <w:r>
        <w:rPr>
          <w:rFonts w:hint="eastAsia" w:ascii="仿宋_GB2312" w:hAnsi="仿宋" w:eastAsia="仿宋_GB2312" w:cs="仿宋"/>
          <w:color w:val="000000" w:themeColor="text1"/>
          <w:sz w:val="28"/>
          <w:szCs w:val="28"/>
          <w:lang w:eastAsia="zh-CN"/>
          <w14:textFill>
            <w14:solidFill>
              <w14:schemeClr w14:val="tx1"/>
            </w14:solidFill>
          </w14:textFill>
        </w:rPr>
        <w:t>可</w:t>
      </w:r>
      <w:r>
        <w:rPr>
          <w:rFonts w:hint="eastAsia" w:ascii="仿宋_GB2312" w:hAnsi="仿宋" w:eastAsia="仿宋_GB2312" w:cs="仿宋"/>
          <w:color w:val="000000" w:themeColor="text1"/>
          <w:sz w:val="28"/>
          <w:szCs w:val="28"/>
          <w14:textFill>
            <w14:solidFill>
              <w14:schemeClr w14:val="tx1"/>
            </w14:solidFill>
          </w14:textFill>
        </w:rPr>
        <w:t>计入高新技术企业认定研发费口径；房屋等固定资产的租赁费、运行维护、调整、检验、维修等费用不计入加计扣除税收规定。</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ascii="仿宋_GB2312" w:hAnsi="仿宋" w:eastAsia="仿宋_GB2312" w:cs="仿宋"/>
          <w:color w:val="000000" w:themeColor="text1"/>
          <w:sz w:val="28"/>
          <w:szCs w:val="28"/>
          <w14:textFill>
            <w14:solidFill>
              <w14:schemeClr w14:val="tx1"/>
            </w14:solidFill>
          </w14:textFill>
        </w:rPr>
      </w:pPr>
    </w:p>
    <w:tbl>
      <w:tblPr>
        <w:tblStyle w:val="25"/>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70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会计核算</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高新技术企业认定</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（1）研发活动直接消耗的材料、燃料和动力费用。</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（1）研发活动直接消耗的材料、燃料和动力费用。</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（1）研发活动直接消耗的材料、燃料和动力费用。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（2）用于中间试验和产品试制的模具、工艺装备开发及制造费，样品、样机及一般测试手段购置费，试制产品的检验费等。</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（2）用于中间试验和产品试制的模具、工艺装备开发及制造费，不构成固定资产的样品、样机及一般测试手段购置费，试制产品的检验费。</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（2）用于中间试验和产品试制的模具、工艺装备开发及制造费，不构成固定资产的样品、样机及一般测试手段购置费，试制产品的检验费。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（3）用于研发活动的仪器、设备、房屋等固定资产的租赁费，设备调整及检验费，以及相关固定资产的运行维护、维修等费用。</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（3）用于研发活动的仪器、设备的运行维护、调整、检验、检测、维修等费用，以及通过经营租赁方式租入的用于研发活动的固定资产租赁费。</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（3）用于研发活动的仪器、设备的运行维护、调整、检验、维修等费用，以及通过经营租赁方式租入的用于研发活动的仪器、设备租赁费。</w:t>
            </w:r>
          </w:p>
        </w:tc>
      </w:tr>
    </w:tbl>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bCs/>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beforeLines="50"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企业以经营租赁方式租入的办公场所、实验室、试制车间等能合理分摊研发项目与非研发项目，其租金可计入高新技术企业认定口径的研发费用范畴，但不可享受加计扣除政策。</w:t>
      </w:r>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bookmarkStart w:id="166" w:name="_Toc4968"/>
      <w:bookmarkStart w:id="167" w:name="_Toc6008"/>
      <w:bookmarkStart w:id="168" w:name="_Toc1977432714"/>
      <w:bookmarkStart w:id="169" w:name="_Toc9556"/>
      <w:bookmarkStart w:id="170" w:name="_Toc56785053"/>
      <w:bookmarkStart w:id="171" w:name="_Toc28184"/>
      <w:bookmarkStart w:id="172" w:name="_Toc32476"/>
      <w:bookmarkStart w:id="173" w:name="_Toc19001"/>
      <w:bookmarkStart w:id="174" w:name="_Toc55891462"/>
      <w:bookmarkStart w:id="175" w:name="_Toc6478"/>
      <w:bookmarkStart w:id="176" w:name="_Toc21122"/>
      <w:r>
        <w:rPr>
          <w:rFonts w:ascii="仿宋_GB2312"/>
          <w:color w:val="000000" w:themeColor="text1"/>
          <w:sz w:val="28"/>
          <w:szCs w:val="28"/>
          <w14:textFill>
            <w14:solidFill>
              <w14:schemeClr w14:val="tx1"/>
            </w14:solidFill>
          </w14:textFill>
        </w:rPr>
        <w:t>2.4.2.3.</w:t>
      </w:r>
      <w:r>
        <w:rPr>
          <w:rFonts w:hint="eastAsia" w:ascii="仿宋_GB2312"/>
          <w:color w:val="000000" w:themeColor="text1"/>
          <w:sz w:val="28"/>
          <w:szCs w:val="28"/>
          <w14:textFill>
            <w14:solidFill>
              <w14:schemeClr w14:val="tx1"/>
            </w14:solidFill>
          </w14:textFill>
        </w:rPr>
        <w:t>折旧费用与长期待摊费用</w:t>
      </w:r>
      <w:bookmarkEnd w:id="166"/>
      <w:bookmarkEnd w:id="167"/>
      <w:bookmarkEnd w:id="168"/>
      <w:bookmarkEnd w:id="169"/>
      <w:bookmarkEnd w:id="170"/>
      <w:bookmarkEnd w:id="171"/>
      <w:bookmarkEnd w:id="172"/>
      <w:bookmarkEnd w:id="173"/>
      <w:bookmarkEnd w:id="174"/>
      <w:bookmarkEnd w:id="175"/>
      <w:bookmarkEnd w:id="17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会计核算口径中，研发使用的房屋折旧费计入研发支出，但</w:t>
      </w:r>
      <w:r>
        <w:rPr>
          <w:rFonts w:hint="eastAsia" w:ascii="仿宋_GB2312" w:hAnsi="仿宋" w:eastAsia="仿宋_GB2312" w:cs="仿宋"/>
          <w:color w:val="000000" w:themeColor="text1"/>
          <w:sz w:val="28"/>
          <w:szCs w:val="28"/>
          <w14:textFill>
            <w14:solidFill>
              <w14:schemeClr w14:val="tx1"/>
            </w14:solidFill>
          </w14:textFill>
        </w:rPr>
        <w:t>房屋折旧费不计入加计扣除税收规定口径。此外，在用建筑物的折旧费，研发设施的改建、改装、装修和修理过程中发生的长期待摊费用等可计入</w:t>
      </w:r>
      <w:r>
        <w:rPr>
          <w:rFonts w:hint="eastAsia" w:ascii="仿宋_GB2312" w:hAnsi="仿宋" w:eastAsia="仿宋_GB2312" w:cs="仿宋"/>
          <w:bCs/>
          <w:color w:val="000000" w:themeColor="text1"/>
          <w:sz w:val="28"/>
          <w:szCs w:val="28"/>
          <w14:textFill>
            <w14:solidFill>
              <w14:schemeClr w14:val="tx1"/>
            </w14:solidFill>
          </w14:textFill>
        </w:rPr>
        <w:t>高新技术企业认定口径，但</w:t>
      </w:r>
      <w:r>
        <w:rPr>
          <w:rFonts w:hint="eastAsia" w:ascii="仿宋_GB2312" w:hAnsi="仿宋" w:eastAsia="仿宋_GB2312" w:cs="仿宋"/>
          <w:color w:val="000000" w:themeColor="text1"/>
          <w:sz w:val="28"/>
          <w:szCs w:val="28"/>
          <w14:textFill>
            <w14:solidFill>
              <w14:schemeClr w14:val="tx1"/>
            </w14:solidFill>
          </w14:textFill>
        </w:rPr>
        <w:t>不计入加计扣除税收规定口径。</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5"/>
        <w:gridCol w:w="3465"/>
        <w:gridCol w:w="24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35" w:type="dxa"/>
            <w:tcBorders>
              <w:top w:val="single" w:color="auto" w:sz="12" w:space="0"/>
              <w:left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会计核算</w:t>
            </w:r>
          </w:p>
        </w:tc>
        <w:tc>
          <w:tcPr>
            <w:tcW w:w="3465"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高新技术企业认定</w:t>
            </w:r>
          </w:p>
        </w:tc>
        <w:tc>
          <w:tcPr>
            <w:tcW w:w="2480"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2335" w:type="dxa"/>
            <w:vMerge w:val="restart"/>
            <w:tcBorders>
              <w:top w:val="single" w:color="auto" w:sz="4" w:space="0"/>
              <w:left w:val="single" w:color="auto" w:sz="12"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用于研发活动的仪器、设备、房屋等固定资产的折旧费。</w:t>
            </w:r>
          </w:p>
        </w:tc>
        <w:tc>
          <w:tcPr>
            <w:tcW w:w="346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用于研究开发活动的仪器、设备和在用建筑物的折旧费。</w:t>
            </w:r>
          </w:p>
        </w:tc>
        <w:tc>
          <w:tcPr>
            <w:tcW w:w="2480" w:type="dxa"/>
            <w:vMerge w:val="restart"/>
            <w:tcBorders>
              <w:left w:val="single" w:color="auto" w:sz="4"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5" w:type="dxa"/>
            <w:vMerge w:val="continue"/>
            <w:tcBorders>
              <w:top w:val="single" w:color="auto" w:sz="12" w:space="0"/>
              <w:left w:val="single" w:color="auto" w:sz="12"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p>
        </w:tc>
        <w:tc>
          <w:tcPr>
            <w:tcW w:w="3465" w:type="dxa"/>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研发设施的改建、改装、装修和修理过程中发生的长期待摊费用。</w:t>
            </w:r>
          </w:p>
        </w:tc>
        <w:tc>
          <w:tcPr>
            <w:tcW w:w="2480" w:type="dxa"/>
            <w:vMerge w:val="continue"/>
            <w:tcBorders>
              <w:top w:val="single" w:color="auto" w:sz="12" w:space="0"/>
              <w:left w:val="single" w:color="auto" w:sz="4" w:space="0"/>
              <w:bottom w:val="single" w:color="auto" w:sz="12" w:space="0"/>
              <w:right w:val="single" w:color="auto" w:sz="12" w:space="0"/>
            </w:tcBorders>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r>
    </w:tbl>
    <w:p>
      <w:pPr>
        <w:pStyle w:val="5"/>
        <w:keepNext/>
        <w:keepLines/>
        <w:pageBreakBefore w:val="0"/>
        <w:widowControl w:val="0"/>
        <w:kinsoku/>
        <w:wordWrap/>
        <w:overflowPunct/>
        <w:topLinePunct w:val="0"/>
        <w:autoSpaceDE/>
        <w:autoSpaceDN/>
        <w:bidi w:val="0"/>
        <w:adjustRightInd/>
        <w:snapToGrid/>
        <w:spacing w:before="0" w:after="0" w:line="240" w:lineRule="exact"/>
        <w:ind w:firstLine="0" w:firstLineChars="0"/>
        <w:jc w:val="center"/>
        <w:textAlignment w:val="auto"/>
        <w:outlineLvl w:val="9"/>
        <w:rPr>
          <w:rFonts w:ascii="仿宋_GB2312"/>
          <w:color w:val="000000" w:themeColor="text1"/>
          <w:sz w:val="28"/>
          <w:szCs w:val="28"/>
          <w14:textFill>
            <w14:solidFill>
              <w14:schemeClr w14:val="tx1"/>
            </w14:solidFill>
          </w14:textFill>
        </w:rPr>
      </w:pPr>
      <w:bookmarkStart w:id="177" w:name="_Toc19959"/>
      <w:bookmarkStart w:id="178" w:name="_Toc56785054"/>
      <w:bookmarkStart w:id="179" w:name="_Toc15124"/>
      <w:bookmarkStart w:id="180" w:name="_Toc28748"/>
      <w:bookmarkStart w:id="181" w:name="_Toc6264"/>
      <w:bookmarkStart w:id="182" w:name="_Toc9504"/>
      <w:bookmarkStart w:id="183" w:name="_Toc254703226"/>
      <w:bookmarkStart w:id="184" w:name="_Toc429"/>
      <w:bookmarkStart w:id="185" w:name="_Toc21343"/>
      <w:bookmarkStart w:id="186" w:name="_Toc55891463"/>
      <w:bookmarkStart w:id="187" w:name="_Toc25347"/>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r>
        <w:rPr>
          <w:rFonts w:ascii="仿宋_GB2312"/>
          <w:color w:val="000000" w:themeColor="text1"/>
          <w:sz w:val="28"/>
          <w:szCs w:val="28"/>
          <w14:textFill>
            <w14:solidFill>
              <w14:schemeClr w14:val="tx1"/>
            </w14:solidFill>
          </w14:textFill>
        </w:rPr>
        <w:t>2.4.2.4.</w:t>
      </w:r>
      <w:r>
        <w:rPr>
          <w:rFonts w:hint="eastAsia" w:ascii="仿宋_GB2312"/>
          <w:color w:val="000000" w:themeColor="text1"/>
          <w:sz w:val="28"/>
          <w:szCs w:val="28"/>
          <w14:textFill>
            <w14:solidFill>
              <w14:schemeClr w14:val="tx1"/>
            </w14:solidFill>
          </w14:textFill>
        </w:rPr>
        <w:t>无形资产摊销</w:t>
      </w:r>
      <w:bookmarkEnd w:id="177"/>
      <w:bookmarkEnd w:id="178"/>
      <w:bookmarkEnd w:id="179"/>
      <w:bookmarkEnd w:id="180"/>
      <w:bookmarkEnd w:id="181"/>
      <w:bookmarkEnd w:id="182"/>
      <w:bookmarkEnd w:id="183"/>
      <w:bookmarkEnd w:id="184"/>
      <w:bookmarkEnd w:id="185"/>
      <w:bookmarkEnd w:id="186"/>
      <w:bookmarkEnd w:id="18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会计核算口径和加计扣除税收规定口径的研发费用包含“专利权”摊销</w:t>
      </w:r>
      <w:r>
        <w:rPr>
          <w:rFonts w:ascii="仿宋_GB2312" w:hAnsi="仿宋" w:eastAsia="仿宋_GB2312" w:cs="仿宋"/>
          <w:color w:val="000000" w:themeColor="text1"/>
          <w:sz w:val="28"/>
          <w:szCs w:val="28"/>
          <w14:textFill>
            <w14:solidFill>
              <w14:schemeClr w14:val="tx1"/>
            </w14:solidFill>
          </w14:textFill>
        </w:rPr>
        <w:t xml:space="preserve">, </w:t>
      </w:r>
      <w:r>
        <w:rPr>
          <w:rFonts w:hint="eastAsia" w:ascii="仿宋_GB2312" w:hAnsi="仿宋" w:eastAsia="仿宋_GB2312" w:cs="仿宋"/>
          <w:color w:val="000000" w:themeColor="text1"/>
          <w:sz w:val="28"/>
          <w:szCs w:val="28"/>
          <w14:textFill>
            <w14:solidFill>
              <w14:schemeClr w14:val="tx1"/>
            </w14:solidFill>
          </w14:textFill>
        </w:rPr>
        <w:t>而高新技术企业认定口径的研发费用包含“知识产权”摊销，二者存在一定差异。</w:t>
      </w:r>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700"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会计核算</w:t>
            </w:r>
          </w:p>
        </w:tc>
        <w:tc>
          <w:tcPr>
            <w:tcW w:w="2880"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高新技术企业认定</w:t>
            </w:r>
          </w:p>
        </w:tc>
        <w:tc>
          <w:tcPr>
            <w:tcW w:w="2700"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tcBorders>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用于研发活动的软件、专利权、非专利技术(包括专有技术、许可证、设计和计算方法等)等无形资产的摊销费用。</w:t>
            </w:r>
          </w:p>
        </w:tc>
        <w:tc>
          <w:tcPr>
            <w:tcW w:w="2880"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用于研究开发活动的软件、知识产权、非专利技术（包括专有技术、许可证、设计和计算方法等）的摊销费用。</w:t>
            </w:r>
          </w:p>
        </w:tc>
        <w:tc>
          <w:tcPr>
            <w:tcW w:w="2700" w:type="dxa"/>
            <w:tcBorders>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用于研发活动的软件、专利权、非专利技术（包括许可证、专有技术、设计和计算方法等）的摊销费用。</w:t>
            </w:r>
          </w:p>
        </w:tc>
      </w:tr>
    </w:tbl>
    <w:p>
      <w:pPr>
        <w:pStyle w:val="5"/>
        <w:keepNext/>
        <w:keepLines/>
        <w:pageBreakBefore w:val="0"/>
        <w:widowControl w:val="0"/>
        <w:kinsoku/>
        <w:wordWrap/>
        <w:overflowPunct/>
        <w:topLinePunct w:val="0"/>
        <w:autoSpaceDE/>
        <w:autoSpaceDN/>
        <w:bidi w:val="0"/>
        <w:adjustRightInd/>
        <w:snapToGrid/>
        <w:spacing w:before="0" w:after="0" w:line="240" w:lineRule="exact"/>
        <w:jc w:val="center"/>
        <w:textAlignment w:val="auto"/>
        <w:outlineLvl w:val="9"/>
        <w:rPr>
          <w:rFonts w:ascii="仿宋_GB2312"/>
          <w:color w:val="000000" w:themeColor="text1"/>
          <w:sz w:val="28"/>
          <w:szCs w:val="28"/>
          <w14:textFill>
            <w14:solidFill>
              <w14:schemeClr w14:val="tx1"/>
            </w14:solidFill>
          </w14:textFill>
        </w:rPr>
      </w:pPr>
      <w:bookmarkStart w:id="188" w:name="_Toc25468"/>
      <w:bookmarkStart w:id="189" w:name="_Toc862210911"/>
      <w:bookmarkStart w:id="190" w:name="_Toc12681"/>
      <w:bookmarkStart w:id="191" w:name="_Toc19877"/>
      <w:bookmarkStart w:id="192" w:name="_Toc56785055"/>
      <w:bookmarkStart w:id="193" w:name="_Toc23548"/>
      <w:bookmarkStart w:id="194" w:name="_Toc8354"/>
      <w:bookmarkStart w:id="195" w:name="_Toc12823"/>
      <w:bookmarkStart w:id="196" w:name="_Toc55891464"/>
      <w:bookmarkStart w:id="197" w:name="_Toc24255"/>
      <w:bookmarkStart w:id="198" w:name="_Toc13265"/>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r>
        <w:rPr>
          <w:rFonts w:ascii="仿宋_GB2312"/>
          <w:color w:val="000000" w:themeColor="text1"/>
          <w:sz w:val="28"/>
          <w:szCs w:val="28"/>
          <w14:textFill>
            <w14:solidFill>
              <w14:schemeClr w14:val="tx1"/>
            </w14:solidFill>
          </w14:textFill>
        </w:rPr>
        <w:t>2.4.2.5.</w:t>
      </w:r>
      <w:r>
        <w:rPr>
          <w:rFonts w:hint="eastAsia" w:ascii="仿宋_GB2312"/>
          <w:color w:val="000000" w:themeColor="text1"/>
          <w:sz w:val="28"/>
          <w:szCs w:val="28"/>
          <w14:textFill>
            <w14:solidFill>
              <w14:schemeClr w14:val="tx1"/>
            </w14:solidFill>
          </w14:textFill>
        </w:rPr>
        <w:t>设计试验等费用</w:t>
      </w:r>
      <w:bookmarkEnd w:id="188"/>
      <w:bookmarkEnd w:id="189"/>
      <w:bookmarkEnd w:id="190"/>
      <w:bookmarkEnd w:id="191"/>
      <w:bookmarkEnd w:id="192"/>
      <w:bookmarkEnd w:id="193"/>
      <w:bookmarkEnd w:id="194"/>
      <w:bookmarkEnd w:id="195"/>
      <w:bookmarkEnd w:id="196"/>
      <w:bookmarkEnd w:id="197"/>
      <w:bookmarkEnd w:id="198"/>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会计核算口径中，根据会计核算的相关性原则，研发活动发生的相关支出在研发支出核算。</w:t>
      </w:r>
      <w:r>
        <w:rPr>
          <w:rFonts w:hint="eastAsia" w:ascii="仿宋_GB2312" w:hAnsi="仿宋" w:eastAsia="仿宋_GB2312" w:cs="仿宋"/>
          <w:color w:val="000000" w:themeColor="text1"/>
          <w:sz w:val="28"/>
          <w:szCs w:val="28"/>
          <w14:textFill>
            <w14:solidFill>
              <w14:schemeClr w14:val="tx1"/>
            </w14:solidFill>
          </w14:textFill>
        </w:rPr>
        <w:t>高新技术企业认定口径的研发费用包含装备调试费用和田间试验费，而加计扣除税收规定口径的研发费用范围限于正列举范围。</w:t>
      </w:r>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p>
    <w:tbl>
      <w:tblPr>
        <w:tblStyle w:val="25"/>
        <w:tblpPr w:leftFromText="180" w:rightFromText="180" w:vertAnchor="text" w:horzAnchor="page" w:tblpX="1797" w:tblpY="142"/>
        <w:tblOverlap w:val="never"/>
        <w:tblW w:w="852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080"/>
        <w:gridCol w:w="3740"/>
        <w:gridCol w:w="270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08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会计核算</w:t>
            </w:r>
          </w:p>
        </w:tc>
        <w:tc>
          <w:tcPr>
            <w:tcW w:w="374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高新技术企业认定</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加计扣除税收规定</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08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符合会计核算常规的设计试验费用。</w:t>
            </w:r>
          </w:p>
        </w:tc>
        <w:tc>
          <w:tcPr>
            <w:tcW w:w="374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符合条件的设计费用、装备调试费用、试验费用（包括新药研制的临床试验费、勘探开发技术的现场试验费、田间试验费等）。</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新产品设计费、新工艺规程制定费、新药研制的临床试验费、勘探开发技术的现场试验费。</w:t>
            </w:r>
          </w:p>
        </w:tc>
      </w:tr>
    </w:tbl>
    <w:p>
      <w:pPr>
        <w:pStyle w:val="5"/>
        <w:keepNext/>
        <w:keepLines/>
        <w:pageBreakBefore w:val="0"/>
        <w:widowControl w:val="0"/>
        <w:kinsoku/>
        <w:wordWrap/>
        <w:overflowPunct/>
        <w:topLinePunct w:val="0"/>
        <w:autoSpaceDE/>
        <w:autoSpaceDN/>
        <w:bidi w:val="0"/>
        <w:adjustRightInd/>
        <w:snapToGrid/>
        <w:spacing w:before="0" w:after="0" w:line="240" w:lineRule="exact"/>
        <w:ind w:firstLine="0" w:firstLineChars="0"/>
        <w:jc w:val="both"/>
        <w:textAlignment w:val="auto"/>
        <w:outlineLvl w:val="9"/>
        <w:rPr>
          <w:rFonts w:ascii="仿宋_GB2312"/>
          <w:color w:val="000000" w:themeColor="text1"/>
          <w:sz w:val="28"/>
          <w:szCs w:val="28"/>
          <w14:textFill>
            <w14:solidFill>
              <w14:schemeClr w14:val="tx1"/>
            </w14:solidFill>
          </w14:textFill>
        </w:rPr>
      </w:pPr>
      <w:bookmarkStart w:id="199" w:name="_Toc56785056"/>
      <w:bookmarkStart w:id="200" w:name="_Toc23647"/>
      <w:bookmarkStart w:id="201" w:name="_Toc4426"/>
      <w:bookmarkStart w:id="202" w:name="_Toc2106614868"/>
      <w:bookmarkStart w:id="203" w:name="_Toc55891465"/>
      <w:bookmarkStart w:id="204" w:name="_Toc5621"/>
      <w:bookmarkStart w:id="205" w:name="_Toc12917"/>
      <w:bookmarkStart w:id="206" w:name="_Toc6945"/>
      <w:bookmarkStart w:id="207" w:name="_Toc15981"/>
      <w:bookmarkStart w:id="208" w:name="_Toc17016"/>
      <w:bookmarkStart w:id="209" w:name="_Toc12581"/>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r>
        <w:rPr>
          <w:rFonts w:ascii="仿宋_GB2312"/>
          <w:color w:val="000000" w:themeColor="text1"/>
          <w:sz w:val="28"/>
          <w:szCs w:val="28"/>
          <w14:textFill>
            <w14:solidFill>
              <w14:schemeClr w14:val="tx1"/>
            </w14:solidFill>
          </w14:textFill>
        </w:rPr>
        <w:t>2.4.2.6.</w:t>
      </w:r>
      <w:r>
        <w:rPr>
          <w:rFonts w:hint="eastAsia" w:ascii="仿宋_GB2312"/>
          <w:color w:val="000000" w:themeColor="text1"/>
          <w:sz w:val="28"/>
          <w:szCs w:val="28"/>
          <w14:textFill>
            <w14:solidFill>
              <w14:schemeClr w14:val="tx1"/>
            </w14:solidFill>
          </w14:textFill>
        </w:rPr>
        <w:t>其他相关费用</w:t>
      </w:r>
      <w:bookmarkEnd w:id="199"/>
      <w:bookmarkEnd w:id="200"/>
      <w:bookmarkEnd w:id="201"/>
      <w:bookmarkEnd w:id="202"/>
      <w:bookmarkEnd w:id="203"/>
      <w:bookmarkEnd w:id="204"/>
      <w:bookmarkEnd w:id="205"/>
      <w:bookmarkEnd w:id="206"/>
      <w:bookmarkEnd w:id="207"/>
      <w:bookmarkEnd w:id="208"/>
      <w:bookmarkEnd w:id="209"/>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会计核算口径中，其他相关费用包括办公费、外事费、研发人员培训费、培养费等，且对其他相关费用总额无比例限制。</w:t>
      </w:r>
      <w:r>
        <w:rPr>
          <w:rFonts w:hint="eastAsia" w:ascii="仿宋_GB2312" w:hAnsi="仿宋" w:eastAsia="仿宋_GB2312" w:cs="仿宋"/>
          <w:color w:val="000000" w:themeColor="text1"/>
          <w:sz w:val="28"/>
          <w:szCs w:val="28"/>
          <w14:textFill>
            <w14:solidFill>
              <w14:schemeClr w14:val="tx1"/>
            </w14:solidFill>
          </w14:textFill>
        </w:rPr>
        <w:t>高新技术企业认定口径中对其他相关费用总额的限制比例为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w:t>
      </w:r>
      <w:r>
        <w:rPr>
          <w:rFonts w:hint="eastAsia" w:ascii="仿宋_GB2312" w:hAnsi="仿宋" w:eastAsia="仿宋_GB2312" w:cs="仿宋"/>
          <w:color w:val="000000" w:themeColor="text1"/>
          <w:sz w:val="28"/>
          <w:szCs w:val="28"/>
          <w14:textFill>
            <w14:solidFill>
              <w14:schemeClr w14:val="tx1"/>
            </w14:solidFill>
          </w14:textFill>
        </w:rPr>
        <w:t>加计扣除税收规定口径中对其他相关费用总额的限制比例为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10%</w:t>
      </w:r>
      <w:r>
        <w:rPr>
          <w:rFonts w:hint="eastAsia" w:ascii="仿宋_GB2312" w:hAnsi="仿宋" w:eastAsia="仿宋_GB2312" w:cs="仿宋"/>
          <w:color w:val="000000" w:themeColor="text1"/>
          <w:sz w:val="28"/>
          <w:szCs w:val="28"/>
          <w14:textFill>
            <w14:solidFill>
              <w14:schemeClr w14:val="tx1"/>
            </w14:solidFill>
          </w14:textFill>
        </w:rPr>
        <w:t>，并且加计扣除研发费用范围限于正列举范围。</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5"/>
        <w:gridCol w:w="2760"/>
        <w:gridCol w:w="105"/>
        <w:gridCol w:w="2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425"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会计核算</w:t>
            </w:r>
          </w:p>
        </w:tc>
        <w:tc>
          <w:tcPr>
            <w:tcW w:w="2865" w:type="dxa"/>
            <w:gridSpan w:val="2"/>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高新技术企业认定</w:t>
            </w:r>
          </w:p>
        </w:tc>
        <w:tc>
          <w:tcPr>
            <w:tcW w:w="2990"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5" w:type="dxa"/>
            <w:tcBorders>
              <w:left w:val="single" w:color="auto" w:sz="12" w:space="0"/>
              <w:bottom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与研发活动直接相关的其他费用，包括技术图书资料费、资料翻译费、会议费、差旅费、办公费、外事费、研发人员培训费、培养费、专家咨询费、高新科技研发保险费用等。研发成果的论证、评审、验收、评估以及知识产权的申请费、注册费、代理费等费用。</w:t>
            </w:r>
          </w:p>
        </w:tc>
        <w:tc>
          <w:tcPr>
            <w:tcW w:w="2760" w:type="dxa"/>
            <w:tcBorders>
              <w:bottom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此项费用一般不得超过研究开发总费用的20%，另有规定的除外。</w:t>
            </w:r>
          </w:p>
        </w:tc>
        <w:tc>
          <w:tcPr>
            <w:tcW w:w="3095" w:type="dxa"/>
            <w:gridSpan w:val="2"/>
            <w:tcBorders>
              <w:bottom w:val="single" w:color="auto" w:sz="12"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此项费用总额不得超过可加计扣除研发费用总额的10%。</w:t>
            </w:r>
          </w:p>
        </w:tc>
      </w:tr>
    </w:tbl>
    <w:p>
      <w:pPr>
        <w:bidi w:val="0"/>
      </w:pPr>
      <w:bookmarkStart w:id="210" w:name="_Toc15581"/>
      <w:bookmarkStart w:id="211" w:name="_Toc22231"/>
      <w:bookmarkStart w:id="212" w:name="_Toc12264"/>
      <w:bookmarkStart w:id="213" w:name="_Toc19225"/>
      <w:bookmarkStart w:id="214" w:name="_Toc313198387"/>
      <w:bookmarkStart w:id="215" w:name="_Toc30185"/>
      <w:bookmarkStart w:id="216" w:name="_Toc29299"/>
      <w:bookmarkStart w:id="217" w:name="_Toc5377"/>
      <w:bookmarkStart w:id="218" w:name="_Toc56785048"/>
      <w:bookmarkStart w:id="219" w:name="_Toc10913"/>
      <w:bookmarkStart w:id="220" w:name="_Toc21266"/>
      <w:bookmarkStart w:id="221" w:name="_Toc40698106"/>
      <w:bookmarkStart w:id="222" w:name="_Toc55891457"/>
    </w:p>
    <w:p>
      <w:pPr>
        <w:pStyle w:val="5"/>
        <w:keepNext/>
        <w:keepLines/>
        <w:pageBreakBefore w:val="0"/>
        <w:widowControl w:val="0"/>
        <w:kinsoku/>
        <w:wordWrap/>
        <w:overflowPunct/>
        <w:topLinePunct w:val="0"/>
        <w:autoSpaceDE/>
        <w:autoSpaceDN/>
        <w:bidi w:val="0"/>
        <w:adjustRightInd/>
        <w:snapToGrid/>
        <w:spacing w:before="157" w:beforeLines="50" w:after="0" w:line="520" w:lineRule="exact"/>
        <w:ind w:firstLine="560" w:firstLineChars="200"/>
        <w:textAlignment w:val="auto"/>
        <w:outlineLvl w:val="2"/>
        <w:rPr>
          <w:rFonts w:ascii="仿宋_GB2312"/>
          <w:color w:val="000000" w:themeColor="text1"/>
          <w:sz w:val="28"/>
          <w:szCs w:val="28"/>
          <w14:textFill>
            <w14:solidFill>
              <w14:schemeClr w14:val="tx1"/>
            </w14:solidFill>
          </w14:textFill>
        </w:rPr>
      </w:pPr>
      <w:r>
        <w:rPr>
          <w:rFonts w:ascii="仿宋_GB2312"/>
          <w:color w:val="000000" w:themeColor="text1"/>
          <w:sz w:val="28"/>
          <w:szCs w:val="28"/>
          <w14:textFill>
            <w14:solidFill>
              <w14:schemeClr w14:val="tx1"/>
            </w14:solidFill>
          </w14:textFill>
        </w:rPr>
        <w:t>2.4.3.</w:t>
      </w:r>
      <w:r>
        <w:rPr>
          <w:rFonts w:hint="eastAsia" w:ascii="仿宋_GB2312"/>
          <w:color w:val="000000" w:themeColor="text1"/>
          <w:sz w:val="28"/>
          <w:szCs w:val="28"/>
          <w14:textFill>
            <w14:solidFill>
              <w14:schemeClr w14:val="tx1"/>
            </w14:solidFill>
          </w14:textFill>
        </w:rPr>
        <w:t>委托外部研究开发费用的计算</w:t>
      </w:r>
      <w:bookmarkEnd w:id="210"/>
      <w:bookmarkEnd w:id="211"/>
      <w:bookmarkEnd w:id="212"/>
      <w:bookmarkEnd w:id="213"/>
      <w:bookmarkEnd w:id="214"/>
      <w:bookmarkEnd w:id="215"/>
      <w:bookmarkEnd w:id="216"/>
      <w:bookmarkEnd w:id="21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计入委托方研发费用总额。加计扣除税收规定口径，委托外部研究开发费用的实际发生额应按照独立交易原则确定，</w:t>
      </w:r>
      <w:r>
        <w:rPr>
          <w:rFonts w:hint="eastAsia" w:ascii="仿宋_GB2312" w:eastAsia="仿宋_GB2312"/>
          <w:color w:val="000000" w:themeColor="text1"/>
          <w:sz w:val="28"/>
          <w:szCs w:val="28"/>
          <w14:textFill>
            <w14:solidFill>
              <w14:schemeClr w14:val="tx1"/>
            </w14:solidFill>
          </w14:textFill>
        </w:rPr>
        <w:t>委托境内研发费用</w:t>
      </w:r>
      <w:r>
        <w:rPr>
          <w:rFonts w:hint="eastAsia" w:ascii="仿宋_GB2312" w:hAnsi="仿宋" w:eastAsia="仿宋_GB2312" w:cs="仿宋"/>
          <w:color w:val="000000" w:themeColor="text1"/>
          <w:sz w:val="28"/>
          <w:szCs w:val="28"/>
          <w14:textFill>
            <w14:solidFill>
              <w14:schemeClr w14:val="tx1"/>
            </w14:solidFill>
          </w14:textFill>
        </w:rPr>
        <w:t>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加计扣除，</w:t>
      </w:r>
      <w:r>
        <w:rPr>
          <w:rFonts w:hint="eastAsia" w:ascii="仿宋_GB2312" w:eastAsia="仿宋_GB2312"/>
          <w:color w:val="000000" w:themeColor="text1"/>
          <w:sz w:val="28"/>
          <w:szCs w:val="28"/>
          <w14:textFill>
            <w14:solidFill>
              <w14:schemeClr w14:val="tx1"/>
            </w14:solidFill>
          </w14:textFill>
        </w:rPr>
        <w:t>委托境外研发费用不超过境内符合条件的研发费用三分之二的部分，可以按规定在企业所得税前加计扣除。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olor w:val="000000" w:themeColor="text1"/>
          <w:sz w:val="28"/>
          <w:szCs w:val="28"/>
          <w14:textFill>
            <w14:solidFill>
              <w14:schemeClr w14:val="tx1"/>
            </w14:solidFill>
          </w14:textFill>
        </w:rPr>
      </w:pPr>
    </w:p>
    <w:tbl>
      <w:tblPr>
        <w:tblStyle w:val="25"/>
        <w:tblW w:w="85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3105"/>
        <w:gridCol w:w="36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1809"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会计核算</w:t>
            </w:r>
          </w:p>
        </w:tc>
        <w:tc>
          <w:tcPr>
            <w:tcW w:w="3105"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高新技术企业认定</w:t>
            </w:r>
          </w:p>
        </w:tc>
        <w:tc>
          <w:tcPr>
            <w:tcW w:w="3665"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bCs/>
                <w:color w:val="000000" w:themeColor="text1"/>
                <w:sz w:val="21"/>
                <w:szCs w:val="21"/>
                <w14:textFill>
                  <w14:solidFill>
                    <w14:schemeClr w14:val="tx1"/>
                  </w14:solidFill>
                </w14:textFill>
              </w:rPr>
            </w:pPr>
            <w:r>
              <w:rPr>
                <w:rFonts w:hint="eastAsia" w:ascii="仿宋_GB2312" w:hAnsi="仿宋" w:eastAsia="仿宋_GB2312" w:cs="仿宋"/>
                <w:b/>
                <w:bCs/>
                <w:color w:val="000000" w:themeColor="text1"/>
                <w:sz w:val="21"/>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8" w:hRule="atLeast"/>
          <w:jc w:val="center"/>
        </w:trPr>
        <w:tc>
          <w:tcPr>
            <w:tcW w:w="1809" w:type="dxa"/>
            <w:tcBorders>
              <w:left w:val="single" w:color="auto" w:sz="12" w:space="0"/>
              <w:bottom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通过外包、合作研发等方式，委托其他单位、个人或者与之合作进行研发而实际支付的费用。</w:t>
            </w:r>
          </w:p>
        </w:tc>
        <w:tc>
          <w:tcPr>
            <w:tcW w:w="3105" w:type="dxa"/>
            <w:tcBorders>
              <w:bottom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80%计入委托方研发费用总额。</w:t>
            </w:r>
          </w:p>
        </w:tc>
        <w:tc>
          <w:tcPr>
            <w:tcW w:w="3665" w:type="dxa"/>
            <w:tcBorders>
              <w:bottom w:val="single" w:color="auto" w:sz="12"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企业委托外部机构或个人进行研发活动所发生的费用，按照费用实际发生额的80%计入委托方研发费用，委托境内研发费用按80%计算加计扣除；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委托外部研究开发费用实际发生额应按照独立交易原则确定。</w:t>
            </w:r>
          </w:p>
        </w:tc>
      </w:tr>
    </w:tbl>
    <w:p>
      <w:pPr>
        <w:bidi w:val="0"/>
      </w:pPr>
      <w:bookmarkStart w:id="223" w:name="_Toc5060"/>
      <w:bookmarkStart w:id="224" w:name="_Toc29658"/>
      <w:bookmarkStart w:id="225" w:name="_Toc30423"/>
      <w:bookmarkStart w:id="226" w:name="_Toc17496"/>
      <w:bookmarkStart w:id="227" w:name="_Toc6153"/>
      <w:bookmarkStart w:id="228" w:name="_Toc4985"/>
      <w:bookmarkStart w:id="229" w:name="_Toc442871512"/>
      <w:bookmarkStart w:id="230" w:name="_Toc8162"/>
    </w:p>
    <w:p>
      <w:pPr>
        <w:pStyle w:val="5"/>
        <w:keepNext/>
        <w:keepLines/>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2"/>
        <w:rPr>
          <w:rFonts w:ascii="仿宋_GB2312"/>
          <w:color w:val="000000" w:themeColor="text1"/>
          <w:sz w:val="28"/>
          <w:szCs w:val="28"/>
          <w14:textFill>
            <w14:solidFill>
              <w14:schemeClr w14:val="tx1"/>
            </w14:solidFill>
          </w14:textFill>
        </w:rPr>
      </w:pPr>
      <w:r>
        <w:rPr>
          <w:rFonts w:ascii="仿宋_GB2312"/>
          <w:color w:val="000000" w:themeColor="text1"/>
          <w:sz w:val="28"/>
          <w:szCs w:val="28"/>
          <w14:textFill>
            <w14:solidFill>
              <w14:schemeClr w14:val="tx1"/>
            </w14:solidFill>
          </w14:textFill>
        </w:rPr>
        <w:t>2.4.4.</w:t>
      </w:r>
      <w:r>
        <w:rPr>
          <w:rFonts w:hint="eastAsia" w:ascii="仿宋_GB2312"/>
          <w:color w:val="000000" w:themeColor="text1"/>
          <w:sz w:val="28"/>
          <w:szCs w:val="28"/>
          <w14:textFill>
            <w14:solidFill>
              <w14:schemeClr w14:val="tx1"/>
            </w14:solidFill>
          </w14:textFill>
        </w:rPr>
        <w:t>可加计扣除的研发费用核算要求</w:t>
      </w:r>
      <w:bookmarkEnd w:id="218"/>
      <w:bookmarkEnd w:id="219"/>
      <w:bookmarkEnd w:id="220"/>
      <w:bookmarkEnd w:id="221"/>
      <w:bookmarkEnd w:id="222"/>
      <w:bookmarkEnd w:id="223"/>
      <w:bookmarkEnd w:id="224"/>
      <w:bookmarkEnd w:id="225"/>
      <w:bookmarkEnd w:id="226"/>
      <w:bookmarkEnd w:id="227"/>
      <w:bookmarkEnd w:id="228"/>
      <w:bookmarkEnd w:id="229"/>
      <w:bookmarkEnd w:id="230"/>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w:t>
      </w:r>
      <w:r>
        <w:rPr>
          <w:rFonts w:hint="eastAsia" w:ascii="仿宋_GB2312" w:hAnsi="仿宋" w:eastAsia="仿宋_GB2312" w:cs="仿宋"/>
          <w:color w:val="000000" w:themeColor="text1"/>
          <w:sz w:val="28"/>
          <w:szCs w:val="28"/>
          <w14:textFill>
            <w14:solidFill>
              <w14:schemeClr w14:val="tx1"/>
            </w14:solidFill>
          </w14:textFill>
        </w:rPr>
        <w:t>）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简化版研发支出辅助账和研发支出辅助账汇总表样式（详见下表），</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号公告发布的</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版研发支出辅助账样式仍继续有效，企业可以自主选择使用，也可以参照上述样式自行设计研发支出辅助账样式。企业自行设计的研发支出辅助账样式，应当包括</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版研发支出辅助账样式所列数据项，且逻辑关系一致，能准确归集允许加计扣除的研发费用。</w:t>
      </w:r>
    </w:p>
    <w:p>
      <w:pPr>
        <w:pageBreakBefore w:val="0"/>
        <w:widowControl w:val="0"/>
        <w:numPr>
          <w:ilvl w:val="0"/>
          <w:numId w:val="1"/>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企业应对研发费用和生产经营费用分别核算，准确、合理归集各项费用支出，对划分不清的，不得实行加计扣除。</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eastAsia" w:ascii="仿宋_GB2312" w:hAnsi="仿宋" w:eastAsia="仿宋_GB2312" w:cs="仿宋"/>
          <w:color w:val="000000" w:themeColor="text1"/>
          <w:sz w:val="28"/>
          <w:szCs w:val="28"/>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eastAsia" w:ascii="仿宋_GB2312" w:hAnsi="仿宋" w:eastAsia="仿宋_GB2312" w:cs="仿宋"/>
          <w:color w:val="000000" w:themeColor="text1"/>
          <w:sz w:val="28"/>
          <w:szCs w:val="28"/>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eastAsia" w:ascii="仿宋_GB2312" w:hAnsi="仿宋" w:eastAsia="仿宋_GB2312" w:cs="仿宋"/>
          <w:color w:val="000000" w:themeColor="text1"/>
          <w:sz w:val="28"/>
          <w:szCs w:val="28"/>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eastAsia" w:ascii="仿宋_GB2312" w:hAnsi="仿宋" w:eastAsia="仿宋_GB2312" w:cs="仿宋"/>
          <w:color w:val="000000" w:themeColor="text1"/>
          <w:sz w:val="28"/>
          <w:szCs w:val="28"/>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eastAsia" w:ascii="仿宋_GB2312" w:hAnsi="仿宋" w:eastAsia="仿宋_GB2312" w:cs="仿宋"/>
          <w:color w:val="000000" w:themeColor="text1"/>
          <w:sz w:val="28"/>
          <w:szCs w:val="28"/>
          <w14:textFill>
            <w14:solidFill>
              <w14:schemeClr w14:val="tx1"/>
            </w14:solidFill>
          </w14:textFill>
        </w:rPr>
      </w:pPr>
    </w:p>
    <w:p>
      <w:pPr>
        <w:jc w:val="center"/>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版研发支出辅助账（样式）</w:t>
      </w:r>
    </w:p>
    <w:p>
      <w:pPr>
        <w:ind w:firstLine="210" w:firstLineChars="100"/>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项目编号：</w:t>
      </w:r>
      <w:r>
        <w:rPr>
          <w:rFonts w:hint="eastAsia" w:ascii="仿宋_GB2312" w:hAnsi="仿宋" w:eastAsia="仿宋_GB2312" w:cs="仿宋"/>
          <w:color w:val="000000" w:themeColor="text1"/>
          <w:sz w:val="21"/>
          <w:szCs w:val="21"/>
          <w:lang w:val="en-US" w:eastAsia="zh-CN"/>
          <w14:textFill>
            <w14:solidFill>
              <w14:schemeClr w14:val="tx1"/>
            </w14:solidFill>
          </w14:textFill>
        </w:rPr>
        <w:t xml:space="preserve">   </w:t>
      </w:r>
      <w:r>
        <w:rPr>
          <w:rFonts w:hint="eastAsia" w:ascii="仿宋_GB2312" w:hAnsi="仿宋" w:eastAsia="仿宋_GB2312" w:cs="仿宋"/>
          <w:color w:val="000000" w:themeColor="text1"/>
          <w:sz w:val="21"/>
          <w:szCs w:val="21"/>
          <w14:textFill>
            <w14:solidFill>
              <w14:schemeClr w14:val="tx1"/>
            </w14:solidFill>
          </w14:textFill>
        </w:rPr>
        <w:t xml:space="preserve"> </w:t>
      </w:r>
      <w:r>
        <w:rPr>
          <w:rFonts w:hint="eastAsia" w:ascii="仿宋_GB2312" w:hAnsi="仿宋" w:eastAsia="仿宋_GB2312" w:cs="仿宋"/>
          <w:color w:val="000000" w:themeColor="text1"/>
          <w:sz w:val="21"/>
          <w:szCs w:val="21"/>
          <w:lang w:val="en-US" w:eastAsia="zh-CN"/>
          <w14:textFill>
            <w14:solidFill>
              <w14:schemeClr w14:val="tx1"/>
            </w14:solidFill>
          </w14:textFill>
        </w:rPr>
        <w:t xml:space="preserve"> </w:t>
      </w:r>
      <w:r>
        <w:rPr>
          <w:rFonts w:hint="eastAsia" w:ascii="仿宋_GB2312" w:hAnsi="仿宋" w:eastAsia="仿宋_GB2312" w:cs="仿宋"/>
          <w:color w:val="000000" w:themeColor="text1"/>
          <w:sz w:val="21"/>
          <w:szCs w:val="21"/>
          <w14:textFill>
            <w14:solidFill>
              <w14:schemeClr w14:val="tx1"/>
            </w14:solidFill>
          </w14:textFill>
        </w:rPr>
        <w:t xml:space="preserve"> 项目名称： </w:t>
      </w:r>
      <w:r>
        <w:rPr>
          <w:rFonts w:hint="eastAsia" w:ascii="仿宋_GB2312" w:hAnsi="仿宋" w:eastAsia="仿宋_GB2312" w:cs="仿宋"/>
          <w:color w:val="000000" w:themeColor="text1"/>
          <w:sz w:val="21"/>
          <w:szCs w:val="21"/>
          <w:lang w:val="en-US" w:eastAsia="zh-CN"/>
          <w14:textFill>
            <w14:solidFill>
              <w14:schemeClr w14:val="tx1"/>
            </w14:solidFill>
          </w14:textFill>
        </w:rPr>
        <w:t xml:space="preserve">   </w:t>
      </w:r>
      <w:r>
        <w:rPr>
          <w:rFonts w:hint="eastAsia" w:ascii="仿宋_GB2312" w:hAnsi="仿宋" w:eastAsia="仿宋_GB2312" w:cs="仿宋"/>
          <w:color w:val="000000" w:themeColor="text1"/>
          <w:sz w:val="21"/>
          <w:szCs w:val="21"/>
          <w14:textFill>
            <w14:solidFill>
              <w14:schemeClr w14:val="tx1"/>
            </w14:solidFill>
          </w14:textFill>
        </w:rPr>
        <w:t xml:space="preserve"> </w:t>
      </w:r>
      <w:r>
        <w:rPr>
          <w:rFonts w:hint="eastAsia" w:ascii="仿宋_GB2312" w:hAnsi="仿宋" w:eastAsia="仿宋_GB2312" w:cs="仿宋"/>
          <w:color w:val="000000" w:themeColor="text1"/>
          <w:sz w:val="21"/>
          <w:szCs w:val="21"/>
          <w:lang w:val="en-US" w:eastAsia="zh-CN"/>
          <w14:textFill>
            <w14:solidFill>
              <w14:schemeClr w14:val="tx1"/>
            </w14:solidFill>
          </w14:textFill>
        </w:rPr>
        <w:t xml:space="preserve">  </w:t>
      </w:r>
      <w:r>
        <w:rPr>
          <w:rFonts w:hint="eastAsia" w:ascii="仿宋_GB2312" w:hAnsi="仿宋" w:eastAsia="仿宋_GB2312" w:cs="仿宋"/>
          <w:color w:val="000000" w:themeColor="text1"/>
          <w:sz w:val="21"/>
          <w:szCs w:val="21"/>
          <w14:textFill>
            <w14:solidFill>
              <w14:schemeClr w14:val="tx1"/>
            </w14:solidFill>
          </w14:textFill>
        </w:rPr>
        <w:t xml:space="preserve">完成情况： </w:t>
      </w:r>
      <w:r>
        <w:rPr>
          <w:rFonts w:hint="eastAsia" w:ascii="仿宋_GB2312" w:hAnsi="仿宋" w:eastAsia="仿宋_GB2312" w:cs="仿宋"/>
          <w:color w:val="000000" w:themeColor="text1"/>
          <w:sz w:val="21"/>
          <w:szCs w:val="21"/>
          <w:lang w:val="en-US" w:eastAsia="zh-CN"/>
          <w14:textFill>
            <w14:solidFill>
              <w14:schemeClr w14:val="tx1"/>
            </w14:solidFill>
          </w14:textFill>
        </w:rPr>
        <w:t xml:space="preserve">      </w:t>
      </w:r>
      <w:r>
        <w:rPr>
          <w:rFonts w:hint="eastAsia" w:ascii="仿宋_GB2312" w:hAnsi="仿宋" w:eastAsia="仿宋_GB2312" w:cs="仿宋"/>
          <w:color w:val="000000" w:themeColor="text1"/>
          <w:sz w:val="21"/>
          <w:szCs w:val="21"/>
          <w14:textFill>
            <w14:solidFill>
              <w14:schemeClr w14:val="tx1"/>
            </w14:solidFill>
          </w14:textFill>
        </w:rPr>
        <w:t xml:space="preserve">支出类型： </w:t>
      </w:r>
      <w:r>
        <w:rPr>
          <w:rFonts w:hint="eastAsia" w:ascii="仿宋_GB2312" w:hAnsi="仿宋" w:eastAsia="仿宋_GB2312" w:cs="仿宋"/>
          <w:color w:val="000000" w:themeColor="text1"/>
          <w:sz w:val="21"/>
          <w:szCs w:val="21"/>
          <w:lang w:val="en-US" w:eastAsia="zh-CN"/>
          <w14:textFill>
            <w14:solidFill>
              <w14:schemeClr w14:val="tx1"/>
            </w14:solidFill>
          </w14:textFill>
        </w:rPr>
        <w:t xml:space="preserve">    </w:t>
      </w:r>
      <w:r>
        <w:rPr>
          <w:rFonts w:hint="eastAsia" w:ascii="仿宋_GB2312" w:hAnsi="仿宋" w:eastAsia="仿宋_GB2312" w:cs="仿宋"/>
          <w:color w:val="000000" w:themeColor="text1"/>
          <w:sz w:val="21"/>
          <w:szCs w:val="21"/>
          <w14:textFill>
            <w14:solidFill>
              <w14:schemeClr w14:val="tx1"/>
            </w14:solidFill>
          </w14:textFill>
        </w:rPr>
        <w:t>金额单位：元</w:t>
      </w:r>
    </w:p>
    <w:tbl>
      <w:tblPr>
        <w:tblStyle w:val="25"/>
        <w:tblW w:w="8458" w:type="dxa"/>
        <w:jc w:val="center"/>
        <w:tblLayout w:type="fixed"/>
        <w:tblCellMar>
          <w:top w:w="0" w:type="dxa"/>
          <w:left w:w="108" w:type="dxa"/>
          <w:bottom w:w="0" w:type="dxa"/>
          <w:right w:w="108" w:type="dxa"/>
        </w:tblCellMar>
      </w:tblPr>
      <w:tblGrid>
        <w:gridCol w:w="271"/>
        <w:gridCol w:w="323"/>
        <w:gridCol w:w="296"/>
        <w:gridCol w:w="352"/>
        <w:gridCol w:w="580"/>
        <w:gridCol w:w="633"/>
        <w:gridCol w:w="592"/>
        <w:gridCol w:w="580"/>
        <w:gridCol w:w="498"/>
        <w:gridCol w:w="592"/>
        <w:gridCol w:w="592"/>
        <w:gridCol w:w="580"/>
        <w:gridCol w:w="1375"/>
        <w:gridCol w:w="1194"/>
      </w:tblGrid>
      <w:tr>
        <w:tblPrEx>
          <w:tblCellMar>
            <w:top w:w="0" w:type="dxa"/>
            <w:left w:w="108" w:type="dxa"/>
            <w:bottom w:w="0" w:type="dxa"/>
            <w:right w:w="108" w:type="dxa"/>
          </w:tblCellMar>
        </w:tblPrEx>
        <w:trPr>
          <w:trHeight w:val="399" w:hRule="atLeast"/>
          <w:jc w:val="center"/>
        </w:trPr>
        <w:tc>
          <w:tcPr>
            <w:tcW w:w="1242" w:type="dxa"/>
            <w:gridSpan w:val="4"/>
            <w:vMerge w:val="restart"/>
            <w:tcBorders>
              <w:top w:val="single" w:color="auto" w:sz="12" w:space="0"/>
              <w:left w:val="single" w:color="auto" w:sz="12" w:space="0"/>
              <w:bottom w:val="single" w:color="auto" w:sz="4" w:space="0"/>
              <w:right w:val="single" w:color="auto" w:sz="4" w:space="0"/>
            </w:tcBorders>
            <w:vAlign w:val="center"/>
          </w:tcPr>
          <w:p>
            <w:pPr>
              <w:jc w:val="cente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凭证信息</w:t>
            </w:r>
          </w:p>
        </w:tc>
        <w:tc>
          <w:tcPr>
            <w:tcW w:w="580" w:type="dxa"/>
            <w:vMerge w:val="restart"/>
            <w:tcBorders>
              <w:top w:val="single" w:color="auto" w:sz="12" w:space="0"/>
              <w:left w:val="single" w:color="auto" w:sz="4"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会计凭证记载金额</w:t>
            </w:r>
          </w:p>
        </w:tc>
        <w:tc>
          <w:tcPr>
            <w:tcW w:w="633" w:type="dxa"/>
            <w:vMerge w:val="restart"/>
            <w:tcBorders>
              <w:top w:val="single" w:color="auto" w:sz="12" w:space="0"/>
              <w:left w:val="single" w:color="auto" w:sz="4" w:space="0"/>
              <w:bottom w:val="single" w:color="auto" w:sz="4"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税法规定的归集金额</w:t>
            </w:r>
          </w:p>
        </w:tc>
        <w:tc>
          <w:tcPr>
            <w:tcW w:w="6003" w:type="dxa"/>
            <w:gridSpan w:val="8"/>
            <w:tcBorders>
              <w:top w:val="single" w:color="auto" w:sz="12" w:space="0"/>
              <w:left w:val="nil"/>
              <w:bottom w:val="single" w:color="auto" w:sz="4" w:space="0"/>
              <w:right w:val="single" w:color="auto" w:sz="12" w:space="0"/>
            </w:tcBorders>
            <w:vAlign w:val="center"/>
          </w:tcPr>
          <w:p>
            <w:pPr>
              <w:jc w:val="cente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费用明细（税法规定）</w:t>
            </w:r>
          </w:p>
        </w:tc>
      </w:tr>
      <w:tr>
        <w:tblPrEx>
          <w:tblCellMar>
            <w:top w:w="0" w:type="dxa"/>
            <w:left w:w="108" w:type="dxa"/>
            <w:bottom w:w="0" w:type="dxa"/>
            <w:right w:w="108" w:type="dxa"/>
          </w:tblCellMar>
        </w:tblPrEx>
        <w:trPr>
          <w:trHeight w:val="379" w:hRule="atLeast"/>
          <w:jc w:val="center"/>
        </w:trPr>
        <w:tc>
          <w:tcPr>
            <w:tcW w:w="1242" w:type="dxa"/>
            <w:gridSpan w:val="4"/>
            <w:vMerge w:val="continue"/>
            <w:tcBorders>
              <w:top w:val="single" w:color="auto" w:sz="8" w:space="0"/>
              <w:left w:val="single" w:color="auto" w:sz="12"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80" w:type="dxa"/>
            <w:vMerge w:val="continue"/>
            <w:tcBorders>
              <w:top w:val="single" w:color="auto" w:sz="8" w:space="0"/>
              <w:left w:val="single" w:color="auto" w:sz="4"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633" w:type="dxa"/>
            <w:vMerge w:val="continue"/>
            <w:tcBorders>
              <w:top w:val="single" w:color="auto" w:sz="8" w:space="0"/>
              <w:left w:val="single" w:color="auto" w:sz="4"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92" w:type="dxa"/>
            <w:vMerge w:val="restart"/>
            <w:tcBorders>
              <w:top w:val="nil"/>
              <w:left w:val="single" w:color="auto" w:sz="4" w:space="0"/>
              <w:bottom w:val="single" w:color="auto" w:sz="4"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人员人工费用</w:t>
            </w:r>
          </w:p>
        </w:tc>
        <w:tc>
          <w:tcPr>
            <w:tcW w:w="580" w:type="dxa"/>
            <w:vMerge w:val="restart"/>
            <w:tcBorders>
              <w:top w:val="nil"/>
              <w:left w:val="single" w:color="auto" w:sz="4" w:space="0"/>
              <w:bottom w:val="single" w:color="auto" w:sz="4"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直接投入费用</w:t>
            </w:r>
          </w:p>
        </w:tc>
        <w:tc>
          <w:tcPr>
            <w:tcW w:w="498" w:type="dxa"/>
            <w:vMerge w:val="restart"/>
            <w:tcBorders>
              <w:top w:val="nil"/>
              <w:left w:val="single" w:color="auto" w:sz="4" w:space="0"/>
              <w:bottom w:val="single" w:color="auto" w:sz="4"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折旧费用</w:t>
            </w:r>
          </w:p>
        </w:tc>
        <w:tc>
          <w:tcPr>
            <w:tcW w:w="592" w:type="dxa"/>
            <w:vMerge w:val="restart"/>
            <w:tcBorders>
              <w:top w:val="nil"/>
              <w:left w:val="single" w:color="auto" w:sz="4" w:space="0"/>
              <w:bottom w:val="single" w:color="auto" w:sz="4"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无形资产摊销</w:t>
            </w:r>
          </w:p>
        </w:tc>
        <w:tc>
          <w:tcPr>
            <w:tcW w:w="592" w:type="dxa"/>
            <w:vMerge w:val="restart"/>
            <w:tcBorders>
              <w:top w:val="nil"/>
              <w:left w:val="single" w:color="auto" w:sz="4" w:space="0"/>
              <w:bottom w:val="single" w:color="auto" w:sz="4"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新产品设计费等</w:t>
            </w:r>
          </w:p>
        </w:tc>
        <w:tc>
          <w:tcPr>
            <w:tcW w:w="580" w:type="dxa"/>
            <w:vMerge w:val="restart"/>
            <w:tcBorders>
              <w:top w:val="nil"/>
              <w:left w:val="single" w:color="auto" w:sz="4" w:space="0"/>
              <w:bottom w:val="single" w:color="auto" w:sz="4"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其他相关费用</w:t>
            </w:r>
          </w:p>
        </w:tc>
        <w:tc>
          <w:tcPr>
            <w:tcW w:w="2569" w:type="dxa"/>
            <w:gridSpan w:val="2"/>
            <w:tcBorders>
              <w:top w:val="single" w:color="auto" w:sz="4" w:space="0"/>
              <w:left w:val="nil"/>
              <w:bottom w:val="single" w:color="auto" w:sz="4" w:space="0"/>
              <w:right w:val="single" w:color="auto" w:sz="12"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委托研发费用</w:t>
            </w:r>
          </w:p>
        </w:tc>
      </w:tr>
      <w:tr>
        <w:tblPrEx>
          <w:tblCellMar>
            <w:top w:w="0" w:type="dxa"/>
            <w:left w:w="108" w:type="dxa"/>
            <w:bottom w:w="0" w:type="dxa"/>
            <w:right w:w="108" w:type="dxa"/>
          </w:tblCellMar>
        </w:tblPrEx>
        <w:trPr>
          <w:trHeight w:val="1806" w:hRule="atLeast"/>
          <w:jc w:val="center"/>
        </w:trPr>
        <w:tc>
          <w:tcPr>
            <w:tcW w:w="271" w:type="dxa"/>
            <w:tcBorders>
              <w:top w:val="nil"/>
              <w:left w:val="single" w:color="auto" w:sz="12"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日期</w:t>
            </w:r>
          </w:p>
        </w:tc>
        <w:tc>
          <w:tcPr>
            <w:tcW w:w="323"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种类</w:t>
            </w:r>
          </w:p>
        </w:tc>
        <w:tc>
          <w:tcPr>
            <w:tcW w:w="296"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号数</w:t>
            </w:r>
          </w:p>
        </w:tc>
        <w:tc>
          <w:tcPr>
            <w:tcW w:w="35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摘要</w:t>
            </w:r>
          </w:p>
        </w:tc>
        <w:tc>
          <w:tcPr>
            <w:tcW w:w="580" w:type="dxa"/>
            <w:vMerge w:val="continue"/>
            <w:tcBorders>
              <w:left w:val="single" w:color="auto" w:sz="4"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633" w:type="dxa"/>
            <w:vMerge w:val="continue"/>
            <w:tcBorders>
              <w:left w:val="single" w:color="auto" w:sz="4"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92" w:type="dxa"/>
            <w:vMerge w:val="continue"/>
            <w:tcBorders>
              <w:top w:val="nil"/>
              <w:left w:val="single" w:color="auto" w:sz="4" w:space="0"/>
              <w:bottom w:val="single" w:color="auto" w:sz="4"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p>
        </w:tc>
        <w:tc>
          <w:tcPr>
            <w:tcW w:w="580" w:type="dxa"/>
            <w:vMerge w:val="continue"/>
            <w:tcBorders>
              <w:top w:val="nil"/>
              <w:left w:val="single" w:color="auto" w:sz="4"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498" w:type="dxa"/>
            <w:vMerge w:val="continue"/>
            <w:tcBorders>
              <w:top w:val="nil"/>
              <w:left w:val="single" w:color="auto" w:sz="4"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92" w:type="dxa"/>
            <w:vMerge w:val="continue"/>
            <w:tcBorders>
              <w:top w:val="nil"/>
              <w:left w:val="single" w:color="auto" w:sz="4"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92" w:type="dxa"/>
            <w:vMerge w:val="continue"/>
            <w:tcBorders>
              <w:top w:val="nil"/>
              <w:left w:val="single" w:color="auto" w:sz="4"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80" w:type="dxa"/>
            <w:vMerge w:val="continue"/>
            <w:tcBorders>
              <w:top w:val="nil"/>
              <w:left w:val="single" w:color="auto" w:sz="4"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1375" w:type="dxa"/>
            <w:tcBorders>
              <w:top w:val="nil"/>
              <w:left w:val="nil"/>
              <w:bottom w:val="single" w:color="auto" w:sz="4"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委托境内机构或个人进行研发活动所发生的费用</w:t>
            </w:r>
          </w:p>
        </w:tc>
        <w:tc>
          <w:tcPr>
            <w:tcW w:w="1194" w:type="dxa"/>
            <w:tcBorders>
              <w:top w:val="nil"/>
              <w:left w:val="nil"/>
              <w:bottom w:val="single" w:color="auto" w:sz="4" w:space="0"/>
              <w:right w:val="single" w:color="auto" w:sz="12"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293" w:hRule="exact"/>
          <w:jc w:val="center"/>
        </w:trPr>
        <w:tc>
          <w:tcPr>
            <w:tcW w:w="271" w:type="dxa"/>
            <w:tcBorders>
              <w:top w:val="nil"/>
              <w:left w:val="single" w:color="auto" w:sz="12"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323"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296"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35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633"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498"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1375"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1194" w:type="dxa"/>
            <w:tcBorders>
              <w:top w:val="nil"/>
              <w:left w:val="nil"/>
              <w:bottom w:val="single" w:color="auto" w:sz="4" w:space="0"/>
              <w:right w:val="single" w:color="auto" w:sz="12"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251" w:hRule="exact"/>
          <w:jc w:val="center"/>
        </w:trPr>
        <w:tc>
          <w:tcPr>
            <w:tcW w:w="271" w:type="dxa"/>
            <w:tcBorders>
              <w:top w:val="nil"/>
              <w:left w:val="single" w:color="auto" w:sz="12"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323"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296"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35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633"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498"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1375"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1194" w:type="dxa"/>
            <w:tcBorders>
              <w:top w:val="nil"/>
              <w:left w:val="nil"/>
              <w:bottom w:val="single" w:color="auto" w:sz="4" w:space="0"/>
              <w:right w:val="single" w:color="auto" w:sz="12"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219" w:hRule="exact"/>
          <w:jc w:val="center"/>
        </w:trPr>
        <w:tc>
          <w:tcPr>
            <w:tcW w:w="271" w:type="dxa"/>
            <w:tcBorders>
              <w:top w:val="nil"/>
              <w:left w:val="single" w:color="auto" w:sz="12"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323"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296"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35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633"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498"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1375"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1194" w:type="dxa"/>
            <w:tcBorders>
              <w:top w:val="nil"/>
              <w:left w:val="nil"/>
              <w:bottom w:val="single" w:color="auto" w:sz="4" w:space="0"/>
              <w:right w:val="single" w:color="auto" w:sz="12"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274" w:hRule="exact"/>
          <w:jc w:val="center"/>
        </w:trPr>
        <w:tc>
          <w:tcPr>
            <w:tcW w:w="271" w:type="dxa"/>
            <w:tcBorders>
              <w:top w:val="nil"/>
              <w:left w:val="single" w:color="auto" w:sz="12"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323"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296"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35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633"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498"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9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1375"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1194" w:type="dxa"/>
            <w:tcBorders>
              <w:top w:val="nil"/>
              <w:left w:val="nil"/>
              <w:bottom w:val="single" w:color="auto" w:sz="4" w:space="0"/>
              <w:right w:val="single" w:color="auto" w:sz="12"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302" w:hRule="exact"/>
          <w:jc w:val="center"/>
        </w:trPr>
        <w:tc>
          <w:tcPr>
            <w:tcW w:w="271" w:type="dxa"/>
            <w:tcBorders>
              <w:top w:val="nil"/>
              <w:left w:val="single" w:color="auto" w:sz="12"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323"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296"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35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633"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92" w:type="dxa"/>
            <w:tcBorders>
              <w:top w:val="nil"/>
              <w:left w:val="nil"/>
              <w:bottom w:val="single" w:color="auto" w:sz="4"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498"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9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9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1375"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1194" w:type="dxa"/>
            <w:tcBorders>
              <w:top w:val="nil"/>
              <w:left w:val="nil"/>
              <w:bottom w:val="single" w:color="auto" w:sz="4" w:space="0"/>
              <w:right w:val="single" w:color="auto" w:sz="12"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271" w:hRule="exact"/>
          <w:jc w:val="center"/>
        </w:trPr>
        <w:tc>
          <w:tcPr>
            <w:tcW w:w="271" w:type="dxa"/>
            <w:tcBorders>
              <w:top w:val="nil"/>
              <w:left w:val="single" w:color="auto" w:sz="12"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323"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296"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35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633"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92" w:type="dxa"/>
            <w:tcBorders>
              <w:top w:val="nil"/>
              <w:left w:val="nil"/>
              <w:bottom w:val="single" w:color="auto" w:sz="4"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498"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9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9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1375"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1194" w:type="dxa"/>
            <w:tcBorders>
              <w:top w:val="nil"/>
              <w:left w:val="nil"/>
              <w:bottom w:val="single" w:color="auto" w:sz="4" w:space="0"/>
              <w:right w:val="single" w:color="auto" w:sz="12"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297" w:hRule="exact"/>
          <w:jc w:val="center"/>
        </w:trPr>
        <w:tc>
          <w:tcPr>
            <w:tcW w:w="271" w:type="dxa"/>
            <w:tcBorders>
              <w:top w:val="nil"/>
              <w:left w:val="single" w:color="auto" w:sz="12"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323"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296"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35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633"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92" w:type="dxa"/>
            <w:tcBorders>
              <w:top w:val="nil"/>
              <w:left w:val="nil"/>
              <w:bottom w:val="single" w:color="auto" w:sz="4"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498"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9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92"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1375"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1194" w:type="dxa"/>
            <w:tcBorders>
              <w:top w:val="nil"/>
              <w:left w:val="nil"/>
              <w:bottom w:val="single" w:color="auto" w:sz="4" w:space="0"/>
              <w:right w:val="single" w:color="auto" w:sz="12"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26" w:hRule="exact"/>
          <w:jc w:val="center"/>
        </w:trPr>
        <w:tc>
          <w:tcPr>
            <w:tcW w:w="1242" w:type="dxa"/>
            <w:gridSpan w:val="4"/>
            <w:tcBorders>
              <w:top w:val="single" w:color="auto" w:sz="4" w:space="0"/>
              <w:left w:val="single" w:color="auto" w:sz="12" w:space="0"/>
              <w:bottom w:val="single" w:color="auto" w:sz="12" w:space="0"/>
              <w:right w:val="single" w:color="auto" w:sz="4" w:space="0"/>
            </w:tcBorders>
            <w:noWrap/>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合计金额</w:t>
            </w:r>
          </w:p>
        </w:tc>
        <w:tc>
          <w:tcPr>
            <w:tcW w:w="580" w:type="dxa"/>
            <w:tcBorders>
              <w:top w:val="nil"/>
              <w:left w:val="nil"/>
              <w:bottom w:val="single" w:color="auto" w:sz="12"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633" w:type="dxa"/>
            <w:tcBorders>
              <w:top w:val="nil"/>
              <w:left w:val="nil"/>
              <w:bottom w:val="single" w:color="auto" w:sz="12"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92" w:type="dxa"/>
            <w:tcBorders>
              <w:top w:val="nil"/>
              <w:left w:val="nil"/>
              <w:bottom w:val="single" w:color="auto" w:sz="12" w:space="0"/>
              <w:right w:val="single" w:color="auto" w:sz="4" w:space="0"/>
            </w:tcBorders>
            <w:vAlign w:val="top"/>
          </w:tcPr>
          <w:p>
            <w:pPr>
              <w:jc w:val="both"/>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80" w:type="dxa"/>
            <w:tcBorders>
              <w:top w:val="nil"/>
              <w:left w:val="nil"/>
              <w:bottom w:val="single" w:color="auto" w:sz="12"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498" w:type="dxa"/>
            <w:tcBorders>
              <w:top w:val="nil"/>
              <w:left w:val="nil"/>
              <w:bottom w:val="single" w:color="auto" w:sz="12"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92" w:type="dxa"/>
            <w:tcBorders>
              <w:top w:val="nil"/>
              <w:left w:val="nil"/>
              <w:bottom w:val="single" w:color="auto" w:sz="12"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92" w:type="dxa"/>
            <w:tcBorders>
              <w:top w:val="nil"/>
              <w:left w:val="nil"/>
              <w:bottom w:val="single" w:color="auto" w:sz="12"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580" w:type="dxa"/>
            <w:tcBorders>
              <w:top w:val="nil"/>
              <w:left w:val="nil"/>
              <w:bottom w:val="single" w:color="auto" w:sz="12"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1375" w:type="dxa"/>
            <w:tcBorders>
              <w:top w:val="nil"/>
              <w:left w:val="nil"/>
              <w:bottom w:val="single" w:color="auto" w:sz="12"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c>
          <w:tcPr>
            <w:tcW w:w="1194" w:type="dxa"/>
            <w:tcBorders>
              <w:top w:val="nil"/>
              <w:left w:val="nil"/>
              <w:bottom w:val="single" w:color="auto" w:sz="12" w:space="0"/>
              <w:right w:val="single" w:color="auto" w:sz="12"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　</w:t>
            </w:r>
          </w:p>
        </w:tc>
      </w:tr>
    </w:tbl>
    <w:p>
      <w:pPr>
        <w:rPr>
          <w:color w:val="000000" w:themeColor="text1"/>
          <w:sz w:val="20"/>
          <w:szCs w:val="20"/>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会计主管：                                                     录入人：</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黑体" w:hAnsi="黑体" w:eastAsia="黑体" w:cs="宋体"/>
          <w:color w:val="000000" w:themeColor="text1"/>
          <w:kern w:val="0"/>
          <w:sz w:val="28"/>
          <w:szCs w:val="28"/>
          <w14:textFill>
            <w14:solidFill>
              <w14:schemeClr w14:val="tx1"/>
            </w14:solidFill>
          </w14:textFill>
        </w:rPr>
      </w:pPr>
    </w:p>
    <w:p>
      <w:pPr>
        <w:jc w:val="center"/>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版研发支出辅助账汇总表（样式）</w:t>
      </w:r>
    </w:p>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纳税人识别号（统一社会信用代码）：       纳税人名称：    属期：        金额单位：元</w:t>
      </w:r>
    </w:p>
    <w:tbl>
      <w:tblPr>
        <w:tblStyle w:val="25"/>
        <w:tblW w:w="8529" w:type="dxa"/>
        <w:jc w:val="center"/>
        <w:tblLayout w:type="fixed"/>
        <w:tblCellMar>
          <w:top w:w="0" w:type="dxa"/>
          <w:left w:w="108" w:type="dxa"/>
          <w:bottom w:w="0" w:type="dxa"/>
          <w:right w:w="108" w:type="dxa"/>
        </w:tblCellMar>
      </w:tblPr>
      <w:tblGrid>
        <w:gridCol w:w="414"/>
        <w:gridCol w:w="300"/>
        <w:gridCol w:w="360"/>
        <w:gridCol w:w="390"/>
        <w:gridCol w:w="330"/>
        <w:gridCol w:w="335"/>
        <w:gridCol w:w="330"/>
        <w:gridCol w:w="315"/>
        <w:gridCol w:w="291"/>
        <w:gridCol w:w="360"/>
        <w:gridCol w:w="330"/>
        <w:gridCol w:w="537"/>
        <w:gridCol w:w="660"/>
        <w:gridCol w:w="795"/>
        <w:gridCol w:w="1020"/>
        <w:gridCol w:w="780"/>
        <w:gridCol w:w="982"/>
      </w:tblGrid>
      <w:tr>
        <w:tblPrEx>
          <w:tblCellMar>
            <w:top w:w="0" w:type="dxa"/>
            <w:left w:w="108" w:type="dxa"/>
            <w:bottom w:w="0" w:type="dxa"/>
            <w:right w:w="108" w:type="dxa"/>
          </w:tblCellMar>
        </w:tblPrEx>
        <w:trPr>
          <w:trHeight w:val="558" w:hRule="atLeast"/>
          <w:jc w:val="center"/>
        </w:trPr>
        <w:tc>
          <w:tcPr>
            <w:tcW w:w="414" w:type="dxa"/>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项目编号</w:t>
            </w:r>
          </w:p>
        </w:tc>
        <w:tc>
          <w:tcPr>
            <w:tcW w:w="30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项目名称</w:t>
            </w:r>
          </w:p>
        </w:tc>
        <w:tc>
          <w:tcPr>
            <w:tcW w:w="36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完成情况</w:t>
            </w:r>
          </w:p>
        </w:tc>
        <w:tc>
          <w:tcPr>
            <w:tcW w:w="39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支出类型</w:t>
            </w:r>
          </w:p>
        </w:tc>
        <w:tc>
          <w:tcPr>
            <w:tcW w:w="330" w:type="dxa"/>
            <w:vMerge w:val="restart"/>
            <w:tcBorders>
              <w:top w:val="single" w:color="auto" w:sz="12"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允许加计扣除金额合计</w:t>
            </w:r>
          </w:p>
        </w:tc>
        <w:tc>
          <w:tcPr>
            <w:tcW w:w="335"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人员人工费用</w:t>
            </w:r>
          </w:p>
        </w:tc>
        <w:tc>
          <w:tcPr>
            <w:tcW w:w="33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直接投入费用</w:t>
            </w:r>
          </w:p>
        </w:tc>
        <w:tc>
          <w:tcPr>
            <w:tcW w:w="315"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折旧费用</w:t>
            </w:r>
          </w:p>
        </w:tc>
        <w:tc>
          <w:tcPr>
            <w:tcW w:w="291"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无形资产摊销</w:t>
            </w:r>
          </w:p>
        </w:tc>
        <w:tc>
          <w:tcPr>
            <w:tcW w:w="36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新产品</w:t>
            </w:r>
          </w:p>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设计费等</w:t>
            </w:r>
          </w:p>
        </w:tc>
        <w:tc>
          <w:tcPr>
            <w:tcW w:w="33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前五项小计</w:t>
            </w:r>
          </w:p>
        </w:tc>
        <w:tc>
          <w:tcPr>
            <w:tcW w:w="1197" w:type="dxa"/>
            <w:gridSpan w:val="2"/>
            <w:tcBorders>
              <w:top w:val="single" w:color="auto" w:sz="12"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其他相关费用及限额</w:t>
            </w:r>
          </w:p>
        </w:tc>
        <w:tc>
          <w:tcPr>
            <w:tcW w:w="3577" w:type="dxa"/>
            <w:gridSpan w:val="4"/>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委托研发费用及限额</w:t>
            </w:r>
          </w:p>
        </w:tc>
      </w:tr>
      <w:tr>
        <w:tblPrEx>
          <w:tblCellMar>
            <w:top w:w="0" w:type="dxa"/>
            <w:left w:w="108" w:type="dxa"/>
            <w:bottom w:w="0" w:type="dxa"/>
            <w:right w:w="108" w:type="dxa"/>
          </w:tblCellMar>
        </w:tblPrEx>
        <w:trPr>
          <w:trHeight w:val="1858" w:hRule="atLeast"/>
          <w:jc w:val="center"/>
        </w:trPr>
        <w:tc>
          <w:tcPr>
            <w:tcW w:w="414"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p>
        </w:tc>
        <w:tc>
          <w:tcPr>
            <w:tcW w:w="30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p>
        </w:tc>
        <w:tc>
          <w:tcPr>
            <w:tcW w:w="36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p>
        </w:tc>
        <w:tc>
          <w:tcPr>
            <w:tcW w:w="39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p>
        </w:tc>
        <w:tc>
          <w:tcPr>
            <w:tcW w:w="33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p>
        </w:tc>
        <w:tc>
          <w:tcPr>
            <w:tcW w:w="335"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p>
        </w:tc>
        <w:tc>
          <w:tcPr>
            <w:tcW w:w="33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p>
        </w:tc>
        <w:tc>
          <w:tcPr>
            <w:tcW w:w="315"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p>
        </w:tc>
        <w:tc>
          <w:tcPr>
            <w:tcW w:w="291"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p>
        </w:tc>
        <w:tc>
          <w:tcPr>
            <w:tcW w:w="36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p>
        </w:tc>
        <w:tc>
          <w:tcPr>
            <w:tcW w:w="33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p>
        </w:tc>
        <w:tc>
          <w:tcPr>
            <w:tcW w:w="53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其他相关费用合计</w:t>
            </w:r>
          </w:p>
        </w:tc>
        <w:tc>
          <w:tcPr>
            <w:tcW w:w="660"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经限额调整后的其他相关费用</w:t>
            </w:r>
          </w:p>
        </w:tc>
        <w:tc>
          <w:tcPr>
            <w:tcW w:w="795"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委托境内机构或个人进行研发活动所发生的费用</w:t>
            </w:r>
          </w:p>
        </w:tc>
        <w:tc>
          <w:tcPr>
            <w:tcW w:w="1020"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允许加计扣除的委托境内机构或个人进行研发活动所发生的费用</w:t>
            </w:r>
          </w:p>
        </w:tc>
        <w:tc>
          <w:tcPr>
            <w:tcW w:w="780"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委托境外机构进行研发活动所发生的费用</w:t>
            </w:r>
          </w:p>
        </w:tc>
        <w:tc>
          <w:tcPr>
            <w:tcW w:w="982" w:type="dxa"/>
            <w:tcBorders>
              <w:top w:val="nil"/>
              <w:left w:val="nil"/>
              <w:bottom w:val="single" w:color="auto" w:sz="4"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327" w:hRule="atLeast"/>
          <w:jc w:val="center"/>
        </w:trPr>
        <w:tc>
          <w:tcPr>
            <w:tcW w:w="414" w:type="dxa"/>
            <w:vMerge w:val="continue"/>
            <w:tcBorders>
              <w:left w:val="single" w:color="auto" w:sz="12"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300" w:type="dxa"/>
            <w:vMerge w:val="continue"/>
            <w:tcBorders>
              <w:left w:val="single" w:color="auto" w:sz="4"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360" w:type="dxa"/>
            <w:vMerge w:val="continue"/>
            <w:tcBorders>
              <w:left w:val="single" w:color="auto" w:sz="4"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390" w:type="dxa"/>
            <w:vMerge w:val="continue"/>
            <w:tcBorders>
              <w:left w:val="single" w:color="auto" w:sz="4"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330" w:type="dxa"/>
            <w:vMerge w:val="continue"/>
            <w:tcBorders>
              <w:left w:val="single" w:color="auto" w:sz="4" w:space="0"/>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p>
        </w:tc>
        <w:tc>
          <w:tcPr>
            <w:tcW w:w="335"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1</w:t>
            </w:r>
          </w:p>
        </w:tc>
        <w:tc>
          <w:tcPr>
            <w:tcW w:w="33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2</w:t>
            </w:r>
          </w:p>
        </w:tc>
        <w:tc>
          <w:tcPr>
            <w:tcW w:w="315"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3</w:t>
            </w:r>
          </w:p>
        </w:tc>
        <w:tc>
          <w:tcPr>
            <w:tcW w:w="291"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4</w:t>
            </w:r>
          </w:p>
        </w:tc>
        <w:tc>
          <w:tcPr>
            <w:tcW w:w="36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5</w:t>
            </w:r>
          </w:p>
        </w:tc>
        <w:tc>
          <w:tcPr>
            <w:tcW w:w="33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6</w:t>
            </w:r>
          </w:p>
        </w:tc>
        <w:tc>
          <w:tcPr>
            <w:tcW w:w="537"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7.1</w:t>
            </w:r>
          </w:p>
        </w:tc>
        <w:tc>
          <w:tcPr>
            <w:tcW w:w="66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7.2</w:t>
            </w:r>
          </w:p>
        </w:tc>
        <w:tc>
          <w:tcPr>
            <w:tcW w:w="795"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8.1</w:t>
            </w:r>
          </w:p>
        </w:tc>
        <w:tc>
          <w:tcPr>
            <w:tcW w:w="102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8.2</w:t>
            </w:r>
          </w:p>
        </w:tc>
        <w:tc>
          <w:tcPr>
            <w:tcW w:w="780" w:type="dxa"/>
            <w:tcBorders>
              <w:top w:val="nil"/>
              <w:left w:val="nil"/>
              <w:bottom w:val="single" w:color="auto" w:sz="4" w:space="0"/>
              <w:right w:val="single" w:color="auto" w:sz="4" w:space="0"/>
            </w:tcBorders>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8.3</w:t>
            </w:r>
          </w:p>
        </w:tc>
        <w:tc>
          <w:tcPr>
            <w:tcW w:w="982" w:type="dxa"/>
            <w:tcBorders>
              <w:top w:val="nil"/>
              <w:left w:val="nil"/>
              <w:bottom w:val="single" w:color="auto" w:sz="4" w:space="0"/>
              <w:right w:val="single" w:color="auto" w:sz="12" w:space="0"/>
            </w:tcBorders>
            <w:noWrap/>
            <w:vAlign w:val="center"/>
          </w:tcPr>
          <w:p>
            <w:pPr>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8.4</w:t>
            </w:r>
          </w:p>
        </w:tc>
      </w:tr>
      <w:tr>
        <w:tblPrEx>
          <w:tblCellMar>
            <w:top w:w="0" w:type="dxa"/>
            <w:left w:w="108" w:type="dxa"/>
            <w:bottom w:w="0" w:type="dxa"/>
            <w:right w:w="108" w:type="dxa"/>
          </w:tblCellMar>
        </w:tblPrEx>
        <w:trPr>
          <w:trHeight w:val="57" w:hRule="atLeast"/>
          <w:jc w:val="center"/>
        </w:trPr>
        <w:tc>
          <w:tcPr>
            <w:tcW w:w="414"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9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29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53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6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79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10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982"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r>
      <w:tr>
        <w:tblPrEx>
          <w:tblCellMar>
            <w:top w:w="0" w:type="dxa"/>
            <w:left w:w="108" w:type="dxa"/>
            <w:bottom w:w="0" w:type="dxa"/>
            <w:right w:w="108" w:type="dxa"/>
          </w:tblCellMar>
        </w:tblPrEx>
        <w:trPr>
          <w:trHeight w:val="57" w:hRule="atLeast"/>
          <w:jc w:val="center"/>
        </w:trPr>
        <w:tc>
          <w:tcPr>
            <w:tcW w:w="414"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9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1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29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537"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6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79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10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982"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r>
      <w:tr>
        <w:tblPrEx>
          <w:tblCellMar>
            <w:top w:w="0" w:type="dxa"/>
            <w:left w:w="108" w:type="dxa"/>
            <w:bottom w:w="0" w:type="dxa"/>
            <w:right w:w="108" w:type="dxa"/>
          </w:tblCellMar>
        </w:tblPrEx>
        <w:trPr>
          <w:trHeight w:val="57" w:hRule="atLeast"/>
          <w:jc w:val="center"/>
        </w:trPr>
        <w:tc>
          <w:tcPr>
            <w:tcW w:w="414"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9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1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29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537"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6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79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10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982"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r>
      <w:tr>
        <w:tblPrEx>
          <w:tblCellMar>
            <w:top w:w="0" w:type="dxa"/>
            <w:left w:w="108" w:type="dxa"/>
            <w:bottom w:w="0" w:type="dxa"/>
            <w:right w:w="108" w:type="dxa"/>
          </w:tblCellMar>
        </w:tblPrEx>
        <w:trPr>
          <w:trHeight w:val="57" w:hRule="atLeast"/>
          <w:jc w:val="center"/>
        </w:trPr>
        <w:tc>
          <w:tcPr>
            <w:tcW w:w="414"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9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1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29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3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537"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6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79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10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c>
          <w:tcPr>
            <w:tcW w:w="982"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color w:val="000000" w:themeColor="text1"/>
                <w:sz w:val="10"/>
                <w:szCs w:val="10"/>
                <w14:textFill>
                  <w14:solidFill>
                    <w14:schemeClr w14:val="tx1"/>
                  </w14:solidFill>
                </w14:textFill>
              </w:rPr>
            </w:pPr>
            <w:r>
              <w:rPr>
                <w:rFonts w:hint="eastAsia" w:ascii="仿宋_GB2312" w:hAnsi="仿宋" w:eastAsia="仿宋_GB2312" w:cs="仿宋"/>
                <w:color w:val="000000" w:themeColor="text1"/>
                <w:sz w:val="10"/>
                <w:szCs w:val="10"/>
                <w14:textFill>
                  <w14:solidFill>
                    <w14:schemeClr w14:val="tx1"/>
                  </w14:solidFill>
                </w14:textFill>
              </w:rPr>
              <w:t>　</w:t>
            </w:r>
          </w:p>
        </w:tc>
      </w:tr>
      <w:tr>
        <w:tblPrEx>
          <w:tblCellMar>
            <w:top w:w="0" w:type="dxa"/>
            <w:left w:w="108" w:type="dxa"/>
            <w:bottom w:w="0" w:type="dxa"/>
            <w:right w:w="108" w:type="dxa"/>
          </w:tblCellMar>
        </w:tblPrEx>
        <w:trPr>
          <w:trHeight w:val="274" w:hRule="atLeast"/>
          <w:jc w:val="center"/>
        </w:trPr>
        <w:tc>
          <w:tcPr>
            <w:tcW w:w="1464" w:type="dxa"/>
            <w:gridSpan w:val="4"/>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资本化金额小计</w:t>
            </w: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1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29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537"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6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79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10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982"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r>
      <w:tr>
        <w:tblPrEx>
          <w:tblCellMar>
            <w:top w:w="0" w:type="dxa"/>
            <w:left w:w="108" w:type="dxa"/>
            <w:bottom w:w="0" w:type="dxa"/>
            <w:right w:w="108" w:type="dxa"/>
          </w:tblCellMar>
        </w:tblPrEx>
        <w:trPr>
          <w:trHeight w:val="274" w:hRule="atLeast"/>
          <w:jc w:val="center"/>
        </w:trPr>
        <w:tc>
          <w:tcPr>
            <w:tcW w:w="1464" w:type="dxa"/>
            <w:gridSpan w:val="4"/>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费用化金额小计</w:t>
            </w: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1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29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537"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6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79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10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982"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r>
      <w:tr>
        <w:tblPrEx>
          <w:tblCellMar>
            <w:top w:w="0" w:type="dxa"/>
            <w:left w:w="108" w:type="dxa"/>
            <w:bottom w:w="0" w:type="dxa"/>
            <w:right w:w="108" w:type="dxa"/>
          </w:tblCellMar>
        </w:tblPrEx>
        <w:trPr>
          <w:trHeight w:val="170" w:hRule="atLeast"/>
          <w:jc w:val="center"/>
        </w:trPr>
        <w:tc>
          <w:tcPr>
            <w:tcW w:w="1464" w:type="dxa"/>
            <w:gridSpan w:val="4"/>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其中：其他事项</w:t>
            </w: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29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53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6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79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10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982"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r>
      <w:tr>
        <w:tblPrEx>
          <w:tblCellMar>
            <w:top w:w="0" w:type="dxa"/>
            <w:left w:w="108" w:type="dxa"/>
            <w:bottom w:w="0" w:type="dxa"/>
            <w:right w:w="108" w:type="dxa"/>
          </w:tblCellMar>
        </w:tblPrEx>
        <w:trPr>
          <w:trHeight w:val="304" w:hRule="atLeast"/>
          <w:jc w:val="center"/>
        </w:trPr>
        <w:tc>
          <w:tcPr>
            <w:tcW w:w="1464" w:type="dxa"/>
            <w:gridSpan w:val="4"/>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金额合计</w:t>
            </w:r>
          </w:p>
        </w:tc>
        <w:tc>
          <w:tcPr>
            <w:tcW w:w="330"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3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3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1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29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6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33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537"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66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79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10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78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c>
          <w:tcPr>
            <w:tcW w:w="982"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hAnsi="仿宋" w:eastAsia="仿宋_GB2312" w:cs="仿宋"/>
                <w:color w:val="000000" w:themeColor="text1"/>
                <w:sz w:val="18"/>
                <w:szCs w:val="18"/>
                <w14:textFill>
                  <w14:solidFill>
                    <w14:schemeClr w14:val="tx1"/>
                  </w14:solidFill>
                </w14:textFill>
              </w:rPr>
            </w:pPr>
            <w:r>
              <w:rPr>
                <w:rFonts w:hint="eastAsia" w:ascii="仿宋_GB2312" w:hAnsi="仿宋" w:eastAsia="仿宋_GB2312" w:cs="仿宋"/>
                <w:color w:val="000000" w:themeColor="text1"/>
                <w:sz w:val="18"/>
                <w:szCs w:val="18"/>
                <w14:textFill>
                  <w14:solidFill>
                    <w14:schemeClr w14:val="tx1"/>
                  </w14:solidFill>
                </w14:textFill>
              </w:rPr>
              <w:t>　</w:t>
            </w:r>
          </w:p>
        </w:tc>
      </w:tr>
    </w:tbl>
    <w:p>
      <w:pPr>
        <w:rPr>
          <w:rFonts w:hint="eastAsia" w:ascii="黑体" w:hAnsi="黑体"/>
          <w:b w:val="0"/>
          <w:color w:val="000000" w:themeColor="text1"/>
          <w:sz w:val="36"/>
          <w:szCs w:val="36"/>
          <w:lang w:val="en-US" w:eastAsia="zh-CN"/>
          <w14:textFill>
            <w14:solidFill>
              <w14:schemeClr w14:val="tx1"/>
            </w14:solidFill>
          </w14:textFill>
        </w:rPr>
      </w:pPr>
      <w:bookmarkStart w:id="231" w:name="_Toc3285"/>
      <w:bookmarkStart w:id="232" w:name="_Toc30815"/>
      <w:bookmarkStart w:id="233" w:name="_Toc78452684"/>
      <w:bookmarkStart w:id="234" w:name="_Toc29524"/>
      <w:bookmarkStart w:id="235" w:name="_Toc11470"/>
      <w:bookmarkStart w:id="236" w:name="_Toc25265"/>
      <w:bookmarkStart w:id="237" w:name="_Toc27554"/>
      <w:bookmarkStart w:id="238" w:name="_Toc6388"/>
      <w:bookmarkStart w:id="239" w:name="_Toc19918"/>
      <w:bookmarkStart w:id="240" w:name="_Toc163181682"/>
      <w:r>
        <w:rPr>
          <w:rFonts w:hint="eastAsia" w:ascii="黑体" w:hAnsi="黑体"/>
          <w:b w:val="0"/>
          <w:color w:val="000000" w:themeColor="text1"/>
          <w:sz w:val="36"/>
          <w:szCs w:val="36"/>
          <w:lang w:val="en-US" w:eastAsia="zh-CN"/>
          <w14:textFill>
            <w14:solidFill>
              <w14:schemeClr w14:val="tx1"/>
            </w14:solidFill>
          </w14:textFill>
        </w:rPr>
        <w:br w:type="page"/>
      </w:r>
    </w:p>
    <w:p>
      <w:pPr>
        <w:pStyle w:val="3"/>
        <w:bidi w:val="0"/>
        <w:jc w:val="center"/>
      </w:pPr>
      <w:r>
        <w:rPr>
          <w:rFonts w:hint="eastAsia"/>
          <w:b w:val="0"/>
          <w:bCs w:val="0"/>
          <w:sz w:val="36"/>
          <w:szCs w:val="36"/>
          <w:lang w:val="en-US" w:eastAsia="zh-CN"/>
        </w:rPr>
        <w:t>第三章 数字经济领域研发活动中的税务处理</w:t>
      </w:r>
      <w:bookmarkEnd w:id="231"/>
      <w:bookmarkEnd w:id="232"/>
      <w:bookmarkEnd w:id="233"/>
      <w:bookmarkEnd w:id="234"/>
      <w:bookmarkEnd w:id="235"/>
      <w:bookmarkEnd w:id="236"/>
      <w:bookmarkEnd w:id="237"/>
      <w:bookmarkEnd w:id="238"/>
      <w:bookmarkEnd w:id="239"/>
      <w:bookmarkEnd w:id="240"/>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bookmarkStart w:id="241" w:name="_Toc4916"/>
      <w:bookmarkStart w:id="242" w:name="_Toc19110"/>
      <w:bookmarkStart w:id="243" w:name="_Toc14601"/>
      <w:bookmarkStart w:id="244" w:name="_Toc78452690"/>
      <w:bookmarkStart w:id="245" w:name="_Toc4876"/>
      <w:bookmarkStart w:id="246" w:name="_Toc6741"/>
      <w:bookmarkStart w:id="247" w:name="_Toc8928"/>
      <w:bookmarkStart w:id="248" w:name="_Toc23437"/>
      <w:bookmarkStart w:id="249" w:name="_Toc1107589439"/>
      <w:bookmarkStart w:id="250" w:name="_Toc10967"/>
      <w:bookmarkStart w:id="251" w:name="_Toc5315"/>
      <w:r>
        <w:rPr>
          <w:rFonts w:hint="eastAsia" w:ascii="仿宋_GB2312"/>
          <w:color w:val="000000" w:themeColor="text1"/>
          <w:sz w:val="28"/>
          <w14:textFill>
            <w14:solidFill>
              <w14:schemeClr w14:val="tx1"/>
            </w14:solidFill>
          </w14:textFill>
        </w:rPr>
        <w:t>3.1.企业各阶段研发费用归集</w:t>
      </w:r>
      <w:bookmarkEnd w:id="241"/>
      <w:bookmarkEnd w:id="242"/>
      <w:bookmarkEnd w:id="243"/>
      <w:r>
        <w:rPr>
          <w:rFonts w:hint="eastAsia" w:ascii="仿宋_GB2312"/>
          <w:color w:val="000000" w:themeColor="text1"/>
          <w:sz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b/>
          <w:color w:val="000000"/>
          <w:sz w:val="28"/>
          <w:szCs w:val="28"/>
        </w:rPr>
      </w:pPr>
      <w:r>
        <w:rPr>
          <w:rFonts w:hint="eastAsia" w:ascii="仿宋_GB2312" w:eastAsia="仿宋_GB2312"/>
          <w:color w:val="000000"/>
          <w:sz w:val="28"/>
          <w:szCs w:val="28"/>
        </w:rPr>
        <w:t>以下研发活动是根据对数字经济领域企业的调研情况和了解的信息进行的归纳，供企业参考。</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252" w:name="_Toc12283"/>
      <w:bookmarkStart w:id="253" w:name="_Toc11268"/>
      <w:bookmarkStart w:id="254" w:name="_Toc23309"/>
      <w:bookmarkStart w:id="255" w:name="_Toc57218371"/>
      <w:bookmarkStart w:id="256" w:name="_Toc40457588"/>
      <w:bookmarkStart w:id="257" w:name="_Toc2294"/>
      <w:r>
        <w:rPr>
          <w:rFonts w:hint="eastAsia" w:ascii="仿宋_GB2312"/>
          <w:color w:val="000000" w:themeColor="text1"/>
          <w:sz w:val="28"/>
          <w:szCs w:val="28"/>
          <w14:textFill>
            <w14:solidFill>
              <w14:schemeClr w14:val="tx1"/>
            </w14:solidFill>
          </w14:textFill>
        </w:rPr>
        <w:t>3.1.1.立项阶段</w:t>
      </w:r>
      <w:bookmarkEnd w:id="252"/>
      <w:bookmarkEnd w:id="253"/>
      <w:bookmarkEnd w:id="254"/>
      <w:bookmarkEnd w:id="255"/>
      <w:bookmarkEnd w:id="256"/>
      <w:bookmarkEnd w:id="257"/>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立项阶段</w:t>
      </w:r>
      <w:r>
        <w:rPr>
          <w:rFonts w:hint="eastAsia" w:ascii="仿宋_GB2312" w:hAnsi="仿宋" w:eastAsia="仿宋_GB2312" w:cs="仿宋"/>
          <w:color w:val="000000" w:themeColor="text1"/>
          <w:sz w:val="28"/>
          <w:szCs w:val="28"/>
          <w:lang w:eastAsia="zh-CN"/>
          <w14:textFill>
            <w14:solidFill>
              <w14:schemeClr w14:val="tx1"/>
            </w14:solidFill>
          </w14:textFill>
        </w:rPr>
        <w:t>企业主要涉及</w:t>
      </w:r>
      <w:r>
        <w:rPr>
          <w:rFonts w:hint="eastAsia" w:ascii="仿宋_GB2312" w:hAnsi="仿宋" w:eastAsia="仿宋_GB2312" w:cs="仿宋"/>
          <w:color w:val="000000" w:themeColor="text1"/>
          <w:sz w:val="28"/>
          <w:szCs w:val="28"/>
          <w14:textFill>
            <w14:solidFill>
              <w14:schemeClr w14:val="tx1"/>
            </w14:solidFill>
          </w14:textFill>
        </w:rPr>
        <w:t>“市场调查”“可行性研究”“立项”等环节。市场调查主要是通过拜访客户、参加展会、论坛、公司产品的功能或性能反馈、网上技术市场信息</w:t>
      </w:r>
      <w:r>
        <w:rPr>
          <w:rFonts w:hint="eastAsia" w:ascii="仿宋_GB2312" w:hAnsi="仿宋" w:eastAsia="仿宋_GB2312" w:cs="仿宋"/>
          <w:color w:val="000000" w:themeColor="text1"/>
          <w:sz w:val="28"/>
          <w:szCs w:val="28"/>
          <w:lang w:eastAsia="zh-CN"/>
          <w14:textFill>
            <w14:solidFill>
              <w14:schemeClr w14:val="tx1"/>
            </w14:solidFill>
          </w14:textFill>
        </w:rPr>
        <w:t>等途径</w:t>
      </w:r>
      <w:r>
        <w:rPr>
          <w:rFonts w:hint="eastAsia" w:ascii="仿宋_GB2312" w:hAnsi="仿宋" w:eastAsia="仿宋_GB2312" w:cs="仿宋"/>
          <w:color w:val="000000" w:themeColor="text1"/>
          <w:sz w:val="28"/>
          <w:szCs w:val="28"/>
          <w14:textFill>
            <w14:solidFill>
              <w14:schemeClr w14:val="tx1"/>
            </w14:solidFill>
          </w14:textFill>
        </w:rPr>
        <w:t>，形成市场</w:t>
      </w:r>
      <w:r>
        <w:rPr>
          <w:rFonts w:hint="eastAsia" w:ascii="仿宋_GB2312" w:hAnsi="仿宋" w:eastAsia="仿宋_GB2312" w:cs="仿宋"/>
          <w:color w:val="000000" w:themeColor="text1"/>
          <w:sz w:val="28"/>
          <w:szCs w:val="28"/>
          <w:lang w:eastAsia="zh-CN"/>
          <w14:textFill>
            <w14:solidFill>
              <w14:schemeClr w14:val="tx1"/>
            </w14:solidFill>
          </w14:textFill>
        </w:rPr>
        <w:t>调查</w:t>
      </w:r>
      <w:r>
        <w:rPr>
          <w:rFonts w:hint="eastAsia" w:ascii="仿宋_GB2312" w:hAnsi="仿宋" w:eastAsia="仿宋_GB2312" w:cs="仿宋"/>
          <w:color w:val="000000" w:themeColor="text1"/>
          <w:sz w:val="28"/>
          <w:szCs w:val="28"/>
          <w14:textFill>
            <w14:solidFill>
              <w14:schemeClr w14:val="tx1"/>
            </w14:solidFill>
          </w14:textFill>
        </w:rPr>
        <w:t>人员对新产品需求的想法，反馈</w:t>
      </w:r>
      <w:r>
        <w:rPr>
          <w:rFonts w:hint="eastAsia" w:ascii="仿宋_GB2312" w:hAnsi="仿宋" w:eastAsia="仿宋_GB2312" w:cs="仿宋"/>
          <w:color w:val="000000" w:themeColor="text1"/>
          <w:sz w:val="28"/>
          <w:szCs w:val="28"/>
          <w:lang w:eastAsia="zh-CN"/>
          <w14:textFill>
            <w14:solidFill>
              <w14:schemeClr w14:val="tx1"/>
            </w14:solidFill>
          </w14:textFill>
        </w:rPr>
        <w:t>至企业</w:t>
      </w:r>
      <w:r>
        <w:rPr>
          <w:rFonts w:hint="eastAsia" w:ascii="仿宋_GB2312" w:hAnsi="仿宋" w:eastAsia="仿宋_GB2312" w:cs="仿宋"/>
          <w:color w:val="000000" w:themeColor="text1"/>
          <w:sz w:val="28"/>
          <w:szCs w:val="28"/>
          <w14:textFill>
            <w14:solidFill>
              <w14:schemeClr w14:val="tx1"/>
            </w14:solidFill>
          </w14:textFill>
        </w:rPr>
        <w:t>管理层及研发部门</w:t>
      </w:r>
      <w:r>
        <w:rPr>
          <w:rFonts w:hint="eastAsia" w:ascii="仿宋_GB2312" w:hAnsi="仿宋" w:eastAsia="仿宋_GB2312" w:cs="仿宋"/>
          <w:color w:val="000000" w:themeColor="text1"/>
          <w:sz w:val="28"/>
          <w:szCs w:val="28"/>
          <w:lang w:eastAsia="zh-CN"/>
          <w14:textFill>
            <w14:solidFill>
              <w14:schemeClr w14:val="tx1"/>
            </w14:solidFill>
          </w14:textFill>
        </w:rPr>
        <w:t>。</w:t>
      </w:r>
      <w:r>
        <w:rPr>
          <w:rFonts w:hint="eastAsia" w:ascii="仿宋_GB2312" w:hAnsi="仿宋" w:eastAsia="仿宋_GB2312" w:cs="仿宋"/>
          <w:color w:val="000000" w:themeColor="text1"/>
          <w:sz w:val="28"/>
          <w:szCs w:val="28"/>
          <w14:textFill>
            <w14:solidFill>
              <w14:schemeClr w14:val="tx1"/>
            </w14:solidFill>
          </w14:textFill>
        </w:rPr>
        <w:t>可行性研究</w:t>
      </w:r>
      <w:r>
        <w:rPr>
          <w:rFonts w:hint="eastAsia" w:ascii="仿宋_GB2312" w:hAnsi="仿宋" w:eastAsia="仿宋_GB2312" w:cs="仿宋"/>
          <w:color w:val="000000" w:themeColor="text1"/>
          <w:sz w:val="28"/>
          <w:szCs w:val="28"/>
          <w:lang w:eastAsia="zh-CN"/>
          <w14:textFill>
            <w14:solidFill>
              <w14:schemeClr w14:val="tx1"/>
            </w14:solidFill>
          </w14:textFill>
        </w:rPr>
        <w:t>是指</w:t>
      </w:r>
      <w:r>
        <w:rPr>
          <w:rFonts w:hint="eastAsia" w:ascii="仿宋_GB2312" w:hAnsi="仿宋" w:eastAsia="仿宋_GB2312" w:cs="仿宋"/>
          <w:color w:val="000000" w:themeColor="text1"/>
          <w:sz w:val="28"/>
          <w:szCs w:val="28"/>
          <w14:textFill>
            <w14:solidFill>
              <w14:schemeClr w14:val="tx1"/>
            </w14:solidFill>
          </w14:textFill>
        </w:rPr>
        <w:t>根据市场需求进行技术可行性分析、技术路线分析、知识产权分析、人力规划、成本分析、时间规划、竞争对手产品分析及风险分析。立项评审通过后，正式立项。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b/>
          <w:sz w:val="28"/>
          <w:szCs w:val="28"/>
        </w:rPr>
      </w:pPr>
      <w:r>
        <w:rPr>
          <w:rFonts w:hint="eastAsia" w:ascii="仿宋_GB2312" w:eastAsia="仿宋_GB2312"/>
          <w:b/>
          <w:sz w:val="28"/>
          <w:szCs w:val="28"/>
        </w:rPr>
        <w:t>3.1.1.1.本阶段可</w:t>
      </w:r>
      <w:r>
        <w:rPr>
          <w:rFonts w:hint="eastAsia" w:ascii="仿宋_GB2312" w:hAnsi="仿宋_GB2312" w:eastAsia="仿宋_GB2312" w:cs="仿宋_GB2312"/>
          <w:b/>
          <w:sz w:val="28"/>
          <w:szCs w:val="28"/>
        </w:rPr>
        <w:t>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sz w:val="28"/>
          <w:szCs w:val="28"/>
        </w:rPr>
      </w:pPr>
      <w:r>
        <w:rPr>
          <w:rFonts w:hint="eastAsia" w:ascii="仿宋_GB2312" w:hAnsi="仿宋_GB2312" w:eastAsia="仿宋_GB2312" w:cs="仿宋_GB2312"/>
          <w:sz w:val="28"/>
          <w:szCs w:val="28"/>
          <w:lang w:eastAsia="zh-CN"/>
        </w:rPr>
        <w:t>企业本阶段涉及的加计扣除费用主要包括人员人工费用、其他相关费用。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3.1.1.1.1.人员人工费用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指直接从事研发活动人员的工资薪金、基本养老保险费、基本医疗保险费、失业保险费、工伤保险费、生育保险费和住房公积金，以及外聘研发人员的劳务费用。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A.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接受劳务派遣的企业按照协议（合同）约定支付给劳务派遣企业，且由劳务派遣企业实际支付给外聘研发人员的工资薪金等费用，属于外聘研发人员的劳务费用。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后勤人员、行政人员、生产工人不能计算为直接从事研发活动人员，该部分人员的相关费用不得计入研发费加计扣除的人员人工费。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B.工资薪金包括按规定可以在税前扣除的对研发人员股权激励的支出。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C.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3.1.1.1.2.其他相关费用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A.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研发人员的职工福利费、补充养老保险费、补充医疗保险费在其他相关费用进行核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_GB2312" w:eastAsia="仿宋_GB2312" w:cs="仿宋_GB2312"/>
          <w:color w:val="000000"/>
          <w:sz w:val="28"/>
          <w:szCs w:val="28"/>
        </w:rPr>
        <w:t>B.此类费用总额不得超过可加计扣除研发费用总额的10%。</w:t>
      </w:r>
      <w:r>
        <w:rPr>
          <w:rFonts w:hint="eastAsia" w:ascii="仿宋_GB2312" w:hAnsi="仿宋" w:eastAsia="仿宋_GB2312"/>
          <w:color w:val="000000"/>
          <w:sz w:val="28"/>
          <w:szCs w:val="28"/>
        </w:rPr>
        <w:t>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color w:val="000000"/>
          <w:sz w:val="28"/>
          <w:szCs w:val="28"/>
        </w:rPr>
        <w:t>企业按照以下公式计算《财政部 国家税务总局 科技部关于完善研究开发费用税前加计扣除政策的通知》（财税〔2015〕119号）第一条第（一）项“允许加计扣除的研发费用”第6目规定的“其他相关费用”的限额，其中资本化项目发生的费用在形成无形资产的年度统一纳入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color w:val="000000"/>
          <w:sz w:val="28"/>
          <w:szCs w:val="28"/>
        </w:rPr>
        <w:t>全部研发项目的其他相关费用限额=全部研发项目的人员人工等五项费用之和×10％/(1-10%)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color w:val="000000"/>
          <w:sz w:val="28"/>
          <w:szCs w:val="28"/>
        </w:rPr>
        <w:t>“人员人工等五项费用”是指财税〔2015〕119号文件第一条第（一）项“允许加计扣除的研发费用”第1目至第5目费用，包括“人员人工费用”“直接投入费用”“折旧费用”“无形资产摊销”和“新产品设计费、新工艺规程制定费、新药研制的临床试验费、勘探开发技术的现场试验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color w:val="000000"/>
          <w:sz w:val="28"/>
          <w:szCs w:val="28"/>
        </w:rPr>
        <w:t>C.当“其他相关费用”实际发生数小于限额时，按实际发生数计算税前加计扣除额；当“其他相关费用”实际发生数大于限额时，按限额计算税前加计扣除额。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rPr>
      </w:pPr>
      <w:r>
        <w:rPr>
          <w:rFonts w:hint="eastAsia" w:ascii="仿宋_GB2312" w:hAnsi="仿宋" w:eastAsia="仿宋_GB2312"/>
          <w:b/>
          <w:bCs/>
          <w:color w:val="000000"/>
          <w:sz w:val="28"/>
          <w:szCs w:val="28"/>
        </w:rPr>
        <w:t>举例：</w:t>
      </w:r>
      <w:r>
        <w:rPr>
          <w:rFonts w:hint="eastAsia" w:ascii="仿宋_GB2312" w:hAnsi="仿宋" w:eastAsia="仿宋_GB2312"/>
          <w:color w:val="000000"/>
          <w:sz w:val="28"/>
          <w:szCs w:val="28"/>
        </w:rPr>
        <w:t>某数字技术应用软件开发企业</w:t>
      </w:r>
      <w:r>
        <w:rPr>
          <w:rFonts w:hint="eastAsia" w:ascii="仿宋_GB2312" w:hAnsi="仿宋" w:eastAsia="仿宋_GB2312"/>
          <w:color w:val="000000"/>
          <w:sz w:val="28"/>
          <w:szCs w:val="28"/>
          <w:lang w:eastAsia="zh-CN"/>
        </w:rPr>
        <w:t>（非科技型中小企业）</w:t>
      </w:r>
      <w:r>
        <w:rPr>
          <w:rFonts w:hint="eastAsia" w:ascii="仿宋_GB2312" w:hAnsi="仿宋" w:eastAsia="仿宋_GB2312"/>
          <w:color w:val="000000"/>
          <w:sz w:val="28"/>
          <w:szCs w:val="28"/>
        </w:rPr>
        <w:t>20</w:t>
      </w:r>
      <w:r>
        <w:rPr>
          <w:rFonts w:hint="eastAsia" w:ascii="仿宋_GB2312" w:hAnsi="仿宋" w:eastAsia="仿宋_GB2312"/>
          <w:color w:val="000000"/>
          <w:sz w:val="28"/>
          <w:szCs w:val="28"/>
          <w:lang w:val="en-US" w:eastAsia="zh-CN"/>
        </w:rPr>
        <w:t>22</w:t>
      </w:r>
      <w:r>
        <w:rPr>
          <w:rFonts w:hint="eastAsia" w:ascii="仿宋_GB2312" w:hAnsi="仿宋" w:eastAsia="仿宋_GB2312"/>
          <w:color w:val="000000"/>
          <w:sz w:val="28"/>
          <w:szCs w:val="28"/>
        </w:rPr>
        <w:t>年进行了</w:t>
      </w:r>
      <w:r>
        <w:rPr>
          <w:rFonts w:hint="eastAsia" w:ascii="仿宋_GB2312" w:hAnsi="仿宋" w:eastAsia="仿宋_GB2312"/>
          <w:color w:val="000000"/>
          <w:sz w:val="28"/>
          <w:szCs w:val="28"/>
          <w:lang w:eastAsia="zh-CN"/>
        </w:rPr>
        <w:t>两</w:t>
      </w:r>
      <w:r>
        <w:rPr>
          <w:rFonts w:hint="eastAsia" w:ascii="仿宋_GB2312" w:hAnsi="仿宋" w:eastAsia="仿宋_GB2312"/>
          <w:color w:val="000000"/>
          <w:sz w:val="28"/>
          <w:szCs w:val="28"/>
        </w:rPr>
        <w:t>项研发活动</w:t>
      </w:r>
      <w:r>
        <w:rPr>
          <w:rFonts w:hint="eastAsia" w:ascii="仿宋_GB2312" w:hAnsi="仿宋" w:eastAsia="仿宋_GB2312"/>
          <w:color w:val="000000"/>
          <w:sz w:val="28"/>
          <w:szCs w:val="28"/>
          <w:lang w:val="en-US" w:eastAsia="zh-CN"/>
        </w:rPr>
        <w:t>a</w:t>
      </w:r>
      <w:r>
        <w:rPr>
          <w:rFonts w:hint="eastAsia" w:ascii="仿宋_GB2312" w:hAnsi="仿宋" w:eastAsia="仿宋_GB2312"/>
          <w:color w:val="000000"/>
          <w:sz w:val="28"/>
          <w:szCs w:val="28"/>
        </w:rPr>
        <w:t>和</w:t>
      </w:r>
      <w:r>
        <w:rPr>
          <w:rFonts w:hint="eastAsia" w:ascii="仿宋_GB2312" w:hAnsi="仿宋" w:eastAsia="仿宋_GB2312"/>
          <w:color w:val="000000"/>
          <w:sz w:val="28"/>
          <w:szCs w:val="28"/>
          <w:lang w:val="en-US" w:eastAsia="zh-CN"/>
        </w:rPr>
        <w:t>b</w:t>
      </w:r>
      <w:r>
        <w:rPr>
          <w:rFonts w:hint="eastAsia" w:ascii="仿宋_GB2312" w:hAnsi="仿宋" w:eastAsia="仿宋_GB2312"/>
          <w:color w:val="000000"/>
          <w:sz w:val="28"/>
          <w:szCs w:val="28"/>
        </w:rPr>
        <w:t>，</w:t>
      </w:r>
      <w:r>
        <w:rPr>
          <w:rFonts w:hint="eastAsia" w:ascii="仿宋_GB2312" w:hAnsi="仿宋" w:eastAsia="仿宋_GB2312"/>
          <w:color w:val="000000"/>
          <w:sz w:val="28"/>
          <w:szCs w:val="28"/>
          <w:lang w:val="en-US" w:eastAsia="zh-CN"/>
        </w:rPr>
        <w:t>a</w:t>
      </w:r>
      <w:r>
        <w:rPr>
          <w:rFonts w:hint="eastAsia" w:ascii="仿宋_GB2312" w:hAnsi="仿宋" w:eastAsia="仿宋_GB2312"/>
          <w:color w:val="000000"/>
          <w:sz w:val="28"/>
          <w:szCs w:val="28"/>
        </w:rPr>
        <w:t>项目共发生研发费用100万元，其中与研发活动直接相关的其他费用12万元，</w:t>
      </w:r>
      <w:r>
        <w:rPr>
          <w:rFonts w:hint="eastAsia" w:ascii="仿宋_GB2312" w:hAnsi="仿宋" w:eastAsia="仿宋_GB2312"/>
          <w:color w:val="000000"/>
          <w:sz w:val="28"/>
          <w:szCs w:val="28"/>
          <w:lang w:val="en-US" w:eastAsia="zh-CN"/>
        </w:rPr>
        <w:t>b项目</w:t>
      </w:r>
      <w:r>
        <w:rPr>
          <w:rFonts w:hint="eastAsia" w:ascii="仿宋_GB2312" w:hAnsi="仿宋" w:eastAsia="仿宋_GB2312"/>
          <w:color w:val="000000"/>
          <w:sz w:val="28"/>
          <w:szCs w:val="28"/>
        </w:rPr>
        <w:t>共发生研发费用100万元，其中与研发活动直接相关的其他费用10万元，假设研发活动均符合加计扣除相关规定。按照国家税务总局2021年第28号公告，该企业应统一计算</w:t>
      </w:r>
      <w:r>
        <w:rPr>
          <w:rFonts w:hint="eastAsia" w:ascii="仿宋_GB2312" w:hAnsi="仿宋" w:eastAsia="仿宋_GB2312"/>
          <w:color w:val="000000"/>
          <w:sz w:val="28"/>
          <w:szCs w:val="28"/>
          <w:lang w:val="en-US" w:eastAsia="zh-CN"/>
        </w:rPr>
        <w:t>a</w:t>
      </w:r>
      <w:r>
        <w:rPr>
          <w:rFonts w:hint="eastAsia" w:ascii="仿宋_GB2312" w:hAnsi="仿宋" w:eastAsia="仿宋_GB2312"/>
          <w:color w:val="000000"/>
          <w:sz w:val="28"/>
          <w:szCs w:val="28"/>
        </w:rPr>
        <w:t>项目和</w:t>
      </w:r>
      <w:r>
        <w:rPr>
          <w:rFonts w:hint="eastAsia" w:ascii="仿宋_GB2312" w:hAnsi="仿宋" w:eastAsia="仿宋_GB2312"/>
          <w:color w:val="000000"/>
          <w:sz w:val="28"/>
          <w:szCs w:val="28"/>
          <w:lang w:val="en-US" w:eastAsia="zh-CN"/>
        </w:rPr>
        <w:t>b</w:t>
      </w:r>
      <w:r>
        <w:rPr>
          <w:rFonts w:hint="eastAsia" w:ascii="仿宋_GB2312" w:hAnsi="仿宋" w:eastAsia="仿宋_GB2312"/>
          <w:color w:val="000000"/>
          <w:sz w:val="28"/>
          <w:szCs w:val="28"/>
        </w:rPr>
        <w:t>项目的“其他相关费用”限额，全部研发项目的人员人工等五项费用之和=（100-12）+（100-10）=178万元，全部研发项目的其他相关费用限额=178×10%/(1-10%)=19.78万元，小于实际发生数22万元，因此该企业202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年允许加计扣除的研发费用=178+19.78=197.78万元。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年度可以享受的研发费用加计扣除额为148.34万元（197.78×75%=148.34万元）。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3.1.1.2.备查资料留存及注意事项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企业在立项阶段应注意收集和留存：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A.</w:t>
      </w:r>
      <w:r>
        <w:rPr>
          <w:rFonts w:hint="eastAsia" w:ascii="仿宋_GB2312" w:hAnsi="仿宋_GB2312" w:eastAsia="仿宋_GB2312" w:cs="仿宋_GB2312"/>
          <w:sz w:val="28"/>
          <w:szCs w:val="28"/>
        </w:rPr>
        <w:t>自主、委托、合作研究开发项目计划书和企业有权部门关于自主、委托、合作研究开发项目立项的决议文件；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B.</w:t>
      </w:r>
      <w:r>
        <w:rPr>
          <w:rFonts w:hint="eastAsia" w:ascii="仿宋_GB2312" w:hAnsi="仿宋_GB2312" w:eastAsia="仿宋_GB2312" w:cs="仿宋_GB2312"/>
          <w:sz w:val="28"/>
          <w:szCs w:val="28"/>
        </w:rPr>
        <w:t>自主、委托、合作研究开发专门机构或项目组的编制情况和研发人员名单；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C.</w:t>
      </w:r>
      <w:r>
        <w:rPr>
          <w:rFonts w:hint="eastAsia" w:ascii="仿宋_GB2312" w:hAnsi="仿宋_GB2312" w:eastAsia="仿宋_GB2312" w:cs="仿宋_GB2312"/>
          <w:sz w:val="28"/>
          <w:szCs w:val="28"/>
        </w:rPr>
        <w:t>从事研发活动人员（包括外聘人员）的费用分配说明（包括工作使用情况记录及费用分配计算证据材料）；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D.</w:t>
      </w:r>
      <w:r>
        <w:rPr>
          <w:rFonts w:hint="eastAsia" w:ascii="仿宋_GB2312" w:hAnsi="仿宋_GB2312" w:eastAsia="仿宋_GB2312" w:cs="仿宋_GB2312"/>
          <w:sz w:val="28"/>
          <w:szCs w:val="28"/>
        </w:rPr>
        <w:t>本阶段根据研发项目分别设置的“研发支出”辅助账</w:t>
      </w:r>
      <w:r>
        <w:rPr>
          <w:rFonts w:hint="eastAsia" w:ascii="仿宋_GB2312" w:hAnsi="仿宋_GB2312" w:eastAsia="仿宋_GB2312" w:cs="仿宋_GB2312"/>
          <w:sz w:val="28"/>
          <w:szCs w:val="28"/>
          <w:lang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lang w:val="en-US" w:eastAsia="zh-CN"/>
        </w:rPr>
        <w:t>E.</w:t>
      </w:r>
      <w:r>
        <w:rPr>
          <w:rFonts w:hint="eastAsia" w:ascii="仿宋_GB2312" w:hAnsi="仿宋_GB2312" w:eastAsia="仿宋_GB2312" w:cs="仿宋_GB2312"/>
          <w:sz w:val="28"/>
          <w:szCs w:val="28"/>
          <w:lang w:eastAsia="zh-CN"/>
        </w:rPr>
        <w:t>相关费用税前扣除凭证等。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3.1.1.3.其他应注意事项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000000"/>
          <w:sz w:val="28"/>
          <w:szCs w:val="28"/>
          <w:lang w:val="en-US" w:eastAsia="zh-CN"/>
        </w:rPr>
        <w:t>A.</w:t>
      </w:r>
      <w:r>
        <w:rPr>
          <w:rFonts w:hint="eastAsia" w:ascii="仿宋_GB2312" w:hAnsi="仿宋_GB2312" w:eastAsia="仿宋_GB2312" w:cs="仿宋_GB2312"/>
          <w:color w:val="auto"/>
          <w:sz w:val="28"/>
          <w:szCs w:val="28"/>
          <w:highlight w:val="none"/>
        </w:rPr>
        <w:t>允许</w:t>
      </w:r>
      <w:r>
        <w:rPr>
          <w:rFonts w:hint="eastAsia" w:ascii="仿宋_GB2312" w:hAnsi="仿宋_GB2312" w:eastAsia="仿宋_GB2312" w:cs="仿宋_GB2312"/>
          <w:color w:val="auto"/>
          <w:sz w:val="28"/>
          <w:szCs w:val="28"/>
          <w:highlight w:val="none"/>
          <w:lang w:eastAsia="zh-CN"/>
        </w:rPr>
        <w:t>加计</w:t>
      </w:r>
      <w:r>
        <w:rPr>
          <w:rFonts w:hint="eastAsia" w:ascii="仿宋_GB2312" w:hAnsi="仿宋_GB2312" w:eastAsia="仿宋_GB2312" w:cs="仿宋_GB2312"/>
          <w:color w:val="auto"/>
          <w:sz w:val="28"/>
          <w:szCs w:val="28"/>
          <w:highlight w:val="none"/>
        </w:rPr>
        <w:t>扣除的研发费用范围采取的是正列举方式，企业需留意没有在政策中列举的</w:t>
      </w:r>
      <w:r>
        <w:rPr>
          <w:rFonts w:hint="eastAsia" w:ascii="仿宋_GB2312" w:hAnsi="仿宋_GB2312" w:eastAsia="仿宋_GB2312" w:cs="仿宋_GB2312"/>
          <w:color w:val="auto"/>
          <w:sz w:val="28"/>
          <w:szCs w:val="28"/>
          <w:highlight w:val="none"/>
          <w:lang w:eastAsia="zh-CN"/>
        </w:rPr>
        <w:t>费用</w:t>
      </w:r>
      <w:r>
        <w:rPr>
          <w:rFonts w:hint="eastAsia" w:ascii="仿宋_GB2312" w:hAnsi="仿宋_GB2312" w:eastAsia="仿宋_GB2312" w:cs="仿宋_GB2312"/>
          <w:color w:val="auto"/>
          <w:sz w:val="28"/>
          <w:szCs w:val="28"/>
          <w:highlight w:val="none"/>
        </w:rPr>
        <w:t>不可以享受加计扣除优惠</w:t>
      </w:r>
      <w:r>
        <w:rPr>
          <w:rFonts w:hint="eastAsia" w:ascii="仿宋_GB2312" w:hAnsi="仿宋_GB2312" w:eastAsia="仿宋_GB2312" w:cs="仿宋_GB2312"/>
          <w:color w:val="auto"/>
          <w:sz w:val="28"/>
          <w:szCs w:val="28"/>
          <w:highlight w:val="none"/>
          <w:lang w:eastAsia="zh-CN"/>
        </w:rPr>
        <w:t>，如房屋租金或</w:t>
      </w:r>
      <w:r>
        <w:rPr>
          <w:rFonts w:hint="eastAsia" w:ascii="仿宋_GB2312" w:hAnsi="仿宋_GB2312" w:eastAsia="仿宋_GB2312" w:cs="仿宋_GB2312"/>
          <w:color w:val="auto"/>
          <w:sz w:val="28"/>
          <w:szCs w:val="28"/>
          <w:highlight w:val="none"/>
          <w:lang w:val="en-US" w:eastAsia="zh-CN"/>
        </w:rPr>
        <w:t>房屋折旧、业务招待费等不可纳入加计扣除范围。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lang w:val="en-US" w:eastAsia="zh-CN"/>
        </w:rPr>
        <w:t>B.</w:t>
      </w:r>
      <w:r>
        <w:rPr>
          <w:rFonts w:hint="eastAsia" w:ascii="仿宋_GB2312" w:hAnsi="仿宋_GB2312" w:eastAsia="仿宋_GB2312" w:cs="仿宋_GB2312"/>
          <w:color w:val="auto"/>
          <w:sz w:val="28"/>
          <w:szCs w:val="28"/>
          <w:highlight w:val="none"/>
        </w:rPr>
        <w:t>企业在立项阶段一般都会涉及市场</w:t>
      </w:r>
      <w:r>
        <w:rPr>
          <w:rFonts w:hint="eastAsia" w:ascii="仿宋_GB2312" w:hAnsi="仿宋_GB2312" w:eastAsia="仿宋_GB2312" w:cs="仿宋_GB2312"/>
          <w:color w:val="auto"/>
          <w:sz w:val="28"/>
          <w:szCs w:val="28"/>
          <w:highlight w:val="none"/>
          <w:lang w:eastAsia="zh-CN"/>
        </w:rPr>
        <w:t>调查</w:t>
      </w:r>
      <w:r>
        <w:rPr>
          <w:rFonts w:hint="eastAsia" w:ascii="仿宋_GB2312" w:hAnsi="仿宋_GB2312" w:eastAsia="仿宋_GB2312" w:cs="仿宋_GB2312"/>
          <w:color w:val="auto"/>
          <w:sz w:val="28"/>
          <w:szCs w:val="28"/>
          <w:highlight w:val="none"/>
        </w:rPr>
        <w:t>，要注意企业的市场调查研究活动不适用税前加计扣除政策。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C.</w:t>
      </w:r>
      <w:r>
        <w:rPr>
          <w:rFonts w:hint="eastAsia" w:ascii="仿宋_GB2312" w:eastAsia="仿宋_GB2312"/>
          <w:color w:val="auto"/>
          <w:sz w:val="28"/>
          <w:szCs w:val="28"/>
          <w:highlight w:val="none"/>
        </w:rPr>
        <w:t>未参与研发活动的行政及后勤保障人员</w:t>
      </w:r>
      <w:r>
        <w:rPr>
          <w:rFonts w:hint="eastAsia" w:ascii="仿宋_GB2312" w:eastAsia="仿宋_GB2312"/>
          <w:color w:val="auto"/>
          <w:sz w:val="28"/>
          <w:szCs w:val="28"/>
          <w:highlight w:val="none"/>
          <w:lang w:eastAsia="zh-CN"/>
        </w:rPr>
        <w:t>等</w:t>
      </w:r>
      <w:r>
        <w:rPr>
          <w:rFonts w:hint="eastAsia" w:ascii="仿宋_GB2312" w:eastAsia="仿宋_GB2312"/>
          <w:color w:val="auto"/>
          <w:sz w:val="28"/>
          <w:szCs w:val="28"/>
          <w:highlight w:val="none"/>
        </w:rPr>
        <w:t>不能计算为直接从事研发活动人员，该部分人员工资支出</w:t>
      </w:r>
      <w:r>
        <w:rPr>
          <w:rFonts w:hint="eastAsia" w:ascii="仿宋_GB2312" w:eastAsia="仿宋_GB2312"/>
          <w:color w:val="auto"/>
          <w:sz w:val="28"/>
          <w:szCs w:val="28"/>
          <w:highlight w:val="none"/>
          <w:lang w:val="en-US" w:eastAsia="zh-CN"/>
        </w:rPr>
        <w:t>等</w:t>
      </w:r>
      <w:r>
        <w:rPr>
          <w:rFonts w:hint="eastAsia" w:ascii="仿宋_GB2312" w:eastAsia="仿宋_GB2312"/>
          <w:color w:val="auto"/>
          <w:sz w:val="28"/>
          <w:szCs w:val="28"/>
          <w:highlight w:val="none"/>
        </w:rPr>
        <w:t>不得计入研发费加计扣除的人员人工费。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D.</w:t>
      </w:r>
      <w:r>
        <w:rPr>
          <w:rFonts w:hint="eastAsia" w:ascii="仿宋_GB2312" w:hAnsi="仿宋_GB2312" w:eastAsia="仿宋_GB2312" w:cs="仿宋_GB2312"/>
          <w:color w:val="auto"/>
          <w:sz w:val="28"/>
          <w:szCs w:val="28"/>
          <w:lang w:val="en-US" w:eastAsia="zh-CN"/>
        </w:rPr>
        <w:t>接受劳务派遣的企业按照协议（合同）约定支付给劳务派遣企业，且由劳务派遣企业实际支付给外聘研发人员的工资薪金等费用，属于外聘研发人员的劳务费用。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auto"/>
          <w:sz w:val="28"/>
          <w:szCs w:val="28"/>
          <w:highlight w:val="none"/>
          <w:lang w:val="en-US" w:eastAsia="zh-CN"/>
        </w:rPr>
        <w:t>E.企业须根据研发项目分别设置“研发支出”辅助账。企业按照研发项目设置辅助账时，可以自主选择使用2015版研发支出辅助账样式，或者2021版研发支出辅助账样式，也可以参照上述样式自行设计研发支出辅助账样式。企业自行设计的研发支出辅助账样式，应当包括2021版研发支出辅助账样式所列数据项，且逻辑关系一致，能准确归集允许加计扣除的研发费用。</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14:textFill>
            <w14:solidFill>
              <w14:schemeClr w14:val="tx1"/>
            </w14:solidFill>
          </w14:textFill>
        </w:rPr>
      </w:pPr>
      <w:bookmarkStart w:id="258" w:name="_Toc3483"/>
      <w:bookmarkStart w:id="259" w:name="_Toc40457589"/>
      <w:bookmarkStart w:id="260" w:name="_Toc27907"/>
      <w:bookmarkStart w:id="261" w:name="_Toc57218372"/>
      <w:bookmarkStart w:id="262" w:name="_Toc23891"/>
      <w:r>
        <w:rPr>
          <w:rFonts w:hint="eastAsia" w:ascii="仿宋_GB2312"/>
          <w:color w:val="000000" w:themeColor="text1"/>
          <w:sz w:val="28"/>
          <w:szCs w:val="28"/>
          <w14:textFill>
            <w14:solidFill>
              <w14:schemeClr w14:val="tx1"/>
            </w14:solidFill>
          </w14:textFill>
        </w:rPr>
        <w:t>3.1.2.研究阶段</w:t>
      </w:r>
      <w:bookmarkEnd w:id="258"/>
      <w:bookmarkEnd w:id="259"/>
      <w:bookmarkEnd w:id="260"/>
      <w:bookmarkEnd w:id="261"/>
      <w:bookmarkEnd w:id="26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Arial" w:eastAsia="仿宋_GB2312" w:cs="Arial"/>
          <w:color w:val="auto"/>
          <w:sz w:val="28"/>
          <w:szCs w:val="28"/>
          <w:highlight w:val="none"/>
          <w:shd w:val="clear" w:color="auto" w:fill="FFFFFF"/>
          <w:lang w:eastAsia="zh-CN"/>
        </w:rPr>
      </w:pPr>
      <w:r>
        <w:rPr>
          <w:rFonts w:hint="eastAsia" w:ascii="仿宋_GB2312" w:hAnsi="仿宋_GB2312" w:eastAsia="仿宋_GB2312" w:cs="仿宋_GB2312"/>
          <w:color w:val="auto"/>
          <w:sz w:val="28"/>
          <w:szCs w:val="28"/>
          <w:highlight w:val="none"/>
          <w:lang w:eastAsia="zh-CN"/>
        </w:rPr>
        <w:t>研究阶段</w:t>
      </w:r>
      <w:r>
        <w:rPr>
          <w:rFonts w:hint="eastAsia" w:ascii="仿宋_GB2312" w:hAnsi="仿宋_GB2312" w:eastAsia="仿宋_GB2312" w:cs="仿宋_GB2312"/>
          <w:color w:val="auto"/>
          <w:sz w:val="28"/>
          <w:szCs w:val="28"/>
          <w:highlight w:val="none"/>
        </w:rPr>
        <w:t>企业</w:t>
      </w:r>
      <w:r>
        <w:rPr>
          <w:rFonts w:hint="eastAsia" w:ascii="仿宋_GB2312" w:hAnsi="仿宋_GB2312" w:eastAsia="仿宋_GB2312" w:cs="仿宋_GB2312"/>
          <w:color w:val="auto"/>
          <w:sz w:val="28"/>
          <w:szCs w:val="28"/>
          <w:highlight w:val="none"/>
          <w:lang w:eastAsia="zh-CN"/>
        </w:rPr>
        <w:t>主要</w:t>
      </w:r>
      <w:r>
        <w:rPr>
          <w:rFonts w:hint="eastAsia" w:ascii="仿宋_GB2312" w:hAnsi="仿宋_GB2312" w:eastAsia="仿宋_GB2312" w:cs="仿宋_GB2312"/>
          <w:color w:val="auto"/>
          <w:sz w:val="28"/>
          <w:szCs w:val="28"/>
          <w:highlight w:val="none"/>
        </w:rPr>
        <w:t>涉及“需求分析”“查阅文献资料</w:t>
      </w:r>
      <w:r>
        <w:rPr>
          <w:rFonts w:hint="eastAsia" w:ascii="仿宋_GB2312" w:hAnsi="仿宋_GB2312" w:eastAsia="仿宋_GB2312" w:cs="仿宋_GB2312"/>
          <w:color w:val="auto"/>
          <w:sz w:val="28"/>
          <w:szCs w:val="28"/>
          <w:highlight w:val="none"/>
          <w:lang w:eastAsia="zh-CN"/>
        </w:rPr>
        <w:t>和</w:t>
      </w:r>
      <w:r>
        <w:rPr>
          <w:rFonts w:hint="eastAsia" w:ascii="仿宋_GB2312" w:hAnsi="仿宋_GB2312" w:eastAsia="仿宋_GB2312" w:cs="仿宋_GB2312"/>
          <w:color w:val="auto"/>
          <w:sz w:val="28"/>
          <w:szCs w:val="28"/>
          <w:highlight w:val="none"/>
        </w:rPr>
        <w:t>咨询专家”“总体设计”“详细设计”等环节。</w:t>
      </w:r>
      <w:r>
        <w:rPr>
          <w:rFonts w:hint="eastAsia" w:ascii="仿宋_GB2312" w:hAnsi="Arial" w:eastAsia="仿宋_GB2312" w:cs="Arial"/>
          <w:color w:val="auto"/>
          <w:sz w:val="28"/>
          <w:szCs w:val="28"/>
          <w:highlight w:val="none"/>
          <w:shd w:val="clear" w:color="auto" w:fill="FFFFFF"/>
          <w:lang w:eastAsia="zh-CN"/>
        </w:rPr>
        <w:t>其中“需求分析”是指对软件需要实现的各功能进行详细分析；“查阅文献资料和咨询专家”是指通过检索文献资料及咨询专家意见进一步为研究提供资料；“总体设计”是指对软件进行框架性的整体设计，并确定各模块组成及其之间的关系；“详细设计”是指在总体设计基础上，对具体模块涉及的主要算法、数据结构等进行详细设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sz w:val="28"/>
          <w:szCs w:val="28"/>
        </w:rPr>
      </w:pPr>
      <w:r>
        <w:rPr>
          <w:rFonts w:hint="eastAsia" w:ascii="仿宋_GB2312" w:hAnsi="仿宋_GB2312" w:eastAsia="仿宋_GB2312" w:cs="仿宋_GB2312"/>
          <w:b/>
          <w:sz w:val="28"/>
          <w:szCs w:val="28"/>
        </w:rPr>
        <w:t>3.1.2.1.</w:t>
      </w:r>
      <w:r>
        <w:rPr>
          <w:rFonts w:hint="eastAsia" w:ascii="仿宋_GB2312" w:hAnsi="仿宋_GB2312" w:eastAsia="仿宋_GB2312" w:cs="仿宋_GB2312"/>
          <w:b/>
          <w:sz w:val="28"/>
          <w:szCs w:val="28"/>
          <w:lang w:eastAsia="zh-CN"/>
        </w:rPr>
        <w:t>本阶段</w:t>
      </w:r>
      <w:r>
        <w:rPr>
          <w:rFonts w:hint="eastAsia" w:ascii="仿宋_GB2312" w:hAnsi="仿宋_GB2312" w:eastAsia="仿宋_GB2312" w:cs="仿宋_GB2312"/>
          <w:b/>
          <w:bCs/>
          <w:color w:val="000000"/>
          <w:sz w:val="28"/>
          <w:szCs w:val="28"/>
        </w:rPr>
        <w:t>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b w:val="0"/>
          <w:bCs w:val="0"/>
          <w:color w:val="FF0000"/>
          <w:sz w:val="28"/>
          <w:szCs w:val="28"/>
          <w:lang w:eastAsia="zh-CN"/>
        </w:rPr>
      </w:pPr>
      <w:r>
        <w:rPr>
          <w:rFonts w:hint="eastAsia" w:ascii="仿宋_GB2312" w:hAnsi="仿宋_GB2312" w:eastAsia="仿宋_GB2312" w:cs="仿宋_GB2312"/>
          <w:b w:val="0"/>
          <w:bCs w:val="0"/>
          <w:color w:val="000000"/>
          <w:sz w:val="28"/>
          <w:szCs w:val="28"/>
          <w:lang w:eastAsia="zh-CN"/>
        </w:rPr>
        <w:t>企业本阶段涉及的加计扣除费用主要包括人员人工费用、直接投入费用、折旧费用、无形资产摊销、新产品设计费用、其他相关费用等，</w:t>
      </w:r>
      <w:r>
        <w:rPr>
          <w:rFonts w:hint="eastAsia" w:ascii="仿宋_GB2312" w:hAnsi="仿宋_GB2312" w:eastAsia="仿宋_GB2312" w:cs="仿宋_GB2312"/>
          <w:sz w:val="28"/>
          <w:szCs w:val="28"/>
        </w:rPr>
        <w:t>可能</w:t>
      </w:r>
      <w:r>
        <w:rPr>
          <w:rFonts w:hint="eastAsia" w:ascii="仿宋_GB2312" w:hAnsi="仿宋_GB2312" w:eastAsia="仿宋_GB2312" w:cs="仿宋_GB2312"/>
          <w:sz w:val="28"/>
          <w:szCs w:val="28"/>
          <w:lang w:eastAsia="zh-CN"/>
        </w:rPr>
        <w:t>会</w:t>
      </w:r>
      <w:r>
        <w:rPr>
          <w:rFonts w:hint="eastAsia" w:ascii="仿宋_GB2312" w:hAnsi="仿宋_GB2312" w:eastAsia="仿宋_GB2312" w:cs="仿宋_GB2312"/>
          <w:sz w:val="28"/>
          <w:szCs w:val="28"/>
        </w:rPr>
        <w:t>发生委托外部研发的研究设计费。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3.1.2.1.1.人员人工费用  （同3.1.1.1.1）</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3.1.2.1.2.直接投入费用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指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A.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以经营租赁方式租入的用于研发活动的仪器、设备不包括房屋建筑物。</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B.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 xml:space="preserve">3.1.2.1.3.折旧费用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指用于研发活动的仪器、设备的折旧费。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A.用于研发活动的仪器、设备，同时用于非研发活动的，企业应对其仪器设备使用情况做必要记录，并将其实际发生的折旧费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B.企业用于研发活动的仪器、设备，符合税法规定且选择加速折旧优惠政策的，在享受研发费用税前加计扣除政策时，就税前扣除的折旧部分计算加计扣除。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3.1.2.1.4.无形资产摊销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指用于研发活动的软件、专利权、非专利技术（包括许可证、专有技术、设计和计算方法等）的摊销费用。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A.用于研发活动的无形资产，同时用于非研发活动的，企业应对其无形资产使用情况做必要记录，并将其实际发生的摊销费按实际工时占比等合理方法在研发费用和生产经营费用间分配，未分配的不得加计扣除。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B.用于研发活动的无形资产，符合税法规定且选择缩短摊销年限的，在享受研发费用税前加计扣除政策时，就税前扣除的摊销部分计算加计扣除。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sz w:val="28"/>
          <w:szCs w:val="28"/>
          <w:lang w:eastAsia="zh-CN"/>
        </w:rPr>
      </w:pPr>
      <w:r>
        <w:rPr>
          <w:rFonts w:hint="eastAsia" w:ascii="仿宋_GB2312" w:hAnsi="仿宋_GB2312" w:eastAsia="仿宋_GB2312" w:cs="仿宋_GB2312"/>
          <w:b/>
          <w:bCs/>
          <w:color w:val="000000"/>
          <w:sz w:val="28"/>
          <w:szCs w:val="28"/>
          <w:lang w:val="en-US" w:eastAsia="zh-CN"/>
        </w:rPr>
        <w:t>3.1.2.1.5.</w:t>
      </w:r>
      <w:r>
        <w:rPr>
          <w:rFonts w:hint="eastAsia" w:ascii="仿宋_GB2312" w:hAnsi="仿宋_GB2312" w:eastAsia="仿宋_GB2312" w:cs="仿宋_GB2312"/>
          <w:b/>
          <w:bCs/>
          <w:color w:val="000000"/>
          <w:sz w:val="28"/>
          <w:szCs w:val="28"/>
          <w:lang w:eastAsia="zh-CN"/>
        </w:rPr>
        <w:t>新产品设计费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sz w:val="28"/>
          <w:szCs w:val="28"/>
        </w:rPr>
        <w:t>指企业在新产品设计、新工艺规程制定过程中发生的与开展该项活动有关的各类费用。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lang w:val="en-US" w:eastAsia="zh-CN"/>
        </w:rPr>
        <w:t>3.1.2.1.6.</w:t>
      </w:r>
      <w:r>
        <w:rPr>
          <w:rFonts w:hint="eastAsia" w:ascii="仿宋_GB2312" w:hAnsi="仿宋_GB2312" w:eastAsia="仿宋_GB2312" w:cs="仿宋_GB2312"/>
          <w:b/>
          <w:bCs/>
          <w:color w:val="000000"/>
          <w:sz w:val="28"/>
          <w:szCs w:val="28"/>
        </w:rPr>
        <w:t>其他相关费用（同3.1.1.1.2）</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3.1.2.</w:t>
      </w:r>
      <w:r>
        <w:rPr>
          <w:rFonts w:hint="eastAsia" w:ascii="仿宋_GB2312" w:hAnsi="仿宋_GB2312" w:eastAsia="仿宋_GB2312" w:cs="仿宋_GB2312"/>
          <w:b/>
          <w:bCs/>
          <w:color w:val="000000"/>
          <w:sz w:val="28"/>
          <w:szCs w:val="28"/>
          <w:lang w:val="en-US" w:eastAsia="zh-CN"/>
        </w:rPr>
        <w:t>1.7.</w:t>
      </w:r>
      <w:r>
        <w:rPr>
          <w:rFonts w:hint="eastAsia" w:ascii="仿宋_GB2312" w:hAnsi="仿宋_GB2312" w:eastAsia="仿宋_GB2312" w:cs="仿宋_GB2312"/>
          <w:b/>
          <w:bCs/>
          <w:color w:val="000000"/>
          <w:sz w:val="28"/>
          <w:szCs w:val="28"/>
        </w:rPr>
        <w:t>委托研发加计扣除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A.按照研发活动发生费用的80%作为加计扣除基数。委托境外研发的，委托境外研发费用不超过境内符合条件的研发费用三分之二。委托境内个人研发的，应凭个人出具的发票等合法有效凭证在税前加计扣除。委托境外个人研发不得加计扣除。委托方委托关联方开展研发活动的，受托方需向委托方提供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B.国家税务总局公告2015年97号规定，委托及合作研发的，需提供经科技行政主管部门登记的委托、合作研究开发项目的合同留存备查。因此，经科技行政主管部门登记的委托研发项目合同需留存备查。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3.1.2.2.备查资料留存及注意事项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企业在</w:t>
      </w:r>
      <w:r>
        <w:rPr>
          <w:rFonts w:hint="eastAsia" w:ascii="仿宋_GB2312" w:hAnsi="仿宋_GB2312" w:eastAsia="仿宋_GB2312" w:cs="仿宋_GB2312"/>
          <w:sz w:val="28"/>
          <w:szCs w:val="28"/>
          <w:lang w:eastAsia="zh-CN"/>
        </w:rPr>
        <w:t>本</w:t>
      </w:r>
      <w:r>
        <w:rPr>
          <w:rFonts w:hint="eastAsia" w:ascii="仿宋_GB2312" w:hAnsi="仿宋_GB2312" w:eastAsia="仿宋_GB2312" w:cs="仿宋_GB2312"/>
          <w:sz w:val="28"/>
          <w:szCs w:val="28"/>
        </w:rPr>
        <w:t>阶段应注意收集和留存：</w:t>
      </w:r>
    </w:p>
    <w:p>
      <w:pPr>
        <w:pStyle w:val="78"/>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A.自主、委托、合作研究开发专门机构或项目组的编制情况和研发人员名单；</w:t>
      </w:r>
    </w:p>
    <w:p>
      <w:pPr>
        <w:pStyle w:val="78"/>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如本阶段研发人员有变动等情况，应及时更新机构或项目组的编制情况和研发人员名单。</w:t>
      </w:r>
    </w:p>
    <w:p>
      <w:pPr>
        <w:pStyle w:val="78"/>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rPr>
        <w:t>B.</w:t>
      </w:r>
      <w:r>
        <w:rPr>
          <w:rFonts w:hint="eastAsia" w:ascii="仿宋_GB2312" w:hAnsi="仿宋_GB2312" w:eastAsia="仿宋_GB2312" w:cs="仿宋_GB2312"/>
          <w:color w:val="auto"/>
          <w:sz w:val="28"/>
          <w:szCs w:val="28"/>
          <w:lang w:eastAsia="zh-CN"/>
        </w:rPr>
        <w:t>涉及委托研发、合作研发的，应留存</w:t>
      </w:r>
      <w:r>
        <w:rPr>
          <w:rFonts w:hint="eastAsia" w:ascii="仿宋_GB2312" w:hAnsi="仿宋_GB2312" w:eastAsia="仿宋_GB2312" w:cs="仿宋_GB2312"/>
          <w:color w:val="auto"/>
          <w:sz w:val="28"/>
          <w:szCs w:val="28"/>
        </w:rPr>
        <w:t>经科技行政主管部门登记的委托</w:t>
      </w:r>
      <w:r>
        <w:rPr>
          <w:rFonts w:hint="eastAsia" w:ascii="仿宋_GB2312" w:hAnsi="仿宋_GB2312" w:eastAsia="仿宋_GB2312" w:cs="仿宋_GB2312"/>
          <w:color w:val="auto"/>
          <w:sz w:val="28"/>
          <w:szCs w:val="28"/>
          <w:lang w:eastAsia="zh-CN"/>
        </w:rPr>
        <w:t>、合作研发项目合同。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auto"/>
          <w:sz w:val="28"/>
          <w:szCs w:val="28"/>
        </w:rPr>
        <w:t>委托方委托关联方开展研发活动的，委托方需</w:t>
      </w:r>
      <w:r>
        <w:rPr>
          <w:rFonts w:hint="eastAsia" w:ascii="仿宋_GB2312" w:hAnsi="仿宋_GB2312" w:eastAsia="仿宋_GB2312" w:cs="仿宋_GB2312"/>
          <w:color w:val="000000"/>
          <w:sz w:val="28"/>
          <w:szCs w:val="28"/>
        </w:rPr>
        <w:t>保留</w:t>
      </w:r>
      <w:r>
        <w:rPr>
          <w:rFonts w:hint="eastAsia" w:ascii="仿宋_GB2312" w:hAnsi="仿宋_GB2312" w:eastAsia="仿宋_GB2312" w:cs="仿宋_GB2312"/>
          <w:color w:val="000000"/>
          <w:sz w:val="28"/>
          <w:szCs w:val="28"/>
          <w:lang w:eastAsia="zh-CN"/>
        </w:rPr>
        <w:t>受</w:t>
      </w:r>
      <w:r>
        <w:rPr>
          <w:rFonts w:hint="eastAsia" w:ascii="仿宋_GB2312" w:hAnsi="仿宋_GB2312" w:eastAsia="仿宋_GB2312" w:cs="仿宋_GB2312"/>
          <w:color w:val="000000"/>
          <w:sz w:val="28"/>
          <w:szCs w:val="28"/>
        </w:rPr>
        <w:t>托方研发过程中实际发生的研发项目费用支出明细情况。委托境内个人研发的，应注意取得境内受托研发个人出具的发票等合法有效凭证。</w:t>
      </w:r>
      <w:r>
        <w:rPr>
          <w:rFonts w:hint="eastAsia" w:ascii="仿宋_GB2312" w:eastAsia="仿宋_GB2312"/>
          <w:color w:val="000000"/>
          <w:sz w:val="28"/>
          <w:szCs w:val="28"/>
        </w:rPr>
        <w:t>委托境外进行研发活动发生的研究开发费用，需留存委托境外研发银行支付凭证和受托方开具的收款凭据和当年委托研发项目的进展情况等资料</w:t>
      </w:r>
      <w:r>
        <w:rPr>
          <w:rFonts w:hint="eastAsia" w:ascii="仿宋_GB2312" w:eastAsia="仿宋_GB2312"/>
          <w:color w:val="000000"/>
          <w:sz w:val="28"/>
          <w:szCs w:val="28"/>
          <w:lang w:eastAsia="zh-CN"/>
        </w:rPr>
        <w:t>。</w:t>
      </w:r>
    </w:p>
    <w:p>
      <w:pPr>
        <w:pStyle w:val="78"/>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sz w:val="28"/>
          <w:szCs w:val="28"/>
        </w:rPr>
        <w:t>C.从事研发活动的人员（包括外聘人员）和用于研发活动的仪器、设备、无形资产的费用分配说明（包括工作使用情况记录及费用分配计算证据材料）</w:t>
      </w:r>
      <w:r>
        <w:rPr>
          <w:rFonts w:hint="eastAsia" w:ascii="仿宋_GB2312" w:hAnsi="仿宋_GB2312" w:eastAsia="仿宋_GB2312" w:cs="仿宋_GB2312"/>
          <w:color w:val="000000"/>
          <w:sz w:val="28"/>
          <w:szCs w:val="28"/>
          <w:lang w:eastAsia="zh-CN"/>
        </w:rPr>
        <w:t>。</w:t>
      </w:r>
    </w:p>
    <w:p>
      <w:pPr>
        <w:pStyle w:val="78"/>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sz w:val="28"/>
          <w:szCs w:val="28"/>
        </w:rPr>
        <w:t>D.</w:t>
      </w:r>
      <w:r>
        <w:rPr>
          <w:rFonts w:hint="eastAsia" w:ascii="仿宋_GB2312" w:hAnsi="仿宋_GB2312" w:eastAsia="仿宋_GB2312" w:cs="仿宋_GB2312"/>
          <w:color w:val="000000"/>
          <w:sz w:val="28"/>
          <w:szCs w:val="28"/>
          <w:lang w:eastAsia="zh-CN"/>
        </w:rPr>
        <w:t>涉及集中研发的，应留存</w:t>
      </w:r>
      <w:r>
        <w:rPr>
          <w:rFonts w:hint="eastAsia" w:ascii="仿宋_GB2312" w:hAnsi="仿宋_GB2312" w:eastAsia="仿宋_GB2312" w:cs="仿宋_GB2312"/>
          <w:color w:val="000000"/>
          <w:sz w:val="28"/>
          <w:szCs w:val="28"/>
        </w:rPr>
        <w:t>集中研发项目研发费决算表、集中研发项目费用分摊明细情况表和实际分享收益比例等资料</w:t>
      </w:r>
      <w:r>
        <w:rPr>
          <w:rFonts w:hint="eastAsia" w:ascii="仿宋_GB2312" w:hAnsi="仿宋_GB2312" w:eastAsia="仿宋_GB2312" w:cs="仿宋_GB2312"/>
          <w:color w:val="000000"/>
          <w:sz w:val="28"/>
          <w:szCs w:val="28"/>
          <w:lang w:eastAsia="zh-CN"/>
        </w:rPr>
        <w:t>。</w:t>
      </w:r>
    </w:p>
    <w:p>
      <w:pPr>
        <w:pStyle w:val="78"/>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sz w:val="28"/>
          <w:szCs w:val="28"/>
        </w:rPr>
        <w:t>E.“研发支出”辅助账</w:t>
      </w:r>
      <w:r>
        <w:rPr>
          <w:rFonts w:hint="eastAsia" w:ascii="仿宋_GB2312" w:hAnsi="仿宋_GB2312" w:eastAsia="仿宋_GB2312" w:cs="仿宋_GB2312"/>
          <w:color w:val="000000"/>
          <w:sz w:val="28"/>
          <w:szCs w:val="28"/>
          <w:lang w:eastAsia="zh-CN"/>
        </w:rPr>
        <w:t>；相关费用税前扣除凭证等。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color w:val="000000"/>
          <w:sz w:val="28"/>
          <w:szCs w:val="28"/>
        </w:rPr>
      </w:pPr>
      <w:r>
        <w:rPr>
          <w:rFonts w:hint="eastAsia" w:ascii="仿宋_GB2312" w:hAnsi="仿宋_GB2312" w:eastAsia="仿宋_GB2312" w:cs="仿宋_GB2312"/>
          <w:b/>
          <w:bCs/>
          <w:color w:val="000000"/>
          <w:sz w:val="28"/>
          <w:szCs w:val="28"/>
        </w:rPr>
        <w:t>3.1.2.3.</w:t>
      </w:r>
      <w:r>
        <w:rPr>
          <w:rFonts w:hint="eastAsia" w:ascii="仿宋_GB2312" w:hAnsi="仿宋_GB2312" w:eastAsia="仿宋_GB2312" w:cs="仿宋_GB2312"/>
          <w:b/>
          <w:color w:val="000000"/>
          <w:sz w:val="28"/>
          <w:szCs w:val="28"/>
        </w:rPr>
        <w:t>其他注意事项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A.</w:t>
      </w:r>
      <w:r>
        <w:rPr>
          <w:rFonts w:hint="eastAsia" w:ascii="仿宋_GB2312" w:hAnsi="仿宋_GB2312" w:eastAsia="仿宋_GB2312" w:cs="仿宋_GB2312"/>
          <w:color w:val="auto"/>
          <w:sz w:val="28"/>
          <w:szCs w:val="28"/>
          <w:highlight w:val="none"/>
        </w:rPr>
        <w:t>允许</w:t>
      </w:r>
      <w:r>
        <w:rPr>
          <w:rFonts w:hint="eastAsia" w:ascii="仿宋_GB2312" w:hAnsi="仿宋_GB2312" w:eastAsia="仿宋_GB2312" w:cs="仿宋_GB2312"/>
          <w:color w:val="auto"/>
          <w:sz w:val="28"/>
          <w:szCs w:val="28"/>
          <w:highlight w:val="none"/>
          <w:lang w:eastAsia="zh-CN"/>
        </w:rPr>
        <w:t>加计</w:t>
      </w:r>
      <w:r>
        <w:rPr>
          <w:rFonts w:hint="eastAsia" w:ascii="仿宋_GB2312" w:hAnsi="仿宋_GB2312" w:eastAsia="仿宋_GB2312" w:cs="仿宋_GB2312"/>
          <w:color w:val="auto"/>
          <w:sz w:val="28"/>
          <w:szCs w:val="28"/>
          <w:highlight w:val="none"/>
        </w:rPr>
        <w:t>扣除的研发费用范围采取的是正列举方式，企业需留意没有在政策中列举的</w:t>
      </w:r>
      <w:r>
        <w:rPr>
          <w:rFonts w:hint="eastAsia" w:ascii="仿宋_GB2312" w:hAnsi="仿宋_GB2312" w:eastAsia="仿宋_GB2312" w:cs="仿宋_GB2312"/>
          <w:color w:val="auto"/>
          <w:sz w:val="28"/>
          <w:szCs w:val="28"/>
          <w:highlight w:val="none"/>
          <w:lang w:eastAsia="zh-CN"/>
        </w:rPr>
        <w:t>费用</w:t>
      </w:r>
      <w:r>
        <w:rPr>
          <w:rFonts w:hint="eastAsia" w:ascii="仿宋_GB2312" w:hAnsi="仿宋_GB2312" w:eastAsia="仿宋_GB2312" w:cs="仿宋_GB2312"/>
          <w:color w:val="auto"/>
          <w:sz w:val="28"/>
          <w:szCs w:val="28"/>
          <w:highlight w:val="none"/>
        </w:rPr>
        <w:t>不可以享受加计扣除优惠</w:t>
      </w:r>
      <w:r>
        <w:rPr>
          <w:rFonts w:hint="eastAsia" w:ascii="仿宋_GB2312" w:hAnsi="仿宋_GB2312" w:eastAsia="仿宋_GB2312" w:cs="仿宋_GB2312"/>
          <w:color w:val="auto"/>
          <w:sz w:val="28"/>
          <w:szCs w:val="28"/>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eastAsia="zh-CN"/>
        </w:rPr>
      </w:pPr>
      <w:r>
        <w:rPr>
          <w:rFonts w:hint="eastAsia" w:ascii="仿宋_GB2312" w:hAnsi="Arial" w:eastAsia="仿宋_GB2312" w:cs="Arial"/>
          <w:color w:val="auto"/>
          <w:sz w:val="28"/>
          <w:szCs w:val="28"/>
          <w:highlight w:val="none"/>
          <w:shd w:val="clear" w:color="auto" w:fill="FFFFFF"/>
          <w:lang w:val="en-US" w:eastAsia="zh-CN"/>
        </w:rPr>
        <w:t>B.</w:t>
      </w:r>
      <w:r>
        <w:rPr>
          <w:rFonts w:hint="eastAsia" w:ascii="仿宋_GB2312" w:eastAsia="仿宋_GB2312"/>
          <w:color w:val="auto"/>
          <w:sz w:val="28"/>
          <w:szCs w:val="28"/>
          <w:highlight w:val="none"/>
          <w:lang w:eastAsia="zh-CN"/>
        </w:rPr>
        <w:t>人员人工费用的处理要点与立项阶段一致。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val="en-US" w:eastAsia="zh-CN"/>
        </w:rPr>
        <w:t>C.</w:t>
      </w:r>
      <w:r>
        <w:rPr>
          <w:rFonts w:hint="eastAsia" w:ascii="仿宋_GB2312" w:hAnsi="仿宋_GB2312" w:eastAsia="仿宋_GB2312" w:cs="仿宋_GB2312"/>
          <w:color w:val="auto"/>
          <w:sz w:val="28"/>
          <w:szCs w:val="28"/>
          <w:highlight w:val="none"/>
        </w:rPr>
        <w:t>直接从事研发活动的人员、外聘研发人员同时从事非研发活动的，</w:t>
      </w:r>
      <w:r>
        <w:rPr>
          <w:rFonts w:hint="eastAsia" w:ascii="仿宋_GB2312" w:hAnsi="仿宋_GB2312" w:eastAsia="仿宋_GB2312" w:cs="仿宋_GB2312"/>
          <w:color w:val="auto"/>
          <w:sz w:val="28"/>
          <w:szCs w:val="28"/>
          <w:highlight w:val="none"/>
          <w:lang w:eastAsia="zh-CN"/>
        </w:rPr>
        <w:t>或</w:t>
      </w:r>
      <w:r>
        <w:rPr>
          <w:rFonts w:hint="eastAsia" w:ascii="仿宋_GB2312" w:hAnsi="仿宋_GB2312" w:eastAsia="仿宋_GB2312" w:cs="仿宋_GB2312"/>
          <w:color w:val="auto"/>
          <w:sz w:val="28"/>
          <w:szCs w:val="28"/>
          <w:highlight w:val="none"/>
        </w:rPr>
        <w:t>用于研发活动的仪器</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设备</w:t>
      </w:r>
      <w:r>
        <w:rPr>
          <w:rFonts w:hint="eastAsia" w:ascii="仿宋_GB2312" w:hAnsi="仿宋_GB2312" w:eastAsia="仿宋_GB2312" w:cs="仿宋_GB2312"/>
          <w:color w:val="auto"/>
          <w:sz w:val="28"/>
          <w:szCs w:val="28"/>
          <w:highlight w:val="none"/>
          <w:lang w:eastAsia="zh-CN"/>
        </w:rPr>
        <w:t>、无形资产</w:t>
      </w:r>
      <w:r>
        <w:rPr>
          <w:rFonts w:hint="eastAsia" w:ascii="仿宋_GB2312" w:hAnsi="仿宋_GB2312" w:eastAsia="仿宋_GB2312" w:cs="仿宋_GB2312"/>
          <w:color w:val="auto"/>
          <w:sz w:val="28"/>
          <w:szCs w:val="28"/>
          <w:highlight w:val="none"/>
        </w:rPr>
        <w:t>，同时用于非研发活动的，企业应对其人员活动</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仪器设备</w:t>
      </w:r>
      <w:r>
        <w:rPr>
          <w:rFonts w:hint="eastAsia" w:ascii="仿宋_GB2312" w:hAnsi="仿宋_GB2312" w:eastAsia="仿宋_GB2312" w:cs="仿宋_GB2312"/>
          <w:color w:val="auto"/>
          <w:sz w:val="28"/>
          <w:szCs w:val="28"/>
          <w:highlight w:val="none"/>
          <w:lang w:eastAsia="zh-CN"/>
        </w:rPr>
        <w:t>及无形资产</w:t>
      </w:r>
      <w:r>
        <w:rPr>
          <w:rFonts w:hint="eastAsia" w:ascii="仿宋_GB2312" w:hAnsi="仿宋_GB2312" w:eastAsia="仿宋_GB2312" w:cs="仿宋_GB2312"/>
          <w:color w:val="auto"/>
          <w:sz w:val="28"/>
          <w:szCs w:val="28"/>
          <w:highlight w:val="none"/>
        </w:rPr>
        <w:t>使用情况做必要记录，并将其实际发生的相关费用</w:t>
      </w:r>
      <w:r>
        <w:rPr>
          <w:rFonts w:hint="eastAsia" w:ascii="仿宋_GB2312" w:hAnsi="仿宋_GB2312" w:eastAsia="仿宋_GB2312" w:cs="仿宋_GB2312"/>
          <w:color w:val="auto"/>
          <w:sz w:val="28"/>
          <w:szCs w:val="28"/>
          <w:highlight w:val="none"/>
          <w:lang w:eastAsia="zh-CN"/>
        </w:rPr>
        <w:t>、摊销</w:t>
      </w:r>
      <w:r>
        <w:rPr>
          <w:rFonts w:hint="eastAsia" w:ascii="仿宋_GB2312" w:hAnsi="仿宋_GB2312" w:eastAsia="仿宋_GB2312" w:cs="仿宋_GB2312"/>
          <w:color w:val="auto"/>
          <w:sz w:val="28"/>
          <w:szCs w:val="28"/>
          <w:highlight w:val="none"/>
        </w:rPr>
        <w:t>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Arial" w:eastAsia="仿宋_GB2312" w:cs="Arial"/>
          <w:color w:val="auto"/>
          <w:sz w:val="28"/>
          <w:szCs w:val="28"/>
          <w:highlight w:val="none"/>
          <w:shd w:val="clear" w:color="auto" w:fill="FFFFFF"/>
          <w:lang w:val="en-US" w:eastAsia="zh-CN"/>
        </w:rPr>
      </w:pPr>
      <w:r>
        <w:rPr>
          <w:rFonts w:hint="eastAsia" w:ascii="仿宋_GB2312" w:hAnsi="Arial" w:eastAsia="仿宋_GB2312" w:cs="Arial"/>
          <w:color w:val="auto"/>
          <w:sz w:val="28"/>
          <w:szCs w:val="28"/>
          <w:highlight w:val="none"/>
          <w:shd w:val="clear" w:color="auto" w:fill="FFFFFF"/>
          <w:lang w:val="en-US" w:eastAsia="zh-CN"/>
        </w:rPr>
        <w:t>D.</w:t>
      </w:r>
      <w:r>
        <w:rPr>
          <w:rFonts w:hint="eastAsia" w:ascii="仿宋_GB2312" w:hAnsi="仿宋_GB2312" w:eastAsia="仿宋_GB2312" w:cs="仿宋_GB2312"/>
          <w:color w:val="auto"/>
          <w:sz w:val="28"/>
          <w:szCs w:val="28"/>
        </w:rPr>
        <w:t>企业用于研发活动的仪器、设备，符合税法规定且选择加速折旧优惠政策的，在享受研发费用税前加计扣除政策时，就税前扣除的折旧部分计算加计扣除。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auto"/>
          <w:sz w:val="28"/>
          <w:szCs w:val="28"/>
        </w:rPr>
      </w:pPr>
      <w:r>
        <w:rPr>
          <w:rFonts w:hint="eastAsia" w:ascii="仿宋_GB2312" w:hAnsi="仿宋_GB2312" w:eastAsia="仿宋_GB2312" w:cs="仿宋_GB2312"/>
          <w:color w:val="auto"/>
          <w:sz w:val="28"/>
          <w:szCs w:val="28"/>
          <w:highlight w:val="none"/>
          <w:lang w:val="en-US" w:eastAsia="zh-CN"/>
        </w:rPr>
        <w:t>E.</w:t>
      </w:r>
      <w:r>
        <w:rPr>
          <w:rFonts w:hint="eastAsia" w:ascii="仿宋_GB2312" w:hAnsi="仿宋_GB2312" w:eastAsia="仿宋_GB2312" w:cs="仿宋_GB2312"/>
          <w:color w:val="auto"/>
          <w:sz w:val="28"/>
          <w:szCs w:val="28"/>
          <w:highlight w:val="none"/>
          <w:lang w:eastAsia="zh-CN"/>
        </w:rPr>
        <w:t>委托境外个人进行研发活动所发生的费用不可加计扣除。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14:textFill>
            <w14:solidFill>
              <w14:schemeClr w14:val="tx1"/>
            </w14:solidFill>
          </w14:textFill>
        </w:rPr>
      </w:pPr>
      <w:bookmarkStart w:id="263" w:name="_Toc16351"/>
      <w:bookmarkStart w:id="264" w:name="_Toc57218373"/>
      <w:bookmarkStart w:id="265" w:name="_Toc12150"/>
      <w:bookmarkStart w:id="266" w:name="_Toc40457590"/>
      <w:bookmarkStart w:id="267" w:name="_Toc17424"/>
      <w:r>
        <w:rPr>
          <w:rFonts w:hint="eastAsia" w:ascii="仿宋_GB2312"/>
          <w:color w:val="000000" w:themeColor="text1"/>
          <w:sz w:val="28"/>
          <w:szCs w:val="28"/>
          <w14:textFill>
            <w14:solidFill>
              <w14:schemeClr w14:val="tx1"/>
            </w14:solidFill>
          </w14:textFill>
        </w:rPr>
        <w:t>3.1.3.开发阶段</w:t>
      </w:r>
      <w:bookmarkEnd w:id="263"/>
      <w:bookmarkEnd w:id="264"/>
      <w:bookmarkEnd w:id="265"/>
      <w:bookmarkEnd w:id="266"/>
      <w:bookmarkEnd w:id="26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开发阶段企业主要涉及</w:t>
      </w:r>
      <w:r>
        <w:rPr>
          <w:rFonts w:hint="eastAsia" w:ascii="仿宋_GB2312" w:hAnsi="仿宋_GB2312" w:eastAsia="仿宋_GB2312" w:cs="仿宋_GB2312"/>
          <w:color w:val="auto"/>
          <w:sz w:val="28"/>
          <w:szCs w:val="28"/>
          <w:highlight w:val="none"/>
        </w:rPr>
        <w:t>“开发编码”“软件测试”等环节。</w:t>
      </w:r>
      <w:r>
        <w:rPr>
          <w:rFonts w:hint="eastAsia" w:ascii="仿宋_GB2312" w:hAnsi="仿宋_GB2312" w:eastAsia="仿宋_GB2312" w:cs="仿宋_GB2312"/>
          <w:color w:val="auto"/>
          <w:sz w:val="28"/>
          <w:szCs w:val="28"/>
          <w:highlight w:val="none"/>
          <w:lang w:eastAsia="zh-CN"/>
        </w:rPr>
        <w:t>“</w:t>
      </w:r>
      <w:r>
        <w:rPr>
          <w:rFonts w:hint="eastAsia" w:ascii="仿宋_GB2312" w:hAnsi="Arial" w:eastAsia="仿宋_GB2312" w:cs="Arial"/>
          <w:color w:val="auto"/>
          <w:sz w:val="28"/>
          <w:szCs w:val="28"/>
          <w:highlight w:val="none"/>
          <w:shd w:val="clear" w:color="auto" w:fill="FFFFFF"/>
          <w:lang w:eastAsia="zh-CN"/>
        </w:rPr>
        <w:t>开发编码”是指将研究阶段的总体设计、详细设计结果转化为计算机可运行的程序代码；“软件测试”是指完成开发编码后对软件进行整体测试并改进存在问题，包括单元测试、集成测试、系统测试等。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sz w:val="28"/>
          <w:szCs w:val="28"/>
        </w:rPr>
        <w:t>3.1.3.1.</w:t>
      </w:r>
      <w:r>
        <w:rPr>
          <w:rFonts w:hint="eastAsia" w:ascii="仿宋_GB2312" w:hAnsi="仿宋_GB2312" w:eastAsia="仿宋_GB2312" w:cs="仿宋_GB2312"/>
          <w:b/>
          <w:sz w:val="28"/>
          <w:szCs w:val="28"/>
          <w:lang w:eastAsia="zh-CN"/>
        </w:rPr>
        <w:t>本阶段</w:t>
      </w:r>
      <w:r>
        <w:rPr>
          <w:rFonts w:hint="eastAsia" w:ascii="仿宋_GB2312" w:hAnsi="仿宋_GB2312" w:eastAsia="仿宋_GB2312" w:cs="仿宋_GB2312"/>
          <w:b/>
          <w:bCs/>
          <w:sz w:val="28"/>
          <w:szCs w:val="28"/>
        </w:rPr>
        <w:t>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b w:val="0"/>
          <w:bCs w:val="0"/>
          <w:color w:val="FF0000"/>
          <w:sz w:val="28"/>
          <w:szCs w:val="28"/>
          <w:lang w:eastAsia="zh-CN"/>
        </w:rPr>
      </w:pPr>
      <w:r>
        <w:rPr>
          <w:rFonts w:hint="eastAsia" w:ascii="仿宋_GB2312" w:hAnsi="仿宋_GB2312" w:eastAsia="仿宋_GB2312" w:cs="仿宋_GB2312"/>
          <w:b w:val="0"/>
          <w:bCs w:val="0"/>
          <w:color w:val="000000"/>
          <w:sz w:val="28"/>
          <w:szCs w:val="28"/>
          <w:lang w:eastAsia="zh-CN"/>
        </w:rPr>
        <w:t>企业本阶段涉及的加计扣除费用主要包括人员人工费用、直接投入费用、折旧费用、无形资产摊销、其他相关费用等，</w:t>
      </w:r>
      <w:r>
        <w:rPr>
          <w:rFonts w:hint="eastAsia" w:ascii="仿宋_GB2312" w:hAnsi="仿宋_GB2312" w:eastAsia="仿宋_GB2312" w:cs="仿宋_GB2312"/>
          <w:sz w:val="28"/>
          <w:szCs w:val="28"/>
        </w:rPr>
        <w:t>可能</w:t>
      </w:r>
      <w:r>
        <w:rPr>
          <w:rFonts w:hint="eastAsia" w:ascii="仿宋_GB2312" w:hAnsi="仿宋_GB2312" w:eastAsia="仿宋_GB2312" w:cs="仿宋_GB2312"/>
          <w:sz w:val="28"/>
          <w:szCs w:val="28"/>
          <w:lang w:eastAsia="zh-CN"/>
        </w:rPr>
        <w:t>会</w:t>
      </w:r>
      <w:r>
        <w:rPr>
          <w:rFonts w:hint="eastAsia" w:ascii="仿宋_GB2312" w:hAnsi="仿宋_GB2312" w:eastAsia="仿宋_GB2312" w:cs="仿宋_GB2312"/>
          <w:sz w:val="28"/>
          <w:szCs w:val="28"/>
        </w:rPr>
        <w:t>发生委托外部研发的研究</w:t>
      </w:r>
      <w:r>
        <w:rPr>
          <w:rFonts w:hint="eastAsia" w:ascii="仿宋_GB2312" w:hAnsi="仿宋_GB2312" w:eastAsia="仿宋_GB2312" w:cs="仿宋_GB2312"/>
          <w:sz w:val="28"/>
          <w:szCs w:val="28"/>
          <w:lang w:eastAsia="zh-CN"/>
        </w:rPr>
        <w:t>开发</w:t>
      </w:r>
      <w:r>
        <w:rPr>
          <w:rFonts w:hint="eastAsia" w:ascii="仿宋_GB2312" w:hAnsi="仿宋_GB2312" w:eastAsia="仿宋_GB2312" w:cs="仿宋_GB2312"/>
          <w:sz w:val="28"/>
          <w:szCs w:val="28"/>
        </w:rPr>
        <w:t>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3.1.3.1.1.人员人工费用（同3.1.1.1.1）</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rPr>
        <w:t>3.1.3.1.2.直接投入费用</w:t>
      </w:r>
      <w:r>
        <w:rPr>
          <w:rFonts w:hint="eastAsia" w:ascii="仿宋_GB2312" w:hAnsi="仿宋_GB2312" w:eastAsia="仿宋_GB2312" w:cs="仿宋_GB2312"/>
          <w:sz w:val="28"/>
          <w:szCs w:val="28"/>
          <w:lang w:eastAsia="zh-CN"/>
        </w:rPr>
        <w:t>（同</w:t>
      </w:r>
      <w:r>
        <w:rPr>
          <w:rFonts w:hint="eastAsia" w:ascii="仿宋_GB2312" w:hAnsi="仿宋_GB2312" w:eastAsia="仿宋_GB2312" w:cs="仿宋_GB2312"/>
          <w:sz w:val="28"/>
          <w:szCs w:val="28"/>
          <w:lang w:val="en-US" w:eastAsia="zh-CN"/>
        </w:rPr>
        <w:t>3.1.2.1.2.</w:t>
      </w:r>
      <w:r>
        <w:rPr>
          <w:rFonts w:hint="eastAsia" w:ascii="仿宋_GB2312" w:hAnsi="仿宋_GB2312" w:eastAsia="仿宋_GB2312" w:cs="仿宋_GB2312"/>
          <w:sz w:val="28"/>
          <w:szCs w:val="28"/>
          <w:lang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3.1.3.1.3.折旧费用</w:t>
      </w:r>
      <w:r>
        <w:rPr>
          <w:rFonts w:hint="eastAsia" w:ascii="仿宋_GB2312" w:hAnsi="仿宋_GB2312" w:eastAsia="仿宋_GB2312" w:cs="仿宋_GB2312"/>
          <w:sz w:val="28"/>
          <w:szCs w:val="28"/>
          <w:lang w:eastAsia="zh-CN"/>
        </w:rPr>
        <w:t>（同</w:t>
      </w:r>
      <w:r>
        <w:rPr>
          <w:rFonts w:hint="eastAsia" w:ascii="仿宋_GB2312" w:hAnsi="仿宋_GB2312" w:eastAsia="仿宋_GB2312" w:cs="仿宋_GB2312"/>
          <w:sz w:val="28"/>
          <w:szCs w:val="28"/>
          <w:lang w:val="en-US" w:eastAsia="zh-CN"/>
        </w:rPr>
        <w:t>3.1.2.1.3.</w:t>
      </w:r>
      <w:r>
        <w:rPr>
          <w:rFonts w:hint="eastAsia" w:ascii="仿宋_GB2312" w:hAnsi="仿宋_GB2312" w:eastAsia="仿宋_GB2312" w:cs="仿宋_GB2312"/>
          <w:sz w:val="28"/>
          <w:szCs w:val="28"/>
          <w:lang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rPr>
        <w:t>3.1.3.1.4.无形资产摊销费用</w:t>
      </w:r>
      <w:r>
        <w:rPr>
          <w:rFonts w:hint="eastAsia" w:ascii="仿宋_GB2312" w:hAnsi="仿宋_GB2312" w:eastAsia="仿宋_GB2312" w:cs="仿宋_GB2312"/>
          <w:sz w:val="28"/>
          <w:szCs w:val="28"/>
          <w:lang w:eastAsia="zh-CN"/>
        </w:rPr>
        <w:t>（同</w:t>
      </w:r>
      <w:r>
        <w:rPr>
          <w:rFonts w:hint="eastAsia" w:ascii="仿宋_GB2312" w:hAnsi="仿宋_GB2312" w:eastAsia="仿宋_GB2312" w:cs="仿宋_GB2312"/>
          <w:sz w:val="28"/>
          <w:szCs w:val="28"/>
          <w:lang w:val="en-US" w:eastAsia="zh-CN"/>
        </w:rPr>
        <w:t>3.1.2.1.4.</w:t>
      </w:r>
      <w:r>
        <w:rPr>
          <w:rFonts w:hint="eastAsia" w:ascii="仿宋_GB2312" w:hAnsi="仿宋_GB2312" w:eastAsia="仿宋_GB2312" w:cs="仿宋_GB2312"/>
          <w:sz w:val="28"/>
          <w:szCs w:val="28"/>
          <w:lang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3.1.3.1.5.其他相关费用（同3.1.1.1.2</w:t>
      </w:r>
      <w:r>
        <w:rPr>
          <w:rFonts w:hint="eastAsia" w:ascii="仿宋_GB2312" w:hAnsi="仿宋_GB2312" w:eastAsia="仿宋_GB2312" w:cs="仿宋_GB2312"/>
          <w:sz w:val="28"/>
          <w:szCs w:val="28"/>
          <w:lang w:val="en-US" w:eastAsia="zh-CN"/>
        </w:rPr>
        <w:t>.</w:t>
      </w:r>
      <w:r>
        <w:rPr>
          <w:rFonts w:hint="eastAsia" w:ascii="仿宋_GB2312" w:hAnsi="仿宋_GB2312" w:eastAsia="仿宋_GB2312" w:cs="仿宋_GB2312"/>
          <w:sz w:val="28"/>
          <w:szCs w:val="28"/>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sz w:val="28"/>
          <w:szCs w:val="28"/>
          <w:lang w:bidi="ar"/>
        </w:rPr>
      </w:pPr>
      <w:r>
        <w:rPr>
          <w:rFonts w:hint="eastAsia" w:ascii="仿宋_GB2312" w:hAnsi="仿宋_GB2312" w:eastAsia="仿宋_GB2312" w:cs="仿宋_GB2312"/>
          <w:sz w:val="28"/>
          <w:szCs w:val="28"/>
          <w:lang w:val="en-US" w:eastAsia="zh-CN"/>
        </w:rPr>
        <w:t>3.1.3.1.6.委托研发加计扣除（同</w:t>
      </w:r>
      <w:r>
        <w:rPr>
          <w:rFonts w:hint="eastAsia" w:ascii="仿宋_GB2312" w:hAnsi="仿宋_GB2312" w:eastAsia="仿宋_GB2312" w:cs="仿宋_GB2312"/>
          <w:sz w:val="28"/>
          <w:szCs w:val="28"/>
        </w:rPr>
        <w:t>3.1.2.1.</w:t>
      </w:r>
      <w:r>
        <w:rPr>
          <w:rFonts w:hint="eastAsia" w:ascii="仿宋_GB2312" w:hAnsi="仿宋_GB2312" w:eastAsia="仿宋_GB2312" w:cs="仿宋_GB2312"/>
          <w:sz w:val="28"/>
          <w:szCs w:val="28"/>
          <w:lang w:val="en-US" w:eastAsia="zh-CN"/>
        </w:rPr>
        <w:t>7</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3.1.3.2.备查资料留存及注意事项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 xml:space="preserve">   </w:t>
      </w:r>
      <w:r>
        <w:rPr>
          <w:rFonts w:hint="eastAsia" w:ascii="仿宋_GB2312" w:hAnsi="仿宋_GB2312" w:eastAsia="仿宋_GB2312" w:cs="仿宋_GB2312"/>
          <w:color w:val="000000"/>
          <w:sz w:val="28"/>
          <w:szCs w:val="28"/>
          <w:lang w:eastAsia="zh-CN"/>
        </w:rPr>
        <w:t>本阶段</w:t>
      </w:r>
      <w:r>
        <w:rPr>
          <w:rFonts w:hint="eastAsia" w:ascii="仿宋_GB2312" w:hAnsi="仿宋_GB2312" w:eastAsia="仿宋_GB2312" w:cs="仿宋_GB2312"/>
          <w:color w:val="000000"/>
          <w:sz w:val="28"/>
          <w:szCs w:val="28"/>
        </w:rPr>
        <w:t>留存备查资料与</w:t>
      </w:r>
      <w:r>
        <w:rPr>
          <w:rFonts w:hint="eastAsia" w:ascii="仿宋_GB2312" w:hAnsi="仿宋_GB2312" w:eastAsia="仿宋_GB2312" w:cs="仿宋_GB2312"/>
          <w:color w:val="000000"/>
          <w:sz w:val="28"/>
          <w:szCs w:val="28"/>
          <w:lang w:eastAsia="zh-CN"/>
        </w:rPr>
        <w:t>研究阶段</w:t>
      </w:r>
      <w:r>
        <w:rPr>
          <w:rFonts w:hint="eastAsia" w:ascii="仿宋_GB2312" w:hAnsi="仿宋_GB2312" w:eastAsia="仿宋_GB2312" w:cs="仿宋_GB2312"/>
          <w:color w:val="000000"/>
          <w:sz w:val="28"/>
          <w:szCs w:val="28"/>
        </w:rPr>
        <w:t>基本一致。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color w:val="000000"/>
          <w:sz w:val="28"/>
          <w:szCs w:val="28"/>
        </w:rPr>
      </w:pPr>
      <w:r>
        <w:rPr>
          <w:rFonts w:hint="eastAsia" w:ascii="仿宋_GB2312" w:hAnsi="仿宋_GB2312" w:eastAsia="仿宋_GB2312" w:cs="仿宋_GB2312"/>
          <w:b/>
          <w:bCs/>
          <w:color w:val="000000"/>
          <w:sz w:val="28"/>
          <w:szCs w:val="28"/>
        </w:rPr>
        <w:t>3.1.3.3.</w:t>
      </w:r>
      <w:r>
        <w:rPr>
          <w:rFonts w:hint="eastAsia" w:ascii="仿宋_GB2312" w:hAnsi="仿宋_GB2312" w:eastAsia="仿宋_GB2312" w:cs="仿宋_GB2312"/>
          <w:b/>
          <w:color w:val="000000"/>
          <w:sz w:val="28"/>
          <w:szCs w:val="28"/>
        </w:rPr>
        <w:t>其他注意事项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hAnsi="仿宋_GB2312" w:eastAsia="仿宋_GB2312" w:cs="仿宋_GB2312"/>
          <w:sz w:val="28"/>
          <w:szCs w:val="28"/>
          <w:lang w:eastAsia="zh-CN"/>
        </w:rPr>
        <w:t>本阶段其他应注意事项与研究阶段基本一致。</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14:textFill>
            <w14:solidFill>
              <w14:schemeClr w14:val="tx1"/>
            </w14:solidFill>
          </w14:textFill>
        </w:rPr>
      </w:pPr>
      <w:bookmarkStart w:id="268" w:name="_Toc40457591"/>
      <w:bookmarkStart w:id="269" w:name="_Toc57218374"/>
      <w:bookmarkStart w:id="270" w:name="_Toc25568"/>
      <w:bookmarkStart w:id="271" w:name="_Toc6624"/>
      <w:bookmarkStart w:id="272" w:name="_Toc5113"/>
      <w:r>
        <w:rPr>
          <w:rFonts w:hint="eastAsia" w:ascii="仿宋_GB2312"/>
          <w:color w:val="000000" w:themeColor="text1"/>
          <w:sz w:val="28"/>
          <w:szCs w:val="28"/>
          <w14:textFill>
            <w14:solidFill>
              <w14:schemeClr w14:val="tx1"/>
            </w14:solidFill>
          </w14:textFill>
        </w:rPr>
        <w:t>3.1.4.</w:t>
      </w:r>
      <w:r>
        <w:rPr>
          <w:rFonts w:hint="eastAsia" w:ascii="仿宋_GB2312"/>
          <w:color w:val="000000" w:themeColor="text1"/>
          <w:sz w:val="28"/>
          <w:szCs w:val="28"/>
          <w:lang w:eastAsia="zh-CN"/>
          <w14:textFill>
            <w14:solidFill>
              <w14:schemeClr w14:val="tx1"/>
            </w14:solidFill>
          </w14:textFill>
        </w:rPr>
        <w:t>其他</w:t>
      </w:r>
      <w:r>
        <w:rPr>
          <w:rFonts w:hint="eastAsia" w:ascii="仿宋_GB2312"/>
          <w:color w:val="000000" w:themeColor="text1"/>
          <w:sz w:val="28"/>
          <w:szCs w:val="28"/>
          <w14:textFill>
            <w14:solidFill>
              <w14:schemeClr w14:val="tx1"/>
            </w14:solidFill>
          </w14:textFill>
        </w:rPr>
        <w:t>阶段</w:t>
      </w:r>
      <w:bookmarkEnd w:id="268"/>
      <w:bookmarkEnd w:id="269"/>
      <w:bookmarkEnd w:id="270"/>
      <w:bookmarkEnd w:id="271"/>
      <w:bookmarkEnd w:id="27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本阶段企业主要涉及</w:t>
      </w:r>
      <w:r>
        <w:rPr>
          <w:rFonts w:hint="eastAsia" w:ascii="仿宋_GB2312" w:hAnsi="仿宋_GB2312" w:eastAsia="仿宋_GB2312" w:cs="仿宋_GB2312"/>
          <w:color w:val="auto"/>
          <w:sz w:val="28"/>
          <w:szCs w:val="28"/>
          <w:highlight w:val="none"/>
        </w:rPr>
        <w:t>“试运行”“功能优化/调整”“申请专利”“验收”等环节。</w:t>
      </w:r>
      <w:r>
        <w:rPr>
          <w:rFonts w:hint="eastAsia" w:ascii="仿宋_GB2312" w:hAnsi="仿宋_GB2312" w:eastAsia="仿宋_GB2312" w:cs="仿宋_GB2312"/>
          <w:color w:val="auto"/>
          <w:sz w:val="28"/>
          <w:szCs w:val="28"/>
          <w:highlight w:val="none"/>
          <w:lang w:eastAsia="zh-CN"/>
        </w:rPr>
        <w:t>其中</w:t>
      </w:r>
      <w:r>
        <w:rPr>
          <w:rFonts w:hint="eastAsia" w:ascii="仿宋_GB2312" w:hAnsi="Arial" w:eastAsia="仿宋_GB2312" w:cs="Arial"/>
          <w:color w:val="auto"/>
          <w:sz w:val="28"/>
          <w:szCs w:val="28"/>
          <w:highlight w:val="none"/>
          <w:shd w:val="clear" w:color="auto" w:fill="FFFFFF"/>
          <w:lang w:val="en-US" w:eastAsia="zh-CN"/>
        </w:rPr>
        <w:t>“试运行”</w:t>
      </w:r>
      <w:r>
        <w:rPr>
          <w:rFonts w:hint="eastAsia" w:ascii="仿宋_GB2312" w:hAnsi="Arial" w:eastAsia="仿宋_GB2312" w:cs="Arial"/>
          <w:color w:val="auto"/>
          <w:sz w:val="28"/>
          <w:szCs w:val="28"/>
          <w:highlight w:val="none"/>
          <w:shd w:val="clear" w:color="auto" w:fill="FFFFFF"/>
          <w:lang w:eastAsia="zh-CN"/>
        </w:rPr>
        <w:t>是指通过既定时间段的试运行，对软件性能进行全面考察；“功能优化</w:t>
      </w:r>
      <w:r>
        <w:rPr>
          <w:rFonts w:hint="eastAsia" w:ascii="仿宋_GB2312" w:hAnsi="Arial" w:eastAsia="仿宋_GB2312" w:cs="Arial"/>
          <w:color w:val="auto"/>
          <w:sz w:val="28"/>
          <w:szCs w:val="28"/>
          <w:highlight w:val="none"/>
          <w:shd w:val="clear" w:color="auto" w:fill="FFFFFF"/>
          <w:lang w:val="en-US" w:eastAsia="zh-CN"/>
        </w:rPr>
        <w:t>/调整”是指根据试运行情况对软件进行优化调整。</w:t>
      </w:r>
    </w:p>
    <w:p>
      <w:pPr>
        <w:pStyle w:val="49"/>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3.1.4.1.本阶段可加计扣除的研发费用及注意事项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rPr>
      </w:pPr>
      <w:r>
        <w:rPr>
          <w:rFonts w:hint="eastAsia" w:ascii="仿宋_GB2312" w:hAnsi="仿宋_GB2312" w:eastAsia="仿宋_GB2312" w:cs="仿宋_GB2312"/>
          <w:sz w:val="28"/>
          <w:szCs w:val="28"/>
          <w:lang w:eastAsia="zh-CN"/>
        </w:rPr>
        <w:t>企业</w:t>
      </w:r>
      <w:r>
        <w:rPr>
          <w:rFonts w:hint="eastAsia" w:ascii="仿宋_GB2312" w:hAnsi="仿宋_GB2312" w:eastAsia="仿宋_GB2312" w:cs="仿宋_GB2312"/>
          <w:sz w:val="28"/>
          <w:szCs w:val="28"/>
        </w:rPr>
        <w:t>本阶段</w:t>
      </w:r>
      <w:r>
        <w:rPr>
          <w:rFonts w:hint="eastAsia" w:ascii="仿宋_GB2312" w:hAnsi="仿宋_GB2312" w:eastAsia="仿宋_GB2312" w:cs="仿宋_GB2312"/>
          <w:sz w:val="28"/>
          <w:szCs w:val="28"/>
          <w:lang w:eastAsia="zh-CN"/>
        </w:rPr>
        <w:t>涉及的加计扣除的费用主要包括人员人工费用、折旧费用、其他相关费用。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3.1.4.1.1.人员人工费用（同3.1.1.1.1）</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000000"/>
          <w:sz w:val="28"/>
          <w:szCs w:val="28"/>
        </w:rPr>
        <w:t>3.1.4.1.2.折旧费用</w:t>
      </w:r>
      <w:r>
        <w:rPr>
          <w:rFonts w:hint="eastAsia" w:ascii="仿宋_GB2312" w:hAnsi="仿宋_GB2312" w:eastAsia="仿宋_GB2312" w:cs="仿宋_GB2312"/>
          <w:sz w:val="28"/>
          <w:szCs w:val="28"/>
          <w:lang w:eastAsia="zh-CN"/>
        </w:rPr>
        <w:t>（同</w:t>
      </w:r>
      <w:r>
        <w:rPr>
          <w:rFonts w:hint="eastAsia" w:ascii="仿宋_GB2312" w:hAnsi="仿宋_GB2312" w:eastAsia="仿宋_GB2312" w:cs="仿宋_GB2312"/>
          <w:sz w:val="28"/>
          <w:szCs w:val="28"/>
          <w:lang w:val="en-US" w:eastAsia="zh-CN"/>
        </w:rPr>
        <w:t>3.1.2.1.3.</w:t>
      </w:r>
      <w:r>
        <w:rPr>
          <w:rFonts w:hint="eastAsia" w:ascii="仿宋_GB2312" w:hAnsi="仿宋_GB2312" w:eastAsia="仿宋_GB2312" w:cs="仿宋_GB2312"/>
          <w:sz w:val="28"/>
          <w:szCs w:val="28"/>
          <w:lang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3.1.4.1.</w:t>
      </w: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color w:val="000000"/>
          <w:sz w:val="28"/>
          <w:szCs w:val="28"/>
        </w:rPr>
        <w:t>.其他相关费用（同3.1.1.1.2）</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3.1.4.2.备查资料留存及注意事项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val="en-US" w:eastAsia="zh-CN"/>
        </w:rPr>
        <w:t>A.</w:t>
      </w:r>
      <w:r>
        <w:rPr>
          <w:rFonts w:hint="eastAsia" w:ascii="仿宋_GB2312" w:hAnsi="仿宋_GB2312" w:eastAsia="仿宋_GB2312" w:cs="仿宋_GB2312"/>
          <w:color w:val="000000"/>
          <w:sz w:val="28"/>
          <w:szCs w:val="28"/>
        </w:rPr>
        <w:t>从事研发活动的人员（包括外聘人员）和用于研发活动的仪器、设备的费用分配说明（包括工作使用情况记录及费用分配计算证据材料）；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val="en-US" w:eastAsia="zh-CN"/>
        </w:rPr>
        <w:t>B.</w:t>
      </w:r>
      <w:r>
        <w:rPr>
          <w:rFonts w:hint="eastAsia" w:ascii="仿宋_GB2312" w:hAnsi="仿宋_GB2312" w:eastAsia="仿宋_GB2312" w:cs="仿宋_GB2312"/>
          <w:color w:val="000000"/>
          <w:sz w:val="28"/>
          <w:szCs w:val="28"/>
        </w:rPr>
        <w:t>“研发支出”辅助账及汇总表；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val="en-US" w:eastAsia="zh-CN"/>
        </w:rPr>
        <w:t>C.涉及集中研发的，应留存</w:t>
      </w:r>
      <w:r>
        <w:rPr>
          <w:rFonts w:hint="eastAsia" w:ascii="仿宋_GB2312" w:hAnsi="仿宋_GB2312" w:eastAsia="仿宋_GB2312" w:cs="仿宋_GB2312"/>
          <w:color w:val="000000"/>
          <w:sz w:val="28"/>
          <w:szCs w:val="28"/>
        </w:rPr>
        <w:t>集中研发项目研发费决算表、集中研发项目费用分摊明细情况表和实际分享收益比例等资料；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val="en-US" w:eastAsia="zh-CN"/>
        </w:rPr>
        <w:t>D.</w:t>
      </w:r>
      <w:r>
        <w:rPr>
          <w:rFonts w:hint="eastAsia" w:ascii="仿宋_GB2312" w:hAnsi="仿宋_GB2312" w:eastAsia="仿宋_GB2312" w:cs="仿宋_GB2312"/>
          <w:color w:val="000000"/>
          <w:sz w:val="28"/>
          <w:szCs w:val="28"/>
        </w:rPr>
        <w:t>企业如果已取得地市级（含）以上科技行政主管部门出具的鉴定意见，应作为资料留存备查；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E.如为</w:t>
      </w:r>
      <w:r>
        <w:rPr>
          <w:rFonts w:hint="eastAsia" w:ascii="仿宋_GB2312" w:eastAsia="仿宋_GB2312"/>
          <w:color w:val="000000"/>
          <w:sz w:val="28"/>
          <w:szCs w:val="28"/>
        </w:rPr>
        <w:t>科技型中小企业</w:t>
      </w:r>
      <w:r>
        <w:rPr>
          <w:rFonts w:hint="eastAsia" w:ascii="仿宋_GB2312" w:eastAsia="仿宋_GB2312"/>
          <w:color w:val="000000"/>
          <w:sz w:val="28"/>
          <w:szCs w:val="28"/>
          <w:lang w:eastAsia="zh-CN"/>
        </w:rPr>
        <w:t>，应留存</w:t>
      </w:r>
      <w:r>
        <w:rPr>
          <w:rFonts w:hint="eastAsia" w:ascii="仿宋_GB2312" w:eastAsia="仿宋_GB2312"/>
          <w:color w:val="000000"/>
          <w:sz w:val="28"/>
          <w:szCs w:val="28"/>
        </w:rPr>
        <w:t>入库登记编号证明资料</w:t>
      </w:r>
      <w:r>
        <w:rPr>
          <w:rFonts w:hint="eastAsia" w:ascii="仿宋_GB2312" w:eastAsia="仿宋_GB2312"/>
          <w:color w:val="000000"/>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val="en-US" w:eastAsia="zh-CN"/>
        </w:rPr>
        <w:t>F.</w:t>
      </w:r>
      <w:r>
        <w:rPr>
          <w:rFonts w:hint="eastAsia" w:ascii="仿宋_GB2312" w:hAnsi="仿宋_GB2312" w:eastAsia="仿宋_GB2312" w:cs="仿宋_GB2312"/>
          <w:color w:val="000000"/>
          <w:sz w:val="28"/>
          <w:szCs w:val="28"/>
        </w:rPr>
        <w:t>相关费用税前扣除凭证等。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sz w:val="28"/>
          <w:szCs w:val="28"/>
          <w:lang w:val="en-US" w:eastAsia="zh-CN"/>
        </w:rPr>
      </w:pPr>
      <w:r>
        <w:rPr>
          <w:rFonts w:hint="eastAsia" w:ascii="仿宋_GB2312" w:hAnsi="仿宋_GB2312" w:eastAsia="仿宋_GB2312" w:cs="仿宋_GB2312"/>
          <w:b/>
          <w:bCs/>
          <w:color w:val="000000"/>
          <w:sz w:val="28"/>
          <w:szCs w:val="28"/>
          <w:lang w:val="en-US" w:eastAsia="zh-CN"/>
        </w:rPr>
        <w:t>3.1.4.3其他应注意事项</w:t>
      </w:r>
    </w:p>
    <w:p>
      <w:pPr>
        <w:keepNext w:val="0"/>
        <w:keepLines w:val="0"/>
        <w:pageBreakBefore w:val="0"/>
        <w:widowControl w:val="0"/>
        <w:kinsoku/>
        <w:wordWrap/>
        <w:overflowPunct/>
        <w:topLinePunct w:val="0"/>
        <w:autoSpaceDE w:val="0"/>
        <w:autoSpaceDN/>
        <w:bidi w:val="0"/>
        <w:adjustRightInd/>
        <w:snapToGrid/>
        <w:spacing w:line="520" w:lineRule="exact"/>
        <w:ind w:firstLine="560" w:firstLineChars="200"/>
        <w:textAlignment w:val="auto"/>
        <w:rPr>
          <w:rFonts w:hint="eastAsia" w:ascii="仿宋_GB2312" w:eastAsia="仿宋_GB2312"/>
          <w:sz w:val="28"/>
          <w:szCs w:val="28"/>
        </w:rPr>
      </w:pPr>
      <w:r>
        <w:rPr>
          <w:rFonts w:hint="eastAsia" w:ascii="仿宋_GB2312" w:hAnsi="仿宋_GB2312" w:eastAsia="仿宋_GB2312" w:cs="仿宋_GB2312"/>
          <w:color w:val="000000"/>
          <w:sz w:val="28"/>
          <w:szCs w:val="28"/>
        </w:rPr>
        <w:t>A.</w:t>
      </w:r>
      <w:r>
        <w:rPr>
          <w:rFonts w:hint="eastAsia" w:ascii="仿宋_GB2312" w:eastAsia="仿宋_GB2312"/>
          <w:sz w:val="28"/>
          <w:szCs w:val="28"/>
        </w:rPr>
        <w:t>企业研发活动直接形成产品或作为组成部分形成的产品对外销售的，研发费用中对应的材料费用不得加计扣除。</w:t>
      </w:r>
      <w:r>
        <w:rPr>
          <w:rFonts w:hint="eastAsia" w:ascii="仿宋_GB2312" w:hAnsi="仿宋" w:eastAsia="仿宋_GB2312"/>
          <w:sz w:val="28"/>
          <w:szCs w:val="28"/>
        </w:rPr>
        <w:t>产品销售与对应的材料费用发生在不同纳税年度且材料费用已计入研发费用的，可在</w:t>
      </w:r>
      <w:r>
        <w:rPr>
          <w:rFonts w:hint="eastAsia" w:ascii="仿宋_GB2312" w:eastAsia="仿宋_GB2312"/>
          <w:sz w:val="28"/>
          <w:szCs w:val="28"/>
        </w:rPr>
        <w:t>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val="0"/>
        <w:autoSpaceDN/>
        <w:bidi w:val="0"/>
        <w:adjustRightInd/>
        <w:snapToGrid/>
        <w:spacing w:line="520" w:lineRule="exact"/>
        <w:ind w:firstLine="560" w:firstLineChars="200"/>
        <w:textAlignment w:val="auto"/>
        <w:rPr>
          <w:rFonts w:hint="eastAsia" w:ascii="仿宋_GB2312" w:eastAsia="仿宋_GB2312"/>
          <w:sz w:val="28"/>
          <w:szCs w:val="28"/>
        </w:rPr>
      </w:pPr>
      <w:r>
        <w:rPr>
          <w:rFonts w:hint="eastAsia" w:ascii="仿宋_GB2312" w:eastAsia="仿宋_GB2312"/>
          <w:sz w:val="28"/>
          <w:szCs w:val="28"/>
          <w:lang w:val="en-US" w:eastAsia="zh-CN"/>
        </w:rPr>
        <w:t>B.</w:t>
      </w:r>
      <w:r>
        <w:rPr>
          <w:rFonts w:hint="eastAsia" w:ascii="仿宋_GB2312" w:eastAsia="仿宋_GB2312"/>
          <w:sz w:val="28"/>
          <w:szCs w:val="28"/>
        </w:rPr>
        <w:t>允许加计扣除的研发费用范围采取的是正列举方式，企业需留意没有在政策中列举的费用不可以享受加计扣除优惠。</w:t>
      </w:r>
    </w:p>
    <w:p>
      <w:pPr>
        <w:keepNext w:val="0"/>
        <w:keepLines w:val="0"/>
        <w:pageBreakBefore w:val="0"/>
        <w:widowControl w:val="0"/>
        <w:kinsoku/>
        <w:wordWrap/>
        <w:overflowPunct/>
        <w:topLinePunct w:val="0"/>
        <w:autoSpaceDE w:val="0"/>
        <w:autoSpaceDN/>
        <w:bidi w:val="0"/>
        <w:adjustRightInd/>
        <w:snapToGrid/>
        <w:spacing w:line="520" w:lineRule="exact"/>
        <w:ind w:firstLine="560" w:firstLineChars="200"/>
        <w:textAlignment w:val="auto"/>
        <w:rPr>
          <w:rFonts w:hint="eastAsia" w:ascii="仿宋_GB2312" w:eastAsia="仿宋_GB2312"/>
          <w:sz w:val="28"/>
          <w:szCs w:val="28"/>
        </w:rPr>
      </w:pPr>
      <w:r>
        <w:rPr>
          <w:rFonts w:hint="eastAsia" w:ascii="仿宋_GB2312" w:eastAsia="仿宋_GB2312"/>
          <w:sz w:val="28"/>
          <w:szCs w:val="28"/>
          <w:lang w:val="en-US" w:eastAsia="zh-CN"/>
        </w:rPr>
        <w:t>C.</w:t>
      </w:r>
      <w:r>
        <w:rPr>
          <w:rFonts w:hint="eastAsia" w:ascii="仿宋_GB2312" w:eastAsia="仿宋_GB2312"/>
          <w:sz w:val="28"/>
          <w:szCs w:val="28"/>
        </w:rPr>
        <w:t>其他相关</w:t>
      </w:r>
      <w:r>
        <w:rPr>
          <w:rFonts w:hint="eastAsia" w:ascii="仿宋_GB2312" w:eastAsia="仿宋_GB2312" w:cs="黑体"/>
          <w:sz w:val="28"/>
          <w:szCs w:val="28"/>
        </w:rPr>
        <w:t>费用总额不得超过可加计扣除研发费用总额的10%。《国家税务总局关于进一步落实研发费用加计扣除政策有关问题的公告》（国家税务总局公告2021年第28号）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val="0"/>
        <w:autoSpaceDN/>
        <w:bidi w:val="0"/>
        <w:adjustRightInd/>
        <w:snapToGrid/>
        <w:spacing w:line="520" w:lineRule="exact"/>
        <w:ind w:firstLine="560" w:firstLineChars="200"/>
        <w:textAlignment w:val="auto"/>
        <w:rPr>
          <w:rFonts w:hint="eastAsia" w:ascii="仿宋_GB2312" w:eastAsia="仿宋_GB2312"/>
          <w:sz w:val="28"/>
          <w:szCs w:val="28"/>
        </w:rPr>
      </w:pPr>
      <w:r>
        <w:rPr>
          <w:rFonts w:hint="eastAsia" w:ascii="仿宋_GB2312" w:eastAsia="仿宋_GB2312"/>
          <w:sz w:val="28"/>
          <w:szCs w:val="28"/>
          <w:lang w:val="en-US" w:eastAsia="zh-CN"/>
        </w:rPr>
        <w:t>D.</w:t>
      </w:r>
      <w:r>
        <w:rPr>
          <w:rFonts w:hint="eastAsia" w:ascii="仿宋_GB2312" w:eastAsia="仿宋_GB2312"/>
          <w:sz w:val="28"/>
          <w:szCs w:val="28"/>
        </w:rPr>
        <w:t>企业在商品化后为顾客提供的技术支持活动不适用税前加计扣除政策。企业必须准确把握研发活动结束时点，一般情况下，当企业研发产品达到批量生产条件（或商品化后），则研发阶段结束，其后费用不得纳入加计扣除范围。</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bookmarkStart w:id="273" w:name="_Toc22874"/>
      <w:r>
        <w:rPr>
          <w:rFonts w:hint="eastAsia" w:ascii="仿宋_GB2312"/>
          <w:color w:val="000000" w:themeColor="text1"/>
          <w:sz w:val="28"/>
          <w14:textFill>
            <w14:solidFill>
              <w14:schemeClr w14:val="tx1"/>
            </w14:solidFill>
          </w14:textFill>
        </w:rPr>
        <w:t>3.2.不同研发活动形式的税务处理</w:t>
      </w:r>
      <w:bookmarkEnd w:id="244"/>
      <w:bookmarkEnd w:id="245"/>
      <w:bookmarkEnd w:id="246"/>
      <w:bookmarkEnd w:id="247"/>
      <w:bookmarkEnd w:id="248"/>
      <w:bookmarkEnd w:id="249"/>
      <w:bookmarkEnd w:id="250"/>
      <w:bookmarkEnd w:id="251"/>
      <w:bookmarkEnd w:id="273"/>
      <w:r>
        <w:rPr>
          <w:rFonts w:hint="eastAsia" w:ascii="仿宋_GB2312"/>
          <w:color w:val="000000" w:themeColor="text1"/>
          <w:sz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b/>
          <w:bCs/>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b/>
          <w:bCs/>
          <w:color w:val="000000" w:themeColor="text1"/>
          <w:sz w:val="28"/>
          <w:szCs w:val="28"/>
          <w14:textFill>
            <w14:solidFill>
              <w14:schemeClr w14:val="tx1"/>
            </w14:solidFill>
          </w14:textFill>
        </w:rPr>
      </w:pPr>
      <w:bookmarkStart w:id="274" w:name="_Toc8720"/>
      <w:bookmarkStart w:id="275" w:name="_Toc78452691"/>
      <w:bookmarkStart w:id="276" w:name="_Toc25350"/>
      <w:bookmarkStart w:id="277" w:name="_Toc30508"/>
      <w:bookmarkStart w:id="278" w:name="_Toc8228"/>
      <w:bookmarkStart w:id="279" w:name="_Toc20737"/>
      <w:bookmarkStart w:id="280" w:name="_Toc867449077"/>
      <w:bookmarkStart w:id="281" w:name="_Toc1351"/>
      <w:bookmarkStart w:id="282" w:name="_Toc25964"/>
      <w:r>
        <w:rPr>
          <w:rFonts w:hint="eastAsia" w:ascii="仿宋_GB2312"/>
          <w:b/>
          <w:bCs/>
          <w:color w:val="000000" w:themeColor="text1"/>
          <w:sz w:val="28"/>
          <w:szCs w:val="28"/>
          <w14:textFill>
            <w14:solidFill>
              <w14:schemeClr w14:val="tx1"/>
            </w14:solidFill>
          </w14:textFill>
        </w:rPr>
        <w:t>3.2.1.自主研发</w:t>
      </w:r>
      <w:bookmarkEnd w:id="274"/>
      <w:bookmarkEnd w:id="275"/>
      <w:bookmarkEnd w:id="276"/>
      <w:bookmarkEnd w:id="277"/>
      <w:bookmarkEnd w:id="278"/>
      <w:bookmarkEnd w:id="279"/>
      <w:bookmarkEnd w:id="280"/>
      <w:bookmarkEnd w:id="281"/>
      <w:bookmarkEnd w:id="28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模式概述：自主研发，是指企业主要依靠自己的资源，独立进行研发，并在研发项目的主要方面拥有完全独立的知识产权。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bookmarkStart w:id="283" w:name="_Toc78452692"/>
      <w:r>
        <w:rPr>
          <w:rFonts w:hint="eastAsia" w:ascii="仿宋_GB2312" w:hAnsi="黑体" w:eastAsia="仿宋_GB2312"/>
          <w:color w:val="000000" w:themeColor="text1"/>
          <w:sz w:val="28"/>
          <w:szCs w:val="28"/>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《财政部税务总局关于进一步完善研发费用税前加计扣除政策的公告》</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w:t>
      </w:r>
      <w:r>
        <w:rPr>
          <w:rFonts w:hint="eastAsia" w:ascii="仿宋_GB2312" w:hAnsi="黑体" w:eastAsia="仿宋_GB2312"/>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b/>
          <w:bCs/>
          <w:color w:val="000000" w:themeColor="text1"/>
          <w:sz w:val="28"/>
          <w:szCs w:val="28"/>
          <w:lang w:val="en-US" w:eastAsia="zh-CN"/>
          <w14:textFill>
            <w14:solidFill>
              <w14:schemeClr w14:val="tx1"/>
            </w14:solidFill>
          </w14:textFill>
        </w:rPr>
        <w:t>举例：</w:t>
      </w:r>
      <w:r>
        <w:rPr>
          <w:rFonts w:hint="eastAsia" w:ascii="仿宋_GB2312" w:hAnsi="黑体" w:eastAsia="仿宋_GB2312"/>
          <w:color w:val="000000" w:themeColor="text1"/>
          <w:sz w:val="28"/>
          <w:szCs w:val="28"/>
          <w:lang w:val="en-US" w:eastAsia="zh-CN"/>
          <w14:textFill>
            <w14:solidFill>
              <w14:schemeClr w14:val="tx1"/>
            </w14:solidFill>
          </w14:textFill>
        </w:rPr>
        <w:t>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则该企业当年度可加计扣除的研发费用＝（125-25）＋（95-15）＝180万元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该企业当年度加计扣除金额＝180*100%＝180万元</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b/>
          <w:bCs/>
          <w:color w:val="000000" w:themeColor="text1"/>
          <w:sz w:val="28"/>
          <w:szCs w:val="28"/>
          <w14:textFill>
            <w14:solidFill>
              <w14:schemeClr w14:val="tx1"/>
            </w14:solidFill>
          </w14:textFill>
        </w:rPr>
      </w:pPr>
      <w:bookmarkStart w:id="284" w:name="_Toc2097641303"/>
      <w:bookmarkStart w:id="285" w:name="_Toc6560"/>
      <w:bookmarkStart w:id="286" w:name="_Toc1999"/>
      <w:bookmarkStart w:id="287" w:name="_Toc2623"/>
      <w:bookmarkStart w:id="288" w:name="_Toc32029"/>
      <w:bookmarkStart w:id="289" w:name="_Toc18292"/>
      <w:bookmarkStart w:id="290" w:name="_Toc19907"/>
      <w:bookmarkStart w:id="291" w:name="_Toc6841"/>
      <w:r>
        <w:rPr>
          <w:rFonts w:hint="eastAsia" w:ascii="仿宋_GB2312"/>
          <w:b/>
          <w:bCs/>
          <w:color w:val="000000" w:themeColor="text1"/>
          <w:sz w:val="28"/>
          <w:szCs w:val="28"/>
          <w14:textFill>
            <w14:solidFill>
              <w14:schemeClr w14:val="tx1"/>
            </w14:solidFill>
          </w14:textFill>
        </w:rPr>
        <w:t>3.2.2.委托研发</w:t>
      </w:r>
      <w:bookmarkEnd w:id="283"/>
      <w:bookmarkEnd w:id="284"/>
      <w:bookmarkEnd w:id="285"/>
      <w:bookmarkEnd w:id="286"/>
      <w:bookmarkEnd w:id="287"/>
      <w:bookmarkEnd w:id="288"/>
      <w:bookmarkEnd w:id="289"/>
      <w:bookmarkEnd w:id="290"/>
      <w:bookmarkEnd w:id="29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b/>
          <w:bCs/>
          <w:color w:val="000000" w:themeColor="text1"/>
          <w:sz w:val="28"/>
          <w:szCs w:val="28"/>
          <w:lang w:val="en-US" w:eastAsia="zh-CN"/>
          <w14:textFill>
            <w14:solidFill>
              <w14:schemeClr w14:val="tx1"/>
            </w14:solidFill>
          </w14:textFill>
        </w:rPr>
      </w:pPr>
      <w:r>
        <w:rPr>
          <w:rFonts w:hint="eastAsia" w:ascii="仿宋_GB2312" w:hAnsi="黑体" w:eastAsia="仿宋_GB2312"/>
          <w:b/>
          <w:bCs/>
          <w:color w:val="000000" w:themeColor="text1"/>
          <w:sz w:val="28"/>
          <w:szCs w:val="28"/>
          <w:lang w:val="en-US" w:eastAsia="zh-CN"/>
          <w14:textFill>
            <w14:solidFill>
              <w14:schemeClr w14:val="tx1"/>
            </w14:solidFill>
          </w14:textFill>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（1）企业委托外部机构或个人开展研发活动发生的费用，按照费用实际发生额的80%计入委托方研发费用并计算加计扣除，受托方不得再进行加计扣除。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（2）“研发活动发生费用”是指委托方实际支付给受托方的费用。无论委托方是否享受研发费用税前加计扣除政策，受托方均不得加计扣除。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（3）研究开发费用实际发生额应按照独立交易原则确定。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b/>
          <w:bCs/>
          <w:color w:val="000000" w:themeColor="text1"/>
          <w:sz w:val="28"/>
          <w:szCs w:val="28"/>
          <w:lang w:val="en-US" w:eastAsia="zh-CN"/>
          <w14:textFill>
            <w14:solidFill>
              <w14:schemeClr w14:val="tx1"/>
            </w14:solidFill>
          </w14:textFill>
        </w:rPr>
      </w:pPr>
      <w:r>
        <w:rPr>
          <w:rFonts w:hint="eastAsia" w:ascii="仿宋_GB2312" w:hAnsi="黑体" w:eastAsia="仿宋_GB2312"/>
          <w:b/>
          <w:bCs/>
          <w:color w:val="000000" w:themeColor="text1"/>
          <w:sz w:val="28"/>
          <w:szCs w:val="28"/>
          <w:lang w:val="en-US" w:eastAsia="zh-CN"/>
          <w14:textFill>
            <w14:solidFill>
              <w14:schemeClr w14:val="tx1"/>
            </w14:solidFill>
          </w14:textFill>
        </w:rPr>
        <w:t>3.2.2.1.委托境内研发（个人或机构）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税务处理：根据《财政部国家税务总局科技部关于完善研究开发费用税前加计扣除政策的通知》（财税〔2015〕119号）相关规定，企业委托外部机构或个人进行研发活动所发生的费用，按照费用实际发生额的80%计入委托方研发费用并计算加计扣除，受托方不得再进行加计扣除。委托外部研究开发费用实际发生额应按照独立交易原则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委托方与受托方存在关联关系的，受托方应向委托方提供研发项目费用支出明细情况。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b/>
          <w:bCs/>
          <w:color w:val="000000" w:themeColor="text1"/>
          <w:sz w:val="28"/>
          <w:szCs w:val="28"/>
          <w:lang w:val="en-US" w:eastAsia="zh-CN"/>
          <w14:textFill>
            <w14:solidFill>
              <w14:schemeClr w14:val="tx1"/>
            </w14:solidFill>
          </w14:textFill>
        </w:rPr>
      </w:pPr>
      <w:r>
        <w:rPr>
          <w:rFonts w:hint="eastAsia" w:ascii="仿宋_GB2312" w:hAnsi="黑体" w:eastAsia="仿宋_GB2312"/>
          <w:b/>
          <w:bCs/>
          <w:color w:val="000000" w:themeColor="text1"/>
          <w:sz w:val="28"/>
          <w:szCs w:val="28"/>
          <w:lang w:val="en-US" w:eastAsia="zh-CN"/>
          <w14:textFill>
            <w14:solidFill>
              <w14:schemeClr w14:val="tx1"/>
            </w14:solidFill>
          </w14:textFill>
        </w:rPr>
        <w:t>3.2.2.2.委托境外研发（机构）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税务处理：根据《财政部税务总局科技部关于企业委托境外研究开发费用税前加计扣除有关政策问题的通知》（财税〔2018〕64号）规定，委托境外进行研发活动所发生的费用，按照费用实际发生额的80%计入委托方的委托境外研发费用。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上述费用实际发生额应按照独立交易原则确定。委托方与受托方存在关联关系的，受托方应向委托方提供研发项目费用支出明细情况。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委托境外个人进行的研发活动不适用加计扣除政策。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举例：某企业2022年境内符合条件研发费110万元，委托境外研发费用100万元，其中100×80%=80万元计入委托境外研发费，委托境外研发费不超过110×2/3=73.33万元的可以税前加计扣除，因此，该企业2022年可加计扣除的委托境外研发费用为73.33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b/>
          <w:bCs/>
          <w:color w:val="000000" w:themeColor="text1"/>
          <w:sz w:val="28"/>
          <w:szCs w:val="28"/>
          <w:lang w:val="en-US" w:eastAsia="zh-CN"/>
          <w14:textFill>
            <w14:solidFill>
              <w14:schemeClr w14:val="tx1"/>
            </w14:solidFill>
          </w14:textFill>
        </w:rPr>
      </w:pPr>
      <w:r>
        <w:rPr>
          <w:rFonts w:hint="eastAsia" w:ascii="仿宋_GB2312" w:hAnsi="黑体" w:eastAsia="仿宋_GB2312"/>
          <w:b/>
          <w:bCs/>
          <w:color w:val="000000" w:themeColor="text1"/>
          <w:sz w:val="28"/>
          <w:szCs w:val="28"/>
          <w:lang w:val="en-US" w:eastAsia="zh-CN"/>
          <w14:textFill>
            <w14:solidFill>
              <w14:schemeClr w14:val="tx1"/>
            </w14:solidFill>
          </w14:textFill>
        </w:rPr>
        <w:t>3.2.2.3.委托关联方、非关联方研发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税务处理：委托方委托关联方开展研发活动的，受托方需向委托方提供研发过程中实际发生的研发项目费用支出明细情况。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委托非关联方研发，考虑到涉及商业秘密等原因，《财政部国家税务总局科技部关于完善研究开发费用税前加计扣除政策的通知》（财税〔2015〕119号）规定，除委托方与受托方存在关联关系情况外，委托方加计扣除时不再需要提供研发项目的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b/>
          <w:bCs/>
          <w:color w:val="000000" w:themeColor="text1"/>
          <w:sz w:val="28"/>
          <w:szCs w:val="28"/>
          <w:lang w:val="en-US" w:eastAsia="zh-CN"/>
          <w14:textFill>
            <w14:solidFill>
              <w14:schemeClr w14:val="tx1"/>
            </w14:solidFill>
          </w14:textFill>
        </w:rPr>
        <w:t>举例：</w:t>
      </w:r>
      <w:r>
        <w:rPr>
          <w:rFonts w:hint="eastAsia" w:ascii="仿宋_GB2312" w:hAnsi="黑体" w:eastAsia="仿宋_GB2312"/>
          <w:color w:val="000000" w:themeColor="text1"/>
          <w:sz w:val="28"/>
          <w:szCs w:val="28"/>
          <w:lang w:val="en-US" w:eastAsia="zh-CN"/>
          <w14:textFill>
            <w14:solidFill>
              <w14:schemeClr w14:val="tx1"/>
            </w14:solidFill>
          </w14:textFill>
        </w:rPr>
        <w:t>A企业为制造业企业，2022年委托其B关联企业研发液体紫外线吸收剂的绿色合成，假设该研发符合研发费用加计扣除的相关条件。A企业支付给B企业100万元。B企业实际发生费用90万元（其中按可加计扣除口径归集的费用为85万元），利润10万元。2022年，A企业可加计扣除的金额为100×80%×100%＝80万元，B企业应向A企业提供实际发生费用90万元的情况。</w:t>
      </w:r>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b/>
          <w:bCs/>
          <w:color w:val="000000" w:themeColor="text1"/>
          <w:sz w:val="28"/>
          <w:szCs w:val="28"/>
          <w14:textFill>
            <w14:solidFill>
              <w14:schemeClr w14:val="tx1"/>
            </w14:solidFill>
          </w14:textFill>
        </w:rPr>
      </w:pPr>
      <w:bookmarkStart w:id="292" w:name="_Toc3553"/>
      <w:bookmarkStart w:id="293" w:name="_Toc11988"/>
      <w:bookmarkStart w:id="294" w:name="_Toc13855"/>
      <w:bookmarkStart w:id="295" w:name="_Toc19336"/>
      <w:bookmarkStart w:id="296" w:name="_Toc1965830369"/>
      <w:bookmarkStart w:id="297" w:name="_Toc20517"/>
      <w:bookmarkStart w:id="298" w:name="_Toc78452693"/>
      <w:bookmarkStart w:id="299" w:name="_Toc21"/>
      <w:bookmarkStart w:id="300" w:name="_Toc5023"/>
      <w:r>
        <w:rPr>
          <w:rFonts w:hint="eastAsia" w:ascii="仿宋_GB2312"/>
          <w:b/>
          <w:bCs/>
          <w:color w:val="000000" w:themeColor="text1"/>
          <w:sz w:val="28"/>
          <w:szCs w:val="28"/>
          <w14:textFill>
            <w14:solidFill>
              <w14:schemeClr w14:val="tx1"/>
            </w14:solidFill>
          </w14:textFill>
        </w:rPr>
        <w:t>3.2.3.合作研发</w:t>
      </w:r>
      <w:bookmarkEnd w:id="292"/>
      <w:bookmarkEnd w:id="293"/>
      <w:bookmarkEnd w:id="294"/>
      <w:bookmarkEnd w:id="295"/>
      <w:bookmarkEnd w:id="296"/>
      <w:bookmarkEnd w:id="297"/>
      <w:bookmarkEnd w:id="298"/>
      <w:bookmarkEnd w:id="299"/>
      <w:bookmarkEnd w:id="30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合作研发需提供经科技行政主管部门登记的合作研究开发项目的合同留存备查。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b/>
          <w:bCs/>
          <w:color w:val="000000" w:themeColor="text1"/>
          <w:sz w:val="28"/>
          <w:szCs w:val="28"/>
          <w14:textFill>
            <w14:solidFill>
              <w14:schemeClr w14:val="tx1"/>
            </w14:solidFill>
          </w14:textFill>
        </w:rPr>
      </w:pPr>
      <w:bookmarkStart w:id="301" w:name="_Toc15704"/>
      <w:bookmarkStart w:id="302" w:name="_Toc2925"/>
      <w:bookmarkStart w:id="303" w:name="_Toc22754"/>
      <w:bookmarkStart w:id="304" w:name="_Toc78452694"/>
      <w:bookmarkStart w:id="305" w:name="_Toc675102688"/>
      <w:bookmarkStart w:id="306" w:name="_Toc11004"/>
      <w:bookmarkStart w:id="307" w:name="_Toc6647"/>
      <w:bookmarkStart w:id="308" w:name="_Toc22666"/>
      <w:bookmarkStart w:id="309" w:name="_Toc29344"/>
      <w:r>
        <w:rPr>
          <w:rFonts w:hint="eastAsia" w:ascii="仿宋_GB2312"/>
          <w:b/>
          <w:bCs/>
          <w:color w:val="000000" w:themeColor="text1"/>
          <w:sz w:val="28"/>
          <w:szCs w:val="28"/>
          <w14:textFill>
            <w14:solidFill>
              <w14:schemeClr w14:val="tx1"/>
            </w14:solidFill>
          </w14:textFill>
        </w:rPr>
        <w:t>3.2.4.（集团）集中研发</w:t>
      </w:r>
      <w:bookmarkEnd w:id="301"/>
      <w:bookmarkEnd w:id="302"/>
      <w:bookmarkEnd w:id="303"/>
      <w:bookmarkEnd w:id="304"/>
      <w:bookmarkEnd w:id="305"/>
      <w:bookmarkEnd w:id="306"/>
      <w:bookmarkEnd w:id="307"/>
      <w:bookmarkEnd w:id="308"/>
      <w:bookmarkEnd w:id="30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5"/>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2"/>
        <w:rPr>
          <w:rFonts w:hint="eastAsia" w:ascii="仿宋_GB2312"/>
          <w:b/>
          <w:bCs/>
          <w:color w:val="000000" w:themeColor="text1"/>
          <w:sz w:val="28"/>
          <w:szCs w:val="28"/>
          <w14:textFill>
            <w14:solidFill>
              <w14:schemeClr w14:val="tx1"/>
            </w14:solidFill>
          </w14:textFill>
        </w:rPr>
      </w:pPr>
      <w:bookmarkStart w:id="310" w:name="_Toc268"/>
      <w:bookmarkStart w:id="311" w:name="_Toc15218"/>
      <w:bookmarkStart w:id="312" w:name="_Toc16667"/>
      <w:bookmarkStart w:id="313" w:name="_Toc17850"/>
      <w:bookmarkStart w:id="314" w:name="_Toc1665"/>
      <w:bookmarkStart w:id="315" w:name="_Toc15456"/>
      <w:bookmarkStart w:id="316" w:name="_Toc78452695"/>
      <w:bookmarkStart w:id="317" w:name="_Toc30195"/>
      <w:bookmarkStart w:id="318" w:name="_Toc1294770115"/>
      <w:r>
        <w:rPr>
          <w:rFonts w:hint="eastAsia" w:ascii="仿宋_GB2312"/>
          <w:color w:val="000000" w:themeColor="text1"/>
          <w:sz w:val="28"/>
          <w14:textFill>
            <w14:solidFill>
              <w14:schemeClr w14:val="tx1"/>
            </w14:solidFill>
          </w14:textFill>
        </w:rPr>
        <w:t>3.3.其他情况的税务处理</w:t>
      </w:r>
      <w:bookmarkEnd w:id="310"/>
      <w:bookmarkEnd w:id="311"/>
      <w:bookmarkEnd w:id="312"/>
      <w:bookmarkEnd w:id="313"/>
      <w:bookmarkEnd w:id="314"/>
      <w:bookmarkEnd w:id="315"/>
      <w:bookmarkEnd w:id="316"/>
      <w:bookmarkEnd w:id="317"/>
      <w:bookmarkEnd w:id="318"/>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b/>
          <w:bCs/>
          <w:color w:val="000000" w:themeColor="text1"/>
          <w:sz w:val="28"/>
          <w:szCs w:val="28"/>
          <w14:textFill>
            <w14:solidFill>
              <w14:schemeClr w14:val="tx1"/>
            </w14:solidFill>
          </w14:textFill>
        </w:rPr>
      </w:pPr>
      <w:bookmarkStart w:id="319" w:name="_Toc12739"/>
      <w:bookmarkStart w:id="320" w:name="_Toc25621"/>
      <w:bookmarkStart w:id="321" w:name="_Toc5521"/>
      <w:bookmarkStart w:id="322" w:name="_Toc28717"/>
      <w:bookmarkStart w:id="323" w:name="_Toc78452696"/>
      <w:bookmarkStart w:id="324" w:name="_Toc25583"/>
      <w:bookmarkStart w:id="325" w:name="_Toc27777"/>
      <w:bookmarkStart w:id="326" w:name="_Toc9902"/>
      <w:bookmarkStart w:id="327" w:name="_Toc749527754"/>
      <w:r>
        <w:rPr>
          <w:rFonts w:hint="eastAsia" w:ascii="仿宋_GB2312"/>
          <w:b/>
          <w:bCs/>
          <w:color w:val="000000" w:themeColor="text1"/>
          <w:sz w:val="28"/>
          <w:szCs w:val="28"/>
          <w14:textFill>
            <w14:solidFill>
              <w14:schemeClr w14:val="tx1"/>
            </w14:solidFill>
          </w14:textFill>
        </w:rPr>
        <w:t>3.3.1.财政性资金用于研发形成研发费用的处理</w:t>
      </w:r>
      <w:bookmarkEnd w:id="319"/>
      <w:bookmarkEnd w:id="320"/>
      <w:bookmarkEnd w:id="321"/>
      <w:bookmarkEnd w:id="322"/>
      <w:bookmarkEnd w:id="323"/>
      <w:bookmarkEnd w:id="324"/>
      <w:bookmarkEnd w:id="325"/>
      <w:bookmarkEnd w:id="326"/>
      <w:bookmarkEnd w:id="327"/>
      <w:r>
        <w:rPr>
          <w:rFonts w:hint="eastAsia" w:ascii="仿宋_GB2312"/>
          <w:b/>
          <w:bCs/>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根据《国家税务总局关于企业研究开发费用税前加计扣除政策有关问题的公告》（国家税务总局公告</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97</w:t>
      </w:r>
      <w:r>
        <w:rPr>
          <w:rFonts w:hint="eastAsia" w:ascii="仿宋_GB2312" w:hAnsi="黑体" w:eastAsia="仿宋_GB2312"/>
          <w:color w:val="000000" w:themeColor="text1"/>
          <w:sz w:val="28"/>
          <w:szCs w:val="28"/>
          <w14:textFill>
            <w14:solidFill>
              <w14:schemeClr w14:val="tx1"/>
            </w14:solidFill>
          </w14:textFill>
        </w:rPr>
        <w:t>号）规定，企业取得作为不征税收入处理的财政性资金用于研发活动所形成的费用或无形资产，不得计算加计扣除或摊销。</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企业取得财政性资金若作为应税收入处理的，用于研发活动所形成的费用或者无形资产，可以计算加计扣除或摊销。企业可自行选择最适宜自身的处理方式。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eastAsia="zh-CN"/>
          <w14:textFill>
            <w14:solidFill>
              <w14:schemeClr w14:val="tx1"/>
            </w14:solidFill>
          </w14:textFill>
        </w:rPr>
      </w:pPr>
      <w:r>
        <w:rPr>
          <w:rFonts w:hint="eastAsia" w:ascii="仿宋_GB2312" w:hAnsi="黑体" w:eastAsia="仿宋_GB2312"/>
          <w:b/>
          <w:bCs/>
          <w:color w:val="000000" w:themeColor="text1"/>
          <w:sz w:val="28"/>
          <w:szCs w:val="28"/>
          <w14:textFill>
            <w14:solidFill>
              <w14:schemeClr w14:val="tx1"/>
            </w14:solidFill>
          </w14:textFill>
        </w:rPr>
        <w:t>举例：</w:t>
      </w:r>
      <w:r>
        <w:rPr>
          <w:rFonts w:hint="eastAsia" w:ascii="仿宋_GB2312" w:hAnsi="黑体" w:eastAsia="仿宋_GB2312"/>
          <w:color w:val="000000" w:themeColor="text1"/>
          <w:sz w:val="28"/>
          <w:szCs w:val="28"/>
          <w14:textFill>
            <w14:solidFill>
              <w14:schemeClr w14:val="tx1"/>
            </w14:solidFill>
          </w14:textFill>
        </w:rPr>
        <w:t>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年发生研发支出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万元，取得政府补助</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万元（企业选择作不征税收入处理），则税前加计扣除金额为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100%=150</w:t>
      </w:r>
      <w:r>
        <w:rPr>
          <w:rFonts w:hint="eastAsia" w:ascii="仿宋_GB2312" w:hAnsi="黑体" w:eastAsia="仿宋_GB2312"/>
          <w:color w:val="000000" w:themeColor="text1"/>
          <w:sz w:val="28"/>
          <w:szCs w:val="28"/>
          <w14:textFill>
            <w14:solidFill>
              <w14:schemeClr w14:val="tx1"/>
            </w14:solidFill>
          </w14:textFill>
        </w:rPr>
        <w:t>万元；若企业取得的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万元政府补助选择按应税收入处理，则税前加计扣除金额为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100%=200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b/>
          <w:bCs/>
          <w:color w:val="000000" w:themeColor="text1"/>
          <w:sz w:val="28"/>
          <w:szCs w:val="28"/>
          <w14:textFill>
            <w14:solidFill>
              <w14:schemeClr w14:val="tx1"/>
            </w14:solidFill>
          </w14:textFill>
        </w:rPr>
      </w:pPr>
      <w:bookmarkStart w:id="328" w:name="_Toc16149"/>
      <w:bookmarkStart w:id="329" w:name="_Toc78452697"/>
      <w:bookmarkStart w:id="330" w:name="_Toc28240"/>
      <w:bookmarkStart w:id="331" w:name="_Toc3798"/>
      <w:bookmarkStart w:id="332" w:name="_Toc32252"/>
      <w:bookmarkStart w:id="333" w:name="_Toc7831"/>
      <w:bookmarkStart w:id="334" w:name="_Toc26903"/>
      <w:bookmarkStart w:id="335" w:name="_Toc10360"/>
      <w:bookmarkStart w:id="336" w:name="_Toc173888176"/>
      <w:r>
        <w:rPr>
          <w:rFonts w:hint="eastAsia" w:ascii="仿宋_GB2312"/>
          <w:b/>
          <w:bCs/>
          <w:color w:val="000000" w:themeColor="text1"/>
          <w:sz w:val="28"/>
          <w:szCs w:val="28"/>
          <w14:textFill>
            <w14:solidFill>
              <w14:schemeClr w14:val="tx1"/>
            </w14:solidFill>
          </w14:textFill>
        </w:rPr>
        <w:t>3.3.2.特殊收入的处理</w:t>
      </w:r>
      <w:bookmarkEnd w:id="328"/>
      <w:bookmarkEnd w:id="329"/>
      <w:bookmarkEnd w:id="330"/>
      <w:bookmarkEnd w:id="331"/>
      <w:bookmarkEnd w:id="332"/>
      <w:bookmarkEnd w:id="333"/>
      <w:bookmarkEnd w:id="334"/>
      <w:bookmarkEnd w:id="335"/>
      <w:bookmarkEnd w:id="33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2017年第40号）相关规定，企业取得研发过程中形成的下脚料、残次品、中间试制品等特殊收入，在计算确认收入当年的加计扣除研发费用时，应从已归集研发费用中扣减该特殊收入，不足扣减的，加计扣除研发费用按零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b/>
          <w:bCs/>
          <w:color w:val="000000" w:themeColor="text1"/>
          <w:sz w:val="28"/>
          <w:szCs w:val="28"/>
          <w14:textFill>
            <w14:solidFill>
              <w14:schemeClr w14:val="tx1"/>
            </w14:solidFill>
          </w14:textFill>
        </w:rPr>
        <w:t>举例：</w:t>
      </w:r>
      <w:r>
        <w:rPr>
          <w:rFonts w:hint="eastAsia" w:ascii="仿宋_GB2312" w:hAnsi="黑体" w:eastAsia="仿宋_GB2312"/>
          <w:color w:val="000000" w:themeColor="text1"/>
          <w:sz w:val="28"/>
          <w:szCs w:val="28"/>
          <w14:textFill>
            <w14:solidFill>
              <w14:schemeClr w14:val="tx1"/>
            </w14:solidFill>
          </w14:textFill>
        </w:rPr>
        <w:t>某制造企业202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年研发某工艺技术，发生费用化的研发费用500万元（均符合加计扣除相关规定），当年处置以前年度研发过程中形成下脚料、残次品、中间试制品一批，取得收入100万元，则202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年度该企业可加计扣除的研发费用为500-100=400万元，加计扣除额为400×100%=400万元。</w:t>
      </w:r>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b/>
          <w:bCs/>
          <w:color w:val="000000" w:themeColor="text1"/>
          <w:sz w:val="28"/>
          <w:szCs w:val="28"/>
          <w14:textFill>
            <w14:solidFill>
              <w14:schemeClr w14:val="tx1"/>
            </w14:solidFill>
          </w14:textFill>
        </w:rPr>
      </w:pPr>
      <w:bookmarkStart w:id="337" w:name="_Toc20967"/>
      <w:bookmarkStart w:id="338" w:name="_Toc1960814112"/>
      <w:bookmarkStart w:id="339" w:name="_Toc4929"/>
      <w:bookmarkStart w:id="340" w:name="_Toc14348"/>
      <w:bookmarkStart w:id="341" w:name="_Toc24682"/>
      <w:bookmarkStart w:id="342" w:name="_Toc30624"/>
      <w:bookmarkStart w:id="343" w:name="_Toc78452698"/>
      <w:bookmarkStart w:id="344" w:name="_Toc11293"/>
      <w:bookmarkStart w:id="345" w:name="_Toc23659"/>
      <w:r>
        <w:rPr>
          <w:rFonts w:hint="eastAsia" w:ascii="仿宋_GB2312"/>
          <w:b/>
          <w:bCs/>
          <w:color w:val="000000" w:themeColor="text1"/>
          <w:sz w:val="28"/>
          <w:szCs w:val="28"/>
          <w14:textFill>
            <w14:solidFill>
              <w14:schemeClr w14:val="tx1"/>
            </w14:solidFill>
          </w14:textFill>
        </w:rPr>
        <w:t>3.3.3.直接形成产品或作为组成部分形成产品对外销售的处理</w:t>
      </w:r>
      <w:bookmarkEnd w:id="337"/>
      <w:bookmarkEnd w:id="338"/>
      <w:bookmarkEnd w:id="339"/>
      <w:bookmarkEnd w:id="340"/>
      <w:bookmarkEnd w:id="341"/>
      <w:bookmarkEnd w:id="342"/>
      <w:bookmarkEnd w:id="343"/>
      <w:bookmarkEnd w:id="344"/>
      <w:bookmarkEnd w:id="34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2017年第40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b/>
          <w:bCs/>
          <w:color w:val="000000" w:themeColor="text1"/>
          <w:sz w:val="28"/>
          <w:szCs w:val="28"/>
          <w14:textFill>
            <w14:solidFill>
              <w14:schemeClr w14:val="tx1"/>
            </w14:solidFill>
          </w14:textFill>
        </w:rPr>
        <w:t>举例：</w:t>
      </w:r>
      <w:r>
        <w:rPr>
          <w:rFonts w:hint="eastAsia" w:ascii="仿宋_GB2312" w:hAnsi="黑体" w:eastAsia="仿宋_GB2312"/>
          <w:color w:val="000000" w:themeColor="text1"/>
          <w:sz w:val="28"/>
          <w:szCs w:val="28"/>
          <w14:textFill>
            <w14:solidFill>
              <w14:schemeClr w14:val="tx1"/>
            </w14:solidFill>
          </w14:textFill>
        </w:rPr>
        <w:t>2019年，某制造企业与其客户签订合同生产某设备，该设备某项关键技术需要进行研发，企业对该研发项目进行自主研发项目立项（X项目）。假设生产周期为3年。当年该企业发生研发支出100万元，其中X项目领用材料30万元。假设全部费用化，不考虑其他因素。因此可加计扣除的研发费用为100万元，实际加计扣除额75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。（2019年研发费加计扣除比例为75%）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2020年</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企业发生研发支出80万元，其中X项目领用材料20万元（研发成功并交付生产部门）。假设全部费用化，不考虑其他因素。当年可加计扣除研发费用为80万元，实际加计扣除额60万元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。（2020年研发费加计扣除比例为75%）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2021年10月完工并按合同约定交付给客户，取得设备价款1000万元。当年发生研发支出150万元。假设全部费用化，不考虑其他因素。2021年可加计研发费用为150-30-20=100万元，实际加计扣除额100万元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。（2021年制造业研发费加计扣除比例为100%）</w:t>
      </w:r>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b/>
          <w:bCs/>
          <w:color w:val="000000" w:themeColor="text1"/>
          <w:sz w:val="28"/>
          <w:szCs w:val="28"/>
          <w14:textFill>
            <w14:solidFill>
              <w14:schemeClr w14:val="tx1"/>
            </w14:solidFill>
          </w14:textFill>
        </w:rPr>
      </w:pPr>
      <w:bookmarkStart w:id="346" w:name="_Toc20266"/>
      <w:bookmarkStart w:id="347" w:name="_Toc78452699"/>
      <w:bookmarkStart w:id="348" w:name="_Toc29024"/>
      <w:bookmarkStart w:id="349" w:name="_Toc1066"/>
      <w:bookmarkStart w:id="350" w:name="_Toc118733522"/>
      <w:bookmarkStart w:id="351" w:name="_Toc29676"/>
      <w:bookmarkStart w:id="352" w:name="_Toc25165"/>
      <w:bookmarkStart w:id="353" w:name="_Toc29172"/>
      <w:bookmarkStart w:id="354" w:name="_Toc25228"/>
      <w:r>
        <w:rPr>
          <w:rFonts w:hint="eastAsia" w:ascii="仿宋_GB2312"/>
          <w:b/>
          <w:bCs/>
          <w:color w:val="000000" w:themeColor="text1"/>
          <w:sz w:val="28"/>
          <w:szCs w:val="28"/>
          <w14:textFill>
            <w14:solidFill>
              <w14:schemeClr w14:val="tx1"/>
            </w14:solidFill>
          </w14:textFill>
        </w:rPr>
        <w:t>3.3.4.失败研发活动发生研发费用的处理</w:t>
      </w:r>
      <w:bookmarkEnd w:id="346"/>
      <w:bookmarkEnd w:id="347"/>
      <w:bookmarkEnd w:id="348"/>
      <w:bookmarkEnd w:id="349"/>
      <w:bookmarkEnd w:id="350"/>
      <w:bookmarkEnd w:id="351"/>
      <w:bookmarkEnd w:id="352"/>
      <w:bookmarkEnd w:id="353"/>
      <w:bookmarkEnd w:id="35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号）相关规定，失败的研发活动所发生的研发费用可享受税前加计扣除政策。</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355" w:name="_Toc11754"/>
      <w:bookmarkStart w:id="356" w:name="_Toc31672"/>
      <w:bookmarkStart w:id="357" w:name="_Toc28069"/>
      <w:bookmarkStart w:id="358" w:name="_Toc31988"/>
      <w:bookmarkStart w:id="359" w:name="_Toc78452700"/>
      <w:bookmarkStart w:id="360" w:name="_Toc9704"/>
      <w:bookmarkStart w:id="361" w:name="_Toc18296"/>
      <w:bookmarkStart w:id="362" w:name="_Toc25595"/>
      <w:bookmarkStart w:id="363" w:name="_Toc541996191"/>
      <w:r>
        <w:rPr>
          <w:rFonts w:ascii="仿宋_GB2312"/>
          <w:color w:val="000000" w:themeColor="text1"/>
          <w:sz w:val="28"/>
          <w:szCs w:val="28"/>
          <w14:textFill>
            <w14:solidFill>
              <w14:schemeClr w14:val="tx1"/>
            </w14:solidFill>
          </w14:textFill>
        </w:rPr>
        <w:t>3.3.5.</w:t>
      </w:r>
      <w:r>
        <w:rPr>
          <w:rFonts w:hint="eastAsia" w:ascii="仿宋_GB2312"/>
          <w:color w:val="000000" w:themeColor="text1"/>
          <w:sz w:val="28"/>
          <w:szCs w:val="28"/>
          <w14:textFill>
            <w14:solidFill>
              <w14:schemeClr w14:val="tx1"/>
            </w14:solidFill>
          </w14:textFill>
        </w:rPr>
        <w:t>共用的人员、仪器、设备、无形资产的处理</w:t>
      </w:r>
      <w:bookmarkEnd w:id="355"/>
      <w:bookmarkEnd w:id="356"/>
      <w:bookmarkEnd w:id="357"/>
      <w:bookmarkEnd w:id="358"/>
      <w:bookmarkEnd w:id="359"/>
      <w:bookmarkEnd w:id="360"/>
      <w:bookmarkEnd w:id="361"/>
      <w:bookmarkEnd w:id="362"/>
      <w:bookmarkEnd w:id="36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364" w:name="_Toc25617"/>
      <w:bookmarkStart w:id="365" w:name="_Toc14101"/>
      <w:bookmarkStart w:id="366" w:name="_Toc10542"/>
      <w:bookmarkStart w:id="367" w:name="_Toc17739"/>
      <w:bookmarkStart w:id="368" w:name="_Toc8121"/>
      <w:bookmarkStart w:id="369" w:name="_Toc5763"/>
      <w:bookmarkStart w:id="370" w:name="_Toc11791"/>
      <w:bookmarkStart w:id="371" w:name="_Toc78452701"/>
      <w:bookmarkStart w:id="372" w:name="_Toc1851835210"/>
      <w:r>
        <w:rPr>
          <w:rFonts w:ascii="仿宋_GB2312"/>
          <w:color w:val="000000" w:themeColor="text1"/>
          <w:sz w:val="28"/>
          <w:szCs w:val="28"/>
          <w14:textFill>
            <w14:solidFill>
              <w14:schemeClr w14:val="tx1"/>
            </w14:solidFill>
          </w14:textFill>
        </w:rPr>
        <w:t>3.3.6.</w:t>
      </w:r>
      <w:r>
        <w:rPr>
          <w:rFonts w:hint="eastAsia" w:ascii="仿宋_GB2312"/>
          <w:color w:val="000000" w:themeColor="text1"/>
          <w:sz w:val="28"/>
          <w:szCs w:val="28"/>
          <w14:textFill>
            <w14:solidFill>
              <w14:schemeClr w14:val="tx1"/>
            </w14:solidFill>
          </w14:textFill>
        </w:rPr>
        <w:t>研发费用的费用化或资本化的处理</w:t>
      </w:r>
      <w:bookmarkEnd w:id="364"/>
      <w:bookmarkEnd w:id="365"/>
      <w:bookmarkEnd w:id="366"/>
      <w:bookmarkEnd w:id="367"/>
      <w:bookmarkEnd w:id="368"/>
      <w:bookmarkEnd w:id="369"/>
      <w:bookmarkEnd w:id="370"/>
      <w:bookmarkEnd w:id="371"/>
      <w:bookmarkEnd w:id="37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企业开展研发活动中实际发生的研发费用形成无形资产的，其税收上资本化的时点应与会计处理保持一致。《企业会计准则第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无形资产》第</w:t>
      </w:r>
      <w:r>
        <w:rPr>
          <w:rFonts w:ascii="仿宋_GB2312" w:hAnsi="黑体" w:eastAsia="仿宋_GB2312"/>
          <w:color w:val="000000" w:themeColor="text1"/>
          <w:sz w:val="28"/>
          <w:szCs w:val="28"/>
          <w14:textFill>
            <w14:solidFill>
              <w14:schemeClr w14:val="tx1"/>
            </w14:solidFill>
          </w14:textFill>
        </w:rPr>
        <w:t>7</w:t>
      </w:r>
      <w:r>
        <w:rPr>
          <w:rFonts w:hint="eastAsia" w:ascii="仿宋_GB2312" w:hAnsi="黑体" w:eastAsia="仿宋_GB2312"/>
          <w:color w:val="000000" w:themeColor="text1"/>
          <w:sz w:val="28"/>
          <w:szCs w:val="28"/>
          <w14:textFill>
            <w14:solidFill>
              <w14:schemeClr w14:val="tx1"/>
            </w14:solidFill>
          </w14:textFill>
        </w:rPr>
        <w:t>条规定，企业内部研究开发项目的支出，应当区分研究阶段支出与开发阶段支出。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）研究阶段支出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研究阶段，是指为获取新的科学或技术知识并理解它们而进行的独创性的有计划调查，主要是指为获取相关知识而进行的活动。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）开发阶段支出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FF0000"/>
          <w:sz w:val="28"/>
          <w:szCs w:val="28"/>
          <w:lang w:eastAsia="zh-CN"/>
        </w:rPr>
      </w:pPr>
      <w:r>
        <w:rPr>
          <w:rFonts w:hint="eastAsia" w:ascii="仿宋_GB2312" w:hAnsi="黑体" w:eastAsia="仿宋_GB2312"/>
          <w:color w:val="000000" w:themeColor="text1"/>
          <w:sz w:val="28"/>
          <w:szCs w:val="28"/>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A.</w:t>
      </w:r>
      <w:r>
        <w:rPr>
          <w:rFonts w:hint="eastAsia" w:ascii="仿宋_GB2312" w:hAnsi="黑体" w:eastAsia="仿宋_GB2312"/>
          <w:color w:val="000000" w:themeColor="text1"/>
          <w:sz w:val="28"/>
          <w:szCs w:val="28"/>
          <w14:textFill>
            <w14:solidFill>
              <w14:schemeClr w14:val="tx1"/>
            </w14:solidFill>
          </w14:textFill>
        </w:rPr>
        <w:t>完成该无形资产以使其能够使用或出售在技术上具有可行性。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B.</w:t>
      </w:r>
      <w:r>
        <w:rPr>
          <w:rFonts w:hint="eastAsia" w:ascii="仿宋_GB2312" w:hAnsi="黑体" w:eastAsia="仿宋_GB2312"/>
          <w:color w:val="000000" w:themeColor="text1"/>
          <w:sz w:val="28"/>
          <w:szCs w:val="28"/>
          <w14:textFill>
            <w14:solidFill>
              <w14:schemeClr w14:val="tx1"/>
            </w14:solidFill>
          </w14:textFill>
        </w:rPr>
        <w:t>具有完成该无形资产并使用或出售的意图。</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C.</w:t>
      </w:r>
      <w:r>
        <w:rPr>
          <w:rFonts w:hint="eastAsia" w:ascii="仿宋_GB2312" w:hAnsi="黑体" w:eastAsia="仿宋_GB2312"/>
          <w:color w:val="000000" w:themeColor="text1"/>
          <w:sz w:val="28"/>
          <w:szCs w:val="28"/>
          <w14:textFill>
            <w14:solidFill>
              <w14:schemeClr w14:val="tx1"/>
            </w14:solidFill>
          </w14:textFill>
        </w:rPr>
        <w:t>无形资产产生经济利益的方式，包括能够证明运用该无形资产生产的产品存在市场或无形资产自身存在市场，无形资产将在内部使用的，应当证明其有用性。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D.</w:t>
      </w:r>
      <w:r>
        <w:rPr>
          <w:rFonts w:hint="eastAsia" w:ascii="仿宋_GB2312" w:hAnsi="黑体" w:eastAsia="仿宋_GB2312"/>
          <w:color w:val="000000" w:themeColor="text1"/>
          <w:sz w:val="28"/>
          <w:szCs w:val="28"/>
          <w14:textFill>
            <w14:solidFill>
              <w14:schemeClr w14:val="tx1"/>
            </w14:solidFill>
          </w14:textFill>
        </w:rPr>
        <w:t>有足够的技术、财务资源和其他资源支持，以完成该无形资产的开发，并有能力使用或出售该无形资产。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E.</w:t>
      </w:r>
      <w:r>
        <w:rPr>
          <w:rFonts w:hint="eastAsia" w:ascii="仿宋_GB2312" w:hAnsi="黑体" w:eastAsia="仿宋_GB2312"/>
          <w:color w:val="000000" w:themeColor="text1"/>
          <w:sz w:val="28"/>
          <w:szCs w:val="28"/>
          <w14:textFill>
            <w14:solidFill>
              <w14:schemeClr w14:val="tx1"/>
            </w14:solidFill>
          </w14:textFill>
        </w:rPr>
        <w:t>归属于该无形资产开发阶段的支出能够可靠地计量。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3</w:t>
      </w:r>
      <w:r>
        <w:rPr>
          <w:rFonts w:hint="eastAsia" w:ascii="仿宋_GB2312" w:hAnsi="黑体" w:eastAsia="仿宋_GB2312"/>
          <w:color w:val="000000" w:themeColor="text1"/>
          <w:sz w:val="28"/>
          <w:szCs w:val="28"/>
          <w14:textFill>
            <w14:solidFill>
              <w14:schemeClr w14:val="tx1"/>
            </w14:solidFill>
          </w14:textFill>
        </w:rPr>
        <w:t>）无法区分研究阶段和开发阶段的支出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p>
    <w:p>
      <w:pPr>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br w:type="page"/>
      </w:r>
    </w:p>
    <w:p>
      <w:pPr>
        <w:pStyle w:val="3"/>
        <w:keepNext/>
        <w:keepLines/>
        <w:pageBreakBefore w:val="0"/>
        <w:widowControl w:val="0"/>
        <w:numPr>
          <w:ilvl w:val="0"/>
          <w:numId w:val="0"/>
        </w:numPr>
        <w:kinsoku/>
        <w:wordWrap/>
        <w:overflowPunct/>
        <w:topLinePunct w:val="0"/>
        <w:autoSpaceDE/>
        <w:autoSpaceDN/>
        <w:bidi w:val="0"/>
        <w:adjustRightInd/>
        <w:snapToGrid/>
        <w:spacing w:before="313" w:beforeLines="100" w:after="313" w:afterLines="100" w:line="600" w:lineRule="exact"/>
        <w:jc w:val="center"/>
        <w:textAlignment w:val="auto"/>
        <w:outlineLvl w:val="0"/>
        <w:rPr>
          <w:rFonts w:hint="eastAsia" w:ascii="黑体" w:hAnsi="黑体"/>
          <w:b w:val="0"/>
          <w:color w:val="000000" w:themeColor="text1"/>
          <w:sz w:val="36"/>
          <w:szCs w:val="36"/>
          <w:lang w:val="en-US" w:eastAsia="zh-CN"/>
          <w14:textFill>
            <w14:solidFill>
              <w14:schemeClr w14:val="tx1"/>
            </w14:solidFill>
          </w14:textFill>
        </w:rPr>
      </w:pPr>
      <w:bookmarkStart w:id="373" w:name="_Toc4870"/>
      <w:bookmarkStart w:id="374" w:name="_Toc313878499"/>
      <w:bookmarkStart w:id="375" w:name="_Toc82760542"/>
      <w:bookmarkStart w:id="376" w:name="_Toc9181"/>
      <w:bookmarkStart w:id="377" w:name="_Toc22829"/>
      <w:bookmarkStart w:id="378" w:name="_Toc3410"/>
      <w:bookmarkStart w:id="379" w:name="_Toc4134"/>
      <w:bookmarkStart w:id="380" w:name="_Toc20688"/>
      <w:bookmarkStart w:id="381" w:name="_Toc4719"/>
      <w:bookmarkStart w:id="382" w:name="_Toc81811632"/>
      <w:r>
        <w:rPr>
          <w:rFonts w:hint="eastAsia" w:ascii="黑体" w:hAnsi="黑体"/>
          <w:b w:val="0"/>
          <w:color w:val="000000" w:themeColor="text1"/>
          <w:sz w:val="36"/>
          <w:szCs w:val="36"/>
          <w:lang w:val="en-US" w:eastAsia="zh-CN"/>
          <w14:textFill>
            <w14:solidFill>
              <w14:schemeClr w14:val="tx1"/>
            </w14:solidFill>
          </w14:textFill>
        </w:rPr>
        <w:t>第四章  企业申报享受指引</w:t>
      </w:r>
      <w:bookmarkEnd w:id="373"/>
      <w:bookmarkEnd w:id="374"/>
      <w:bookmarkEnd w:id="375"/>
      <w:bookmarkEnd w:id="376"/>
      <w:bookmarkEnd w:id="377"/>
      <w:bookmarkEnd w:id="378"/>
      <w:bookmarkEnd w:id="379"/>
      <w:bookmarkEnd w:id="380"/>
      <w:bookmarkEnd w:id="381"/>
      <w:bookmarkEnd w:id="382"/>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bookmarkStart w:id="383" w:name="_Toc6061"/>
      <w:bookmarkStart w:id="384" w:name="_Toc21686"/>
      <w:bookmarkStart w:id="385" w:name="_Toc12810"/>
      <w:bookmarkStart w:id="386" w:name="_Toc18788"/>
      <w:bookmarkStart w:id="387" w:name="_Toc16263"/>
      <w:bookmarkStart w:id="388" w:name="_Toc56784850"/>
      <w:bookmarkStart w:id="389" w:name="_Toc40698124"/>
      <w:bookmarkStart w:id="390" w:name="_Toc3360"/>
      <w:bookmarkStart w:id="391" w:name="_Toc39853443"/>
      <w:bookmarkStart w:id="392" w:name="_Toc20352"/>
      <w:bookmarkStart w:id="393" w:name="_Toc3134"/>
      <w:bookmarkStart w:id="394" w:name="_Toc32485"/>
      <w:bookmarkStart w:id="395" w:name="_Toc55891479"/>
      <w:bookmarkStart w:id="396" w:name="_Toc24646"/>
      <w:bookmarkStart w:id="397" w:name="_Toc10505"/>
      <w:bookmarkStart w:id="398" w:name="_Toc1136095661"/>
      <w:bookmarkStart w:id="399" w:name="_Toc17665"/>
      <w:bookmarkStart w:id="400" w:name="_Toc28538"/>
      <w:r>
        <w:rPr>
          <w:rFonts w:hint="eastAsia" w:ascii="仿宋_GB2312"/>
          <w:color w:val="000000" w:themeColor="text1"/>
          <w:sz w:val="28"/>
          <w:lang w:val="en-US" w:eastAsia="zh-CN"/>
          <w14:textFill>
            <w14:solidFill>
              <w14:schemeClr w14:val="tx1"/>
            </w14:solidFill>
          </w14:textFill>
        </w:rPr>
        <w:t>4</w:t>
      </w:r>
      <w:r>
        <w:rPr>
          <w:rFonts w:hint="eastAsia" w:ascii="仿宋_GB2312"/>
          <w:color w:val="000000" w:themeColor="text1"/>
          <w:sz w:val="28"/>
          <w14:textFill>
            <w14:solidFill>
              <w14:schemeClr w14:val="tx1"/>
            </w14:solidFill>
          </w14:textFill>
        </w:rPr>
        <w:t>.</w:t>
      </w:r>
      <w:r>
        <w:rPr>
          <w:rFonts w:hint="eastAsia" w:ascii="仿宋_GB2312"/>
          <w:color w:val="000000" w:themeColor="text1"/>
          <w:sz w:val="28"/>
          <w:lang w:val="en-US" w:eastAsia="zh-CN"/>
          <w14:textFill>
            <w14:solidFill>
              <w14:schemeClr w14:val="tx1"/>
            </w14:solidFill>
          </w14:textFill>
        </w:rPr>
        <w:t>1</w:t>
      </w:r>
      <w:r>
        <w:rPr>
          <w:rFonts w:hint="eastAsia" w:ascii="仿宋_GB2312"/>
          <w:color w:val="000000" w:themeColor="text1"/>
          <w:sz w:val="28"/>
          <w14:textFill>
            <w14:solidFill>
              <w14:schemeClr w14:val="tx1"/>
            </w14:solidFill>
          </w14:textFill>
        </w:rPr>
        <w:t>. 研发支出辅助账填</w:t>
      </w:r>
      <w:r>
        <w:rPr>
          <w:rFonts w:hint="eastAsia" w:ascii="仿宋_GB2312"/>
          <w:color w:val="000000" w:themeColor="text1"/>
          <w:sz w:val="28"/>
          <w:lang w:eastAsia="zh-CN"/>
          <w14:textFill>
            <w14:solidFill>
              <w14:schemeClr w14:val="tx1"/>
            </w14:solidFill>
          </w14:textFill>
        </w:rPr>
        <w:t>报方法及</w:t>
      </w:r>
      <w:r>
        <w:rPr>
          <w:rFonts w:hint="eastAsia" w:ascii="仿宋_GB2312"/>
          <w:color w:val="000000" w:themeColor="text1"/>
          <w:sz w:val="28"/>
          <w14:textFill>
            <w14:solidFill>
              <w14:schemeClr w14:val="tx1"/>
            </w14:solidFill>
          </w14:textFill>
        </w:rPr>
        <w:t>案例</w:t>
      </w:r>
      <w:bookmarkEnd w:id="383"/>
      <w:bookmarkEnd w:id="384"/>
      <w:bookmarkEnd w:id="385"/>
      <w:bookmarkEnd w:id="386"/>
      <w:bookmarkEnd w:id="38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bCs/>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《国家税务总局关于企业研究开发费用税前加计扣除政策有关问题的公告》（</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年第</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号，以下简称</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号公告）发布的研发支出辅助账和研发支出辅助账汇总表样式继续有效。另</w:t>
      </w: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hint="eastAsia" w:ascii="仿宋_GB2312" w:eastAsia="仿宋_GB2312"/>
          <w:color w:val="000000" w:themeColor="text1"/>
          <w:sz w:val="28"/>
          <w:szCs w:val="28"/>
          <w14:textFill>
            <w14:solidFill>
              <w14:schemeClr w14:val="tx1"/>
            </w14:solidFill>
          </w14:textFill>
        </w:rPr>
        <w:t>简化版研发支出辅助账和研发支出辅助账汇总表样式（以下简称</w:t>
      </w:r>
      <w:r>
        <w:rPr>
          <w:rFonts w:ascii="仿宋_GB2312" w:eastAsia="仿宋_GB2312"/>
          <w:color w:val="000000" w:themeColor="text1"/>
          <w:sz w:val="28"/>
          <w:szCs w:val="28"/>
          <w14:textFill>
            <w14:solidFill>
              <w14:schemeClr w14:val="tx1"/>
            </w14:solidFill>
          </w14:textFill>
        </w:rPr>
        <w:t>2021</w:t>
      </w:r>
      <w:r>
        <w:rPr>
          <w:rFonts w:hint="eastAsia" w:ascii="仿宋_GB2312" w:eastAsia="仿宋_GB2312"/>
          <w:color w:val="000000" w:themeColor="text1"/>
          <w:sz w:val="28"/>
          <w:szCs w:val="28"/>
          <w14:textFill>
            <w14:solidFill>
              <w14:schemeClr w14:val="tx1"/>
            </w14:solidFill>
          </w14:textFill>
        </w:rPr>
        <w:t>版研发支出辅助账样式）。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FF0000"/>
          <w:sz w:val="28"/>
          <w:szCs w:val="28"/>
        </w:rPr>
      </w:pPr>
      <w:r>
        <w:rPr>
          <w:rFonts w:hint="eastAsia" w:ascii="仿宋_GB2312" w:eastAsia="仿宋_GB2312" w:cs="黑体"/>
          <w:color w:val="000000" w:themeColor="text1"/>
          <w:kern w:val="2"/>
          <w:sz w:val="28"/>
          <w:szCs w:val="28"/>
          <w14:textFill>
            <w14:solidFill>
              <w14:schemeClr w14:val="tx1"/>
            </w14:solidFill>
          </w14:textFill>
        </w:rPr>
        <w:t>企业按照研发项目设置辅助账时，可以自主选择使用</w:t>
      </w:r>
      <w:r>
        <w:rPr>
          <w:rFonts w:ascii="仿宋_GB2312" w:eastAsia="仿宋_GB2312" w:cs="黑体"/>
          <w:color w:val="000000" w:themeColor="text1"/>
          <w:kern w:val="2"/>
          <w:sz w:val="28"/>
          <w:szCs w:val="28"/>
          <w14:textFill>
            <w14:solidFill>
              <w14:schemeClr w14:val="tx1"/>
            </w14:solidFill>
          </w14:textFill>
        </w:rPr>
        <w:t>2015</w:t>
      </w:r>
      <w:r>
        <w:rPr>
          <w:rFonts w:hint="eastAsia" w:ascii="仿宋_GB2312" w:eastAsia="仿宋_GB2312" w:cs="黑体"/>
          <w:color w:val="000000" w:themeColor="text1"/>
          <w:kern w:val="2"/>
          <w:sz w:val="28"/>
          <w:szCs w:val="28"/>
          <w14:textFill>
            <w14:solidFill>
              <w14:schemeClr w14:val="tx1"/>
            </w14:solidFill>
          </w14:textFill>
        </w:rPr>
        <w:t>版研发支出辅助账样式，或者</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版研发支出辅助账样式，也可以参照上述样式自行设计研发支出辅助账样式。企业自行设计的研发支出辅助账样式，应当包括</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版研发支出辅助账样式所列数据项，且逻辑关系一致，能准确归集允许加计扣除的研发费用。</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版研发支出辅助账及汇总表样式见</w:t>
      </w:r>
      <w:r>
        <w:rPr>
          <w:rFonts w:ascii="仿宋_GB2312" w:hAnsi="仿宋" w:eastAsia="仿宋_GB2312" w:cs="仿宋"/>
          <w:color w:val="000000" w:themeColor="text1"/>
          <w:sz w:val="28"/>
          <w:szCs w:val="28"/>
          <w14:textFill>
            <w14:solidFill>
              <w14:schemeClr w14:val="tx1"/>
            </w14:solidFill>
          </w14:textFill>
        </w:rPr>
        <w:t xml:space="preserve">2.4.4. </w:t>
      </w:r>
      <w:r>
        <w:rPr>
          <w:rFonts w:hint="eastAsia" w:ascii="仿宋_GB2312" w:hAnsi="仿宋" w:eastAsia="仿宋_GB2312" w:cs="仿宋"/>
          <w:color w:val="000000" w:themeColor="text1"/>
          <w:sz w:val="28"/>
          <w:szCs w:val="28"/>
          <w14:textFill>
            <w14:solidFill>
              <w14:schemeClr w14:val="tx1"/>
            </w14:solidFill>
          </w14:textFill>
        </w:rPr>
        <w:t>可加计扣除的研发费用核算要求。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kern w:val="0"/>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下面以</w:t>
      </w:r>
      <w:r>
        <w:rPr>
          <w:rFonts w:hint="eastAsia" w:ascii="仿宋_GB2312" w:hAnsi="仿宋" w:eastAsia="仿宋_GB2312" w:cs="仿宋"/>
          <w:color w:val="000000" w:themeColor="text1"/>
          <w:kern w:val="0"/>
          <w:sz w:val="28"/>
          <w:szCs w:val="28"/>
          <w14:textFill>
            <w14:solidFill>
              <w14:schemeClr w14:val="tx1"/>
            </w14:solidFill>
          </w14:textFill>
        </w:rPr>
        <w:t>4.3.2.2.汇算清缴申报填报范例（一般企业）的案例数据，举例填写“研发支出”辅助账、汇总表。填表式样如下：</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14:textFill>
            <w14:solidFill>
              <w14:schemeClr w14:val="tx1"/>
            </w14:solidFill>
          </w14:textFill>
        </w:rPr>
      </w:pPr>
      <w:bookmarkStart w:id="401" w:name="_Toc18871"/>
      <w:r>
        <w:rPr>
          <w:rFonts w:hint="eastAsia" w:ascii="仿宋_GB2312"/>
          <w:color w:val="000000" w:themeColor="text1"/>
          <w:sz w:val="28"/>
          <w:szCs w:val="28"/>
          <w:lang w:val="en-US" w:eastAsia="zh-CN"/>
          <w14:textFill>
            <w14:solidFill>
              <w14:schemeClr w14:val="tx1"/>
            </w14:solidFill>
          </w14:textFill>
        </w:rPr>
        <w:t>4</w:t>
      </w:r>
      <w:r>
        <w:rPr>
          <w:rFonts w:hint="eastAsia" w:ascii="仿宋_GB2312"/>
          <w:color w:val="000000" w:themeColor="text1"/>
          <w:sz w:val="28"/>
          <w:szCs w:val="28"/>
          <w14:textFill>
            <w14:solidFill>
              <w14:schemeClr w14:val="tx1"/>
            </w14:solidFill>
          </w14:textFill>
        </w:rPr>
        <w:t>.</w:t>
      </w:r>
      <w:r>
        <w:rPr>
          <w:rFonts w:hint="eastAsia" w:ascii="仿宋_GB2312"/>
          <w:color w:val="000000" w:themeColor="text1"/>
          <w:sz w:val="28"/>
          <w:szCs w:val="28"/>
          <w:lang w:val="en-US" w:eastAsia="zh-CN"/>
          <w14:textFill>
            <w14:solidFill>
              <w14:schemeClr w14:val="tx1"/>
            </w14:solidFill>
          </w14:textFill>
        </w:rPr>
        <w:t>1</w:t>
      </w:r>
      <w:r>
        <w:rPr>
          <w:rFonts w:hint="eastAsia" w:ascii="仿宋_GB2312"/>
          <w:color w:val="000000" w:themeColor="text1"/>
          <w:sz w:val="28"/>
          <w:szCs w:val="28"/>
          <w14:textFill>
            <w14:solidFill>
              <w14:schemeClr w14:val="tx1"/>
            </w14:solidFill>
          </w14:textFill>
        </w:rPr>
        <w:t>.1. “研发支出”辅助账填写</w:t>
      </w:r>
      <w:bookmarkEnd w:id="401"/>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r>
        <w:drawing>
          <wp:anchor distT="0" distB="0" distL="114300" distR="114300" simplePos="0" relativeHeight="251663360" behindDoc="0" locked="0" layoutInCell="1" allowOverlap="1">
            <wp:simplePos x="0" y="0"/>
            <wp:positionH relativeFrom="column">
              <wp:posOffset>-48895</wp:posOffset>
            </wp:positionH>
            <wp:positionV relativeFrom="page">
              <wp:posOffset>1630045</wp:posOffset>
            </wp:positionV>
            <wp:extent cx="5541645" cy="4545330"/>
            <wp:effectExtent l="0" t="0" r="1905" b="7620"/>
            <wp:wrapSquare wrapText="bothSides"/>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1"/>
                    <a:stretch>
                      <a:fillRect/>
                    </a:stretch>
                  </pic:blipFill>
                  <pic:spPr>
                    <a:xfrm>
                      <a:off x="0" y="0"/>
                      <a:ext cx="5541645" cy="4545330"/>
                    </a:xfrm>
                    <a:prstGeom prst="rect">
                      <a:avLst/>
                    </a:prstGeom>
                    <a:noFill/>
                    <a:ln>
                      <a:noFill/>
                    </a:ln>
                  </pic:spPr>
                </pic:pic>
              </a:graphicData>
            </a:graphic>
          </wp:anchor>
        </w:drawing>
      </w: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rPr>
          <w:rFonts w:ascii="仿宋_GB2312" w:eastAsia="仿宋_GB2312" w:cs="黑体"/>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ascii="仿宋_GB2312" w:eastAsia="仿宋_GB2312" w:cs="黑体"/>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b/>
          <w:color w:val="000000" w:themeColor="text1"/>
          <w:kern w:val="2"/>
          <w:sz w:val="28"/>
          <w:szCs w:val="28"/>
          <w14:textFill>
            <w14:solidFill>
              <w14:schemeClr w14:val="tx1"/>
            </w14:solidFill>
          </w14:textFill>
        </w:rPr>
        <w:t xml:space="preserve">1.1.有关项目填写说明 </w:t>
      </w:r>
      <w:r>
        <w:rPr>
          <w:rFonts w:hint="eastAsia" w:ascii="仿宋_GB2312" w:eastAsia="仿宋_GB2312"/>
          <w:b/>
          <w:color w:val="000000" w:themeColor="text1"/>
          <w:kern w:val="2"/>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（1）对享受加计扣除的研发费用按项目设置研发支出辅助账，用于归集已按照国家财务会计制度进行会计处理，且属于税前加计扣除归集范围的研发费用。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 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（2）项目编号：企业可自行对本企业的研发项目进行编号，并据此填写本栏次。</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（3）项目名称：根据企业研发项目计划书或立项决议文件等据实填写。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（4）完成情况：根据项目完成进度，选填“未结束”或“已结束”。其中：对于跨年度的研发项目，截至所属期末尚未完成的项目，填写“未结束”；对于企业确认研发失败的项目，填写“已结束”。</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（6）凭证信息中有关日期、种类、号数、摘要等信息：按照每一张可以加计扣除的研发费用的会计凭证信息填写。采用会计电算化的企业，通过软件导出的明细数据，可以视同相关凭证信息，不再重复填写。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（8）税法规定的归集金额：填写对应的会计凭证中，可纳入加计扣除范围的研发费用的金额。  </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9）费用明细（税法规定）：按不同费用类型分项填写可加计扣除范围的研发费用数额。对于同一凭证涉及多个研发项目的费用的，按合理方法在不同研发项目之间分配后填写。合理方法由企业根据实际情况具体确定。</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3.折旧费用。填写会计凭证中，可纳入加计扣除范围的折旧费用，具体是指用于研发活动的仪器、设备的折旧费。</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4.无形资产摊销。填写会计凭证中，可纳入加计扣除范围的无形资产摊销费用，具体是指用于研发活动的软件、专利权、非专利技术（包括许可证、专有技术、设计和计算方法等）的摊销费用。</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5.新产品设计费等。填写会计凭证中，可纳入加计扣除范围的新产品设计费、新工艺规程制定费、新药研制的临床试验费、勘探开发技术的现场试验费。</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7.委托研发费用。填写会计凭证中，可纳入加计扣除范围的委托研发费用，具体填写委托方实际支付给受托方的金额。对于研发项目仅涉及委托研发一种研发形式的，其他栏次无需填写。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黑体"/>
          <w:b/>
          <w:color w:val="000000" w:themeColor="text1"/>
          <w:sz w:val="28"/>
          <w:szCs w:val="28"/>
          <w14:textFill>
            <w14:solidFill>
              <w14:schemeClr w14:val="tx1"/>
            </w14:solidFill>
          </w14:textFill>
        </w:rPr>
        <w:t>1.2.表内表间关系</w:t>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（1）合计金额：根据各行数据汇总填写。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（2）税法规定的归集金额:根据费用明细（税法规定）各列数据汇总填写。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eastAsia="仿宋_GB2312" w:cs="仿宋_GB2312"/>
          <w:sz w:val="28"/>
          <w:szCs w:val="28"/>
          <w:lang w:val="en-US" w:eastAsia="zh-CN"/>
        </w:rPr>
      </w:pPr>
      <w:r>
        <w:rPr>
          <w:rFonts w:hint="eastAsia" w:ascii="仿宋_GB2312" w:eastAsia="仿宋_GB2312" w:cs="黑体"/>
          <w:color w:val="000000" w:themeColor="text1"/>
          <w:sz w:val="28"/>
          <w:szCs w:val="28"/>
          <w14:textFill>
            <w14:solidFill>
              <w14:schemeClr w14:val="tx1"/>
            </w14:solidFill>
          </w14:textFill>
        </w:rPr>
        <w:t>（3）所属期间的费用化项目、已结束的资本化项目的辅助账，按项目编号、项目名称、完成情况、支出类型等表头信息和表中“合计金额”行的相关栏次金额填至《2021版研发支出辅助账汇总表》中。</w:t>
      </w:r>
    </w:p>
    <w:p>
      <w:pPr>
        <w:bidi w:val="0"/>
        <w:rPr>
          <w:rFonts w:hint="eastAsia"/>
          <w:lang w:val="en-US" w:eastAsia="zh-CN"/>
        </w:rPr>
      </w:pP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402" w:name="_Toc21329"/>
      <w:r>
        <w:rPr>
          <w:rFonts w:hint="eastAsia" w:ascii="仿宋_GB2312"/>
          <w:b/>
          <w:bCs/>
          <w:color w:val="000000" w:themeColor="text1"/>
          <w:sz w:val="28"/>
          <w:szCs w:val="28"/>
          <w:lang w:val="en-US" w:eastAsia="zh-CN"/>
          <w14:textFill>
            <w14:solidFill>
              <w14:schemeClr w14:val="tx1"/>
            </w14:solidFill>
          </w14:textFill>
        </w:rPr>
        <w:t>4.1.2. “研发支出”汇总表填写</w:t>
      </w:r>
      <w:r>
        <w:rPr>
          <w:rFonts w:hint="eastAsia" w:ascii="仿宋_GB2312"/>
          <w:b/>
          <w:bCs/>
          <w:color w:val="000000" w:themeColor="text1"/>
          <w:sz w:val="28"/>
          <w:szCs w:val="28"/>
          <w:lang w:val="en-US" w:eastAsia="zh-CN"/>
          <w14:textFill>
            <w14:solidFill>
              <w14:schemeClr w14:val="tx1"/>
            </w14:solidFill>
          </w14:textFill>
        </w:rPr>
        <w:tab/>
      </w:r>
      <w:bookmarkEnd w:id="402"/>
      <w:r>
        <w:rPr>
          <w:rFonts w:hint="eastAsia" w:ascii="仿宋_GB2312"/>
          <w:b/>
          <w:bCs/>
          <w:color w:val="000000" w:themeColor="text1"/>
          <w:sz w:val="28"/>
          <w:szCs w:val="28"/>
          <w:lang w:val="en-US" w:eastAsia="zh-CN"/>
          <w14:textFill>
            <w14:solidFill>
              <w14:schemeClr w14:val="tx1"/>
            </w14:solidFill>
          </w14:textFill>
        </w:rPr>
        <w:tab/>
      </w:r>
      <w:r>
        <w:rPr>
          <w:rFonts w:hint="eastAsia" w:ascii="仿宋_GB2312"/>
          <w:color w:val="000000" w:themeColor="text1"/>
          <w:sz w:val="28"/>
          <w:szCs w:val="28"/>
          <w:lang w:val="en-US" w:eastAsia="zh-CN"/>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b/>
          <w:bCs/>
          <w:color w:val="000000" w:themeColor="text1"/>
          <w:sz w:val="28"/>
          <w:szCs w:val="28"/>
          <w:lang w:val="en-US" w:eastAsia="zh-CN"/>
          <w14:textFill>
            <w14:solidFill>
              <w14:schemeClr w14:val="tx1"/>
            </w14:solidFill>
          </w14:textFill>
        </w:rPr>
        <w:drawing>
          <wp:anchor distT="0" distB="0" distL="114300" distR="114300" simplePos="0" relativeHeight="251662336" behindDoc="0" locked="0" layoutInCell="1" allowOverlap="1">
            <wp:simplePos x="0" y="0"/>
            <wp:positionH relativeFrom="column">
              <wp:posOffset>320040</wp:posOffset>
            </wp:positionH>
            <wp:positionV relativeFrom="page">
              <wp:posOffset>4041140</wp:posOffset>
            </wp:positionV>
            <wp:extent cx="4903470" cy="1706880"/>
            <wp:effectExtent l="0" t="0" r="11430" b="7620"/>
            <wp:wrapTopAndBottom/>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4903470" cy="1706880"/>
                    </a:xfrm>
                    <a:prstGeom prst="rect">
                      <a:avLst/>
                    </a:prstGeom>
                    <a:noFill/>
                    <a:ln>
                      <a:noFill/>
                    </a:ln>
                  </pic:spPr>
                </pic:pic>
              </a:graphicData>
            </a:graphic>
          </wp:anchor>
        </w:drawing>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Calibri"/>
          <w:b/>
          <w:bCs/>
          <w:color w:val="000000" w:themeColor="text1"/>
          <w:sz w:val="28"/>
          <w:szCs w:val="28"/>
          <w14:textFill>
            <w14:solidFill>
              <w14:schemeClr w14:val="tx1"/>
            </w14:solidFill>
          </w14:textFill>
        </w:rPr>
        <w:t>2.1.有关项目填写说明</w:t>
      </w:r>
      <w:r>
        <w:rPr>
          <w:rFonts w:hint="eastAsia"/>
          <w:b/>
          <w:bCs/>
        </w:rPr>
        <w:tab/>
      </w:r>
      <w:r>
        <w:rPr>
          <w:rFonts w:hint="eastAsia"/>
          <w:b/>
          <w:bCs/>
        </w:rPr>
        <w:tab/>
      </w:r>
      <w:r>
        <w:rPr>
          <w:rFonts w:hint="eastAsia"/>
          <w:b/>
          <w:bCs/>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ascii="仿宋_GB2312" w:eastAsia="仿宋_GB2312"/>
          <w:sz w:val="28"/>
          <w:szCs w:val="28"/>
        </w:rPr>
        <w:t>（1）本表根据所属期间的费用化、已结束的资本化项目的《2021版研发支出辅助账》中项目编号、项目名称、完成情况、支出类型等表头信息和“合计金额”行的相应栏次金额填写、计算。</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2）“其中：其他事项”行次填写符合研发费用加计扣除条件，但不能归集到具体研发项目的支出，例如：接受股权激励的研发人员，在税前扣除当年不再从事研发活动的，将股权激励支出直接填入“其中：其他事项”行次。</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Calibri"/>
          <w:b/>
          <w:color w:val="000000" w:themeColor="text1"/>
          <w:sz w:val="28"/>
          <w:szCs w:val="28"/>
          <w14:textFill>
            <w14:solidFill>
              <w14:schemeClr w14:val="tx1"/>
            </w14:solidFill>
          </w14:textFill>
        </w:rPr>
        <w:t>2.2.表内表间关系</w:t>
      </w:r>
      <w:r>
        <w:rPr>
          <w:rFonts w:hint="eastAsia" w:ascii="仿宋_GB2312" w:eastAsia="仿宋_GB2312" w:cs="Calibri"/>
          <w:b/>
          <w:color w:val="000000" w:themeColor="text1"/>
          <w:sz w:val="28"/>
          <w:szCs w:val="28"/>
          <w14:textFill>
            <w14:solidFill>
              <w14:schemeClr w14:val="tx1"/>
            </w14:solidFill>
          </w14:textFill>
        </w:rPr>
        <w:tab/>
      </w:r>
      <w:r>
        <w:rPr>
          <w:rFonts w:hint="eastAsia" w:ascii="仿宋_GB2312" w:eastAsia="仿宋_GB2312" w:cs="Calibri"/>
          <w:b/>
          <w:color w:val="000000" w:themeColor="text1"/>
          <w:sz w:val="28"/>
          <w:szCs w:val="28"/>
          <w14:textFill>
            <w14:solidFill>
              <w14:schemeClr w14:val="tx1"/>
            </w14:solidFill>
          </w14:textFill>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rPr>
      </w:pPr>
      <w:r>
        <w:rPr>
          <w:rFonts w:hint="eastAsia" w:ascii="仿宋_GB2312" w:eastAsia="仿宋_GB2312"/>
          <w:sz w:val="28"/>
          <w:szCs w:val="28"/>
        </w:rPr>
        <w:t>（1）“资本化金额小计”行：汇总填写所属期间已结束的资本化项目的合计金额。</w:t>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rPr>
      </w:pPr>
      <w:r>
        <w:rPr>
          <w:rFonts w:hint="eastAsia" w:ascii="仿宋_GB2312" w:eastAsia="仿宋_GB2312"/>
          <w:sz w:val="28"/>
          <w:szCs w:val="28"/>
        </w:rPr>
        <w:t>（2）“费用化金额小计”行：汇总填写所属期间费用化项目及“其中：其他事项”行的合计金额。</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rPr>
      </w:pPr>
      <w:r>
        <w:rPr>
          <w:rFonts w:hint="eastAsia" w:ascii="仿宋_GB2312" w:eastAsia="仿宋_GB2312"/>
          <w:sz w:val="28"/>
          <w:szCs w:val="28"/>
        </w:rPr>
        <w:t xml:space="preserve">（3）“金额合计”行 =“资本化金额小计”行+“费用化金额小计”行。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rPr>
      </w:pPr>
      <w:r>
        <w:rPr>
          <w:rFonts w:hint="eastAsia" w:ascii="仿宋_GB2312" w:eastAsia="仿宋_GB2312"/>
          <w:sz w:val="28"/>
          <w:szCs w:val="28"/>
        </w:rPr>
        <w:t xml:space="preserve">（4）“允许加计扣除金额合计”列=第6列+第7.2列+第8.2列+第8.4列。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rPr>
      </w:pPr>
      <w:r>
        <w:rPr>
          <w:rFonts w:hint="eastAsia" w:ascii="仿宋_GB2312" w:eastAsia="仿宋_GB2312"/>
          <w:sz w:val="28"/>
          <w:szCs w:val="28"/>
        </w:rPr>
        <w:t>（5）“前五项小计”列=第1列+第2列+第3列+第4列+第5列。</w:t>
      </w:r>
      <w:r>
        <w:rPr>
          <w:rFonts w:hint="eastAsia" w:ascii="仿宋_GB2312" w:eastAsia="仿宋_GB2312"/>
          <w:sz w:val="28"/>
          <w:szCs w:val="28"/>
        </w:rPr>
        <w:tab/>
      </w:r>
      <w:r>
        <w:rPr>
          <w:rFonts w:hint="eastAsia" w:ascii="仿宋_GB2312" w:eastAsia="仿宋_GB2312"/>
          <w:sz w:val="28"/>
          <w:szCs w:val="28"/>
        </w:rPr>
        <w:t xml:space="preserve"> （6）第7.2列“经限额调整后的其他相关费用”按以下规则填写：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rPr>
      </w:pPr>
      <w:r>
        <w:rPr>
          <w:rFonts w:hint="eastAsia" w:ascii="仿宋_GB2312" w:eastAsia="仿宋_GB2312"/>
          <w:sz w:val="28"/>
          <w:szCs w:val="28"/>
        </w:rPr>
        <w:t>1.“金额合计”行：第7.2列根据第7.1列合计数与第6列×10％/(1-10％)孰小值填写。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sz w:val="28"/>
          <w:szCs w:val="28"/>
        </w:rPr>
      </w:pPr>
      <w:r>
        <w:rPr>
          <w:rFonts w:hint="eastAsia" w:ascii="仿宋_GB2312" w:eastAsia="仿宋_GB2312"/>
          <w:sz w:val="28"/>
          <w:szCs w:val="28"/>
        </w:rPr>
        <w:t>2.除费用化项目以外的其他行：第7.2列=（“金额合计”行第7.2列÷“金额合计”行第7.1列）×相应行第7.1列，主要是将允许加计扣除的其他相关费用分摊至每一资本化项目，以便其以后年度采取摊销方式加计扣除。</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sz w:val="28"/>
          <w:szCs w:val="28"/>
        </w:rPr>
      </w:pPr>
      <w:r>
        <w:rPr>
          <w:rFonts w:hint="eastAsia" w:ascii="仿宋_GB2312" w:eastAsia="仿宋_GB2312"/>
          <w:sz w:val="28"/>
          <w:szCs w:val="28"/>
        </w:rPr>
        <w:t xml:space="preserve">（7）第8.2列=第8.1列×80%。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sz w:val="28"/>
          <w:szCs w:val="28"/>
        </w:rPr>
      </w:pPr>
      <w:r>
        <w:rPr>
          <w:rFonts w:hint="eastAsia" w:ascii="仿宋_GB2312" w:eastAsia="仿宋_GB2312"/>
          <w:sz w:val="28"/>
          <w:szCs w:val="28"/>
        </w:rPr>
        <w:t>（8）第8.4列“经限额调整后的委托境外机构进行研发活动所发生的费用”按以下原则填写：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sz w:val="28"/>
          <w:szCs w:val="28"/>
        </w:rPr>
      </w:pPr>
      <w:r>
        <w:rPr>
          <w:rFonts w:hint="eastAsia" w:ascii="仿宋_GB2312" w:eastAsia="仿宋_GB2312"/>
          <w:sz w:val="28"/>
          <w:szCs w:val="28"/>
        </w:rPr>
        <w:t>1.“金额合计”行：第8.4列根据（第6列+第7.2列+第8.2列）×2/3与第8.3列×80%的孰小值填写。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rPr>
      </w:pPr>
      <w:r>
        <w:rPr>
          <w:rFonts w:hint="eastAsia" w:ascii="仿宋_GB2312" w:eastAsia="仿宋_GB2312"/>
          <w:sz w:val="28"/>
          <w:szCs w:val="28"/>
        </w:rPr>
        <w:t>2.除费用化项目以外的其他行：第8.4列=（“金额合计”行第8.4列÷“金额合计”行第8.3列）×相应行第8.3列，主要是将允许加计扣除的委托境外研发费用分摊至每一资本化项目，以便其以后年度采取摊销方式加计扣除。</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sz w:val="28"/>
          <w:szCs w:val="28"/>
        </w:rPr>
      </w:pPr>
      <w:bookmarkStart w:id="403" w:name="_Toc762"/>
      <w:bookmarkStart w:id="404" w:name="_Toc19156"/>
      <w:bookmarkStart w:id="405" w:name="_Toc4281"/>
      <w:bookmarkStart w:id="406" w:name="_Toc19199"/>
      <w:bookmarkStart w:id="407" w:name="_Toc16114"/>
      <w:bookmarkStart w:id="408" w:name="_Toc13903"/>
      <w:bookmarkStart w:id="409" w:name="_Toc29614"/>
      <w:bookmarkStart w:id="410" w:name="_Toc7407"/>
      <w:bookmarkStart w:id="411" w:name="_Toc8741"/>
      <w:bookmarkStart w:id="412" w:name="_Toc30709"/>
      <w:bookmarkStart w:id="413" w:name="_Toc25426"/>
      <w:bookmarkStart w:id="414" w:name="_Toc29679"/>
      <w:bookmarkStart w:id="415" w:name="_Toc23310"/>
      <w:r>
        <w:rPr>
          <w:rFonts w:hint="eastAsia" w:ascii="仿宋_GB2312" w:eastAsia="仿宋_GB2312"/>
          <w:sz w:val="28"/>
          <w:szCs w:val="28"/>
        </w:rPr>
        <w:t>（9）企业享受研发费用加计扣除优惠时，将本表“金额合计”行全部栏次、“资本化金额小计”行及“费用化金额小计”行对应的“允许加计扣除金额合计”栏次，填写至《研发费用加计扣除优惠明细表》（A107012）相应栏次。</w:t>
      </w:r>
      <w:bookmarkEnd w:id="403"/>
      <w:bookmarkEnd w:id="404"/>
      <w:bookmarkEnd w:id="405"/>
      <w:bookmarkEnd w:id="406"/>
      <w:bookmarkEnd w:id="407"/>
      <w:bookmarkEnd w:id="408"/>
      <w:bookmarkEnd w:id="409"/>
      <w:bookmarkEnd w:id="410"/>
      <w:bookmarkEnd w:id="411"/>
      <w:bookmarkEnd w:id="412"/>
      <w:bookmarkEnd w:id="413"/>
      <w:bookmarkEnd w:id="414"/>
      <w:bookmarkEnd w:id="415"/>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416" w:name="_Toc20334"/>
      <w:bookmarkStart w:id="417" w:name="_Toc28574"/>
      <w:bookmarkStart w:id="418" w:name="_Toc16890"/>
      <w:bookmarkStart w:id="419" w:name="_Toc6009"/>
      <w:bookmarkStart w:id="420" w:name="_Toc8180"/>
      <w:r>
        <w:rPr>
          <w:rFonts w:hint="eastAsia" w:ascii="仿宋_GB2312"/>
          <w:color w:val="000000" w:themeColor="text1"/>
          <w:sz w:val="28"/>
          <w:lang w:val="en-US" w:eastAsia="zh-CN"/>
          <w14:textFill>
            <w14:solidFill>
              <w14:schemeClr w14:val="tx1"/>
            </w14:solidFill>
          </w14:textFill>
        </w:rPr>
        <w:t>4.2.企业申报享受基本流程</w:t>
      </w:r>
      <w:bookmarkEnd w:id="388"/>
      <w:bookmarkEnd w:id="389"/>
      <w:bookmarkEnd w:id="390"/>
      <w:bookmarkEnd w:id="391"/>
      <w:bookmarkEnd w:id="392"/>
      <w:bookmarkEnd w:id="393"/>
      <w:bookmarkEnd w:id="394"/>
      <w:bookmarkEnd w:id="395"/>
      <w:bookmarkEnd w:id="396"/>
      <w:bookmarkEnd w:id="397"/>
      <w:r>
        <w:rPr>
          <w:rFonts w:hint="eastAsia" w:ascii="仿宋_GB2312"/>
          <w:color w:val="000000" w:themeColor="text1"/>
          <w:sz w:val="28"/>
          <w:lang w:val="en-US" w:eastAsia="zh-CN"/>
          <w14:textFill>
            <w14:solidFill>
              <w14:schemeClr w14:val="tx1"/>
            </w14:solidFill>
          </w14:textFill>
        </w:rPr>
        <w:t>及办理方式</w:t>
      </w:r>
      <w:bookmarkEnd w:id="398"/>
      <w:bookmarkEnd w:id="399"/>
      <w:bookmarkEnd w:id="400"/>
      <w:bookmarkEnd w:id="416"/>
      <w:bookmarkEnd w:id="417"/>
      <w:bookmarkEnd w:id="418"/>
      <w:bookmarkEnd w:id="419"/>
      <w:bookmarkEnd w:id="420"/>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421" w:name="_Toc14591"/>
      <w:bookmarkStart w:id="422" w:name="_Toc9150"/>
      <w:bookmarkStart w:id="423" w:name="_Toc19148"/>
      <w:bookmarkStart w:id="424" w:name="_Toc6568"/>
      <w:bookmarkStart w:id="425" w:name="_Toc12750"/>
      <w:bookmarkStart w:id="426" w:name="_Toc31032"/>
      <w:bookmarkStart w:id="427" w:name="_Toc24351"/>
      <w:r>
        <w:rPr>
          <w:rFonts w:hint="eastAsia" w:ascii="仿宋_GB2312"/>
          <w:color w:val="000000" w:themeColor="text1"/>
          <w:sz w:val="28"/>
          <w:szCs w:val="28"/>
          <w:lang w:val="en-US" w:eastAsia="zh-CN"/>
          <w14:textFill>
            <w14:solidFill>
              <w14:schemeClr w14:val="tx1"/>
            </w14:solidFill>
          </w14:textFill>
        </w:rPr>
        <w:t>4.2.1.企业申报享受基本流程</w:t>
      </w:r>
      <w:bookmarkEnd w:id="421"/>
      <w:bookmarkEnd w:id="422"/>
      <w:bookmarkEnd w:id="423"/>
      <w:bookmarkEnd w:id="424"/>
      <w:bookmarkEnd w:id="425"/>
      <w:bookmarkEnd w:id="426"/>
      <w:bookmarkEnd w:id="42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国家税务总局关于企业预缴申报享受研发费用加计扣除优惠政策有关事项的公告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国家税务总局公告2022年第10号</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）等文件的有关规定，企业应当根据实际经营情况以及相关税收规定自行判断是否符合研发费加计扣除优惠享受条件，符合条件的自行计算加计扣除金额，并通过填报企业所得税纳税申报表申报享受税收优惠。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2022年1月1日起，企业在当年10月份预缴申报第3季度（按季预缴）或9月份（按月预缴）企业所得税时，可以自主选择就当年前三季度研发费用享受加计扣除优惠政策。</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采取“真实发生、自行判别、申报享受、相关资料留存备查”的办理方式，填报《中华人民共和国企业所得税月（季）度预缴纳税申报表（A类）》</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A200000</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享受该项税收优惠，并根据享受加计扣除优惠的研发费用情况</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（前三季度）</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填写《研发费用加计扣除优惠明细表》（A107012）（不需报送税务机关），该表与相关政策规定的其他资料一并留存备查。</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（2）办理渠道：电子税务局或办税服务厅。</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428" w:name="_Toc26112"/>
      <w:bookmarkStart w:id="429" w:name="_Toc24693"/>
      <w:bookmarkStart w:id="430" w:name="_Toc23022"/>
      <w:bookmarkStart w:id="431" w:name="_Toc7527"/>
      <w:bookmarkStart w:id="432" w:name="_Toc1082668950"/>
      <w:bookmarkStart w:id="433" w:name="_Toc55891480"/>
      <w:bookmarkStart w:id="434" w:name="_Toc32177"/>
      <w:bookmarkStart w:id="435" w:name="_Toc14152"/>
      <w:bookmarkStart w:id="436" w:name="_Toc4047"/>
      <w:bookmarkStart w:id="437" w:name="_Toc13642"/>
      <w:bookmarkStart w:id="438" w:name="_Toc11645"/>
      <w:bookmarkStart w:id="439" w:name="_Toc39853444"/>
      <w:bookmarkStart w:id="440" w:name="_Toc26074"/>
      <w:bookmarkStart w:id="441" w:name="_Toc32016"/>
      <w:bookmarkStart w:id="442" w:name="_Toc18898"/>
      <w:bookmarkStart w:id="443" w:name="_Toc56784851"/>
      <w:bookmarkStart w:id="444" w:name="_Toc7260"/>
      <w:bookmarkStart w:id="445" w:name="_Toc40698125"/>
      <w:r>
        <w:rPr>
          <w:rFonts w:hint="eastAsia" w:ascii="仿宋_GB2312"/>
          <w:color w:val="000000" w:themeColor="text1"/>
          <w:sz w:val="28"/>
          <w:szCs w:val="28"/>
          <w:lang w:val="en-US" w:eastAsia="zh-CN"/>
          <w14:textFill>
            <w14:solidFill>
              <w14:schemeClr w14:val="tx1"/>
            </w14:solidFill>
          </w14:textFill>
        </w:rPr>
        <w:t>4.2.2.申报办理方式</w:t>
      </w:r>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auto"/>
          <w:sz w:val="28"/>
          <w:szCs w:val="28"/>
          <w:highlight w:val="none"/>
          <w:u w:val="none"/>
          <w:lang w:eastAsia="zh-CN"/>
        </w:rPr>
      </w:pPr>
      <w:bookmarkStart w:id="446" w:name="_Toc788101619"/>
      <w:bookmarkStart w:id="447" w:name="_Toc27885"/>
      <w:bookmarkStart w:id="448" w:name="_Toc5574"/>
      <w:bookmarkStart w:id="449" w:name="_Toc2695"/>
      <w:bookmarkStart w:id="450" w:name="_Toc540"/>
      <w:bookmarkStart w:id="451" w:name="_Toc1985"/>
      <w:bookmarkStart w:id="452" w:name="_Toc32435"/>
      <w:bookmarkStart w:id="453" w:name="_Toc40698126"/>
      <w:bookmarkStart w:id="454" w:name="_Toc28129"/>
      <w:bookmarkStart w:id="455" w:name="_Toc39853445"/>
      <w:bookmarkStart w:id="456" w:name="_Toc10303"/>
      <w:bookmarkStart w:id="457" w:name="_Toc15302"/>
      <w:bookmarkStart w:id="458" w:name="_Toc12086"/>
      <w:bookmarkStart w:id="459" w:name="_Toc7765"/>
      <w:bookmarkStart w:id="460" w:name="_Toc56784852"/>
      <w:bookmarkStart w:id="461" w:name="_Toc14247"/>
      <w:bookmarkStart w:id="462" w:name="_Toc55891481"/>
      <w:r>
        <w:rPr>
          <w:rFonts w:hint="eastAsia" w:ascii="仿宋_GB2312" w:hAnsi="宋体" w:eastAsia="仿宋_GB2312" w:cs="仿宋_GB2312"/>
          <w:sz w:val="28"/>
          <w:szCs w:val="28"/>
          <w:highlight w:val="none"/>
        </w:rPr>
        <w:t>企业按照</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自行判别、申报享受、相关资料留存备查</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的享受方式</w:t>
      </w:r>
      <w:r>
        <w:rPr>
          <w:rFonts w:hint="eastAsia" w:ascii="仿宋_GB2312" w:hAnsi="宋体" w:eastAsia="仿宋_GB2312" w:cs="仿宋_GB2312"/>
          <w:color w:val="auto"/>
          <w:sz w:val="28"/>
          <w:szCs w:val="28"/>
          <w:highlight w:val="none"/>
          <w:u w:val="none"/>
          <w:lang w:eastAsia="zh-CN"/>
        </w:rPr>
        <w:t>，通过</w:t>
      </w:r>
      <w:r>
        <w:rPr>
          <w:rFonts w:ascii="仿宋_GB2312" w:hAnsi="宋体" w:eastAsia="仿宋_GB2312" w:cs="仿宋_GB2312"/>
          <w:color w:val="auto"/>
          <w:sz w:val="28"/>
          <w:szCs w:val="28"/>
          <w:highlight w:val="none"/>
          <w:u w:val="none"/>
        </w:rPr>
        <w:t>电子税务局或办税服务厅</w:t>
      </w:r>
      <w:r>
        <w:rPr>
          <w:rFonts w:hint="eastAsia" w:ascii="仿宋_GB2312" w:hAnsi="宋体" w:eastAsia="仿宋_GB2312" w:cs="仿宋_GB2312"/>
          <w:color w:val="auto"/>
          <w:sz w:val="28"/>
          <w:szCs w:val="28"/>
          <w:highlight w:val="none"/>
          <w:u w:val="none"/>
          <w:lang w:eastAsia="zh-CN"/>
        </w:rPr>
        <w:t>办理申报。</w:t>
      </w:r>
      <w:bookmarkStart w:id="463" w:name="_Toc11585"/>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r>
        <w:rPr>
          <w:rFonts w:hint="eastAsia" w:ascii="仿宋_GB2312"/>
          <w:color w:val="000000" w:themeColor="text1"/>
          <w:sz w:val="28"/>
          <w:lang w:val="en-US" w:eastAsia="zh-CN"/>
          <w14:textFill>
            <w14:solidFill>
              <w14:schemeClr w14:val="tx1"/>
            </w14:solidFill>
          </w14:textFill>
        </w:rPr>
        <w:t>4.3.申报表填列样式</w:t>
      </w:r>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Start w:id="464" w:name="_Toc11760"/>
      <w:bookmarkStart w:id="465" w:name="_Toc7069"/>
      <w:bookmarkStart w:id="466" w:name="_Toc1816"/>
      <w:bookmarkStart w:id="467" w:name="_Toc15911"/>
      <w:bookmarkStart w:id="468" w:name="_Toc30009"/>
      <w:bookmarkStart w:id="469" w:name="_Toc15537"/>
      <w:bookmarkStart w:id="470" w:name="_Toc3333"/>
      <w:bookmarkStart w:id="471" w:name="_Toc3228"/>
      <w:bookmarkStart w:id="472" w:name="_Toc81811636"/>
      <w:bookmarkStart w:id="473" w:name="_Toc82760546"/>
      <w:bookmarkStart w:id="474" w:name="_Toc16539"/>
      <w:bookmarkStart w:id="475" w:name="_Toc30995"/>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b/>
          <w:bCs/>
          <w:color w:val="000000" w:themeColor="text1"/>
          <w:sz w:val="28"/>
          <w:szCs w:val="28"/>
          <w:lang w:val="en-US" w:eastAsia="zh-CN"/>
          <w14:textFill>
            <w14:solidFill>
              <w14:schemeClr w14:val="tx1"/>
            </w14:solidFill>
          </w14:textFill>
        </w:rPr>
      </w:pPr>
      <w:r>
        <w:rPr>
          <w:rFonts w:hint="eastAsia" w:ascii="仿宋_GB2312"/>
          <w:b/>
          <w:bCs/>
          <w:color w:val="000000" w:themeColor="text1"/>
          <w:sz w:val="28"/>
          <w:szCs w:val="28"/>
          <w:lang w:val="en-US" w:eastAsia="zh-CN"/>
          <w14:textFill>
            <w14:solidFill>
              <w14:schemeClr w14:val="tx1"/>
            </w14:solidFill>
          </w14:textFill>
        </w:rPr>
        <w:t>4.3.1.预缴申报阶段</w:t>
      </w:r>
      <w:bookmarkEnd w:id="464"/>
      <w:bookmarkEnd w:id="465"/>
      <w:bookmarkEnd w:id="466"/>
      <w:bookmarkEnd w:id="467"/>
      <w:bookmarkEnd w:id="468"/>
      <w:bookmarkEnd w:id="469"/>
      <w:bookmarkEnd w:id="470"/>
      <w:bookmarkEnd w:id="471"/>
      <w:bookmarkEnd w:id="472"/>
      <w:bookmarkEnd w:id="473"/>
      <w:bookmarkEnd w:id="474"/>
      <w:bookmarkEnd w:id="475"/>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bCs/>
          <w:color w:val="auto"/>
          <w:sz w:val="28"/>
          <w:szCs w:val="28"/>
          <w:highlight w:val="none"/>
          <w:u w:val="none"/>
        </w:rPr>
      </w:pPr>
      <w:r>
        <w:rPr>
          <w:rFonts w:hint="eastAsia" w:ascii="仿宋_GB2312" w:hAnsi="宋体" w:eastAsia="仿宋_GB2312" w:cs="仿宋_GB2312"/>
          <w:b/>
          <w:bCs/>
          <w:color w:val="auto"/>
          <w:sz w:val="28"/>
          <w:szCs w:val="28"/>
          <w:highlight w:val="none"/>
          <w:u w:val="none"/>
        </w:rPr>
        <w:t>4.</w:t>
      </w:r>
      <w:r>
        <w:rPr>
          <w:rFonts w:hint="eastAsia" w:ascii="仿宋_GB2312" w:hAnsi="宋体" w:eastAsia="仿宋_GB2312" w:cs="仿宋_GB2312"/>
          <w:b/>
          <w:bCs/>
          <w:color w:val="auto"/>
          <w:sz w:val="28"/>
          <w:szCs w:val="28"/>
          <w:highlight w:val="none"/>
          <w:u w:val="none"/>
          <w:lang w:val="en-US" w:eastAsia="zh-CN"/>
        </w:rPr>
        <w:t>3</w:t>
      </w:r>
      <w:r>
        <w:rPr>
          <w:rFonts w:hint="eastAsia" w:ascii="仿宋_GB2312" w:hAnsi="宋体" w:eastAsia="仿宋_GB2312" w:cs="仿宋_GB2312"/>
          <w:b/>
          <w:bCs/>
          <w:color w:val="auto"/>
          <w:sz w:val="28"/>
          <w:szCs w:val="28"/>
          <w:highlight w:val="none"/>
          <w:u w:val="none"/>
        </w:rPr>
        <w:t>.</w:t>
      </w:r>
      <w:r>
        <w:rPr>
          <w:rFonts w:hint="eastAsia" w:ascii="仿宋_GB2312" w:hAnsi="宋体" w:eastAsia="仿宋_GB2312" w:cs="仿宋_GB2312"/>
          <w:b/>
          <w:bCs/>
          <w:color w:val="auto"/>
          <w:sz w:val="28"/>
          <w:szCs w:val="28"/>
          <w:highlight w:val="none"/>
          <w:u w:val="none"/>
          <w:lang w:val="en-US" w:eastAsia="zh-CN"/>
        </w:rPr>
        <w:t>1</w:t>
      </w:r>
      <w:r>
        <w:rPr>
          <w:rFonts w:hint="eastAsia" w:ascii="仿宋_GB2312" w:hAnsi="宋体" w:eastAsia="仿宋_GB2312" w:cs="仿宋_GB2312"/>
          <w:b/>
          <w:bCs/>
          <w:color w:val="auto"/>
          <w:sz w:val="28"/>
          <w:szCs w:val="28"/>
          <w:highlight w:val="none"/>
          <w:u w:val="none"/>
        </w:rPr>
        <w:t>.1.</w:t>
      </w:r>
      <w:r>
        <w:rPr>
          <w:rFonts w:hint="eastAsia" w:ascii="仿宋_GB2312" w:hAnsi="宋体" w:eastAsia="仿宋_GB2312" w:cs="仿宋_GB2312"/>
          <w:b/>
          <w:bCs/>
          <w:color w:val="auto"/>
          <w:sz w:val="28"/>
          <w:szCs w:val="28"/>
          <w:highlight w:val="none"/>
          <w:u w:val="none"/>
          <w:lang w:eastAsia="zh-CN"/>
        </w:rPr>
        <w:t>预缴</w:t>
      </w:r>
      <w:r>
        <w:rPr>
          <w:rFonts w:hint="eastAsia" w:ascii="仿宋_GB2312" w:hAnsi="宋体" w:eastAsia="仿宋_GB2312" w:cs="仿宋_GB2312"/>
          <w:b/>
          <w:bCs/>
          <w:color w:val="auto"/>
          <w:sz w:val="28"/>
          <w:szCs w:val="28"/>
          <w:highlight w:val="none"/>
          <w:u w:val="none"/>
        </w:rPr>
        <w:t>申报填写要求</w:t>
      </w:r>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auto"/>
          <w:sz w:val="28"/>
          <w:szCs w:val="28"/>
          <w:highlight w:val="none"/>
        </w:rPr>
      </w:pPr>
      <w:r>
        <w:rPr>
          <w:rFonts w:hint="eastAsia" w:ascii="仿宋_GB2312" w:hAnsi="宋体" w:eastAsia="仿宋_GB2312" w:cs="仿宋_GB2312"/>
          <w:color w:val="auto"/>
          <w:sz w:val="28"/>
          <w:szCs w:val="28"/>
          <w:highlight w:val="none"/>
          <w:u w:val="none"/>
        </w:rPr>
        <w:t>企业依据实际发生的研发费用支出，自行计算加计扣除金额，填报《中华人民共和国企业所得税月（季）度预缴纳税申报表（</w:t>
      </w:r>
      <w:r>
        <w:rPr>
          <w:rFonts w:ascii="仿宋_GB2312" w:hAnsi="宋体" w:eastAsia="仿宋_GB2312" w:cs="仿宋_GB2312"/>
          <w:color w:val="auto"/>
          <w:sz w:val="28"/>
          <w:szCs w:val="28"/>
          <w:highlight w:val="none"/>
          <w:u w:val="none"/>
        </w:rPr>
        <w:t>A类）》享受税收优惠，并根据享受加计扣除优惠的研发费用情况填写《研发费用加计扣除优惠明细表》（A107012）。</w:t>
      </w:r>
      <w:r>
        <w:rPr>
          <w:rFonts w:hint="eastAsia" w:ascii="仿宋_GB2312" w:hAnsi="仿宋" w:eastAsia="仿宋_GB2312" w:cs="仿宋"/>
          <w:color w:val="auto"/>
          <w:sz w:val="28"/>
          <w:szCs w:val="28"/>
          <w:highlight w:val="none"/>
          <w:u w:val="none"/>
        </w:rPr>
        <w:t>无论企业是</w:t>
      </w:r>
      <w:r>
        <w:rPr>
          <w:rFonts w:hint="eastAsia" w:ascii="仿宋_GB2312" w:hAnsi="仿宋" w:eastAsia="仿宋_GB2312" w:cs="仿宋"/>
          <w:color w:val="auto"/>
          <w:sz w:val="28"/>
          <w:szCs w:val="28"/>
          <w:highlight w:val="none"/>
          <w:u w:val="none"/>
          <w:lang w:eastAsia="zh-CN"/>
        </w:rPr>
        <w:t>什么类型（</w:t>
      </w:r>
      <w:r>
        <w:rPr>
          <w:rFonts w:hint="eastAsia" w:ascii="仿宋_GB2312" w:hAnsi="仿宋" w:eastAsia="仿宋_GB2312" w:cs="仿宋"/>
          <w:color w:val="auto"/>
          <w:sz w:val="28"/>
          <w:szCs w:val="28"/>
          <w:highlight w:val="none"/>
          <w:u w:val="none"/>
        </w:rPr>
        <w:t>制造业、非制造业、还是科技型中小企业、非科技型中小企业</w:t>
      </w:r>
      <w:r>
        <w:rPr>
          <w:rFonts w:hint="eastAsia" w:ascii="仿宋_GB2312" w:hAnsi="仿宋" w:eastAsia="仿宋_GB2312" w:cs="仿宋"/>
          <w:color w:val="auto"/>
          <w:sz w:val="28"/>
          <w:szCs w:val="28"/>
          <w:highlight w:val="none"/>
          <w:u w:val="none"/>
          <w:lang w:eastAsia="zh-CN"/>
        </w:rPr>
        <w:t>）</w:t>
      </w:r>
      <w:r>
        <w:rPr>
          <w:rFonts w:hint="eastAsia" w:ascii="仿宋_GB2312" w:hAnsi="仿宋" w:eastAsia="仿宋_GB2312" w:cs="仿宋"/>
          <w:color w:val="auto"/>
          <w:sz w:val="28"/>
          <w:szCs w:val="28"/>
          <w:highlight w:val="none"/>
          <w:u w:val="none"/>
        </w:rPr>
        <w:t>，季度预缴享受研发费加计扣除优惠，都需要填写</w:t>
      </w:r>
      <w:r>
        <w:rPr>
          <w:rFonts w:hint="eastAsia" w:ascii="仿宋_GB2312" w:hAnsi="宋体" w:eastAsia="仿宋_GB2312" w:cs="仿宋_GB2312"/>
          <w:color w:val="auto"/>
          <w:sz w:val="28"/>
          <w:szCs w:val="28"/>
          <w:highlight w:val="none"/>
          <w:u w:val="none"/>
        </w:rPr>
        <w:t>《研发费用加计扣除优惠明细表》（</w:t>
      </w:r>
      <w:r>
        <w:rPr>
          <w:rFonts w:ascii="仿宋_GB2312" w:hAnsi="宋体" w:eastAsia="仿宋_GB2312" w:cs="仿宋_GB2312"/>
          <w:color w:val="auto"/>
          <w:sz w:val="28"/>
          <w:szCs w:val="28"/>
          <w:highlight w:val="none"/>
          <w:u w:val="none"/>
        </w:rPr>
        <w:t>A107012）</w:t>
      </w:r>
      <w:r>
        <w:rPr>
          <w:rFonts w:hint="eastAsia" w:ascii="仿宋_GB2312" w:hAnsi="宋体" w:eastAsia="仿宋_GB2312" w:cs="仿宋_GB2312"/>
          <w:color w:val="auto"/>
          <w:sz w:val="28"/>
          <w:szCs w:val="28"/>
          <w:highlight w:val="none"/>
          <w:u w:val="none"/>
          <w:lang w:eastAsia="zh-CN"/>
        </w:rPr>
        <w:t>，</w:t>
      </w:r>
      <w:r>
        <w:rPr>
          <w:rFonts w:ascii="仿宋_GB2312" w:hAnsi="宋体" w:eastAsia="仿宋_GB2312" w:cs="仿宋_GB2312"/>
          <w:color w:val="auto"/>
          <w:sz w:val="28"/>
          <w:szCs w:val="28"/>
          <w:highlight w:val="none"/>
          <w:u w:val="none"/>
        </w:rPr>
        <w:t>与政策规定的其他资料一并作为留存资料备查。</w:t>
      </w:r>
    </w:p>
    <w:p>
      <w:pPr>
        <w:pageBreakBefore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b/>
          <w:bCs/>
          <w:color w:val="000000" w:themeColor="text1"/>
          <w:sz w:val="28"/>
          <w:szCs w:val="28"/>
          <w:lang w:val="en-US" w:eastAsia="zh-CN"/>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w:t>
      </w:r>
      <w:r>
        <w:rPr>
          <w:rFonts w:hint="eastAsia" w:ascii="仿宋_GB2312" w:hAnsi="仿宋" w:eastAsia="仿宋_GB2312" w:cs="仿宋"/>
          <w:b/>
          <w:bCs/>
          <w:color w:val="000000" w:themeColor="text1"/>
          <w:sz w:val="28"/>
          <w:szCs w:val="28"/>
          <w14:textFill>
            <w14:solidFill>
              <w14:schemeClr w14:val="tx1"/>
            </w14:solidFill>
          </w14:textFill>
        </w:rPr>
        <w:t>预缴申报填报范例</w:t>
      </w:r>
    </w:p>
    <w:p>
      <w:pPr>
        <w:keepNext/>
        <w:keepLines/>
        <w:pageBreakBefore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.1.2.1.</w:t>
      </w:r>
      <w:r>
        <w:rPr>
          <w:rFonts w:hint="eastAsia" w:ascii="仿宋_GB2312" w:hAnsi="宋体" w:eastAsia="仿宋_GB2312" w:cs="仿宋_GB2312"/>
          <w:b/>
          <w:bCs/>
          <w:color w:val="000000" w:themeColor="text1"/>
          <w:sz w:val="28"/>
          <w:szCs w:val="28"/>
          <w14:textFill>
            <w14:solidFill>
              <w14:schemeClr w14:val="tx1"/>
            </w14:solidFill>
          </w14:textFill>
        </w:rPr>
        <w:t>《研发费用加计扣除优惠明细表》（A107012）</w:t>
      </w:r>
      <w:r>
        <w:rPr>
          <w:rFonts w:hint="eastAsia" w:ascii="仿宋_GB2312" w:hAnsi="仿宋" w:eastAsia="仿宋_GB2312" w:cs="仿宋"/>
          <w:b/>
          <w:bCs/>
          <w:color w:val="000000" w:themeColor="text1"/>
          <w:sz w:val="28"/>
          <w:szCs w:val="28"/>
          <w14:textFill>
            <w14:solidFill>
              <w14:schemeClr w14:val="tx1"/>
            </w14:solidFill>
          </w14:textFill>
        </w:rPr>
        <w:t>填</w:t>
      </w:r>
      <w:r>
        <w:rPr>
          <w:rFonts w:hint="eastAsia" w:ascii="仿宋_GB2312" w:hAnsi="仿宋" w:eastAsia="仿宋_GB2312" w:cs="仿宋"/>
          <w:b/>
          <w:bCs/>
          <w:color w:val="000000" w:themeColor="text1"/>
          <w:sz w:val="28"/>
          <w:szCs w:val="28"/>
          <w:lang w:eastAsia="zh-CN"/>
          <w14:textFill>
            <w14:solidFill>
              <w14:schemeClr w14:val="tx1"/>
            </w14:solidFill>
          </w14:textFill>
        </w:rPr>
        <w:t>写</w:t>
      </w:r>
      <w:r>
        <w:rPr>
          <w:rFonts w:hint="eastAsia" w:ascii="仿宋_GB2312" w:hAnsi="仿宋" w:eastAsia="仿宋_GB2312" w:cs="仿宋"/>
          <w:b/>
          <w:bCs/>
          <w:color w:val="000000" w:themeColor="text1"/>
          <w:sz w:val="28"/>
          <w:szCs w:val="28"/>
          <w14:textFill>
            <w14:solidFill>
              <w14:schemeClr w14:val="tx1"/>
            </w14:solidFill>
          </w14:textFill>
        </w:rPr>
        <w:t>范例</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8"/>
          <w:szCs w:val="28"/>
          <w:highlight w:val="none"/>
          <w14:textFill>
            <w14:solidFill>
              <w14:schemeClr w14:val="tx1"/>
            </w14:solidFill>
          </w14:textFill>
        </w:rPr>
        <w:t>甲公司</w:t>
      </w:r>
      <w:r>
        <w:rPr>
          <w:rFonts w:hint="eastAsia" w:ascii="仿宋_GB2312" w:eastAsia="仿宋_GB2312" w:cs="仿宋_GB2312"/>
          <w:color w:val="000000" w:themeColor="text1"/>
          <w:sz w:val="28"/>
          <w:szCs w:val="28"/>
          <w:highlight w:val="none"/>
          <w:u w:val="none"/>
          <w:shd w:val="clear" w:color="auto" w:fill="auto"/>
          <w14:textFill>
            <w14:solidFill>
              <w14:schemeClr w14:val="tx1"/>
            </w14:solidFill>
          </w14:textFill>
        </w:rPr>
        <w:t>202</w:t>
      </w:r>
      <w:r>
        <w:rPr>
          <w:rFonts w:hint="eastAsia" w:ascii="仿宋_GB2312" w:eastAsia="仿宋_GB2312" w:cs="仿宋_GB2312"/>
          <w:color w:val="000000" w:themeColor="text1"/>
          <w:sz w:val="28"/>
          <w:szCs w:val="28"/>
          <w:highlight w:val="none"/>
          <w:u w:val="none"/>
          <w:shd w:val="clear" w:color="auto" w:fill="auto"/>
          <w:lang w:val="en-US" w:eastAsia="zh-CN"/>
          <w14:textFill>
            <w14:solidFill>
              <w14:schemeClr w14:val="tx1"/>
            </w14:solidFill>
          </w14:textFill>
        </w:rPr>
        <w:t>2</w:t>
      </w:r>
      <w:r>
        <w:rPr>
          <w:rFonts w:hint="eastAsia" w:ascii="仿宋_GB2312" w:eastAsia="仿宋_GB2312" w:cs="仿宋_GB2312"/>
          <w:color w:val="000000" w:themeColor="text1"/>
          <w:sz w:val="28"/>
          <w:szCs w:val="28"/>
          <w:highlight w:val="none"/>
          <w:u w:val="none"/>
          <w:shd w:val="clear" w:color="auto" w:fill="auto"/>
          <w14:textFill>
            <w14:solidFill>
              <w14:schemeClr w14:val="tx1"/>
            </w14:solidFill>
          </w14:textFill>
        </w:rPr>
        <w:t>年前三季度</w:t>
      </w:r>
      <w:r>
        <w:rPr>
          <w:rFonts w:hint="eastAsia" w:ascii="仿宋_GB2312" w:eastAsia="仿宋_GB2312" w:cs="仿宋_GB2312"/>
          <w:color w:val="000000" w:themeColor="text1"/>
          <w:sz w:val="28"/>
          <w:szCs w:val="28"/>
          <w:highlight w:val="none"/>
          <w14:textFill>
            <w14:solidFill>
              <w14:schemeClr w14:val="tx1"/>
            </w14:solidFill>
          </w14:textFill>
        </w:rPr>
        <w:t>进行了三项研发活动，项目名称分别为A、B、C。其中A、B项目为自主研发、C项目为委托研发。</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u w:val="none"/>
          <w14:textFill>
            <w14:solidFill>
              <w14:schemeClr w14:val="tx1"/>
            </w14:solidFill>
          </w14:textFill>
        </w:rPr>
        <w:t>202</w:t>
      </w:r>
      <w:r>
        <w:rPr>
          <w:rFonts w:hint="eastAsia" w:ascii="仿宋_GB2312" w:eastAsia="仿宋_GB2312" w:cs="仿宋_GB2312"/>
          <w:color w:val="000000" w:themeColor="text1"/>
          <w:sz w:val="28"/>
          <w:szCs w:val="28"/>
          <w:u w:val="none"/>
          <w:lang w:val="en-US" w:eastAsia="zh-CN"/>
          <w14:textFill>
            <w14:solidFill>
              <w14:schemeClr w14:val="tx1"/>
            </w14:solidFill>
          </w14:textFill>
        </w:rPr>
        <w:t>2</w:t>
      </w:r>
      <w:r>
        <w:rPr>
          <w:rFonts w:hint="eastAsia" w:ascii="仿宋_GB2312" w:eastAsia="仿宋_GB2312" w:cs="仿宋_GB2312"/>
          <w:color w:val="000000" w:themeColor="text1"/>
          <w:sz w:val="28"/>
          <w:szCs w:val="28"/>
          <w:u w:val="none"/>
          <w14:textFill>
            <w14:solidFill>
              <w14:schemeClr w14:val="tx1"/>
            </w14:solidFill>
          </w14:textFill>
        </w:rPr>
        <w:t>年前三季度</w:t>
      </w:r>
      <w:r>
        <w:rPr>
          <w:rFonts w:hint="eastAsia" w:ascii="仿宋_GB2312" w:eastAsia="仿宋_GB2312" w:cs="仿宋_GB2312"/>
          <w:color w:val="000000" w:themeColor="text1"/>
          <w:sz w:val="28"/>
          <w:szCs w:val="28"/>
          <w14:textFill>
            <w14:solidFill>
              <w14:schemeClr w14:val="tx1"/>
            </w14:solidFill>
          </w14:textFill>
        </w:rPr>
        <w:t>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C项目委托研发费用总额50万元，其中15万元由境外机构完成。</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pageBreakBefore w:val="0"/>
        <w:numPr>
          <w:ilvl w:val="0"/>
          <w:numId w:val="2"/>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pageBreakBefore w:val="0"/>
        <w:numPr>
          <w:ilvl w:val="0"/>
          <w:numId w:val="0"/>
        </w:numPr>
        <w:kinsoku/>
        <w:wordWrap/>
        <w:overflowPunct/>
        <w:topLinePunct w:val="0"/>
        <w:autoSpaceDE/>
        <w:autoSpaceDN/>
        <w:bidi w:val="0"/>
        <w:adjustRightInd/>
        <w:snapToGrid/>
        <w:spacing w:line="520" w:lineRule="exact"/>
        <w:ind w:left="0" w:leftChars="0"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pageBreakBefore w:val="0"/>
        <w:numPr>
          <w:ilvl w:val="0"/>
          <w:numId w:val="0"/>
        </w:numPr>
        <w:kinsoku/>
        <w:wordWrap/>
        <w:overflowPunct/>
        <w:topLinePunct w:val="0"/>
        <w:autoSpaceDE/>
        <w:autoSpaceDN/>
        <w:bidi w:val="0"/>
        <w:adjustRightInd/>
        <w:snapToGrid/>
        <w:spacing w:line="520" w:lineRule="exact"/>
        <w:ind w:left="0" w:leftChars="0"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而“其他相关费用”实际发生数=15+2.5=17.50万元。当“其他相关费用”实际发生数大于限额时，按限额计算税前加计扣除额，因此，A、B、C三个项目允许加计扣除“其他相关费用”为14.72万元。</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C项目：可加计扣除的研发费用合计40万元，其中委托境内研发费用=35×80%=28万元，委托境外研发费用=15×80%=12万元（不超过境内符合条件的研发费用三分之二）。</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strike w:val="0"/>
          <w:dstrike w:val="0"/>
          <w:color w:val="FF0000"/>
          <w:sz w:val="28"/>
          <w:szCs w:val="28"/>
          <w:lang w:eastAsia="zh-CN"/>
        </w:rPr>
      </w:pPr>
      <w:r>
        <w:rPr>
          <w:rFonts w:hint="eastAsia" w:ascii="仿宋_GB2312" w:eastAsia="仿宋_GB2312" w:cs="仿宋_GB2312"/>
          <w:color w:val="000000" w:themeColor="text1"/>
          <w:sz w:val="28"/>
          <w:szCs w:val="28"/>
          <w14:textFill>
            <w14:solidFill>
              <w14:schemeClr w14:val="tx1"/>
            </w14:solidFill>
          </w14:textFill>
        </w:rPr>
        <w:t>因此，202</w:t>
      </w:r>
      <w:r>
        <w:rPr>
          <w:rFonts w:hint="eastAsia" w:ascii="仿宋_GB2312" w:eastAsia="仿宋_GB2312" w:cs="仿宋_GB2312"/>
          <w:color w:val="000000" w:themeColor="text1"/>
          <w:sz w:val="28"/>
          <w:szCs w:val="28"/>
          <w:lang w:val="en-US" w:eastAsia="zh-CN"/>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年前三季度研发费用小计=85+47.5+14.72+40=187.22万元，其中费用化金额187.22万元，资本化金额0万元。允许加计扣除的研发费用合计187.22万元</w:t>
      </w:r>
      <w:r>
        <w:rPr>
          <w:rFonts w:hint="eastAsia" w:ascii="仿宋_GB2312" w:eastAsia="仿宋_GB2312" w:cs="仿宋_GB2312"/>
          <w:color w:val="000000" w:themeColor="text1"/>
          <w:sz w:val="28"/>
          <w:szCs w:val="28"/>
          <w:lang w:eastAsia="zh-CN"/>
          <w14:textFill>
            <w14:solidFill>
              <w14:schemeClr w14:val="tx1"/>
            </w14:solidFill>
          </w14:textFill>
        </w:rPr>
        <w:t>。</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sz w:val="28"/>
          <w:szCs w:val="28"/>
          <w:highlight w:val="none"/>
        </w:rPr>
      </w:pPr>
      <w:r>
        <w:rPr>
          <w:rFonts w:hint="eastAsia" w:ascii="仿宋_GB2312" w:hAnsi="仿宋" w:eastAsia="仿宋_GB2312" w:cs="仿宋"/>
          <w:b/>
          <w:bCs/>
          <w:color w:val="000000" w:themeColor="text1"/>
          <w:sz w:val="28"/>
          <w:szCs w:val="28"/>
          <w:lang w:val="en-US" w:eastAsia="zh-CN"/>
          <w14:textFill>
            <w14:solidFill>
              <w14:schemeClr w14:val="tx1"/>
            </w14:solidFill>
          </w14:textFill>
        </w:rPr>
        <w:t xml:space="preserve"> </w:t>
      </w: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 xml:space="preserve"> </w:t>
      </w:r>
      <w:r>
        <w:rPr>
          <w:rFonts w:hint="eastAsia" w:ascii="仿宋_GB2312" w:hAnsi="仿宋" w:eastAsia="仿宋_GB2312" w:cs="仿宋"/>
          <w:color w:val="auto"/>
          <w:sz w:val="28"/>
          <w:szCs w:val="28"/>
          <w:highlight w:val="none"/>
          <w:u w:val="none"/>
        </w:rPr>
        <w:t>企业</w:t>
      </w:r>
      <w:r>
        <w:rPr>
          <w:rFonts w:hint="eastAsia" w:ascii="仿宋_GB2312" w:hAnsi="仿宋" w:eastAsia="仿宋_GB2312" w:cs="仿宋"/>
          <w:color w:val="auto"/>
          <w:sz w:val="28"/>
          <w:szCs w:val="28"/>
          <w:highlight w:val="none"/>
          <w:u w:val="none"/>
          <w:lang w:eastAsia="zh-CN"/>
        </w:rPr>
        <w:t>在</w:t>
      </w:r>
      <w:r>
        <w:rPr>
          <w:rFonts w:hint="eastAsia" w:ascii="仿宋_GB2312" w:hAnsi="仿宋" w:eastAsia="仿宋_GB2312" w:cs="仿宋"/>
          <w:color w:val="auto"/>
          <w:sz w:val="28"/>
          <w:szCs w:val="28"/>
          <w:highlight w:val="none"/>
          <w:u w:val="none"/>
        </w:rPr>
        <w:t>季度预缴享受研发费加计扣除优惠时，填写</w:t>
      </w:r>
      <w:r>
        <w:rPr>
          <w:rFonts w:hint="eastAsia" w:ascii="仿宋_GB2312" w:hAnsi="宋体" w:eastAsia="仿宋_GB2312" w:cs="仿宋_GB2312"/>
          <w:color w:val="auto"/>
          <w:sz w:val="28"/>
          <w:szCs w:val="28"/>
          <w:highlight w:val="none"/>
          <w:u w:val="none"/>
        </w:rPr>
        <w:t>留存资料《研发费用加计扣除优惠明细表》（</w:t>
      </w:r>
      <w:r>
        <w:rPr>
          <w:rFonts w:ascii="仿宋_GB2312" w:hAnsi="宋体" w:eastAsia="仿宋_GB2312" w:cs="仿宋_GB2312"/>
          <w:color w:val="auto"/>
          <w:sz w:val="28"/>
          <w:szCs w:val="28"/>
          <w:highlight w:val="none"/>
          <w:u w:val="none"/>
        </w:rPr>
        <w:t>A107012）区别</w:t>
      </w:r>
      <w:r>
        <w:rPr>
          <w:rFonts w:hint="eastAsia" w:ascii="仿宋_GB2312" w:hAnsi="仿宋" w:eastAsia="仿宋_GB2312" w:cs="仿宋"/>
          <w:color w:val="auto"/>
          <w:sz w:val="28"/>
          <w:szCs w:val="28"/>
          <w:highlight w:val="none"/>
          <w:u w:val="none"/>
        </w:rPr>
        <w:t>在于第</w:t>
      </w:r>
      <w:r>
        <w:rPr>
          <w:rFonts w:ascii="仿宋_GB2312" w:hAnsi="仿宋" w:eastAsia="仿宋_GB2312" w:cs="仿宋"/>
          <w:color w:val="auto"/>
          <w:sz w:val="28"/>
          <w:szCs w:val="28"/>
          <w:highlight w:val="none"/>
          <w:u w:val="none"/>
        </w:rPr>
        <w:t>50行“加计扣除比例”和51行“研发费用加计扣除总额”数据的不同。其中制造业、科技型中小企业的加计扣除比例为100%，其他企业加计扣除比例为75%。</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yellow"/>
          <w:lang w:eastAsia="zh-CN"/>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若加计扣除比例为100%，则甲公司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187.22万元。</w:t>
      </w:r>
      <w:r>
        <w:rPr>
          <w:rFonts w:hint="eastAsia" w:ascii="仿宋_GB2312" w:eastAsia="仿宋_GB2312" w:cs="仿宋_GB2312"/>
          <w:color w:val="000000" w:themeColor="text1"/>
          <w:sz w:val="28"/>
          <w:szCs w:val="28"/>
          <w:highlight w:val="none"/>
          <w:lang w:eastAsia="zh-CN"/>
          <w14:textFill>
            <w14:solidFill>
              <w14:schemeClr w14:val="tx1"/>
            </w14:solidFill>
          </w14:textFill>
        </w:rPr>
        <w:t>若加计扣除比例为</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75%，甲公司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187.22×75%=140.415万元。</w:t>
      </w:r>
    </w:p>
    <w:p>
      <w:pPr>
        <w:pageBreakBefore w:val="0"/>
        <w:widowControl/>
        <w:kinsoku/>
        <w:wordWrap/>
        <w:overflowPunct/>
        <w:topLinePunct w:val="0"/>
        <w:autoSpaceDE/>
        <w:autoSpaceDN/>
        <w:bidi w:val="0"/>
        <w:adjustRightInd/>
        <w:snapToGrid/>
        <w:spacing w:line="520" w:lineRule="exact"/>
        <w:ind w:firstLine="560" w:firstLineChars="200"/>
        <w:jc w:val="left"/>
        <w:textAlignment w:val="auto"/>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A107012</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研发费用加计扣除优惠明细表</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（金额单位</w:t>
      </w:r>
      <w:r>
        <w:rPr>
          <w:rFonts w:ascii="仿宋_GB2312" w:eastAsia="仿宋_GB2312" w:cs="仿宋_GB2312"/>
          <w:color w:val="000000" w:themeColor="text1"/>
          <w:sz w:val="21"/>
          <w:szCs w:val="21"/>
          <w14:textFill>
            <w14:solidFill>
              <w14:schemeClr w14:val="tx1"/>
            </w14:solidFill>
          </w14:textFill>
        </w:rPr>
        <w:t>:</w:t>
      </w:r>
      <w:r>
        <w:rPr>
          <w:rFonts w:hint="eastAsia" w:ascii="仿宋_GB2312" w:eastAsia="仿宋_GB2312" w:cs="仿宋_GB2312"/>
          <w:color w:val="000000" w:themeColor="text1"/>
          <w:sz w:val="21"/>
          <w:szCs w:val="21"/>
          <w14:textFill>
            <w14:solidFill>
              <w14:schemeClr w14:val="tx1"/>
            </w14:solidFill>
          </w14:textFill>
        </w:rPr>
        <w:t>人民币元（列至角分）</w:t>
      </w:r>
    </w:p>
    <w:tbl>
      <w:tblPr>
        <w:tblStyle w:val="25"/>
        <w:tblW w:w="8745" w:type="dxa"/>
        <w:jc w:val="center"/>
        <w:tblLayout w:type="fixed"/>
        <w:tblCellMar>
          <w:top w:w="0" w:type="dxa"/>
          <w:left w:w="0" w:type="dxa"/>
          <w:bottom w:w="0" w:type="dxa"/>
          <w:right w:w="0" w:type="dxa"/>
        </w:tblCellMar>
      </w:tblPr>
      <w:tblGrid>
        <w:gridCol w:w="765"/>
        <w:gridCol w:w="6105"/>
        <w:gridCol w:w="1875"/>
      </w:tblGrid>
      <w:tr>
        <w:tblPrEx>
          <w:tblCellMar>
            <w:top w:w="0" w:type="dxa"/>
            <w:left w:w="0" w:type="dxa"/>
            <w:bottom w:w="0" w:type="dxa"/>
            <w:right w:w="0" w:type="dxa"/>
          </w:tblCellMar>
        </w:tblPrEx>
        <w:trPr>
          <w:trHeight w:val="300" w:hRule="atLeast"/>
          <w:tblHeader/>
          <w:jc w:val="center"/>
        </w:trPr>
        <w:tc>
          <w:tcPr>
            <w:tcW w:w="765" w:type="dxa"/>
            <w:tcBorders>
              <w:top w:val="single" w:color="auto" w:sz="12"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b/>
                <w:bCs/>
                <w:color w:val="000000" w:themeColor="text1"/>
                <w:sz w:val="24"/>
                <w:szCs w:val="28"/>
                <w14:textFill>
                  <w14:solidFill>
                    <w14:schemeClr w14:val="tx1"/>
                  </w14:solidFill>
                </w14:textFill>
              </w:rPr>
            </w:pPr>
            <w:r>
              <w:rPr>
                <w:rFonts w:hint="eastAsia" w:ascii="仿宋_GB2312" w:eastAsia="仿宋_GB2312" w:cs="仿宋_GB2312"/>
                <w:b/>
                <w:bCs/>
                <w:color w:val="000000" w:themeColor="text1"/>
                <w:sz w:val="24"/>
                <w:szCs w:val="28"/>
                <w14:textFill>
                  <w14:solidFill>
                    <w14:schemeClr w14:val="tx1"/>
                  </w14:solidFill>
                </w14:textFill>
              </w:rPr>
              <w:t>行次</w:t>
            </w:r>
          </w:p>
        </w:tc>
        <w:tc>
          <w:tcPr>
            <w:tcW w:w="6105" w:type="dxa"/>
            <w:tcBorders>
              <w:top w:val="single" w:color="auto" w:sz="12" w:space="0"/>
              <w:left w:val="nil"/>
              <w:bottom w:val="single" w:color="000000" w:sz="8" w:space="0"/>
              <w:right w:val="single" w:color="000000" w:sz="8" w:space="0"/>
            </w:tcBorders>
            <w:tcMar>
              <w:top w:w="15" w:type="dxa"/>
              <w:left w:w="15" w:type="dxa"/>
              <w:right w:w="15" w:type="dxa"/>
            </w:tcMar>
            <w:vAlign w:val="center"/>
          </w:tcPr>
          <w:p>
            <w:pPr>
              <w:spacing w:line="240" w:lineRule="auto"/>
              <w:ind w:firstLine="480" w:firstLineChars="200"/>
              <w:jc w:val="center"/>
              <w:rPr>
                <w:rFonts w:hint="eastAsia" w:ascii="仿宋_GB2312" w:eastAsia="仿宋_GB2312" w:cs="仿宋_GB2312"/>
                <w:b/>
                <w:bCs/>
                <w:color w:val="000000" w:themeColor="text1"/>
                <w:sz w:val="24"/>
                <w:szCs w:val="28"/>
                <w14:textFill>
                  <w14:solidFill>
                    <w14:schemeClr w14:val="tx1"/>
                  </w14:solidFill>
                </w14:textFill>
              </w:rPr>
            </w:pPr>
            <w:r>
              <w:rPr>
                <w:rFonts w:hint="eastAsia" w:ascii="仿宋_GB2312" w:eastAsia="仿宋_GB2312" w:cs="仿宋_GB2312"/>
                <w:b/>
                <w:bCs/>
                <w:color w:val="000000" w:themeColor="text1"/>
                <w:sz w:val="24"/>
                <w:szCs w:val="28"/>
                <w14:textFill>
                  <w14:solidFill>
                    <w14:schemeClr w14:val="tx1"/>
                  </w14:solidFill>
                </w14:textFill>
              </w:rPr>
              <w:t>项目</w:t>
            </w:r>
          </w:p>
        </w:tc>
        <w:tc>
          <w:tcPr>
            <w:tcW w:w="1875" w:type="dxa"/>
            <w:tcBorders>
              <w:top w:val="single" w:color="auto" w:sz="12" w:space="0"/>
              <w:left w:val="nil"/>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b/>
                <w:bCs/>
                <w:color w:val="000000" w:themeColor="text1"/>
                <w:sz w:val="24"/>
                <w:szCs w:val="28"/>
                <w14:textFill>
                  <w14:solidFill>
                    <w14:schemeClr w14:val="tx1"/>
                  </w14:solidFill>
                </w14:textFill>
              </w:rPr>
            </w:pPr>
            <w:r>
              <w:rPr>
                <w:rFonts w:hint="eastAsia" w:ascii="仿宋_GB2312" w:eastAsia="仿宋_GB2312" w:cs="仿宋_GB2312"/>
                <w:b/>
                <w:bCs/>
                <w:color w:val="000000" w:themeColor="text1"/>
                <w:sz w:val="24"/>
                <w:szCs w:val="28"/>
                <w14:textFill>
                  <w14:solidFill>
                    <w14:schemeClr w14:val="tx1"/>
                  </w14:solidFill>
                </w14:textFill>
              </w:rPr>
              <w:t>金额（数量）</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本年可享受研发费用加计扣除项目数量</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一、自主研发、合作研发、集中研发（3+7+16+19+23+34）</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1,472,222.22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480" w:firstLineChars="2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（一）人员人工费用（4+5+6）</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850,000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4</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1.直接从事研发活动人员工资薪金</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700,000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5</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2.直接从事研发活动人员五险一金</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6</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3.外聘研发人员的劳务费用</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7</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480" w:firstLineChars="2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（二）直接投入费用（8+9+10+11+12+13+14+15）</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8</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1.研发活动直接消耗材料费用</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9</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2.研发活动直接消耗燃料费用</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65,000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10</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3.研发活动直接消耗动力费用</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60,000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11</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4.用于中间试验和产品试制的模具、工艺装备开发及制造费</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12</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5.用于不构成固定资产的样品、样机及一般测试手段购置费</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13</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6.用于试制产品的检验费</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64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14</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7.用于研发活动的仪器、设备的运行维护、调整、检验、维修等费用</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15</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480" w:firstLineChars="2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8.通过经营租赁方式租入的用于研发活动的仪器、设备租赁费</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16</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480" w:firstLineChars="2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（三）折旧费用（17+18）</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17</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1.用于研发活动的仪器的折旧费</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18</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2.用于研发活动的设备的折旧费</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19</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480" w:firstLineChars="2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（四）无形资产摊销（20+21+22）</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20</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1.用于研发活动的软件的摊销费用</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21</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2.用于研发活动的专利权的摊销费用</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25,000</w:t>
            </w:r>
          </w:p>
        </w:tc>
      </w:tr>
      <w:tr>
        <w:tblPrEx>
          <w:tblCellMar>
            <w:top w:w="0" w:type="dxa"/>
            <w:left w:w="0" w:type="dxa"/>
            <w:bottom w:w="0" w:type="dxa"/>
            <w:right w:w="0" w:type="dxa"/>
          </w:tblCellMar>
        </w:tblPrEx>
        <w:trPr>
          <w:trHeight w:val="6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22</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3.用于研发活动的非专利技术（包括许可证、专有技术、设计和计算方法等）的摊销费用</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23</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480" w:firstLineChars="2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（五）新产品设计费等（24+25+26+27）</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24</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1.新产品设计费</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25</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2.新工艺规程制定费</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26</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3.新药研制的临床试验费</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27</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4.勘探开发技术的现场试验费</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28</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480" w:firstLineChars="2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（六）其他相关费用(29+30+31+32+33)</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175,000</w:t>
            </w:r>
          </w:p>
        </w:tc>
      </w:tr>
      <w:tr>
        <w:tblPrEx>
          <w:tblCellMar>
            <w:top w:w="0" w:type="dxa"/>
            <w:left w:w="0" w:type="dxa"/>
            <w:bottom w:w="0" w:type="dxa"/>
            <w:right w:w="0" w:type="dxa"/>
          </w:tblCellMar>
        </w:tblPrEx>
        <w:trPr>
          <w:trHeight w:val="9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29</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1.技术图书资料费、资料翻译费、专家咨询费、高新科技研发保险费</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25,000</w:t>
            </w:r>
          </w:p>
        </w:tc>
      </w:tr>
      <w:tr>
        <w:tblPrEx>
          <w:tblCellMar>
            <w:top w:w="0" w:type="dxa"/>
            <w:left w:w="0" w:type="dxa"/>
            <w:bottom w:w="0" w:type="dxa"/>
            <w:right w:w="0" w:type="dxa"/>
          </w:tblCellMar>
        </w:tblPrEx>
        <w:trPr>
          <w:trHeight w:val="207"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30</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2.研发成果的检索、分析、评议、论证、鉴定、评审、评估、验收费用</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31</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3.知识产权的申请费、注册费、代理费</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32</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4.职工福利费、补充养老保险费、补充医疗保险费</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33</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5.差旅费、会议费</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34</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480" w:firstLineChars="2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（七）经限额调整后的其他相关费用</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147,222.22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35</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二、委托研发 (36+37+39)</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500,000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36</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480" w:firstLineChars="2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（一）委托境内机构或个人进行研发活动所发生的费用</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37</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480" w:firstLineChars="2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（二）委托境外机构进行研发活动发生的费用</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38</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其中：允许加计扣除的委托境外机构进行研发活动发生的费用</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120,000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39</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480" w:firstLineChars="2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（三）委托境外个人进行研发活动发生的费用</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40</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三、年度研发费用小计(2+36×80%+38)</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41</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480" w:firstLineChars="2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（一）本年费用化金额</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42</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480" w:firstLineChars="2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（二）本年资本化金额</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43</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四、本年形成无形资产摊销额</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44</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五、以前年度形成无形资产本年摊销额</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45</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六、允许扣除的研发费用合计（41+43+44）</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46</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减：特殊收入部分</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47</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七、允许扣除的研发费用抵减特殊收入后的金额(45-46)</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1,872,222.22</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48</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减：当年销售研发活动直接形成产品（包括组成部分）对应的材料部分</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49</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ind w:firstLine="960" w:firstLineChars="400"/>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减：以前年度销售研发活动直接形成产品（包括组成部分）对应材料部分结转金额</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50</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八、加计扣除比例（%）</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lang w:eastAsia="zh-CN"/>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100%</w:t>
            </w:r>
            <w:r>
              <w:rPr>
                <w:rFonts w:hint="eastAsia" w:ascii="仿宋_GB2312" w:eastAsia="仿宋_GB2312" w:cs="仿宋_GB2312"/>
                <w:color w:val="000000" w:themeColor="text1"/>
                <w:sz w:val="24"/>
                <w:szCs w:val="28"/>
                <w:lang w:eastAsia="zh-CN"/>
                <w14:textFill>
                  <w14:solidFill>
                    <w14:schemeClr w14:val="tx1"/>
                  </w14:solidFill>
                </w14:textFill>
              </w:rPr>
              <w:t>（</w:t>
            </w:r>
            <w:r>
              <w:rPr>
                <w:rFonts w:hint="eastAsia" w:ascii="仿宋_GB2312" w:eastAsia="仿宋_GB2312" w:cs="仿宋_GB2312"/>
                <w:color w:val="000000" w:themeColor="text1"/>
                <w:sz w:val="24"/>
                <w:szCs w:val="28"/>
                <w:lang w:val="en-US" w:eastAsia="zh-CN"/>
                <w14:textFill>
                  <w14:solidFill>
                    <w14:schemeClr w14:val="tx1"/>
                  </w14:solidFill>
                </w14:textFill>
              </w:rPr>
              <w:t>75%</w:t>
            </w:r>
            <w:r>
              <w:rPr>
                <w:rFonts w:hint="eastAsia" w:ascii="仿宋_GB2312" w:eastAsia="仿宋_GB2312" w:cs="仿宋_GB2312"/>
                <w:color w:val="000000" w:themeColor="text1"/>
                <w:sz w:val="24"/>
                <w:szCs w:val="28"/>
                <w:lang w:eastAsia="zh-CN"/>
                <w14:textFill>
                  <w14:solidFill>
                    <w14:schemeClr w14:val="tx1"/>
                  </w14:solidFill>
                </w14:textFill>
              </w:rPr>
              <w:t>）</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51</w:t>
            </w:r>
          </w:p>
        </w:tc>
        <w:tc>
          <w:tcPr>
            <w:tcW w:w="61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spacing w:line="240" w:lineRule="auto"/>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九、本年研发费用加计扣除总额（47-48-49）×50</w:t>
            </w:r>
          </w:p>
        </w:tc>
        <w:tc>
          <w:tcPr>
            <w:tcW w:w="187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lang w:eastAsia="zh-CN"/>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1,872,222.22</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lang w:eastAsia="zh-CN"/>
                <w14:textFill>
                  <w14:solidFill>
                    <w14:schemeClr w14:val="tx1"/>
                  </w14:solidFill>
                </w14:textFill>
              </w:rPr>
            </w:pPr>
            <w:r>
              <w:rPr>
                <w:rFonts w:hint="eastAsia" w:ascii="仿宋_GB2312" w:eastAsia="仿宋_GB2312" w:cs="仿宋_GB2312"/>
                <w:color w:val="000000" w:themeColor="text1"/>
                <w:sz w:val="24"/>
                <w:szCs w:val="28"/>
                <w:lang w:eastAsia="zh-CN"/>
                <w14:textFill>
                  <w14:solidFill>
                    <w14:schemeClr w14:val="tx1"/>
                  </w14:solidFill>
                </w14:textFill>
              </w:rPr>
              <w:t>（</w:t>
            </w:r>
            <w:r>
              <w:rPr>
                <w:rFonts w:hint="eastAsia" w:ascii="仿宋_GB2312" w:eastAsia="仿宋_GB2312" w:cs="仿宋_GB2312"/>
                <w:color w:val="000000" w:themeColor="text1"/>
                <w:sz w:val="24"/>
                <w:szCs w:val="28"/>
                <w14:textFill>
                  <w14:solidFill>
                    <w14:schemeClr w14:val="tx1"/>
                  </w14:solidFill>
                </w14:textFill>
              </w:rPr>
              <w:t>140,4166.67</w:t>
            </w:r>
            <w:r>
              <w:rPr>
                <w:rFonts w:hint="eastAsia" w:ascii="仿宋_GB2312" w:eastAsia="仿宋_GB2312" w:cs="仿宋_GB2312"/>
                <w:color w:val="000000" w:themeColor="text1"/>
                <w:sz w:val="24"/>
                <w:szCs w:val="28"/>
                <w:lang w:eastAsia="zh-CN"/>
                <w14:textFill>
                  <w14:solidFill>
                    <w14:schemeClr w14:val="tx1"/>
                  </w14:solidFill>
                </w14:textFill>
              </w:rPr>
              <w:t>）</w:t>
            </w:r>
          </w:p>
        </w:tc>
      </w:tr>
      <w:tr>
        <w:tblPrEx>
          <w:tblCellMar>
            <w:top w:w="0" w:type="dxa"/>
            <w:left w:w="0" w:type="dxa"/>
            <w:bottom w:w="0" w:type="dxa"/>
            <w:right w:w="0" w:type="dxa"/>
          </w:tblCellMar>
        </w:tblPrEx>
        <w:trPr>
          <w:trHeight w:val="740" w:hRule="atLeast"/>
          <w:jc w:val="center"/>
        </w:trPr>
        <w:tc>
          <w:tcPr>
            <w:tcW w:w="765" w:type="dxa"/>
            <w:tcBorders>
              <w:top w:val="single" w:color="000000" w:sz="8" w:space="0"/>
              <w:left w:val="single" w:color="auto" w:sz="12" w:space="0"/>
              <w:bottom w:val="single" w:color="auto"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52</w:t>
            </w:r>
          </w:p>
        </w:tc>
        <w:tc>
          <w:tcPr>
            <w:tcW w:w="6105" w:type="dxa"/>
            <w:tcBorders>
              <w:top w:val="single" w:color="000000" w:sz="8" w:space="0"/>
              <w:left w:val="single" w:color="000000" w:sz="8" w:space="0"/>
              <w:bottom w:val="single" w:color="auto" w:sz="12" w:space="0"/>
              <w:right w:val="single" w:color="000000" w:sz="8" w:space="0"/>
            </w:tcBorders>
            <w:tcMar>
              <w:top w:w="15" w:type="dxa"/>
              <w:left w:w="15" w:type="dxa"/>
              <w:right w:w="15" w:type="dxa"/>
            </w:tcMar>
            <w:vAlign w:val="center"/>
          </w:tcPr>
          <w:p>
            <w:pPr>
              <w:spacing w:line="240" w:lineRule="auto"/>
              <w:jc w:val="both"/>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十、销售研发活动直接形成产品（包括组成部分）对应材料部分结转以后年度扣减金额（当47-48-49≥0，本行＝0；当47-48-49＜0，本行＝47-48-49的绝对值)</w:t>
            </w:r>
          </w:p>
        </w:tc>
        <w:tc>
          <w:tcPr>
            <w:tcW w:w="1875" w:type="dxa"/>
            <w:tcBorders>
              <w:top w:val="single" w:color="000000" w:sz="8" w:space="0"/>
              <w:left w:val="single" w:color="000000" w:sz="8" w:space="0"/>
              <w:bottom w:val="single" w:color="auto" w:sz="12"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0</w:t>
            </w:r>
          </w:p>
        </w:tc>
      </w:tr>
    </w:tbl>
    <w:p>
      <w:pPr>
        <w:spacing w:line="240" w:lineRule="auto"/>
        <w:ind w:firstLine="480" w:firstLineChars="200"/>
        <w:rPr>
          <w:rFonts w:hint="eastAsia" w:ascii="仿宋_GB2312" w:eastAsia="仿宋_GB2312" w:cs="仿宋_GB2312"/>
          <w:color w:val="000000" w:themeColor="text1"/>
          <w:sz w:val="24"/>
          <w:szCs w:val="28"/>
          <w14:textFill>
            <w14:solidFill>
              <w14:schemeClr w14:val="tx1"/>
            </w14:solidFill>
          </w14:textFill>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.1.2.2.</w:t>
      </w:r>
      <w:bookmarkStart w:id="476" w:name="_Toc82760547"/>
      <w:r>
        <w:rPr>
          <w:rFonts w:hint="eastAsia" w:ascii="仿宋_GB2312" w:hAnsi="仿宋" w:eastAsia="仿宋_GB2312" w:cs="仿宋"/>
          <w:b/>
          <w:bCs/>
          <w:color w:val="000000" w:themeColor="text1"/>
          <w:sz w:val="28"/>
          <w:szCs w:val="28"/>
          <w:lang w:eastAsia="zh-CN"/>
          <w14:textFill>
            <w14:solidFill>
              <w14:schemeClr w14:val="tx1"/>
            </w14:solidFill>
          </w14:textFill>
        </w:rPr>
        <w:t>制造业企业</w:t>
      </w:r>
      <w:r>
        <w:rPr>
          <w:rFonts w:hint="eastAsia" w:ascii="仿宋_GB2312" w:hAnsi="仿宋" w:eastAsia="仿宋_GB2312" w:cs="仿宋"/>
          <w:b/>
          <w:bCs/>
          <w:color w:val="000000" w:themeColor="text1"/>
          <w:sz w:val="28"/>
          <w:szCs w:val="28"/>
          <w14:textFill>
            <w14:solidFill>
              <w14:schemeClr w14:val="tx1"/>
            </w14:solidFill>
          </w14:textFill>
        </w:rPr>
        <w:t>预缴申报</w:t>
      </w:r>
      <w:r>
        <w:rPr>
          <w:rFonts w:hint="eastAsia" w:ascii="仿宋_GB2312" w:hAnsi="仿宋" w:eastAsia="仿宋_GB2312" w:cs="仿宋"/>
          <w:b/>
          <w:bCs/>
          <w:color w:val="000000" w:themeColor="text1"/>
          <w:sz w:val="28"/>
          <w:szCs w:val="28"/>
          <w:lang w:eastAsia="zh-CN"/>
          <w14:textFill>
            <w14:solidFill>
              <w14:schemeClr w14:val="tx1"/>
            </w14:solidFill>
          </w14:textFill>
        </w:rPr>
        <w:t>表</w:t>
      </w:r>
      <w:r>
        <w:rPr>
          <w:rFonts w:hint="eastAsia" w:ascii="仿宋_GB2312" w:hAnsi="仿宋" w:eastAsia="仿宋_GB2312" w:cs="仿宋"/>
          <w:b/>
          <w:bCs/>
          <w:color w:val="000000" w:themeColor="text1"/>
          <w:sz w:val="28"/>
          <w:szCs w:val="28"/>
          <w14:textFill>
            <w14:solidFill>
              <w14:schemeClr w14:val="tx1"/>
            </w14:solidFill>
          </w14:textFill>
        </w:rPr>
        <w:t>填报范例</w:t>
      </w:r>
      <w:bookmarkEnd w:id="476"/>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假设</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w:t>
      </w:r>
      <w:r>
        <w:rPr>
          <w:rFonts w:hint="eastAsia" w:ascii="仿宋_GB2312" w:eastAsia="仿宋_GB2312" w:cs="仿宋_GB2312"/>
          <w:color w:val="000000" w:themeColor="text1"/>
          <w:sz w:val="28"/>
          <w:szCs w:val="28"/>
          <w:lang w:eastAsia="zh-CN"/>
          <w14:textFill>
            <w14:solidFill>
              <w14:schemeClr w14:val="tx1"/>
            </w14:solidFill>
          </w14:textFill>
        </w:rPr>
        <w:t>主营业务收入占收入总</w:t>
      </w:r>
      <w:r>
        <w:rPr>
          <w:rFonts w:hint="eastAsia" w:ascii="仿宋_GB2312" w:hAnsi="仿宋" w:eastAsia="仿宋_GB2312" w:cs="仿宋"/>
          <w:b w:val="0"/>
          <w:bCs w:val="0"/>
          <w:color w:val="000000" w:themeColor="text1"/>
          <w:sz w:val="28"/>
          <w:szCs w:val="28"/>
          <w:lang w:val="en-US" w:eastAsia="zh-CN"/>
          <w14:textFill>
            <w14:solidFill>
              <w14:schemeClr w14:val="tx1"/>
            </w14:solidFill>
          </w14:textFill>
        </w:rPr>
        <w:t>额比重超过50%，为符合条件的制造业企业，因此甲公司适用100%的加</w:t>
      </w:r>
      <w:r>
        <w:rPr>
          <w:rFonts w:hint="eastAsia" w:ascii="仿宋_GB2312" w:eastAsia="仿宋_GB2312" w:cs="仿宋_GB2312"/>
          <w:color w:val="000000" w:themeColor="text1"/>
          <w:sz w:val="28"/>
          <w:szCs w:val="28"/>
          <w:lang w:val="en-US" w:eastAsia="zh-CN"/>
          <w14:textFill>
            <w14:solidFill>
              <w14:schemeClr w14:val="tx1"/>
            </w14:solidFill>
          </w14:textFill>
        </w:rPr>
        <w:t>计扣除比例。</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宋体" w:eastAsia="仿宋_GB2312" w:cs="仿宋_GB2312"/>
          <w:color w:val="000000" w:themeColor="text1"/>
          <w:sz w:val="28"/>
          <w:szCs w:val="28"/>
          <w14:textFill>
            <w14:solidFill>
              <w14:schemeClr w14:val="tx1"/>
            </w14:solidFill>
          </w14:textFill>
        </w:rPr>
      </w:pPr>
    </w:p>
    <w:p>
      <w:pPr>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税款所属期间：  年   月  日至   年  月  日</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纳税人识别号（统一社会信用代码）：□□□□□□□□□□□□□□□□□□</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xml:space="preserve">纳税人名称：                </w:t>
      </w:r>
      <w:r>
        <w:rPr>
          <w:rFonts w:hint="eastAsia" w:ascii="仿宋_GB2312" w:eastAsia="仿宋_GB2312" w:cs="仿宋_GB2312"/>
          <w:color w:val="000000" w:themeColor="text1"/>
          <w:sz w:val="21"/>
          <w:szCs w:val="21"/>
          <w:lang w:val="en-US" w:eastAsia="zh-CN"/>
          <w14:textFill>
            <w14:solidFill>
              <w14:schemeClr w14:val="tx1"/>
            </w14:solidFill>
          </w14:textFill>
        </w:rPr>
        <w:t xml:space="preserve">      </w:t>
      </w:r>
      <w:r>
        <w:rPr>
          <w:rFonts w:hint="eastAsia" w:ascii="仿宋_GB2312" w:eastAsia="仿宋_GB2312" w:cs="仿宋_GB2312"/>
          <w:color w:val="000000" w:themeColor="text1"/>
          <w:sz w:val="21"/>
          <w:szCs w:val="21"/>
          <w14:textFill>
            <w14:solidFill>
              <w14:schemeClr w14:val="tx1"/>
            </w14:solidFill>
          </w14:textFill>
        </w:rPr>
        <w:t xml:space="preserve">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843"/>
        <w:gridCol w:w="6208"/>
        <w:gridCol w:w="1908"/>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43" w:type="dxa"/>
            <w:tcBorders>
              <w:top w:val="single" w:color="auto" w:sz="12" w:space="0"/>
              <w:left w:val="single" w:color="auto" w:sz="12"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b/>
                <w:bCs/>
                <w:color w:val="000000" w:themeColor="text1"/>
                <w:sz w:val="21"/>
                <w:szCs w:val="21"/>
                <w14:textFill>
                  <w14:solidFill>
                    <w14:schemeClr w14:val="tx1"/>
                  </w14:solidFill>
                </w14:textFill>
              </w:rPr>
            </w:pPr>
          </w:p>
        </w:tc>
        <w:tc>
          <w:tcPr>
            <w:tcW w:w="6208" w:type="dxa"/>
            <w:tcBorders>
              <w:top w:val="single" w:color="auto" w:sz="12"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lang w:eastAsia="en-US"/>
                <w14:textFill>
                  <w14:solidFill>
                    <w14:schemeClr w14:val="tx1"/>
                  </w14:solidFill>
                </w14:textFill>
              </w:rPr>
            </w:pPr>
            <w:r>
              <w:rPr>
                <w:rFonts w:hint="eastAsia" w:ascii="仿宋_GB2312" w:eastAsia="仿宋_GB2312" w:cs="仿宋_GB2312"/>
                <w:b/>
                <w:bCs/>
                <w:color w:val="000000" w:themeColor="text1"/>
                <w:sz w:val="21"/>
                <w:szCs w:val="21"/>
                <w:lang w:eastAsia="en-US"/>
                <w14:textFill>
                  <w14:solidFill>
                    <w14:schemeClr w14:val="tx1"/>
                  </w14:solidFill>
                </w14:textFill>
              </w:rPr>
              <w:t>预缴税款计算</w:t>
            </w:r>
          </w:p>
        </w:tc>
        <w:tc>
          <w:tcPr>
            <w:tcW w:w="1908" w:type="dxa"/>
            <w:tcBorders>
              <w:top w:val="single" w:color="auto" w:sz="12" w:space="0"/>
              <w:left w:val="single" w:color="000000" w:sz="4" w:space="0"/>
              <w:bottom w:val="single" w:color="000000"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b/>
                <w:bCs/>
                <w:color w:val="000000" w:themeColor="text1"/>
                <w:sz w:val="21"/>
                <w:szCs w:val="21"/>
                <w:lang w:eastAsia="en-US"/>
                <w14:textFill>
                  <w14:solidFill>
                    <w14:schemeClr w14:val="tx1"/>
                  </w14:solidFill>
                </w14:textFill>
              </w:rPr>
            </w:pPr>
            <w:r>
              <w:rPr>
                <w:rFonts w:hint="eastAsia" w:ascii="仿宋_GB2312" w:eastAsia="仿宋_GB2312" w:cs="仿宋_GB2312"/>
                <w:b/>
                <w:bCs/>
                <w:color w:val="000000" w:themeColor="text1"/>
                <w:sz w:val="21"/>
                <w:szCs w:val="21"/>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43" w:type="dxa"/>
            <w:tcBorders>
              <w:top w:val="single" w:color="000000" w:sz="4" w:space="0"/>
              <w:left w:val="single" w:color="auto" w:sz="12"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1</w:t>
            </w:r>
          </w:p>
        </w:tc>
        <w:tc>
          <w:tcPr>
            <w:tcW w:w="6208"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left"/>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营业收入</w:t>
            </w:r>
          </w:p>
        </w:tc>
        <w:tc>
          <w:tcPr>
            <w:tcW w:w="1908" w:type="dxa"/>
            <w:tcBorders>
              <w:top w:val="single" w:color="000000" w:sz="4" w:space="0"/>
              <w:left w:val="single" w:color="000000" w:sz="4"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43"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zh-CN"/>
                <w14:textFill>
                  <w14:solidFill>
                    <w14:schemeClr w14:val="tx1"/>
                  </w14:solidFill>
                </w14:textFill>
              </w:rPr>
            </w:pPr>
            <w:r>
              <w:rPr>
                <w:rFonts w:hint="eastAsia" w:ascii="仿宋_GB2312" w:eastAsia="仿宋_GB2312" w:cs="仿宋_GB2312"/>
                <w:color w:val="000000" w:themeColor="text1"/>
                <w:sz w:val="21"/>
                <w:szCs w:val="21"/>
                <w:lang w:eastAsia="zh-CN"/>
                <w14:textFill>
                  <w14:solidFill>
                    <w14:schemeClr w14:val="tx1"/>
                  </w14:solidFill>
                </w14:textFill>
              </w:rPr>
              <w:t>……</w:t>
            </w:r>
          </w:p>
        </w:tc>
        <w:tc>
          <w:tcPr>
            <w:tcW w:w="6208"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lang w:eastAsia="zh-CN"/>
                <w14:textFill>
                  <w14:solidFill>
                    <w14:schemeClr w14:val="tx1"/>
                  </w14:solidFill>
                </w14:textFill>
              </w:rPr>
            </w:pPr>
            <w:r>
              <w:rPr>
                <w:rFonts w:hint="eastAsia" w:ascii="仿宋_GB2312" w:eastAsia="仿宋_GB2312" w:cs="仿宋_GB2312"/>
                <w:color w:val="000000" w:themeColor="text1"/>
                <w:sz w:val="21"/>
                <w:szCs w:val="21"/>
                <w:lang w:eastAsia="zh-CN"/>
                <w14:textFill>
                  <w14:solidFill>
                    <w14:schemeClr w14:val="tx1"/>
                  </w14:solidFill>
                </w14:textFill>
              </w:rPr>
              <w:t>……</w:t>
            </w:r>
          </w:p>
        </w:tc>
        <w:tc>
          <w:tcPr>
            <w:tcW w:w="1908"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43"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7</w:t>
            </w:r>
          </w:p>
        </w:tc>
        <w:tc>
          <w:tcPr>
            <w:tcW w:w="6208"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left"/>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减：免税收入、减计收入、加计扣除（7.1+7.2+…）</w:t>
            </w:r>
          </w:p>
        </w:tc>
        <w:tc>
          <w:tcPr>
            <w:tcW w:w="1908"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43"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7.1</w:t>
            </w:r>
          </w:p>
        </w:tc>
        <w:tc>
          <w:tcPr>
            <w:tcW w:w="6208"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left"/>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企业开发新技术、新产品、新工艺发生的研究开发费用加计扣除（制造业按100%加计扣除）</w:t>
            </w:r>
          </w:p>
        </w:tc>
        <w:tc>
          <w:tcPr>
            <w:tcW w:w="1908"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43" w:type="dxa"/>
            <w:tcBorders>
              <w:top w:val="single" w:color="000000" w:sz="6" w:space="0"/>
              <w:left w:val="single" w:color="auto" w:sz="12"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p>
        </w:tc>
        <w:tc>
          <w:tcPr>
            <w:tcW w:w="6208" w:type="dxa"/>
            <w:tcBorders>
              <w:top w:val="single" w:color="000000" w:sz="6" w:space="0"/>
              <w:left w:val="single" w:color="000000" w:sz="6"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1908" w:type="dxa"/>
            <w:tcBorders>
              <w:top w:val="single" w:color="000000" w:sz="6" w:space="0"/>
              <w:left w:val="single" w:color="000000"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p>
        </w:tc>
      </w:tr>
    </w:tbl>
    <w:p>
      <w:pPr>
        <w:keepNext/>
        <w:keepLines/>
        <w:pageBreakBefore w:val="0"/>
        <w:widowControl w:val="0"/>
        <w:kinsoku/>
        <w:wordWrap/>
        <w:overflowPunct/>
        <w:topLinePunct w:val="0"/>
        <w:autoSpaceDE/>
        <w:autoSpaceDN/>
        <w:bidi w:val="0"/>
        <w:adjustRightInd/>
        <w:snapToGrid/>
        <w:spacing w:line="240" w:lineRule="exact"/>
        <w:ind w:firstLine="0" w:firstLineChars="0"/>
        <w:textAlignment w:val="auto"/>
        <w:outlineLvl w:val="9"/>
        <w:rPr>
          <w:rFonts w:hint="eastAsia" w:ascii="仿宋_GB2312" w:eastAsia="仿宋_GB2312" w:cs="仿宋_GB2312"/>
          <w:sz w:val="28"/>
          <w:szCs w:val="28"/>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.1.2.3.</w:t>
      </w:r>
      <w:r>
        <w:rPr>
          <w:rFonts w:hint="eastAsia" w:ascii="仿宋_GB2312" w:hAnsi="仿宋" w:eastAsia="仿宋_GB2312" w:cs="仿宋"/>
          <w:b/>
          <w:bCs/>
          <w:color w:val="000000" w:themeColor="text1"/>
          <w:sz w:val="28"/>
          <w:szCs w:val="28"/>
          <w:lang w:eastAsia="zh-CN"/>
          <w14:textFill>
            <w14:solidFill>
              <w14:schemeClr w14:val="tx1"/>
            </w14:solidFill>
          </w14:textFill>
        </w:rPr>
        <w:t>科技型中小企业</w:t>
      </w:r>
      <w:r>
        <w:rPr>
          <w:rFonts w:hint="eastAsia" w:ascii="仿宋_GB2312" w:hAnsi="仿宋" w:eastAsia="仿宋_GB2312" w:cs="仿宋"/>
          <w:b/>
          <w:bCs/>
          <w:color w:val="000000" w:themeColor="text1"/>
          <w:sz w:val="28"/>
          <w:szCs w:val="28"/>
          <w14:textFill>
            <w14:solidFill>
              <w14:schemeClr w14:val="tx1"/>
            </w14:solidFill>
          </w14:textFill>
        </w:rPr>
        <w:t>预缴申报填报范例</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lang w:val="en-US"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w:t>
      </w:r>
      <w:r>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t>22年1月1日起，按照无形资产成本的200%在税前摊销。</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auto"/>
          <w:sz w:val="28"/>
          <w:szCs w:val="28"/>
          <w:highlight w:val="none"/>
          <w:u w:val="none"/>
        </w:rPr>
      </w:pPr>
      <w:r>
        <w:rPr>
          <w:rFonts w:hint="eastAsia" w:ascii="仿宋_GB2312" w:hAnsi="仿宋" w:eastAsia="仿宋_GB2312" w:cs="仿宋"/>
          <w:color w:val="auto"/>
          <w:sz w:val="28"/>
          <w:szCs w:val="28"/>
          <w:highlight w:val="none"/>
          <w:u w:val="none"/>
        </w:rPr>
        <w:t>假设甲公司</w:t>
      </w:r>
      <w:r>
        <w:rPr>
          <w:rFonts w:hint="eastAsia" w:ascii="仿宋_GB2312" w:hAnsi="仿宋" w:eastAsia="仿宋_GB2312" w:cs="仿宋"/>
          <w:color w:val="auto"/>
          <w:sz w:val="28"/>
          <w:szCs w:val="28"/>
          <w:highlight w:val="none"/>
          <w:u w:val="none"/>
          <w:lang w:eastAsia="zh-CN"/>
        </w:rPr>
        <w:t>可以适用</w:t>
      </w:r>
      <w:r>
        <w:rPr>
          <w:rFonts w:hint="eastAsia" w:ascii="仿宋_GB2312" w:hAnsi="仿宋" w:eastAsia="仿宋_GB2312" w:cs="仿宋"/>
          <w:color w:val="auto"/>
          <w:sz w:val="28"/>
          <w:szCs w:val="28"/>
          <w:highlight w:val="none"/>
          <w:u w:val="none"/>
        </w:rPr>
        <w:t>科技型中小企业</w:t>
      </w:r>
      <w:r>
        <w:rPr>
          <w:rFonts w:hint="eastAsia" w:ascii="仿宋_GB2312" w:hAnsi="仿宋" w:eastAsia="仿宋_GB2312" w:cs="仿宋"/>
          <w:color w:val="auto"/>
          <w:sz w:val="28"/>
          <w:szCs w:val="28"/>
          <w:highlight w:val="none"/>
          <w:u w:val="none"/>
          <w:lang w:val="en-US" w:eastAsia="zh-CN"/>
        </w:rPr>
        <w:t>100%加计扣除比例</w:t>
      </w:r>
      <w:r>
        <w:rPr>
          <w:rFonts w:hint="eastAsia" w:ascii="仿宋_GB2312" w:hAnsi="仿宋" w:eastAsia="仿宋_GB2312" w:cs="仿宋"/>
          <w:color w:val="auto"/>
          <w:sz w:val="28"/>
          <w:szCs w:val="28"/>
          <w:highlight w:val="none"/>
          <w:u w:val="none"/>
        </w:rPr>
        <w:t>，</w:t>
      </w:r>
      <w:r>
        <w:rPr>
          <w:rFonts w:ascii="仿宋_GB2312" w:hAnsi="仿宋_GB2312" w:eastAsia="仿宋_GB2312" w:cs="仿宋_GB2312"/>
          <w:color w:val="auto"/>
          <w:sz w:val="28"/>
          <w:szCs w:val="28"/>
          <w:highlight w:val="none"/>
          <w:u w:val="none"/>
        </w:rPr>
        <w:t>其</w:t>
      </w:r>
      <w:r>
        <w:rPr>
          <w:rFonts w:hint="eastAsia" w:ascii="仿宋_GB2312" w:hAnsi="仿宋_GB2312" w:eastAsia="仿宋_GB2312" w:cs="仿宋_GB2312"/>
          <w:color w:val="auto"/>
          <w:sz w:val="28"/>
          <w:szCs w:val="28"/>
          <w:highlight w:val="none"/>
          <w:u w:val="none"/>
          <w:lang w:eastAsia="zh-CN"/>
        </w:rPr>
        <w:t>同制造业企业均需</w:t>
      </w:r>
      <w:r>
        <w:rPr>
          <w:rFonts w:ascii="仿宋_GB2312" w:hAnsi="仿宋_GB2312" w:eastAsia="仿宋_GB2312" w:cs="仿宋_GB2312"/>
          <w:color w:val="auto"/>
          <w:sz w:val="28"/>
          <w:szCs w:val="28"/>
          <w:highlight w:val="none"/>
          <w:u w:val="none"/>
        </w:rPr>
        <w:t>填报《研发费用加计扣除优惠明细表》（A107012）留存备查，同时</w:t>
      </w:r>
      <w:r>
        <w:rPr>
          <w:rFonts w:hint="eastAsia" w:ascii="仿宋_GB2312" w:hAnsi="宋体" w:eastAsia="仿宋_GB2312" w:cs="仿宋_GB2312"/>
          <w:color w:val="auto"/>
          <w:sz w:val="28"/>
          <w:szCs w:val="28"/>
          <w:highlight w:val="none"/>
          <w:u w:val="none"/>
        </w:rPr>
        <w:t>在《中华人民共和国企业所得税月（季）度预缴纳税申报表（</w:t>
      </w:r>
      <w:r>
        <w:rPr>
          <w:rFonts w:ascii="仿宋_GB2312" w:hAnsi="宋体" w:eastAsia="仿宋_GB2312" w:cs="仿宋_GB2312"/>
          <w:color w:val="auto"/>
          <w:sz w:val="28"/>
          <w:szCs w:val="28"/>
          <w:highlight w:val="none"/>
          <w:u w:val="none"/>
        </w:rPr>
        <w:t xml:space="preserve">A </w:t>
      </w:r>
      <w:r>
        <w:rPr>
          <w:rFonts w:hint="eastAsia" w:ascii="仿宋_GB2312" w:hAnsi="宋体" w:eastAsia="仿宋_GB2312" w:cs="仿宋_GB2312"/>
          <w:color w:val="auto"/>
          <w:sz w:val="28"/>
          <w:szCs w:val="28"/>
          <w:highlight w:val="none"/>
          <w:u w:val="none"/>
        </w:rPr>
        <w:t>类）》（</w:t>
      </w:r>
      <w:r>
        <w:rPr>
          <w:rFonts w:ascii="仿宋_GB2312" w:hAnsi="宋体" w:eastAsia="仿宋_GB2312" w:cs="仿宋_GB2312"/>
          <w:color w:val="auto"/>
          <w:sz w:val="28"/>
          <w:szCs w:val="28"/>
          <w:highlight w:val="none"/>
          <w:u w:val="none"/>
        </w:rPr>
        <w:t>A200000）的下拉选项“</w:t>
      </w:r>
      <w:r>
        <w:rPr>
          <w:rFonts w:hint="eastAsia" w:ascii="仿宋_GB2312" w:hAnsi="仿宋" w:eastAsia="仿宋_GB2312" w:cs="Calibri"/>
          <w:color w:val="auto"/>
          <w:sz w:val="28"/>
          <w:szCs w:val="28"/>
          <w:highlight w:val="none"/>
          <w:u w:val="none"/>
        </w:rPr>
        <w:t>加计扣除优惠事项”选择对应事项，并</w:t>
      </w:r>
      <w:r>
        <w:rPr>
          <w:rFonts w:hint="eastAsia" w:ascii="仿宋_GB2312" w:hAnsi="宋体" w:eastAsia="仿宋_GB2312" w:cs="仿宋_GB2312"/>
          <w:color w:val="auto"/>
          <w:sz w:val="28"/>
          <w:szCs w:val="28"/>
          <w:highlight w:val="none"/>
          <w:u w:val="none"/>
        </w:rPr>
        <w:t>根据上表的计算结果填报。如下所示：</w:t>
      </w:r>
    </w:p>
    <w:p>
      <w:pPr>
        <w:keepNext/>
        <w:keepLines/>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宋体" w:eastAsia="仿宋_GB2312" w:cs="仿宋_GB2312"/>
          <w:color w:val="auto"/>
          <w:sz w:val="28"/>
          <w:szCs w:val="28"/>
          <w:highlight w:val="none"/>
          <w:u w:val="none"/>
        </w:rPr>
      </w:pPr>
    </w:p>
    <w:p>
      <w:pPr>
        <w:keepNext/>
        <w:keepLines/>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宋体" w:eastAsia="仿宋_GB2312" w:cs="仿宋_GB2312"/>
          <w:color w:val="auto"/>
          <w:sz w:val="28"/>
          <w:szCs w:val="28"/>
          <w:highlight w:val="none"/>
          <w:u w:val="none"/>
        </w:rPr>
      </w:pPr>
    </w:p>
    <w:p>
      <w:pPr>
        <w:jc w:val="center"/>
        <w:rPr>
          <w:rFonts w:hint="eastAsia" w:ascii="黑体" w:hAnsi="黑体" w:eastAsia="黑体" w:cs="黑体"/>
          <w:b w:val="0"/>
          <w:bCs/>
          <w:color w:val="000000" w:themeColor="text1"/>
          <w:sz w:val="28"/>
          <w:szCs w:val="28"/>
          <w14:textFill>
            <w14:solidFill>
              <w14:schemeClr w14:val="tx1"/>
            </w14:solidFill>
          </w14:textFill>
        </w:rPr>
      </w:pPr>
    </w:p>
    <w:p>
      <w:pPr>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A200000中华人民共和国企业所得税月（季）度预缴纳税申报表（A 类）</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税款所属期间：  年   月  日至   年  月  日</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纳税人识别号（统一社会信用代码）：□□□□□□□□□□□□□□□□□□</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xml:space="preserve">纳税人名称：                </w:t>
      </w:r>
      <w:r>
        <w:rPr>
          <w:rFonts w:hint="eastAsia" w:ascii="仿宋_GB2312" w:eastAsia="仿宋_GB2312" w:cs="仿宋_GB2312"/>
          <w:color w:val="000000" w:themeColor="text1"/>
          <w:sz w:val="21"/>
          <w:szCs w:val="21"/>
          <w:lang w:val="en-US" w:eastAsia="zh-CN"/>
          <w14:textFill>
            <w14:solidFill>
              <w14:schemeClr w14:val="tx1"/>
            </w14:solidFill>
          </w14:textFill>
        </w:rPr>
        <w:t xml:space="preserve">      </w:t>
      </w:r>
      <w:r>
        <w:rPr>
          <w:rFonts w:hint="eastAsia" w:ascii="仿宋_GB2312" w:eastAsia="仿宋_GB2312" w:cs="仿宋_GB2312"/>
          <w:color w:val="000000" w:themeColor="text1"/>
          <w:sz w:val="21"/>
          <w:szCs w:val="21"/>
          <w14:textFill>
            <w14:solidFill>
              <w14:schemeClr w14:val="tx1"/>
            </w14:solidFill>
          </w14:textFill>
        </w:rPr>
        <w:t xml:space="preserve">        金额单位：人民币元(列至角分)</w:t>
      </w:r>
    </w:p>
    <w:tbl>
      <w:tblPr>
        <w:tblStyle w:val="25"/>
        <w:tblW w:w="8318"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87"/>
        <w:gridCol w:w="6226"/>
        <w:gridCol w:w="150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68" w:hRule="atLeast"/>
          <w:jc w:val="center"/>
        </w:trPr>
        <w:tc>
          <w:tcPr>
            <w:tcW w:w="587" w:type="dxa"/>
            <w:tcBorders>
              <w:top w:val="single" w:color="auto" w:sz="12" w:space="0"/>
              <w:left w:val="single" w:color="auto" w:sz="12"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b/>
                <w:bCs/>
                <w:color w:val="000000" w:themeColor="text1"/>
                <w:sz w:val="21"/>
                <w:szCs w:val="21"/>
                <w:lang w:eastAsia="en-US"/>
                <w14:textFill>
                  <w14:solidFill>
                    <w14:schemeClr w14:val="tx1"/>
                  </w14:solidFill>
                </w14:textFill>
              </w:rPr>
            </w:pPr>
          </w:p>
        </w:tc>
        <w:tc>
          <w:tcPr>
            <w:tcW w:w="6226" w:type="dxa"/>
            <w:tcBorders>
              <w:top w:val="single" w:color="auto" w:sz="12"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b/>
                <w:bCs/>
                <w:color w:val="000000" w:themeColor="text1"/>
                <w:sz w:val="21"/>
                <w:szCs w:val="21"/>
                <w:lang w:eastAsia="en-US"/>
                <w14:textFill>
                  <w14:solidFill>
                    <w14:schemeClr w14:val="tx1"/>
                  </w14:solidFill>
                </w14:textFill>
              </w:rPr>
            </w:pPr>
            <w:r>
              <w:rPr>
                <w:rFonts w:hint="eastAsia" w:ascii="仿宋_GB2312" w:eastAsia="仿宋_GB2312" w:cs="仿宋_GB2312"/>
                <w:b/>
                <w:bCs/>
                <w:color w:val="000000" w:themeColor="text1"/>
                <w:sz w:val="21"/>
                <w:szCs w:val="21"/>
                <w:lang w:eastAsia="en-US"/>
                <w14:textFill>
                  <w14:solidFill>
                    <w14:schemeClr w14:val="tx1"/>
                  </w14:solidFill>
                </w14:textFill>
              </w:rPr>
              <w:t>预缴税款计算</w:t>
            </w:r>
          </w:p>
        </w:tc>
        <w:tc>
          <w:tcPr>
            <w:tcW w:w="1505" w:type="dxa"/>
            <w:tcBorders>
              <w:top w:val="single" w:color="auto" w:sz="12" w:space="0"/>
              <w:left w:val="single" w:color="000000" w:sz="4" w:space="0"/>
              <w:bottom w:val="single" w:color="000000"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b/>
                <w:bCs/>
                <w:color w:val="000000" w:themeColor="text1"/>
                <w:sz w:val="21"/>
                <w:szCs w:val="21"/>
                <w:lang w:eastAsia="en-US"/>
                <w14:textFill>
                  <w14:solidFill>
                    <w14:schemeClr w14:val="tx1"/>
                  </w14:solidFill>
                </w14:textFill>
              </w:rPr>
            </w:pPr>
            <w:r>
              <w:rPr>
                <w:rFonts w:hint="eastAsia" w:ascii="仿宋_GB2312" w:eastAsia="仿宋_GB2312" w:cs="仿宋_GB2312"/>
                <w:b/>
                <w:bCs/>
                <w:color w:val="000000" w:themeColor="text1"/>
                <w:sz w:val="21"/>
                <w:szCs w:val="21"/>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8" w:hRule="atLeast"/>
          <w:jc w:val="center"/>
        </w:trPr>
        <w:tc>
          <w:tcPr>
            <w:tcW w:w="587" w:type="dxa"/>
            <w:tcBorders>
              <w:top w:val="single" w:color="000000" w:sz="4" w:space="0"/>
              <w:left w:val="single" w:color="auto" w:sz="12"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1</w:t>
            </w:r>
          </w:p>
        </w:tc>
        <w:tc>
          <w:tcPr>
            <w:tcW w:w="6226"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210" w:firstLineChars="100"/>
              <w:jc w:val="left"/>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营业收入</w:t>
            </w:r>
          </w:p>
        </w:tc>
        <w:tc>
          <w:tcPr>
            <w:tcW w:w="1505" w:type="dxa"/>
            <w:tcBorders>
              <w:top w:val="single" w:color="000000" w:sz="4" w:space="0"/>
              <w:left w:val="single" w:color="000000" w:sz="4"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53" w:hRule="atLeast"/>
          <w:jc w:val="center"/>
        </w:trPr>
        <w:tc>
          <w:tcPr>
            <w:tcW w:w="587"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zh-CN"/>
                <w14:textFill>
                  <w14:solidFill>
                    <w14:schemeClr w14:val="tx1"/>
                  </w14:solidFill>
                </w14:textFill>
              </w:rPr>
            </w:pPr>
            <w:r>
              <w:rPr>
                <w:rFonts w:hint="eastAsia" w:ascii="仿宋_GB2312" w:eastAsia="仿宋_GB2312" w:cs="仿宋_GB2312"/>
                <w:color w:val="000000" w:themeColor="text1"/>
                <w:sz w:val="21"/>
                <w:szCs w:val="21"/>
                <w:lang w:eastAsia="zh-CN"/>
                <w14:textFill>
                  <w14:solidFill>
                    <w14:schemeClr w14:val="tx1"/>
                  </w14:solidFill>
                </w14:textFill>
              </w:rPr>
              <w:t>……</w:t>
            </w:r>
          </w:p>
        </w:tc>
        <w:tc>
          <w:tcPr>
            <w:tcW w:w="6226"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zh-CN"/>
                <w14:textFill>
                  <w14:solidFill>
                    <w14:schemeClr w14:val="tx1"/>
                  </w14:solidFill>
                </w14:textFill>
              </w:rPr>
            </w:pPr>
            <w:r>
              <w:rPr>
                <w:rFonts w:hint="eastAsia" w:ascii="仿宋_GB2312" w:eastAsia="仿宋_GB2312" w:cs="仿宋_GB2312"/>
                <w:color w:val="000000" w:themeColor="text1"/>
                <w:sz w:val="21"/>
                <w:szCs w:val="21"/>
                <w:lang w:eastAsia="zh-CN"/>
                <w14:textFill>
                  <w14:solidFill>
                    <w14:schemeClr w14:val="tx1"/>
                  </w14:solidFill>
                </w14:textFill>
              </w:rPr>
              <w:t>……</w:t>
            </w:r>
          </w:p>
        </w:tc>
        <w:tc>
          <w:tcPr>
            <w:tcW w:w="1505"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53" w:hRule="atLeast"/>
          <w:jc w:val="center"/>
        </w:trPr>
        <w:tc>
          <w:tcPr>
            <w:tcW w:w="587"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7</w:t>
            </w:r>
          </w:p>
        </w:tc>
        <w:tc>
          <w:tcPr>
            <w:tcW w:w="6226"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210" w:firstLineChars="100"/>
              <w:jc w:val="left"/>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减：免税收入、减计收入、加计扣除（7.1+7.2+…）</w:t>
            </w:r>
          </w:p>
        </w:tc>
        <w:tc>
          <w:tcPr>
            <w:tcW w:w="1505"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521" w:hRule="atLeast"/>
          <w:jc w:val="center"/>
        </w:trPr>
        <w:tc>
          <w:tcPr>
            <w:tcW w:w="587" w:type="dxa"/>
            <w:tcBorders>
              <w:top w:val="single" w:color="000000" w:sz="6" w:space="0"/>
              <w:left w:val="single" w:color="auto" w:sz="12"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7.1</w:t>
            </w:r>
          </w:p>
        </w:tc>
        <w:tc>
          <w:tcPr>
            <w:tcW w:w="6226" w:type="dxa"/>
            <w:tcBorders>
              <w:top w:val="single" w:color="000000" w:sz="6" w:space="0"/>
              <w:left w:val="single" w:color="000000" w:sz="6"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210" w:firstLineChars="100"/>
              <w:jc w:val="left"/>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企业开发新技术、新产品、新工艺发生的研究开发费用加计扣除（</w:t>
            </w:r>
            <w:r>
              <w:rPr>
                <w:rFonts w:hint="eastAsia" w:ascii="仿宋_GB2312" w:eastAsia="仿宋_GB2312" w:cs="仿宋_GB2312"/>
                <w:color w:val="000000" w:themeColor="text1"/>
                <w:sz w:val="21"/>
                <w:szCs w:val="21"/>
                <w:lang w:eastAsia="zh-CN"/>
                <w14:textFill>
                  <w14:solidFill>
                    <w14:schemeClr w14:val="tx1"/>
                  </w14:solidFill>
                </w14:textFill>
              </w:rPr>
              <w:t>科技型中小企业</w:t>
            </w:r>
            <w:r>
              <w:rPr>
                <w:rFonts w:hint="eastAsia" w:ascii="仿宋_GB2312" w:eastAsia="仿宋_GB2312" w:cs="仿宋_GB2312"/>
                <w:color w:val="000000" w:themeColor="text1"/>
                <w:sz w:val="21"/>
                <w:szCs w:val="21"/>
                <w:lang w:eastAsia="en-US"/>
                <w14:textFill>
                  <w14:solidFill>
                    <w14:schemeClr w14:val="tx1"/>
                  </w14:solidFill>
                </w14:textFill>
              </w:rPr>
              <w:t>按100%加计扣除）</w:t>
            </w:r>
          </w:p>
        </w:tc>
        <w:tc>
          <w:tcPr>
            <w:tcW w:w="1505" w:type="dxa"/>
            <w:tcBorders>
              <w:top w:val="single" w:color="000000" w:sz="6" w:space="0"/>
              <w:left w:val="single" w:color="000000"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1,872,222.22</w:t>
            </w:r>
          </w:p>
        </w:tc>
      </w:tr>
    </w:tbl>
    <w:p>
      <w:pPr>
        <w:keepNext/>
        <w:keepLines/>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sz w:val="28"/>
          <w:szCs w:val="28"/>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.1.2.4.</w:t>
      </w:r>
      <w:r>
        <w:rPr>
          <w:rFonts w:hint="eastAsia" w:ascii="仿宋_GB2312" w:hAnsi="仿宋" w:eastAsia="仿宋_GB2312" w:cs="仿宋"/>
          <w:b/>
          <w:bCs/>
          <w:color w:val="auto"/>
          <w:sz w:val="28"/>
          <w:szCs w:val="28"/>
          <w:highlight w:val="none"/>
          <w:u w:val="none"/>
          <w:lang w:eastAsia="zh-CN"/>
        </w:rPr>
        <w:t>其他企业（加计扣除</w:t>
      </w:r>
      <w:r>
        <w:rPr>
          <w:rFonts w:ascii="仿宋_GB2312" w:hAnsi="仿宋" w:eastAsia="仿宋_GB2312" w:cs="仿宋"/>
          <w:b/>
          <w:bCs/>
          <w:color w:val="auto"/>
          <w:sz w:val="28"/>
          <w:szCs w:val="28"/>
          <w:highlight w:val="none"/>
          <w:u w:val="none"/>
        </w:rPr>
        <w:t>75%</w:t>
      </w:r>
      <w:r>
        <w:rPr>
          <w:rFonts w:hint="eastAsia" w:ascii="仿宋_GB2312" w:hAnsi="仿宋" w:eastAsia="仿宋_GB2312" w:cs="仿宋"/>
          <w:b/>
          <w:bCs/>
          <w:color w:val="auto"/>
          <w:sz w:val="28"/>
          <w:szCs w:val="28"/>
          <w:highlight w:val="none"/>
          <w:u w:val="none"/>
          <w:lang w:eastAsia="zh-CN"/>
        </w:rPr>
        <w:t>）</w:t>
      </w:r>
      <w:r>
        <w:rPr>
          <w:rFonts w:ascii="仿宋_GB2312" w:hAnsi="仿宋" w:eastAsia="仿宋_GB2312" w:cs="仿宋"/>
          <w:b/>
          <w:bCs/>
          <w:color w:val="auto"/>
          <w:sz w:val="28"/>
          <w:szCs w:val="28"/>
          <w:highlight w:val="none"/>
          <w:u w:val="none"/>
        </w:rPr>
        <w:t>申报填报范例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t>假设甲公司既非制造业企业又非科技型中小企业，</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且不属于烟草制造业、住宿和餐饮业、批发和零售业、房地产业、租赁和商务服务业、娱乐业。适用研发费用加计扣除比例为75%。</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b w:val="0"/>
          <w:bCs w:val="0"/>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宋体" w:eastAsia="仿宋_GB2312" w:cs="仿宋_GB2312"/>
          <w:color w:val="000000" w:themeColor="text1"/>
          <w:sz w:val="28"/>
          <w:szCs w:val="28"/>
          <w14:textFill>
            <w14:solidFill>
              <w14:schemeClr w14:val="tx1"/>
            </w14:solidFill>
          </w14:textFill>
        </w:rPr>
      </w:pPr>
    </w:p>
    <w:p>
      <w:pPr>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税款所属期间：  年   月  日至   年  月  日</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纳税人识别号（统一社会信用代码）：□□□□□□□□□□□□□□□□□□</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xml:space="preserve">纳税人名称：                  </w:t>
      </w:r>
      <w:r>
        <w:rPr>
          <w:rFonts w:hint="eastAsia" w:ascii="仿宋_GB2312" w:eastAsia="仿宋_GB2312" w:cs="仿宋_GB2312"/>
          <w:color w:val="000000" w:themeColor="text1"/>
          <w:sz w:val="21"/>
          <w:szCs w:val="21"/>
          <w:lang w:val="en-US" w:eastAsia="zh-CN"/>
          <w14:textFill>
            <w14:solidFill>
              <w14:schemeClr w14:val="tx1"/>
            </w14:solidFill>
          </w14:textFill>
        </w:rPr>
        <w:t xml:space="preserve">      </w:t>
      </w:r>
      <w:r>
        <w:rPr>
          <w:rFonts w:hint="eastAsia" w:ascii="仿宋_GB2312" w:eastAsia="仿宋_GB2312" w:cs="仿宋_GB2312"/>
          <w:color w:val="000000" w:themeColor="text1"/>
          <w:sz w:val="21"/>
          <w:szCs w:val="21"/>
          <w14:textFill>
            <w14:solidFill>
              <w14:schemeClr w14:val="tx1"/>
            </w14:solidFill>
          </w14:textFill>
        </w:rPr>
        <w:t xml:space="preserve">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783"/>
        <w:gridCol w:w="6480"/>
        <w:gridCol w:w="1696"/>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83" w:type="dxa"/>
            <w:tcBorders>
              <w:top w:val="single" w:color="auto" w:sz="12" w:space="0"/>
              <w:left w:val="single" w:color="auto" w:sz="12"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lang w:eastAsia="en-US"/>
                <w14:textFill>
                  <w14:solidFill>
                    <w14:schemeClr w14:val="tx1"/>
                  </w14:solidFill>
                </w14:textFill>
              </w:rPr>
            </w:pPr>
          </w:p>
        </w:tc>
        <w:tc>
          <w:tcPr>
            <w:tcW w:w="6480" w:type="dxa"/>
            <w:tcBorders>
              <w:top w:val="single" w:color="auto" w:sz="12"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lang w:eastAsia="en-US"/>
                <w14:textFill>
                  <w14:solidFill>
                    <w14:schemeClr w14:val="tx1"/>
                  </w14:solidFill>
                </w14:textFill>
              </w:rPr>
            </w:pPr>
            <w:r>
              <w:rPr>
                <w:rFonts w:hint="eastAsia" w:ascii="仿宋_GB2312" w:eastAsia="仿宋_GB2312" w:cs="仿宋_GB2312"/>
                <w:b/>
                <w:bCs/>
                <w:color w:val="000000" w:themeColor="text1"/>
                <w:sz w:val="21"/>
                <w:szCs w:val="21"/>
                <w:lang w:eastAsia="en-US"/>
                <w14:textFill>
                  <w14:solidFill>
                    <w14:schemeClr w14:val="tx1"/>
                  </w14:solidFill>
                </w14:textFill>
              </w:rPr>
              <w:t>预缴税款计算</w:t>
            </w:r>
          </w:p>
        </w:tc>
        <w:tc>
          <w:tcPr>
            <w:tcW w:w="1696" w:type="dxa"/>
            <w:tcBorders>
              <w:top w:val="single" w:color="auto" w:sz="12" w:space="0"/>
              <w:left w:val="single" w:color="000000" w:sz="4" w:space="0"/>
              <w:bottom w:val="single" w:color="000000"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lang w:eastAsia="en-US"/>
                <w14:textFill>
                  <w14:solidFill>
                    <w14:schemeClr w14:val="tx1"/>
                  </w14:solidFill>
                </w14:textFill>
              </w:rPr>
            </w:pPr>
            <w:r>
              <w:rPr>
                <w:rFonts w:hint="eastAsia" w:ascii="仿宋_GB2312" w:eastAsia="仿宋_GB2312" w:cs="仿宋_GB2312"/>
                <w:b/>
                <w:bCs/>
                <w:color w:val="000000" w:themeColor="text1"/>
                <w:sz w:val="21"/>
                <w:szCs w:val="21"/>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83" w:type="dxa"/>
            <w:tcBorders>
              <w:top w:val="single" w:color="000000" w:sz="4" w:space="0"/>
              <w:left w:val="single" w:color="auto" w:sz="12"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1</w:t>
            </w:r>
          </w:p>
        </w:tc>
        <w:tc>
          <w:tcPr>
            <w:tcW w:w="6480"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营业收入</w:t>
            </w:r>
          </w:p>
        </w:tc>
        <w:tc>
          <w:tcPr>
            <w:tcW w:w="1696" w:type="dxa"/>
            <w:tcBorders>
              <w:top w:val="single" w:color="000000" w:sz="4" w:space="0"/>
              <w:left w:val="single" w:color="000000" w:sz="4"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83"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6</w:t>
            </w:r>
          </w:p>
        </w:tc>
        <w:tc>
          <w:tcPr>
            <w:tcW w:w="6480"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减：资产加速折旧、摊销（扣除）调减额（填写 A201020）</w:t>
            </w:r>
          </w:p>
        </w:tc>
        <w:tc>
          <w:tcPr>
            <w:tcW w:w="1696"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83"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7</w:t>
            </w:r>
          </w:p>
        </w:tc>
        <w:tc>
          <w:tcPr>
            <w:tcW w:w="6480"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减：免税收入、减计收入、加计扣除（7.1+7.2+…）</w:t>
            </w:r>
          </w:p>
        </w:tc>
        <w:tc>
          <w:tcPr>
            <w:tcW w:w="1696"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140,4166.67</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83" w:type="dxa"/>
            <w:tcBorders>
              <w:top w:val="single" w:color="000000" w:sz="6" w:space="0"/>
              <w:left w:val="single" w:color="auto" w:sz="12"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7.1</w:t>
            </w:r>
          </w:p>
        </w:tc>
        <w:tc>
          <w:tcPr>
            <w:tcW w:w="6480" w:type="dxa"/>
            <w:tcBorders>
              <w:top w:val="single" w:color="000000" w:sz="6" w:space="0"/>
              <w:left w:val="single" w:color="000000" w:sz="6"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企业开发新技术、新产品、新工艺发生的研究开发费用加计扣除（</w:t>
            </w:r>
            <w:r>
              <w:rPr>
                <w:rFonts w:hint="eastAsia" w:ascii="仿宋_GB2312" w:eastAsia="仿宋_GB2312" w:cs="仿宋_GB2312"/>
                <w:color w:val="000000" w:themeColor="text1"/>
                <w:sz w:val="21"/>
                <w:szCs w:val="21"/>
                <w:lang w:val="en-US" w:eastAsia="zh-CN"/>
                <w14:textFill>
                  <w14:solidFill>
                    <w14:schemeClr w14:val="tx1"/>
                  </w14:solidFill>
                </w14:textFill>
              </w:rPr>
              <w:t>XXXX</w:t>
            </w:r>
            <w:r>
              <w:rPr>
                <w:rFonts w:hint="eastAsia" w:ascii="仿宋_GB2312" w:eastAsia="仿宋_GB2312" w:cs="仿宋_GB2312"/>
                <w:color w:val="000000" w:themeColor="text1"/>
                <w:sz w:val="21"/>
                <w:szCs w:val="21"/>
                <w:lang w:eastAsia="en-US"/>
                <w14:textFill>
                  <w14:solidFill>
                    <w14:schemeClr w14:val="tx1"/>
                  </w14:solidFill>
                </w14:textFill>
              </w:rPr>
              <w:t>按75%加计扣除）</w:t>
            </w:r>
          </w:p>
        </w:tc>
        <w:tc>
          <w:tcPr>
            <w:tcW w:w="1696" w:type="dxa"/>
            <w:tcBorders>
              <w:top w:val="single" w:color="000000" w:sz="6" w:space="0"/>
              <w:left w:val="single" w:color="000000"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140,4166.67</w:t>
            </w:r>
          </w:p>
        </w:tc>
      </w:tr>
    </w:tbl>
    <w:p>
      <w:pPr>
        <w:keepNext/>
        <w:keepLines/>
        <w:pageBreakBefore w:val="0"/>
        <w:widowControl w:val="0"/>
        <w:kinsoku/>
        <w:wordWrap/>
        <w:overflowPunct/>
        <w:topLinePunct w:val="0"/>
        <w:autoSpaceDE/>
        <w:autoSpaceDN/>
        <w:bidi w:val="0"/>
        <w:adjustRightInd/>
        <w:snapToGrid/>
        <w:spacing w:line="240" w:lineRule="exact"/>
        <w:ind w:firstLine="0" w:firstLineChars="0"/>
        <w:jc w:val="center"/>
        <w:textAlignment w:val="auto"/>
        <w:outlineLvl w:val="9"/>
        <w:rPr>
          <w:rFonts w:hint="eastAsia" w:ascii="仿宋_GB2312" w:eastAsia="仿宋_GB2312" w:cs="仿宋_GB2312"/>
          <w:sz w:val="28"/>
          <w:szCs w:val="28"/>
        </w:rPr>
      </w:pPr>
      <w:bookmarkStart w:id="477" w:name="_Toc3817"/>
      <w:bookmarkStart w:id="478" w:name="_Toc81811638"/>
      <w:bookmarkStart w:id="479" w:name="_Toc6642"/>
      <w:bookmarkStart w:id="480" w:name="_Toc82760548"/>
      <w:bookmarkStart w:id="481" w:name="_Toc31331"/>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.1.2.5.</w:t>
      </w:r>
      <w:r>
        <w:rPr>
          <w:rFonts w:hint="eastAsia" w:ascii="仿宋_GB2312" w:hAnsi="仿宋" w:eastAsia="仿宋_GB2312" w:cs="仿宋"/>
          <w:b/>
          <w:bCs/>
          <w:color w:val="000000" w:themeColor="text1"/>
          <w:kern w:val="2"/>
          <w:sz w:val="28"/>
          <w:szCs w:val="28"/>
          <w:lang w:val="en-US" w:eastAsia="zh-CN" w:bidi="ar-SA"/>
          <w14:textFill>
            <w14:solidFill>
              <w14:schemeClr w14:val="tx1"/>
            </w14:solidFill>
          </w14:textFill>
        </w:rPr>
        <w:t>企业为获得创新性、创意性、突破性的产品进行创意设计活动而发生的相关费用加计扣除</w:t>
      </w:r>
      <w:r>
        <w:rPr>
          <w:rFonts w:hint="eastAsia" w:ascii="仿宋_GB2312" w:hAnsi="仿宋" w:eastAsia="仿宋_GB2312" w:cs="仿宋"/>
          <w:b/>
          <w:bCs/>
          <w:color w:val="000000" w:themeColor="text1"/>
          <w:sz w:val="28"/>
          <w:szCs w:val="28"/>
          <w14:textFill>
            <w14:solidFill>
              <w14:schemeClr w14:val="tx1"/>
            </w14:solidFill>
          </w14:textFill>
        </w:rPr>
        <w:t>申报填报范例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企业为获得创新性、创意性、突破性的产品进行创意设计活动而发生的相关费用，可按照规定进行税前加计扣除。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创意设计活动是指多媒体软件、动漫游戏软件开发，数字动漫、游戏设计制作；房屋建筑工程设计（绿色建筑评价标准为三星）、风景园林工程专项设计；工业设计、多媒体设计、动漫及衍生产品设计、模型设计等。</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10×100%=10（万元），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宋体" w:eastAsia="仿宋_GB2312" w:cs="仿宋_GB2312"/>
          <w:color w:val="000000" w:themeColor="text1"/>
          <w:sz w:val="28"/>
          <w:szCs w:val="28"/>
          <w:lang w:eastAsia="zh-CN"/>
          <w14:textFill>
            <w14:solidFill>
              <w14:schemeClr w14:val="tx1"/>
            </w14:solidFill>
          </w14:textFill>
        </w:rPr>
      </w:pPr>
    </w:p>
    <w:p>
      <w:pPr>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税款所属期间：  年   月  日至   年  月  日</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纳税人识别号（统一社会信用代码）：□□□□□□□□□□□□□□□□□□</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xml:space="preserve">纳税人名称：          </w:t>
      </w:r>
      <w:r>
        <w:rPr>
          <w:rFonts w:hint="eastAsia" w:ascii="仿宋_GB2312" w:eastAsia="仿宋_GB2312" w:cs="仿宋_GB2312"/>
          <w:color w:val="000000" w:themeColor="text1"/>
          <w:sz w:val="21"/>
          <w:szCs w:val="21"/>
          <w:lang w:val="en-US" w:eastAsia="zh-CN"/>
          <w14:textFill>
            <w14:solidFill>
              <w14:schemeClr w14:val="tx1"/>
            </w14:solidFill>
          </w14:textFill>
        </w:rPr>
        <w:t xml:space="preserve">      </w:t>
      </w:r>
      <w:r>
        <w:rPr>
          <w:rFonts w:hint="eastAsia" w:ascii="仿宋_GB2312" w:eastAsia="仿宋_GB2312" w:cs="仿宋_GB2312"/>
          <w:color w:val="000000" w:themeColor="text1"/>
          <w:sz w:val="21"/>
          <w:szCs w:val="21"/>
          <w14:textFill>
            <w14:solidFill>
              <w14:schemeClr w14:val="tx1"/>
            </w14:solidFill>
          </w14:textFill>
        </w:rPr>
        <w:t xml:space="preserve">              金额单位：人民币元(列至角分)</w:t>
      </w:r>
    </w:p>
    <w:tbl>
      <w:tblPr>
        <w:tblStyle w:val="25"/>
        <w:tblpPr w:leftFromText="180" w:rightFromText="180" w:vertAnchor="text" w:horzAnchor="page" w:tblpXSpec="center" w:tblpY="79"/>
        <w:tblOverlap w:val="never"/>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b/>
                <w:bCs/>
                <w:color w:val="000000" w:themeColor="text1"/>
                <w:sz w:val="21"/>
                <w:szCs w:val="21"/>
                <w:lang w:eastAsia="en-US"/>
                <w14:textFill>
                  <w14:solidFill>
                    <w14:schemeClr w14:val="tx1"/>
                  </w14:solidFill>
                </w14:textFill>
              </w:rPr>
            </w:pPr>
          </w:p>
        </w:tc>
        <w:tc>
          <w:tcPr>
            <w:tcW w:w="6662" w:type="dxa"/>
            <w:tcBorders>
              <w:top w:val="single" w:color="auto" w:sz="12"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b/>
                <w:bCs/>
                <w:color w:val="000000" w:themeColor="text1"/>
                <w:sz w:val="21"/>
                <w:szCs w:val="21"/>
                <w:lang w:eastAsia="en-US"/>
                <w14:textFill>
                  <w14:solidFill>
                    <w14:schemeClr w14:val="tx1"/>
                  </w14:solidFill>
                </w14:textFill>
              </w:rPr>
            </w:pPr>
            <w:r>
              <w:rPr>
                <w:rFonts w:hint="eastAsia" w:ascii="仿宋_GB2312" w:eastAsia="仿宋_GB2312" w:cs="仿宋_GB2312"/>
                <w:b/>
                <w:bCs/>
                <w:color w:val="000000" w:themeColor="text1"/>
                <w:sz w:val="21"/>
                <w:szCs w:val="21"/>
                <w:lang w:eastAsia="en-US"/>
                <w14:textFill>
                  <w14:solidFill>
                    <w14:schemeClr w14:val="tx1"/>
                  </w14:solidFill>
                </w14:textFill>
              </w:rPr>
              <w:t>预缴税款计算</w:t>
            </w:r>
          </w:p>
        </w:tc>
        <w:tc>
          <w:tcPr>
            <w:tcW w:w="1185" w:type="dxa"/>
            <w:tcBorders>
              <w:top w:val="single" w:color="auto" w:sz="12" w:space="0"/>
              <w:left w:val="single" w:color="000000" w:sz="4" w:space="0"/>
              <w:bottom w:val="single" w:color="000000"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b/>
                <w:bCs/>
                <w:color w:val="000000" w:themeColor="text1"/>
                <w:sz w:val="21"/>
                <w:szCs w:val="21"/>
                <w:lang w:eastAsia="en-US"/>
                <w14:textFill>
                  <w14:solidFill>
                    <w14:schemeClr w14:val="tx1"/>
                  </w14:solidFill>
                </w14:textFill>
              </w:rPr>
            </w:pPr>
            <w:r>
              <w:rPr>
                <w:rFonts w:hint="eastAsia" w:ascii="仿宋_GB2312" w:eastAsia="仿宋_GB2312" w:cs="仿宋_GB2312"/>
                <w:b/>
                <w:bCs/>
                <w:color w:val="000000" w:themeColor="text1"/>
                <w:sz w:val="21"/>
                <w:szCs w:val="21"/>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210" w:firstLineChars="100"/>
              <w:jc w:val="left"/>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zh-CN"/>
                <w14:textFill>
                  <w14:solidFill>
                    <w14:schemeClr w14:val="tx1"/>
                  </w14:solidFill>
                </w14:textFill>
              </w:rPr>
            </w:pPr>
            <w:r>
              <w:rPr>
                <w:rFonts w:hint="eastAsia" w:ascii="仿宋_GB2312" w:eastAsia="仿宋_GB2312" w:cs="仿宋_GB2312"/>
                <w:color w:val="000000" w:themeColor="text1"/>
                <w:sz w:val="21"/>
                <w:szCs w:val="21"/>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zh-CN"/>
                <w14:textFill>
                  <w14:solidFill>
                    <w14:schemeClr w14:val="tx1"/>
                  </w14:solidFill>
                </w14:textFill>
              </w:rPr>
            </w:pPr>
            <w:r>
              <w:rPr>
                <w:rFonts w:hint="eastAsia" w:ascii="仿宋_GB2312" w:eastAsia="仿宋_GB2312" w:cs="仿宋_GB2312"/>
                <w:color w:val="000000" w:themeColor="text1"/>
                <w:sz w:val="21"/>
                <w:szCs w:val="21"/>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210" w:firstLineChars="100"/>
              <w:jc w:val="both"/>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减：免税收入、减计收入、加计扣除（7.1+7.2+…）</w:t>
            </w:r>
          </w:p>
        </w:tc>
        <w:tc>
          <w:tcPr>
            <w:tcW w:w="1185"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1"/>
                <w:szCs w:val="21"/>
                <w:lang w:val="en-US" w:eastAsia="zh-CN"/>
                <w14:textFill>
                  <w14:solidFill>
                    <w14:schemeClr w14:val="tx1"/>
                  </w14:solidFill>
                </w14:textFill>
              </w:rPr>
            </w:pPr>
            <w:r>
              <w:rPr>
                <w:rFonts w:hint="eastAsia" w:ascii="仿宋_GB2312" w:eastAsia="仿宋_GB2312" w:cs="仿宋_GB2312"/>
                <w:color w:val="000000" w:themeColor="text1"/>
                <w:sz w:val="21"/>
                <w:szCs w:val="21"/>
                <w:lang w:val="en-US" w:eastAsia="zh-CN"/>
                <w14:textFill>
                  <w14:solidFill>
                    <w14:schemeClr w14:val="tx1"/>
                  </w14:solidFill>
                </w14:textFill>
              </w:rPr>
              <w:t>100</w:t>
            </w:r>
            <w:r>
              <w:rPr>
                <w:rFonts w:hint="eastAsia" w:ascii="仿宋_GB2312" w:eastAsia="仿宋_GB2312" w:cs="仿宋_GB2312"/>
                <w:color w:val="000000" w:themeColor="text1"/>
                <w:sz w:val="21"/>
                <w:szCs w:val="21"/>
                <w:lang w:eastAsia="en-US"/>
                <w14:textFill>
                  <w14:solidFill>
                    <w14:schemeClr w14:val="tx1"/>
                  </w14:solidFill>
                </w14:textFill>
              </w:rPr>
              <w:t>,</w:t>
            </w:r>
            <w:r>
              <w:rPr>
                <w:rFonts w:hint="eastAsia" w:ascii="仿宋_GB2312" w:eastAsia="仿宋_GB2312" w:cs="仿宋_GB2312"/>
                <w:color w:val="000000" w:themeColor="text1"/>
                <w:sz w:val="21"/>
                <w:szCs w:val="21"/>
                <w:lang w:val="en-US" w:eastAsia="zh-CN"/>
                <w14:textFill>
                  <w14:solidFill>
                    <w14:schemeClr w14:val="tx1"/>
                  </w14:solidFill>
                </w14:textFill>
              </w:rPr>
              <w:t>000</w:t>
            </w:r>
            <w:r>
              <w:rPr>
                <w:rFonts w:hint="eastAsia" w:ascii="仿宋_GB2312" w:eastAsia="仿宋_GB2312" w:cs="仿宋_GB2312"/>
                <w:color w:val="000000" w:themeColor="text1"/>
                <w:sz w:val="21"/>
                <w:szCs w:val="21"/>
                <w:lang w:eastAsia="en-US"/>
                <w14:textFill>
                  <w14:solidFill>
                    <w14:schemeClr w14:val="tx1"/>
                  </w14:solidFill>
                </w14:textFill>
              </w:rPr>
              <w:t>.</w:t>
            </w:r>
            <w:r>
              <w:rPr>
                <w:rFonts w:hint="eastAsia" w:ascii="仿宋_GB2312" w:eastAsia="仿宋_GB2312" w:cs="仿宋_GB2312"/>
                <w:color w:val="000000" w:themeColor="text1"/>
                <w:sz w:val="21"/>
                <w:szCs w:val="21"/>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7.1</w:t>
            </w:r>
          </w:p>
        </w:tc>
        <w:tc>
          <w:tcPr>
            <w:tcW w:w="6662" w:type="dxa"/>
            <w:tcBorders>
              <w:top w:val="single" w:color="000000" w:sz="6" w:space="0"/>
              <w:left w:val="single" w:color="000000" w:sz="6"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210" w:firstLineChars="100"/>
              <w:jc w:val="both"/>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企业为获得创新性、创意性、突破性的产品进行创意设计活动发生的相关费用</w:t>
            </w:r>
            <w:r>
              <w:rPr>
                <w:rFonts w:hint="eastAsia" w:ascii="仿宋_GB2312" w:eastAsia="仿宋_GB2312" w:cs="仿宋_GB2312"/>
                <w:color w:val="000000" w:themeColor="text1"/>
                <w:sz w:val="21"/>
                <w:szCs w:val="21"/>
                <w:lang w:val="en-US" w:eastAsia="zh-CN"/>
                <w14:textFill>
                  <w14:solidFill>
                    <w14:schemeClr w14:val="tx1"/>
                  </w14:solidFill>
                </w14:textFill>
              </w:rPr>
              <w:t>加计扣除</w:t>
            </w:r>
            <w:r>
              <w:rPr>
                <w:rFonts w:hint="eastAsia" w:ascii="仿宋_GB2312" w:eastAsia="仿宋_GB2312" w:cs="仿宋_GB2312"/>
                <w:color w:val="000000" w:themeColor="text1"/>
                <w:sz w:val="21"/>
                <w:szCs w:val="21"/>
                <w:lang w:eastAsia="en-US"/>
                <w14:textFill>
                  <w14:solidFill>
                    <w14:schemeClr w14:val="tx1"/>
                  </w14:solidFill>
                </w14:textFill>
              </w:rPr>
              <w:t>（</w:t>
            </w:r>
            <w:r>
              <w:rPr>
                <w:rFonts w:hint="eastAsia" w:ascii="仿宋_GB2312" w:eastAsia="仿宋_GB2312" w:cs="仿宋_GB2312"/>
                <w:color w:val="000000" w:themeColor="text1"/>
                <w:sz w:val="21"/>
                <w:szCs w:val="21"/>
                <w:lang w:eastAsia="zh-CN"/>
                <w14:textFill>
                  <w14:solidFill>
                    <w14:schemeClr w14:val="tx1"/>
                  </w14:solidFill>
                </w14:textFill>
              </w:rPr>
              <w:t>科技型中小企业</w:t>
            </w:r>
            <w:r>
              <w:rPr>
                <w:rFonts w:hint="eastAsia" w:ascii="仿宋_GB2312" w:eastAsia="仿宋_GB2312" w:cs="仿宋_GB2312"/>
                <w:color w:val="000000" w:themeColor="text1"/>
                <w:sz w:val="21"/>
                <w:szCs w:val="21"/>
                <w:lang w:eastAsia="en-US"/>
                <w14:textFill>
                  <w14:solidFill>
                    <w14:schemeClr w14:val="tx1"/>
                  </w14:solidFill>
                </w14:textFill>
              </w:rPr>
              <w:t>按100%加计扣除）</w:t>
            </w:r>
          </w:p>
        </w:tc>
        <w:tc>
          <w:tcPr>
            <w:tcW w:w="1185" w:type="dxa"/>
            <w:tcBorders>
              <w:top w:val="single" w:color="000000" w:sz="6" w:space="0"/>
              <w:left w:val="single" w:color="000000"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val="en-US" w:eastAsia="zh-CN"/>
                <w14:textFill>
                  <w14:solidFill>
                    <w14:schemeClr w14:val="tx1"/>
                  </w14:solidFill>
                </w14:textFill>
              </w:rPr>
              <w:t>100</w:t>
            </w:r>
            <w:r>
              <w:rPr>
                <w:rFonts w:hint="eastAsia" w:ascii="仿宋_GB2312" w:eastAsia="仿宋_GB2312" w:cs="仿宋_GB2312"/>
                <w:color w:val="000000" w:themeColor="text1"/>
                <w:sz w:val="21"/>
                <w:szCs w:val="21"/>
                <w:lang w:eastAsia="en-US"/>
                <w14:textFill>
                  <w14:solidFill>
                    <w14:schemeClr w14:val="tx1"/>
                  </w14:solidFill>
                </w14:textFill>
              </w:rPr>
              <w:t>,</w:t>
            </w:r>
            <w:r>
              <w:rPr>
                <w:rFonts w:hint="eastAsia" w:ascii="仿宋_GB2312" w:eastAsia="仿宋_GB2312" w:cs="仿宋_GB2312"/>
                <w:color w:val="000000" w:themeColor="text1"/>
                <w:sz w:val="21"/>
                <w:szCs w:val="21"/>
                <w:lang w:val="en-US" w:eastAsia="zh-CN"/>
                <w14:textFill>
                  <w14:solidFill>
                    <w14:schemeClr w14:val="tx1"/>
                  </w14:solidFill>
                </w14:textFill>
              </w:rPr>
              <w:t>000</w:t>
            </w:r>
            <w:r>
              <w:rPr>
                <w:rFonts w:hint="eastAsia" w:ascii="仿宋_GB2312" w:eastAsia="仿宋_GB2312" w:cs="仿宋_GB2312"/>
                <w:color w:val="000000" w:themeColor="text1"/>
                <w:sz w:val="21"/>
                <w:szCs w:val="21"/>
                <w:lang w:eastAsia="en-US"/>
                <w14:textFill>
                  <w14:solidFill>
                    <w14:schemeClr w14:val="tx1"/>
                  </w14:solidFill>
                </w14:textFill>
              </w:rPr>
              <w:t>.</w:t>
            </w:r>
            <w:r>
              <w:rPr>
                <w:rFonts w:hint="eastAsia" w:ascii="仿宋_GB2312" w:eastAsia="仿宋_GB2312" w:cs="仿宋_GB2312"/>
                <w:color w:val="000000" w:themeColor="text1"/>
                <w:sz w:val="21"/>
                <w:szCs w:val="21"/>
                <w:lang w:val="en-US" w:eastAsia="zh-CN"/>
                <w14:textFill>
                  <w14:solidFill>
                    <w14:schemeClr w14:val="tx1"/>
                  </w14:solidFill>
                </w14:textFill>
              </w:rPr>
              <w:t>00</w:t>
            </w:r>
          </w:p>
        </w:tc>
      </w:tr>
    </w:tbl>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若乙公司不是科技型中小企业，则加计扣除比例为75%，乙公司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10×75%=7.5（万元），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keepNext/>
        <w:keepLines/>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宋体" w:eastAsia="仿宋_GB2312" w:cs="仿宋_GB2312"/>
          <w:color w:val="000000" w:themeColor="text1"/>
          <w:sz w:val="28"/>
          <w:szCs w:val="28"/>
          <w:lang w:val="en-US" w:eastAsia="zh-CN"/>
          <w14:textFill>
            <w14:solidFill>
              <w14:schemeClr w14:val="tx1"/>
            </w14:solidFill>
          </w14:textFill>
        </w:rPr>
      </w:pPr>
    </w:p>
    <w:p>
      <w:pPr>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税款所属期间：  年   月  日至   年  月  日</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纳税人识别号（统一社会信用代码）：□□□□□□□□□□□□□□□□□□</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xml:space="preserve">纳税人名称：           </w:t>
      </w:r>
      <w:r>
        <w:rPr>
          <w:rFonts w:hint="eastAsia" w:ascii="仿宋_GB2312" w:eastAsia="仿宋_GB2312" w:cs="仿宋_GB2312"/>
          <w:color w:val="000000" w:themeColor="text1"/>
          <w:sz w:val="21"/>
          <w:szCs w:val="21"/>
          <w:lang w:val="en-US" w:eastAsia="zh-CN"/>
          <w14:textFill>
            <w14:solidFill>
              <w14:schemeClr w14:val="tx1"/>
            </w14:solidFill>
          </w14:textFill>
        </w:rPr>
        <w:t xml:space="preserve">      </w:t>
      </w:r>
      <w:r>
        <w:rPr>
          <w:rFonts w:hint="eastAsia" w:ascii="仿宋_GB2312" w:eastAsia="仿宋_GB2312" w:cs="仿宋_GB2312"/>
          <w:color w:val="000000" w:themeColor="text1"/>
          <w:sz w:val="21"/>
          <w:szCs w:val="21"/>
          <w14:textFill>
            <w14:solidFill>
              <w14:schemeClr w14:val="tx1"/>
            </w14:solidFill>
          </w14:textFill>
        </w:rPr>
        <w:t xml:space="preserve">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b/>
                <w:bCs/>
                <w:color w:val="000000" w:themeColor="text1"/>
                <w:sz w:val="21"/>
                <w:szCs w:val="21"/>
                <w:lang w:eastAsia="en-US"/>
                <w14:textFill>
                  <w14:solidFill>
                    <w14:schemeClr w14:val="tx1"/>
                  </w14:solidFill>
                </w14:textFill>
              </w:rPr>
            </w:pPr>
          </w:p>
        </w:tc>
        <w:tc>
          <w:tcPr>
            <w:tcW w:w="6662" w:type="dxa"/>
            <w:tcBorders>
              <w:top w:val="single" w:color="auto" w:sz="12"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b/>
                <w:bCs/>
                <w:color w:val="000000" w:themeColor="text1"/>
                <w:sz w:val="21"/>
                <w:szCs w:val="21"/>
                <w:lang w:eastAsia="en-US"/>
                <w14:textFill>
                  <w14:solidFill>
                    <w14:schemeClr w14:val="tx1"/>
                  </w14:solidFill>
                </w14:textFill>
              </w:rPr>
            </w:pPr>
            <w:r>
              <w:rPr>
                <w:rFonts w:hint="eastAsia" w:ascii="仿宋_GB2312" w:eastAsia="仿宋_GB2312" w:cs="仿宋_GB2312"/>
                <w:b/>
                <w:bCs/>
                <w:color w:val="000000" w:themeColor="text1"/>
                <w:sz w:val="21"/>
                <w:szCs w:val="21"/>
                <w:lang w:eastAsia="en-US"/>
                <w14:textFill>
                  <w14:solidFill>
                    <w14:schemeClr w14:val="tx1"/>
                  </w14:solidFill>
                </w14:textFill>
              </w:rPr>
              <w:t>预缴税款计算</w:t>
            </w:r>
          </w:p>
        </w:tc>
        <w:tc>
          <w:tcPr>
            <w:tcW w:w="1185" w:type="dxa"/>
            <w:tcBorders>
              <w:top w:val="single" w:color="auto" w:sz="12" w:space="0"/>
              <w:left w:val="single" w:color="000000" w:sz="4" w:space="0"/>
              <w:bottom w:val="single" w:color="000000"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b/>
                <w:bCs/>
                <w:color w:val="000000" w:themeColor="text1"/>
                <w:sz w:val="21"/>
                <w:szCs w:val="21"/>
                <w:lang w:eastAsia="en-US"/>
                <w14:textFill>
                  <w14:solidFill>
                    <w14:schemeClr w14:val="tx1"/>
                  </w14:solidFill>
                </w14:textFill>
              </w:rPr>
            </w:pPr>
            <w:r>
              <w:rPr>
                <w:rFonts w:hint="eastAsia" w:ascii="仿宋_GB2312" w:eastAsia="仿宋_GB2312" w:cs="仿宋_GB2312"/>
                <w:b/>
                <w:bCs/>
                <w:color w:val="000000" w:themeColor="text1"/>
                <w:sz w:val="21"/>
                <w:szCs w:val="21"/>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210" w:firstLineChars="100"/>
              <w:jc w:val="left"/>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zh-CN"/>
                <w14:textFill>
                  <w14:solidFill>
                    <w14:schemeClr w14:val="tx1"/>
                  </w14:solidFill>
                </w14:textFill>
              </w:rPr>
            </w:pPr>
            <w:r>
              <w:rPr>
                <w:rFonts w:hint="eastAsia" w:ascii="仿宋_GB2312" w:eastAsia="仿宋_GB2312" w:cs="仿宋_GB2312"/>
                <w:color w:val="000000" w:themeColor="text1"/>
                <w:sz w:val="21"/>
                <w:szCs w:val="21"/>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zh-CN"/>
                <w14:textFill>
                  <w14:solidFill>
                    <w14:schemeClr w14:val="tx1"/>
                  </w14:solidFill>
                </w14:textFill>
              </w:rPr>
            </w:pPr>
            <w:r>
              <w:rPr>
                <w:rFonts w:hint="eastAsia" w:ascii="仿宋_GB2312" w:eastAsia="仿宋_GB2312" w:cs="仿宋_GB2312"/>
                <w:color w:val="000000" w:themeColor="text1"/>
                <w:sz w:val="21"/>
                <w:szCs w:val="21"/>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210" w:firstLineChars="100"/>
              <w:jc w:val="left"/>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减：免税收入、减计收入、加计扣除（7.1+7.2+…）</w:t>
            </w:r>
          </w:p>
        </w:tc>
        <w:tc>
          <w:tcPr>
            <w:tcW w:w="1185"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1"/>
                <w:szCs w:val="21"/>
                <w:lang w:val="en-US" w:eastAsia="zh-CN"/>
                <w14:textFill>
                  <w14:solidFill>
                    <w14:schemeClr w14:val="tx1"/>
                  </w14:solidFill>
                </w14:textFill>
              </w:rPr>
            </w:pPr>
            <w:r>
              <w:rPr>
                <w:rFonts w:hint="eastAsia" w:ascii="仿宋_GB2312" w:eastAsia="仿宋_GB2312" w:cs="仿宋_GB2312"/>
                <w:color w:val="000000" w:themeColor="text1"/>
                <w:sz w:val="21"/>
                <w:szCs w:val="21"/>
                <w:lang w:val="en-US" w:eastAsia="zh-CN"/>
                <w14:textFill>
                  <w14:solidFill>
                    <w14:schemeClr w14:val="tx1"/>
                  </w14:solidFill>
                </w14:textFill>
              </w:rPr>
              <w:t>75</w:t>
            </w:r>
            <w:r>
              <w:rPr>
                <w:rFonts w:hint="eastAsia" w:ascii="仿宋_GB2312" w:eastAsia="仿宋_GB2312" w:cs="仿宋_GB2312"/>
                <w:color w:val="000000" w:themeColor="text1"/>
                <w:sz w:val="21"/>
                <w:szCs w:val="21"/>
                <w:lang w:eastAsia="en-US"/>
                <w14:textFill>
                  <w14:solidFill>
                    <w14:schemeClr w14:val="tx1"/>
                  </w14:solidFill>
                </w14:textFill>
              </w:rPr>
              <w:t>,</w:t>
            </w:r>
            <w:r>
              <w:rPr>
                <w:rFonts w:hint="eastAsia" w:ascii="仿宋_GB2312" w:eastAsia="仿宋_GB2312" w:cs="仿宋_GB2312"/>
                <w:color w:val="000000" w:themeColor="text1"/>
                <w:sz w:val="21"/>
                <w:szCs w:val="21"/>
                <w:lang w:val="en-US" w:eastAsia="zh-CN"/>
                <w14:textFill>
                  <w14:solidFill>
                    <w14:schemeClr w14:val="tx1"/>
                  </w14:solidFill>
                </w14:textFill>
              </w:rPr>
              <w:t>000</w:t>
            </w:r>
            <w:r>
              <w:rPr>
                <w:rFonts w:hint="eastAsia" w:ascii="仿宋_GB2312" w:eastAsia="仿宋_GB2312" w:cs="仿宋_GB2312"/>
                <w:color w:val="000000" w:themeColor="text1"/>
                <w:sz w:val="21"/>
                <w:szCs w:val="21"/>
                <w:lang w:eastAsia="en-US"/>
                <w14:textFill>
                  <w14:solidFill>
                    <w14:schemeClr w14:val="tx1"/>
                  </w14:solidFill>
                </w14:textFill>
              </w:rPr>
              <w:t>.</w:t>
            </w:r>
            <w:r>
              <w:rPr>
                <w:rFonts w:hint="eastAsia" w:ascii="仿宋_GB2312" w:eastAsia="仿宋_GB2312" w:cs="仿宋_GB2312"/>
                <w:color w:val="000000" w:themeColor="text1"/>
                <w:sz w:val="21"/>
                <w:szCs w:val="21"/>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7.1</w:t>
            </w:r>
          </w:p>
        </w:tc>
        <w:tc>
          <w:tcPr>
            <w:tcW w:w="6662" w:type="dxa"/>
            <w:tcBorders>
              <w:top w:val="single" w:color="000000" w:sz="6" w:space="0"/>
              <w:left w:val="single" w:color="000000" w:sz="6"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210" w:firstLineChars="100"/>
              <w:jc w:val="left"/>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eastAsia="en-US"/>
                <w14:textFill>
                  <w14:solidFill>
                    <w14:schemeClr w14:val="tx1"/>
                  </w14:solidFill>
                </w14:textFill>
              </w:rPr>
              <w:t>企业为获得创新性、创意性、突破性的产品进行创意设计活动发生的相关费用</w:t>
            </w:r>
            <w:r>
              <w:rPr>
                <w:rFonts w:hint="eastAsia" w:ascii="仿宋_GB2312" w:eastAsia="仿宋_GB2312" w:cs="仿宋_GB2312"/>
                <w:color w:val="000000" w:themeColor="text1"/>
                <w:sz w:val="21"/>
                <w:szCs w:val="21"/>
                <w:lang w:val="en-US" w:eastAsia="zh-CN"/>
                <w14:textFill>
                  <w14:solidFill>
                    <w14:schemeClr w14:val="tx1"/>
                  </w14:solidFill>
                </w14:textFill>
              </w:rPr>
              <w:t>加计扣除</w:t>
            </w:r>
            <w:r>
              <w:rPr>
                <w:rFonts w:hint="eastAsia" w:ascii="仿宋_GB2312" w:eastAsia="仿宋_GB2312" w:cs="仿宋_GB2312"/>
                <w:color w:val="000000" w:themeColor="text1"/>
                <w:sz w:val="21"/>
                <w:szCs w:val="21"/>
                <w:lang w:eastAsia="en-US"/>
                <w14:textFill>
                  <w14:solidFill>
                    <w14:schemeClr w14:val="tx1"/>
                  </w14:solidFill>
                </w14:textFill>
              </w:rPr>
              <w:t>（</w:t>
            </w:r>
            <w:r>
              <w:rPr>
                <w:rFonts w:hint="eastAsia" w:ascii="仿宋_GB2312" w:eastAsia="仿宋_GB2312" w:cs="仿宋_GB2312"/>
                <w:color w:val="000000" w:themeColor="text1"/>
                <w:sz w:val="21"/>
                <w:szCs w:val="21"/>
                <w:lang w:val="en-US" w:eastAsia="zh-CN"/>
                <w14:textFill>
                  <w14:solidFill>
                    <w14:schemeClr w14:val="tx1"/>
                  </w14:solidFill>
                </w14:textFill>
              </w:rPr>
              <w:t>其他企业</w:t>
            </w:r>
            <w:r>
              <w:rPr>
                <w:rFonts w:hint="eastAsia" w:ascii="仿宋_GB2312" w:eastAsia="仿宋_GB2312" w:cs="仿宋_GB2312"/>
                <w:color w:val="000000" w:themeColor="text1"/>
                <w:sz w:val="21"/>
                <w:szCs w:val="21"/>
                <w:lang w:eastAsia="en-US"/>
                <w14:textFill>
                  <w14:solidFill>
                    <w14:schemeClr w14:val="tx1"/>
                  </w14:solidFill>
                </w14:textFill>
              </w:rPr>
              <w:t>按</w:t>
            </w:r>
            <w:r>
              <w:rPr>
                <w:rFonts w:hint="eastAsia" w:ascii="仿宋_GB2312" w:eastAsia="仿宋_GB2312" w:cs="仿宋_GB2312"/>
                <w:color w:val="000000" w:themeColor="text1"/>
                <w:sz w:val="21"/>
                <w:szCs w:val="21"/>
                <w:lang w:val="en-US" w:eastAsia="zh-CN"/>
                <w14:textFill>
                  <w14:solidFill>
                    <w14:schemeClr w14:val="tx1"/>
                  </w14:solidFill>
                </w14:textFill>
              </w:rPr>
              <w:t>75</w:t>
            </w:r>
            <w:r>
              <w:rPr>
                <w:rFonts w:hint="eastAsia" w:ascii="仿宋_GB2312" w:eastAsia="仿宋_GB2312" w:cs="仿宋_GB2312"/>
                <w:color w:val="000000" w:themeColor="text1"/>
                <w:sz w:val="21"/>
                <w:szCs w:val="21"/>
                <w:lang w:eastAsia="en-US"/>
                <w14:textFill>
                  <w14:solidFill>
                    <w14:schemeClr w14:val="tx1"/>
                  </w14:solidFill>
                </w14:textFill>
              </w:rPr>
              <w:t>%加计扣除）</w:t>
            </w:r>
          </w:p>
        </w:tc>
        <w:tc>
          <w:tcPr>
            <w:tcW w:w="1185" w:type="dxa"/>
            <w:tcBorders>
              <w:top w:val="single" w:color="000000" w:sz="6" w:space="0"/>
              <w:left w:val="single" w:color="000000"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lang w:eastAsia="en-US"/>
                <w14:textFill>
                  <w14:solidFill>
                    <w14:schemeClr w14:val="tx1"/>
                  </w14:solidFill>
                </w14:textFill>
              </w:rPr>
            </w:pPr>
            <w:r>
              <w:rPr>
                <w:rFonts w:hint="eastAsia" w:ascii="仿宋_GB2312" w:eastAsia="仿宋_GB2312" w:cs="仿宋_GB2312"/>
                <w:color w:val="000000" w:themeColor="text1"/>
                <w:sz w:val="21"/>
                <w:szCs w:val="21"/>
                <w:lang w:val="en-US" w:eastAsia="zh-CN"/>
                <w14:textFill>
                  <w14:solidFill>
                    <w14:schemeClr w14:val="tx1"/>
                  </w14:solidFill>
                </w14:textFill>
              </w:rPr>
              <w:t>75</w:t>
            </w:r>
            <w:r>
              <w:rPr>
                <w:rFonts w:hint="eastAsia" w:ascii="仿宋_GB2312" w:eastAsia="仿宋_GB2312" w:cs="仿宋_GB2312"/>
                <w:color w:val="000000" w:themeColor="text1"/>
                <w:sz w:val="21"/>
                <w:szCs w:val="21"/>
                <w:lang w:eastAsia="en-US"/>
                <w14:textFill>
                  <w14:solidFill>
                    <w14:schemeClr w14:val="tx1"/>
                  </w14:solidFill>
                </w14:textFill>
              </w:rPr>
              <w:t>,</w:t>
            </w:r>
            <w:r>
              <w:rPr>
                <w:rFonts w:hint="eastAsia" w:ascii="仿宋_GB2312" w:eastAsia="仿宋_GB2312" w:cs="仿宋_GB2312"/>
                <w:color w:val="000000" w:themeColor="text1"/>
                <w:sz w:val="21"/>
                <w:szCs w:val="21"/>
                <w:lang w:val="en-US" w:eastAsia="zh-CN"/>
                <w14:textFill>
                  <w14:solidFill>
                    <w14:schemeClr w14:val="tx1"/>
                  </w14:solidFill>
                </w14:textFill>
              </w:rPr>
              <w:t>000</w:t>
            </w:r>
            <w:r>
              <w:rPr>
                <w:rFonts w:hint="eastAsia" w:ascii="仿宋_GB2312" w:eastAsia="仿宋_GB2312" w:cs="仿宋_GB2312"/>
                <w:color w:val="000000" w:themeColor="text1"/>
                <w:sz w:val="21"/>
                <w:szCs w:val="21"/>
                <w:lang w:eastAsia="en-US"/>
                <w14:textFill>
                  <w14:solidFill>
                    <w14:schemeClr w14:val="tx1"/>
                  </w14:solidFill>
                </w14:textFill>
              </w:rPr>
              <w:t>.</w:t>
            </w:r>
            <w:r>
              <w:rPr>
                <w:rFonts w:hint="eastAsia" w:ascii="仿宋_GB2312" w:eastAsia="仿宋_GB2312" w:cs="仿宋_GB2312"/>
                <w:color w:val="000000" w:themeColor="text1"/>
                <w:sz w:val="21"/>
                <w:szCs w:val="21"/>
                <w:lang w:val="en-US" w:eastAsia="zh-CN"/>
                <w14:textFill>
                  <w14:solidFill>
                    <w14:schemeClr w14:val="tx1"/>
                  </w14:solidFill>
                </w14:textFill>
              </w:rPr>
              <w:t>00</w:t>
            </w:r>
          </w:p>
        </w:tc>
      </w:tr>
    </w:tbl>
    <w:p>
      <w:pPr>
        <w:bidi w:val="0"/>
        <w:jc w:val="center"/>
        <w:rPr>
          <w:rFonts w:hint="eastAsia"/>
        </w:rPr>
      </w:pPr>
      <w:bookmarkStart w:id="482" w:name="_Toc29307"/>
      <w:bookmarkStart w:id="483" w:name="_Toc16676"/>
      <w:bookmarkStart w:id="484" w:name="_Toc23135"/>
      <w:bookmarkStart w:id="485" w:name="_Toc29123"/>
      <w:bookmarkStart w:id="486" w:name="_Toc22749"/>
      <w:bookmarkStart w:id="487" w:name="_Toc12526"/>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488" w:name="_Toc15029"/>
      <w:r>
        <w:rPr>
          <w:rFonts w:hint="eastAsia" w:ascii="仿宋_GB2312"/>
          <w:color w:val="000000" w:themeColor="text1"/>
          <w:sz w:val="28"/>
          <w:szCs w:val="28"/>
          <w:lang w:val="en-US" w:eastAsia="zh-CN"/>
          <w14:textFill>
            <w14:solidFill>
              <w14:schemeClr w14:val="tx1"/>
            </w14:solidFill>
          </w14:textFill>
        </w:rPr>
        <w:t>4.3.2.汇算清缴申报阶段</w:t>
      </w:r>
      <w:bookmarkEnd w:id="477"/>
      <w:bookmarkEnd w:id="478"/>
      <w:bookmarkEnd w:id="479"/>
      <w:bookmarkEnd w:id="480"/>
      <w:bookmarkEnd w:id="481"/>
      <w:bookmarkEnd w:id="482"/>
      <w:bookmarkEnd w:id="483"/>
      <w:bookmarkEnd w:id="484"/>
      <w:bookmarkEnd w:id="485"/>
      <w:bookmarkEnd w:id="486"/>
      <w:bookmarkEnd w:id="487"/>
      <w:bookmarkEnd w:id="488"/>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000000" w:themeColor="text1"/>
          <w:sz w:val="28"/>
          <w:szCs w:val="28"/>
          <w14:textFill>
            <w14:solidFill>
              <w14:schemeClr w14:val="tx1"/>
            </w14:solidFill>
          </w14:textFill>
        </w:rPr>
      </w:pPr>
      <w:bookmarkStart w:id="489" w:name="_Toc81811639"/>
      <w:bookmarkStart w:id="490" w:name="_Toc82760549"/>
      <w:bookmarkStart w:id="491" w:name="_Toc18052"/>
      <w:bookmarkStart w:id="492" w:name="_Toc19869"/>
      <w:bookmarkStart w:id="493" w:name="_Toc25406"/>
      <w:bookmarkStart w:id="494" w:name="_Toc10504"/>
      <w:bookmarkStart w:id="495" w:name="_Toc4514"/>
      <w:bookmarkStart w:id="496" w:name="_Toc10386"/>
      <w:bookmarkStart w:id="497" w:name="_Toc1302"/>
      <w:bookmarkStart w:id="498" w:name="_Toc88123106"/>
      <w:bookmarkStart w:id="499" w:name="_Toc5912"/>
      <w:bookmarkStart w:id="500" w:name="_Toc83577484"/>
      <w:bookmarkStart w:id="501" w:name="_Toc31723"/>
      <w:bookmarkStart w:id="502" w:name="_Toc29062"/>
      <w:bookmarkStart w:id="503" w:name="_Toc6117"/>
      <w:bookmarkStart w:id="504" w:name="_Toc16657"/>
      <w:r>
        <w:rPr>
          <w:rFonts w:hint="eastAsia" w:ascii="仿宋_GB2312" w:eastAsia="仿宋_GB2312" w:cs="仿宋_GB2312"/>
          <w:b/>
          <w:bCs/>
          <w:sz w:val="28"/>
          <w:szCs w:val="28"/>
        </w:rPr>
        <w:t>4.</w:t>
      </w:r>
      <w:r>
        <w:rPr>
          <w:rFonts w:hint="eastAsia" w:ascii="仿宋_GB2312" w:cs="仿宋_GB2312"/>
          <w:b/>
          <w:bCs/>
          <w:sz w:val="28"/>
          <w:szCs w:val="28"/>
        </w:rPr>
        <w:t>3</w:t>
      </w:r>
      <w:r>
        <w:rPr>
          <w:rFonts w:ascii="仿宋_GB2312" w:hAnsi="仿宋" w:eastAsia="仿宋_GB2312" w:cs="仿宋"/>
          <w:b/>
          <w:bCs/>
          <w:color w:val="000000" w:themeColor="text1"/>
          <w:sz w:val="28"/>
          <w:szCs w:val="28"/>
          <w14:textFill>
            <w14:solidFill>
              <w14:schemeClr w14:val="tx1"/>
            </w14:solidFill>
          </w14:textFill>
        </w:rPr>
        <w:t>.2.1.</w:t>
      </w:r>
      <w:r>
        <w:rPr>
          <w:rFonts w:hint="eastAsia" w:ascii="仿宋_GB2312" w:hAnsi="仿宋" w:eastAsia="仿宋_GB2312" w:cs="仿宋"/>
          <w:b/>
          <w:bCs/>
          <w:color w:val="000000" w:themeColor="text1"/>
          <w:sz w:val="28"/>
          <w:szCs w:val="28"/>
          <w14:textFill>
            <w14:solidFill>
              <w14:schemeClr w14:val="tx1"/>
            </w14:solidFill>
          </w14:textFill>
        </w:rPr>
        <w:t>汇算清缴申报填写要求</w:t>
      </w:r>
      <w:bookmarkEnd w:id="489"/>
      <w:bookmarkEnd w:id="490"/>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宋体" w:eastAsia="仿宋_GB2312" w:cs="仿宋_GB2312"/>
          <w:color w:val="000000" w:themeColor="text1"/>
          <w:sz w:val="28"/>
          <w:szCs w:val="28"/>
          <w:highlight w:val="yellow"/>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和《研发费用加计扣除优惠明细表》（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，其中，企业须先自行填报《研发费用加计扣除优惠明细表》（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sz w:val="32"/>
          <w:szCs w:val="32"/>
        </w:rPr>
        <w:t xml:space="preserve"> </w:t>
      </w:r>
      <w:r>
        <w:rPr>
          <w:rFonts w:hint="eastAsia" w:ascii="仿宋_GB2312" w:hAnsi="宋体" w:eastAsia="仿宋_GB2312" w:cs="仿宋_GB2312"/>
          <w:color w:val="000000" w:themeColor="text1"/>
          <w:sz w:val="28"/>
          <w:szCs w:val="28"/>
          <w:lang w:eastAsia="zh-CN"/>
          <w14:textFill>
            <w14:solidFill>
              <w14:schemeClr w14:val="tx1"/>
            </w14:solidFill>
          </w14:textFill>
        </w:rPr>
        <w:t>对应</w:t>
      </w:r>
      <w:r>
        <w:rPr>
          <w:rFonts w:hint="eastAsia" w:ascii="仿宋_GB2312" w:hAnsi="宋体" w:eastAsia="仿宋_GB2312" w:cs="仿宋_GB2312"/>
          <w:color w:val="000000" w:themeColor="text1"/>
          <w:sz w:val="28"/>
          <w:szCs w:val="28"/>
          <w14:textFill>
            <w14:solidFill>
              <w14:schemeClr w14:val="tx1"/>
            </w14:solidFill>
          </w14:textFill>
        </w:rPr>
        <w:t>行次。</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000000" w:themeColor="text1"/>
          <w:sz w:val="28"/>
          <w:szCs w:val="28"/>
          <w14:textFill>
            <w14:solidFill>
              <w14:schemeClr w14:val="tx1"/>
            </w14:solidFill>
          </w14:textFill>
        </w:rPr>
      </w:pPr>
      <w:bookmarkStart w:id="505" w:name="_Toc82760550"/>
      <w:bookmarkStart w:id="506" w:name="_Toc81811640"/>
      <w:r>
        <w:rPr>
          <w:rFonts w:hint="eastAsia" w:ascii="仿宋_GB2312" w:eastAsia="仿宋_GB2312" w:cs="仿宋_GB2312"/>
          <w:b/>
          <w:bCs/>
          <w:sz w:val="28"/>
          <w:szCs w:val="28"/>
        </w:rPr>
        <w:t>4.</w:t>
      </w:r>
      <w:r>
        <w:rPr>
          <w:rFonts w:hint="eastAsia" w:ascii="仿宋_GB2312" w:cs="仿宋_GB2312"/>
          <w:b/>
          <w:bCs/>
          <w:sz w:val="28"/>
          <w:szCs w:val="28"/>
        </w:rPr>
        <w:t>3</w:t>
      </w:r>
      <w:r>
        <w:rPr>
          <w:rFonts w:ascii="仿宋_GB2312" w:hAnsi="仿宋" w:eastAsia="仿宋_GB2312" w:cs="仿宋"/>
          <w:b/>
          <w:bCs/>
          <w:color w:val="000000" w:themeColor="text1"/>
          <w:sz w:val="28"/>
          <w:szCs w:val="28"/>
          <w14:textFill>
            <w14:solidFill>
              <w14:schemeClr w14:val="tx1"/>
            </w14:solidFill>
          </w14:textFill>
        </w:rPr>
        <w:t>.2.2.</w:t>
      </w:r>
      <w:r>
        <w:rPr>
          <w:rFonts w:hint="eastAsia" w:ascii="仿宋_GB2312" w:hAnsi="仿宋" w:eastAsia="仿宋_GB2312" w:cs="仿宋"/>
          <w:b/>
          <w:bCs/>
          <w:color w:val="000000" w:themeColor="text1"/>
          <w:sz w:val="28"/>
          <w:szCs w:val="28"/>
          <w14:textFill>
            <w14:solidFill>
              <w14:schemeClr w14:val="tx1"/>
            </w14:solidFill>
          </w14:textFill>
        </w:rPr>
        <w:t>汇算清缴申报填报范例</w:t>
      </w:r>
      <w:bookmarkEnd w:id="505"/>
      <w:bookmarkEnd w:id="50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.2.2.1.汇算清缴申报研发通用表格填报范例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为一家财务健全的企业，</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2年度进行了三项研发活动，项目名称分别为</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。其中</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项目为自主研发、</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项目为委托研发。</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200</w:t>
      </w:r>
      <w:r>
        <w:rPr>
          <w:rFonts w:hint="eastAsia" w:ascii="仿宋_GB2312" w:eastAsia="仿宋_GB2312" w:cs="仿宋_GB2312"/>
          <w:color w:val="000000" w:themeColor="text1"/>
          <w:sz w:val="28"/>
          <w:szCs w:val="28"/>
          <w14:textFill>
            <w14:solidFill>
              <w14:schemeClr w14:val="tx1"/>
            </w14:solidFill>
          </w14:textFill>
        </w:rPr>
        <w:t>万元，全部费用化处理。其中：直接从事研发活动的人员工资</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万元，用于研发活动的专利权摊销费用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万元，新产品设计费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万元（包含差旅费</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万元、会议费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月起开始资本化，至</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7</w:t>
      </w:r>
      <w:r>
        <w:rPr>
          <w:rFonts w:hint="eastAsia" w:ascii="仿宋_GB2312" w:eastAsia="仿宋_GB2312" w:cs="仿宋_GB2312"/>
          <w:color w:val="000000" w:themeColor="text1"/>
          <w:sz w:val="28"/>
          <w:szCs w:val="28"/>
          <w14:textFill>
            <w14:solidFill>
              <w14:schemeClr w14:val="tx1"/>
            </w14:solidFill>
          </w14:textFill>
        </w:rPr>
        <w:t>月</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日结束资本化并结转形成无形资产，会计按直线法计算摊销费用，分</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年摊销。费用明细：直接从事研发活动的人员工资</w:t>
      </w:r>
      <w:r>
        <w:rPr>
          <w:rFonts w:ascii="仿宋_GB2312" w:eastAsia="仿宋_GB2312" w:cs="仿宋_GB2312"/>
          <w:color w:val="000000" w:themeColor="text1"/>
          <w:sz w:val="28"/>
          <w:szCs w:val="28"/>
          <w14:textFill>
            <w14:solidFill>
              <w14:schemeClr w14:val="tx1"/>
            </w14:solidFill>
          </w14:textFill>
        </w:rPr>
        <w:t>60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3</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万元，用于研发活动的软件摊销费用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万元，新工艺设计费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万元，其他相关费用5万元（资料翻译费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项目委托研发费用总额</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万元，其中</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万元由境外机构完成。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w:t>
      </w:r>
      <w:r>
        <w:rPr>
          <w:rFonts w:hint="eastAsia" w:ascii="仿宋_GB2312" w:eastAsia="仿宋_GB2312" w:cs="仿宋_GB2312"/>
          <w:color w:val="000000" w:themeColor="text1"/>
          <w:sz w:val="28"/>
          <w:szCs w:val="28"/>
          <w:lang w:val="en-US" w:eastAsia="zh-CN"/>
          <w14:textFill>
            <w14:solidFill>
              <w14:schemeClr w14:val="tx1"/>
            </w14:solidFill>
          </w14:textFill>
        </w:rPr>
        <w:t>一</w:t>
      </w: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项目的人员人工等五项费用之和）×10％/(1-10%)=（170+95+0）×10％/(1-10%)=29.44万元；</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公司“其他相关费用”实际发生数=30+5=35万元，当“其他相关费用”实际发生数大于限额时，按限额计算税前加计扣除额，</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三个项目允许加计扣除“其他相关费用”为29.44万元，其中资本化项目</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可加计扣除的“其他相关费用”为4.20万元。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项目：可加计扣除的研发费用合计</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万元，其中委托境内研发费用</w:t>
      </w:r>
      <w:r>
        <w:rPr>
          <w:rFonts w:ascii="仿宋_GB2312" w:eastAsia="仿宋_GB2312" w:cs="仿宋_GB2312"/>
          <w:color w:val="000000" w:themeColor="text1"/>
          <w:sz w:val="28"/>
          <w:szCs w:val="28"/>
          <w14:textFill>
            <w14:solidFill>
              <w14:schemeClr w14:val="tx1"/>
            </w14:solidFill>
          </w14:textFill>
        </w:rPr>
        <w:t>=70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80%=56</w:t>
      </w:r>
      <w:r>
        <w:rPr>
          <w:rFonts w:hint="eastAsia" w:ascii="仿宋_GB2312" w:eastAsia="仿宋_GB2312" w:cs="仿宋_GB2312"/>
          <w:color w:val="000000" w:themeColor="text1"/>
          <w:sz w:val="28"/>
          <w:szCs w:val="28"/>
          <w14:textFill>
            <w14:solidFill>
              <w14:schemeClr w14:val="tx1"/>
            </w14:solidFill>
          </w14:textFill>
        </w:rPr>
        <w:t>万元，委托境外研发费用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80%=24</w:t>
      </w:r>
      <w:r>
        <w:rPr>
          <w:rFonts w:hint="eastAsia" w:ascii="仿宋_GB2312" w:eastAsia="仿宋_GB2312" w:cs="仿宋_GB2312"/>
          <w:color w:val="000000" w:themeColor="text1"/>
          <w:sz w:val="28"/>
          <w:szCs w:val="28"/>
          <w14:textFill>
            <w14:solidFill>
              <w14:schemeClr w14:val="tx1"/>
            </w14:solidFill>
          </w14:textFill>
        </w:rPr>
        <w:t>万元（不超过境内符合条件的研发费用三分之二）。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因此，年度研发费用小计</w:t>
      </w:r>
      <w:r>
        <w:rPr>
          <w:rFonts w:ascii="仿宋_GB2312" w:eastAsia="仿宋_GB2312" w:cs="仿宋_GB2312"/>
          <w:color w:val="000000" w:themeColor="text1"/>
          <w:sz w:val="28"/>
          <w:szCs w:val="28"/>
          <w14:textFill>
            <w14:solidFill>
              <w14:schemeClr w14:val="tx1"/>
            </w14:solidFill>
          </w14:textFill>
        </w:rPr>
        <w:t>=170+95+29.44+80=374.44</w:t>
      </w:r>
      <w:r>
        <w:rPr>
          <w:rFonts w:hint="eastAsia" w:ascii="仿宋_GB2312" w:eastAsia="仿宋_GB2312" w:cs="仿宋_GB2312"/>
          <w:color w:val="000000" w:themeColor="text1"/>
          <w:sz w:val="28"/>
          <w:szCs w:val="28"/>
          <w14:textFill>
            <w14:solidFill>
              <w14:schemeClr w14:val="tx1"/>
            </w14:solidFill>
          </w14:textFill>
        </w:rPr>
        <w:t>万元，其中本年费用化金额</w:t>
      </w:r>
      <w:r>
        <w:rPr>
          <w:rFonts w:ascii="仿宋_GB2312" w:eastAsia="仿宋_GB2312" w:cs="仿宋_GB2312"/>
          <w:color w:val="000000" w:themeColor="text1"/>
          <w:sz w:val="28"/>
          <w:szCs w:val="28"/>
          <w14:textFill>
            <w14:solidFill>
              <w14:schemeClr w14:val="tx1"/>
            </w14:solidFill>
          </w14:textFill>
        </w:rPr>
        <w:t>275.24</w:t>
      </w:r>
      <w:r>
        <w:rPr>
          <w:rFonts w:hint="eastAsia" w:ascii="仿宋_GB2312" w:eastAsia="仿宋_GB2312" w:cs="仿宋_GB2312"/>
          <w:color w:val="000000" w:themeColor="text1"/>
          <w:sz w:val="28"/>
          <w:szCs w:val="28"/>
          <w14:textFill>
            <w14:solidFill>
              <w14:schemeClr w14:val="tx1"/>
            </w14:solidFill>
          </w14:textFill>
        </w:rPr>
        <w:t>万元，资本化金额</w:t>
      </w:r>
      <w:r>
        <w:rPr>
          <w:rFonts w:ascii="仿宋_GB2312" w:eastAsia="仿宋_GB2312" w:cs="仿宋_GB2312"/>
          <w:color w:val="000000" w:themeColor="text1"/>
          <w:sz w:val="28"/>
          <w:szCs w:val="28"/>
          <w14:textFill>
            <w14:solidFill>
              <w14:schemeClr w14:val="tx1"/>
            </w14:solidFill>
          </w14:textFill>
        </w:rPr>
        <w:t>99.2</w:t>
      </w:r>
      <w:r>
        <w:rPr>
          <w:rFonts w:hint="eastAsia" w:ascii="仿宋_GB2312" w:eastAsia="仿宋_GB2312" w:cs="仿宋_GB2312"/>
          <w:color w:val="000000" w:themeColor="text1"/>
          <w:sz w:val="28"/>
          <w:szCs w:val="28"/>
          <w14:textFill>
            <w14:solidFill>
              <w14:schemeClr w14:val="tx1"/>
            </w14:solidFill>
          </w14:textFill>
        </w:rPr>
        <w:t>万元，本年摊销额为</w:t>
      </w:r>
      <w:r>
        <w:rPr>
          <w:rFonts w:ascii="仿宋_GB2312" w:eastAsia="仿宋_GB2312" w:cs="仿宋_GB2312"/>
          <w:color w:val="000000" w:themeColor="text1"/>
          <w:sz w:val="28"/>
          <w:szCs w:val="28"/>
          <w14:textFill>
            <w14:solidFill>
              <w14:schemeClr w14:val="tx1"/>
            </w14:solidFill>
          </w14:textFill>
        </w:rPr>
        <w:t>4.96</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=99.2/10/2</w:t>
      </w:r>
      <w:r>
        <w:rPr>
          <w:rFonts w:hint="eastAsia" w:ascii="仿宋_GB2312" w:eastAsia="仿宋_GB2312" w:cs="仿宋_GB2312"/>
          <w:color w:val="000000" w:themeColor="text1"/>
          <w:sz w:val="28"/>
          <w:szCs w:val="28"/>
          <w14:textFill>
            <w14:solidFill>
              <w14:schemeClr w14:val="tx1"/>
            </w14:solidFill>
          </w14:textFill>
        </w:rPr>
        <w:t>）万元。本年允许加计扣除的研发费用合计</w:t>
      </w:r>
      <w:r>
        <w:rPr>
          <w:rFonts w:ascii="仿宋_GB2312" w:eastAsia="仿宋_GB2312" w:cs="仿宋_GB2312"/>
          <w:color w:val="000000" w:themeColor="text1"/>
          <w:sz w:val="28"/>
          <w:szCs w:val="28"/>
          <w14:textFill>
            <w14:solidFill>
              <w14:schemeClr w14:val="tx1"/>
            </w14:solidFill>
          </w14:textFill>
        </w:rPr>
        <w:t>=275.24+4.96=280.20</w:t>
      </w:r>
      <w:r>
        <w:rPr>
          <w:rFonts w:hint="eastAsia" w:ascii="仿宋_GB2312" w:eastAsia="仿宋_GB2312" w:cs="仿宋_GB2312"/>
          <w:color w:val="000000" w:themeColor="text1"/>
          <w:sz w:val="28"/>
          <w:szCs w:val="28"/>
          <w14:textFill>
            <w14:solidFill>
              <w14:schemeClr w14:val="tx1"/>
            </w14:solidFill>
          </w14:textFill>
        </w:rPr>
        <w:t>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若</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公司加计扣除比例为100%，则研发费用加计扣除总额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280.20万元。若加计扣除比例为75%，则</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×75</w:t>
      </w:r>
      <w:r>
        <w:rPr>
          <w:rFonts w:ascii="仿宋_GB2312" w:eastAsia="仿宋_GB2312" w:cs="仿宋_GB2312"/>
          <w:color w:val="000000" w:themeColor="text1"/>
          <w:sz w:val="28"/>
          <w:szCs w:val="28"/>
          <w:highlight w:val="none"/>
          <w14:textFill>
            <w14:solidFill>
              <w14:schemeClr w14:val="tx1"/>
            </w14:solidFill>
          </w14:textFill>
        </w:rPr>
        <w:t>%=2</w:t>
      </w:r>
      <w:r>
        <w:rPr>
          <w:rFonts w:hint="eastAsia" w:ascii="仿宋_GB2312" w:eastAsia="仿宋_GB2312" w:cs="仿宋_GB2312"/>
          <w:color w:val="000000" w:themeColor="text1"/>
          <w:sz w:val="28"/>
          <w:szCs w:val="28"/>
          <w:highlight w:val="none"/>
          <w14:textFill>
            <w14:solidFill>
              <w14:schemeClr w14:val="tx1"/>
            </w14:solidFill>
          </w14:textFill>
        </w:rPr>
        <w:t>10.15万元。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A107012</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研发费用加计扣除优惠明细表</w:t>
      </w:r>
    </w:p>
    <w:p>
      <w:pPr>
        <w:spacing w:line="600" w:lineRule="exact"/>
        <w:jc w:val="center"/>
        <w:rPr>
          <w:rFonts w:ascii="仿宋_GB2312" w:eastAsia="仿宋_GB2312" w:cs="仿宋_GB2312"/>
          <w:color w:val="000000" w:themeColor="text1"/>
          <w:sz w:val="21"/>
          <w:szCs w:val="21"/>
          <w14:textFill>
            <w14:solidFill>
              <w14:schemeClr w14:val="tx1"/>
            </w14:solidFill>
          </w14:textFill>
        </w:rPr>
      </w:pPr>
      <w:bookmarkStart w:id="507" w:name="_Toc17895"/>
      <w:r>
        <w:rPr>
          <w:rFonts w:hint="eastAsia" w:ascii="仿宋_GB2312" w:eastAsia="仿宋_GB2312" w:cs="仿宋_GB2312"/>
          <w:color w:val="000000" w:themeColor="text1"/>
          <w:sz w:val="21"/>
          <w:szCs w:val="21"/>
          <w14:textFill>
            <w14:solidFill>
              <w14:schemeClr w14:val="tx1"/>
            </w14:solidFill>
          </w14:textFill>
        </w:rPr>
        <w:t>（金额单位</w:t>
      </w:r>
      <w:r>
        <w:rPr>
          <w:rFonts w:ascii="仿宋_GB2312" w:eastAsia="仿宋_GB2312" w:cs="仿宋_GB2312"/>
          <w:color w:val="000000" w:themeColor="text1"/>
          <w:sz w:val="21"/>
          <w:szCs w:val="21"/>
          <w14:textFill>
            <w14:solidFill>
              <w14:schemeClr w14:val="tx1"/>
            </w14:solidFill>
          </w14:textFill>
        </w:rPr>
        <w:t>:</w:t>
      </w:r>
      <w:r>
        <w:rPr>
          <w:rFonts w:hint="eastAsia" w:ascii="仿宋_GB2312" w:eastAsia="仿宋_GB2312" w:cs="仿宋_GB2312"/>
          <w:color w:val="000000" w:themeColor="text1"/>
          <w:sz w:val="21"/>
          <w:szCs w:val="21"/>
          <w14:textFill>
            <w14:solidFill>
              <w14:schemeClr w14:val="tx1"/>
            </w14:solidFill>
          </w14:textFill>
        </w:rPr>
        <w:t>人民币元（列至角分）</w:t>
      </w:r>
      <w:bookmarkEnd w:id="507"/>
    </w:p>
    <w:tbl>
      <w:tblPr>
        <w:tblStyle w:val="25"/>
        <w:tblW w:w="8847" w:type="dxa"/>
        <w:jc w:val="center"/>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Layout w:type="fixed"/>
        <w:tblCellMar>
          <w:top w:w="0" w:type="dxa"/>
          <w:left w:w="0" w:type="dxa"/>
          <w:bottom w:w="0" w:type="dxa"/>
          <w:right w:w="0" w:type="dxa"/>
        </w:tblCellMar>
      </w:tblPr>
      <w:tblGrid>
        <w:gridCol w:w="592"/>
        <w:gridCol w:w="6645"/>
        <w:gridCol w:w="1610"/>
      </w:tblGrid>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tblHeader/>
          <w:jc w:val="center"/>
        </w:trPr>
        <w:tc>
          <w:tcPr>
            <w:tcW w:w="592" w:type="dxa"/>
            <w:tcBorders>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行次</w:t>
            </w:r>
          </w:p>
        </w:tc>
        <w:tc>
          <w:tcPr>
            <w:tcW w:w="6645" w:type="dxa"/>
            <w:tcBorders>
              <w:left w:val="nil"/>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项目</w:t>
            </w:r>
          </w:p>
        </w:tc>
        <w:tc>
          <w:tcPr>
            <w:tcW w:w="1610" w:type="dxa"/>
            <w:tcBorders>
              <w:left w:val="nil"/>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金额（数量）</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本年可享受研发费用加计扣除项目数量</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一、自主研发、合作研发、集中研发（3+7+16+19+23+34）</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2,944,444.44</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（一）人员人工费用（4+5+6）</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1,700,000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1.直接从事研发活动人员工资薪金</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1,400,000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2.直接从事研发活动人员五险一金</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300,000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6</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3.外聘研发人员的劳务费用</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7</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（二）直接投入费用（8+9+10+11+12+13+14+15）</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600,000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8</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1.研发活动直接消耗材料费用</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350,000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9</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2.研发活动直接消耗燃料费用</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130,000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3.研发活动直接消耗动力费用</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120,000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11</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4.用于中间试验和产品试制的模具、工艺装备开发及制造费</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12</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5.用于不构成固定资产的样品、样机及一般测试手段购置费</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13</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6.用于试制产品的检验费</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654"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14</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7.用于研发活动的仪器、设备的运行维护、调整、检验、维修等费用</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74"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15</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8.通过经营租赁方式租入的用于研发活动的仪器、设备租赁费</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16</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（三）折旧费用（17+18）</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150,000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17</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1.用于研发活动的仪器的折旧费</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18</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2.用于研发活动的设备的折旧费</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150,000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19</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（四）无形资产摊销（20+21+22）</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1.用于研发活动的软件的摊销费用</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2.用于研发活动的专利权的摊销费用</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660" w:hRule="atLeas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22</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3.用于研发活动的非专利技术（包括许可证、专有技术、设计和计算方法等）的摊销费用</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23</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（五）新产品设计费等（24+25+26+27）</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24</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1.新产品设计费</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25</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2.新工艺规程制定费</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26</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3.新药研制的临床试验费</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27</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4.勘探开发技术的现场试验费</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（六）其他相关费用(29+30+31+32+33)</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350,000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29</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1.技术图书资料费、资料翻译费、专家咨询费、高新科技研发保险费</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30</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2.研发成果的检索、分析、评议、论证、鉴定、评审、评估、验收费用</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31</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3.知识产权的申请费、注册费、代理费</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32</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4.职工福利费、补充养老保险费、补充医疗保险费</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33</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5.差旅费、会议费</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300,000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34</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（七）经限额调整后的其他相关费用</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294,444.44</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35</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二、委托研发 (36+37+39)</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1,000,000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36</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（一）委托境内机构或个人进行研发活动所发生的费用</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700,000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37</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（二）委托境外机构进行研发活动发生的费用</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300,000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38</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其中：允许加计扣除的委托境外机构进行研发活动发生的费用</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240,000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39</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（三）委托境外个人进行研发活动发生的费用</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40</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三、年度研发费用小计(2+36×80%+38)</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3,744,444.44</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41</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（一）本年费用化金额</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2,752,380.95</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42</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（二）本年资本化金额</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992,063.49</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43</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四、本年形成无形资产摊销额</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49,603.17</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44</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五、以前年度形成无形资产本年摊销额</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45</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六、允许扣除的研发费用合计（41+43+44）</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2,801,984.12</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46</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减：特殊收入部分</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47</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七、允许扣除的研发费用抵减特殊收入后的金额(45-46)</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2,801,984.12</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9" w:hRule="exac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48</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减：当年销售研发活动直接形成产品（包括组成部分）对应的材料部分</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580" w:hRule="atLeas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49</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减：以前年度销售研发活动直接形成产品（包括组成部分）对应材料部分结转金额</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0" w:hRule="atLeas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50</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八、加计扣除比例（%）</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100%（75%）</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60" w:hRule="atLeast"/>
          <w:jc w:val="center"/>
        </w:trPr>
        <w:tc>
          <w:tcPr>
            <w:tcW w:w="592"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51</w:t>
            </w:r>
          </w:p>
        </w:tc>
        <w:tc>
          <w:tcPr>
            <w:tcW w:w="66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九、本年研发费用加计扣除总额（47-48-49）×50</w:t>
            </w:r>
          </w:p>
        </w:tc>
        <w:tc>
          <w:tcPr>
            <w:tcW w:w="1610"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（2,101,488.09）</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855" w:hRule="atLeast"/>
          <w:jc w:val="center"/>
        </w:trPr>
        <w:tc>
          <w:tcPr>
            <w:tcW w:w="592" w:type="dxa"/>
            <w:tcBorders>
              <w:top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52</w:t>
            </w:r>
          </w:p>
        </w:tc>
        <w:tc>
          <w:tcPr>
            <w:tcW w:w="6645" w:type="dxa"/>
            <w:tcBorders>
              <w:top w:val="single" w:color="000000" w:sz="8" w:space="0"/>
              <w:left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十、销售研发活动直接形成产品（包括组成部分）对应材料部分结转以后年度扣减金额（当47-48-49≥0，本行＝0；当47-48-49＜0，本行＝47-48-49的绝对值)</w:t>
            </w:r>
          </w:p>
        </w:tc>
        <w:tc>
          <w:tcPr>
            <w:tcW w:w="1610" w:type="dxa"/>
            <w:tcBorders>
              <w:top w:val="single" w:color="000000" w:sz="8" w:space="0"/>
              <w:left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bl>
    <w:p>
      <w:pPr>
        <w:rPr>
          <w:rFonts w:ascii="仿宋_GB2312" w:eastAsia="仿宋_GB2312" w:cs="仿宋_GB2312"/>
          <w:color w:val="000000" w:themeColor="text1"/>
          <w:sz w:val="28"/>
          <w:szCs w:val="28"/>
          <w14:textFill>
            <w14:solidFill>
              <w14:schemeClr w14:val="tx1"/>
            </w14:solidFill>
          </w14:textFill>
        </w:rPr>
      </w:pP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508" w:name="_Toc11489"/>
      <w:r>
        <w:rPr>
          <w:rFonts w:hint="eastAsia" w:ascii="仿宋_GB2312"/>
          <w:color w:val="000000" w:themeColor="text1"/>
          <w:sz w:val="28"/>
          <w:szCs w:val="28"/>
          <w:lang w:val="en-US" w:eastAsia="zh-CN"/>
          <w14:textFill>
            <w14:solidFill>
              <w14:schemeClr w14:val="tx1"/>
            </w14:solidFill>
          </w14:textFill>
        </w:rPr>
        <w:t>4.3.3汇算清缴相关申报表</w:t>
      </w:r>
      <w:bookmarkEnd w:id="50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eastAsia="仿宋_GB2312" w:cs="仿宋_GB2312"/>
          <w:b/>
          <w:bCs/>
          <w:color w:val="000000" w:themeColor="text1"/>
          <w:sz w:val="28"/>
          <w:szCs w:val="28"/>
          <w14:textFill>
            <w14:solidFill>
              <w14:schemeClr w14:val="tx1"/>
            </w14:solidFill>
          </w14:textFill>
        </w:rPr>
        <w:t>.制造业企业汇算清缴申报其他表格填报范例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假设</w:t>
      </w: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为一家财务健全的制造业企业，当年度主营业务收入占收入总额比重超过50%，为符合条件的制造业企业，因此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bookmarkStart w:id="509" w:name="_Toc28358949"/>
      <w:bookmarkStart w:id="510" w:name="_Toc527722748"/>
      <w:bookmarkStart w:id="511" w:name="_Toc12756"/>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企业填报完《研发费用加计扣除优惠明细表》（A107012）后，该表第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免税、减计收入及加计扣除优惠明细表</w:t>
      </w:r>
      <w:bookmarkEnd w:id="509"/>
      <w:bookmarkEnd w:id="510"/>
      <w:bookmarkEnd w:id="511"/>
    </w:p>
    <w:tbl>
      <w:tblPr>
        <w:tblStyle w:val="25"/>
        <w:tblW w:w="8325" w:type="dxa"/>
        <w:jc w:val="center"/>
        <w:tblLayout w:type="fixed"/>
        <w:tblCellMar>
          <w:top w:w="0" w:type="dxa"/>
          <w:left w:w="0" w:type="dxa"/>
          <w:bottom w:w="0" w:type="dxa"/>
          <w:right w:w="0" w:type="dxa"/>
        </w:tblCellMar>
      </w:tblPr>
      <w:tblGrid>
        <w:gridCol w:w="796"/>
        <w:gridCol w:w="5145"/>
        <w:gridCol w:w="2384"/>
      </w:tblGrid>
      <w:tr>
        <w:tblPrEx>
          <w:tblCellMar>
            <w:top w:w="0" w:type="dxa"/>
            <w:left w:w="0" w:type="dxa"/>
            <w:bottom w:w="0" w:type="dxa"/>
            <w:right w:w="0" w:type="dxa"/>
          </w:tblCellMar>
        </w:tblPrEx>
        <w:trPr>
          <w:trHeight w:val="340" w:hRule="atLeast"/>
          <w:jc w:val="center"/>
        </w:trPr>
        <w:tc>
          <w:tcPr>
            <w:tcW w:w="796"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行次</w:t>
            </w:r>
          </w:p>
        </w:tc>
        <w:tc>
          <w:tcPr>
            <w:tcW w:w="5145"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项目</w:t>
            </w:r>
          </w:p>
        </w:tc>
        <w:tc>
          <w:tcPr>
            <w:tcW w:w="2384"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金额</w:t>
            </w:r>
          </w:p>
        </w:tc>
      </w:tr>
      <w:tr>
        <w:tblPrEx>
          <w:tblCellMar>
            <w:top w:w="0" w:type="dxa"/>
            <w:left w:w="0" w:type="dxa"/>
            <w:bottom w:w="0" w:type="dxa"/>
            <w:right w:w="0" w:type="dxa"/>
          </w:tblCellMar>
        </w:tblPrEx>
        <w:trPr>
          <w:trHeight w:val="340" w:hRule="atLeast"/>
          <w:jc w:val="center"/>
        </w:trPr>
        <w:tc>
          <w:tcPr>
            <w:tcW w:w="79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51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238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9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25</w:t>
            </w:r>
          </w:p>
        </w:tc>
        <w:tc>
          <w:tcPr>
            <w:tcW w:w="51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三、加计扣除（26+27+28+29+30）</w:t>
            </w:r>
          </w:p>
        </w:tc>
        <w:tc>
          <w:tcPr>
            <w:tcW w:w="238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79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26</w:t>
            </w:r>
          </w:p>
        </w:tc>
        <w:tc>
          <w:tcPr>
            <w:tcW w:w="51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（一）开发新技术、新产品、新工艺发生的研究开发费用加计扣除（填写A107012）</w:t>
            </w:r>
          </w:p>
        </w:tc>
        <w:tc>
          <w:tcPr>
            <w:tcW w:w="238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79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27</w:t>
            </w:r>
          </w:p>
        </w:tc>
        <w:tc>
          <w:tcPr>
            <w:tcW w:w="51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（二）科技型中小企业开发新技术、新产品、新工艺发生的研究开发费用加计扣除（填写A107012）</w:t>
            </w:r>
          </w:p>
        </w:tc>
        <w:tc>
          <w:tcPr>
            <w:tcW w:w="238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9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w:t>
            </w:r>
          </w:p>
        </w:tc>
        <w:tc>
          <w:tcPr>
            <w:tcW w:w="51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（三）企业为获得创新性、创意性、突破性的产品进行创意设计活动而发生的相关费用加计扣除</w:t>
            </w:r>
          </w:p>
        </w:tc>
        <w:tc>
          <w:tcPr>
            <w:tcW w:w="238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9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514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238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96"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31</w:t>
            </w:r>
          </w:p>
        </w:tc>
        <w:tc>
          <w:tcPr>
            <w:tcW w:w="5145"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left"/>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合计（1+17+25）</w:t>
            </w:r>
          </w:p>
        </w:tc>
        <w:tc>
          <w:tcPr>
            <w:tcW w:w="2384"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最终上表第31行的合计数会自动带入《中华人民共和国企业所得税年度纳税申报表（A类）》（A100000）第17行次。</w:t>
      </w: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A100000</w:t>
      </w:r>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  </w:t>
      </w:r>
      <w:r>
        <w:rPr>
          <w:rFonts w:hint="eastAsia" w:ascii="黑体" w:hAnsi="黑体" w:eastAsia="黑体" w:cs="黑体"/>
          <w:b w:val="0"/>
          <w:bCs/>
          <w:color w:val="000000" w:themeColor="text1"/>
          <w:sz w:val="28"/>
          <w:szCs w:val="28"/>
          <w14:textFill>
            <w14:solidFill>
              <w14:schemeClr w14:val="tx1"/>
            </w14:solidFill>
          </w14:textFill>
        </w:rPr>
        <w:t>中华人民共和国企业所得税年度纳税申报表（A类）</w:t>
      </w:r>
    </w:p>
    <w:tbl>
      <w:tblPr>
        <w:tblStyle w:val="25"/>
        <w:tblW w:w="84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99"/>
        <w:gridCol w:w="1095"/>
        <w:gridCol w:w="4893"/>
        <w:gridCol w:w="1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99"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行次</w:t>
            </w:r>
          </w:p>
        </w:tc>
        <w:tc>
          <w:tcPr>
            <w:tcW w:w="1095"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类别</w:t>
            </w:r>
          </w:p>
        </w:tc>
        <w:tc>
          <w:tcPr>
            <w:tcW w:w="489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项目</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99"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1095"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89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99"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14</w:t>
            </w:r>
          </w:p>
        </w:tc>
        <w:tc>
          <w:tcPr>
            <w:tcW w:w="1095"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应纳税所得额计算</w:t>
            </w:r>
          </w:p>
        </w:tc>
        <w:tc>
          <w:tcPr>
            <w:tcW w:w="489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减：境外所得（填写A108010）</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99"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15</w:t>
            </w:r>
          </w:p>
        </w:tc>
        <w:tc>
          <w:tcPr>
            <w:tcW w:w="1095"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89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加：纳税调整增加额（填写A105000）</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799"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16</w:t>
            </w:r>
          </w:p>
        </w:tc>
        <w:tc>
          <w:tcPr>
            <w:tcW w:w="1095"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89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减：纳税调整减少额（填写A105000）</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79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17</w:t>
            </w:r>
          </w:p>
        </w:tc>
        <w:tc>
          <w:tcPr>
            <w:tcW w:w="1095"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89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减：免税、减计收入及加计扣除（填写A107010）</w:t>
            </w:r>
          </w:p>
        </w:tc>
        <w:tc>
          <w:tcPr>
            <w:tcW w:w="166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2,801,984.12</w:t>
            </w:r>
          </w:p>
        </w:tc>
      </w:tr>
    </w:tbl>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科技型中小企业汇算清缴申报</w:t>
      </w:r>
      <w:r>
        <w:rPr>
          <w:rFonts w:hint="eastAsia" w:ascii="仿宋_GB2312" w:eastAsia="仿宋_GB2312" w:cs="仿宋_GB2312"/>
          <w:b/>
          <w:bCs/>
          <w:color w:val="000000" w:themeColor="text1"/>
          <w:sz w:val="28"/>
          <w:szCs w:val="28"/>
          <w14:textFill>
            <w14:solidFill>
              <w14:schemeClr w14:val="tx1"/>
            </w14:solidFill>
          </w14:textFill>
        </w:rPr>
        <w:t>其他表格</w:t>
      </w:r>
      <w:r>
        <w:rPr>
          <w:rFonts w:hint="eastAsia" w:ascii="仿宋_GB2312" w:hAnsi="仿宋" w:eastAsia="仿宋_GB2312" w:cs="仿宋"/>
          <w:b/>
          <w:bCs/>
          <w:color w:val="000000" w:themeColor="text1"/>
          <w:sz w:val="28"/>
          <w:szCs w:val="28"/>
          <w14:textFill>
            <w14:solidFill>
              <w14:schemeClr w14:val="tx1"/>
            </w14:solidFill>
          </w14:textFill>
        </w:rPr>
        <w:t>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假设B公司为科技型中小企业，则无论其行业属于制造业还是非制造业，</w:t>
      </w:r>
      <w:r>
        <w:rPr>
          <w:rFonts w:hint="eastAsia" w:ascii="仿宋_GB2312" w:hAnsi="仿宋_GB2312" w:eastAsia="仿宋_GB2312" w:cs="仿宋_GB2312"/>
          <w:color w:val="000000" w:themeColor="text1"/>
          <w:sz w:val="28"/>
          <w:szCs w:val="28"/>
          <w14:textFill>
            <w14:solidFill>
              <w14:schemeClr w14:val="tx1"/>
            </w14:solidFill>
          </w14:textFill>
        </w:rPr>
        <w:t>自2022年1月1日起，适用100%加计扣除比例。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Calibri" w:hAnsiTheme="minorHAnsi"/>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B公司</w:t>
      </w:r>
      <w:r>
        <w:rPr>
          <w:rFonts w:hint="eastAsia" w:ascii="仿宋_GB2312" w:eastAsia="仿宋_GB2312" w:cs="Calibri"/>
          <w:color w:val="000000" w:themeColor="text1"/>
          <w:sz w:val="28"/>
          <w:szCs w:val="28"/>
          <w14:textFill>
            <w14:solidFill>
              <w14:schemeClr w14:val="tx1"/>
            </w14:solidFill>
          </w14:textFill>
        </w:rPr>
        <w:t>首先填报《</w:t>
      </w:r>
      <w:r>
        <w:rPr>
          <w:rFonts w:hint="eastAsia" w:ascii="仿宋_GB2312" w:eastAsia="仿宋_GB2312" w:cs="Calibri" w:hAnsiTheme="minorHAnsi"/>
          <w:color w:val="000000" w:themeColor="text1"/>
          <w:sz w:val="28"/>
          <w:szCs w:val="28"/>
          <w14:textFill>
            <w14:solidFill>
              <w14:schemeClr w14:val="tx1"/>
            </w14:solidFill>
          </w14:textFill>
        </w:rPr>
        <w:t>企业所得税年度纳税申报基础信息表</w:t>
      </w:r>
      <w:r>
        <w:rPr>
          <w:rFonts w:hint="eastAsia" w:ascii="仿宋_GB2312" w:eastAsia="仿宋_GB2312" w:cs="Calibri"/>
          <w:color w:val="000000" w:themeColor="text1"/>
          <w:sz w:val="28"/>
          <w:szCs w:val="28"/>
          <w14:textFill>
            <w14:solidFill>
              <w14:schemeClr w14:val="tx1"/>
            </w14:solidFill>
          </w14:textFill>
        </w:rPr>
        <w:t>》（</w:t>
      </w:r>
      <w:r>
        <w:rPr>
          <w:rFonts w:hint="eastAsia" w:ascii="仿宋_GB2312" w:eastAsia="仿宋_GB2312" w:cs="Calibri" w:hAnsiTheme="minorHAnsi"/>
          <w:color w:val="000000" w:themeColor="text1"/>
          <w:sz w:val="28"/>
          <w:szCs w:val="28"/>
          <w14:textFill>
            <w14:solidFill>
              <w14:schemeClr w14:val="tx1"/>
            </w14:solidFill>
          </w14:textFill>
        </w:rPr>
        <w:t>A000000</w:t>
      </w:r>
      <w:r>
        <w:rPr>
          <w:rFonts w:hint="eastAsia" w:ascii="仿宋_GB2312" w:eastAsia="仿宋_GB2312" w:cs="Calibri"/>
          <w:color w:val="000000" w:themeColor="text1"/>
          <w:sz w:val="28"/>
          <w:szCs w:val="28"/>
          <w14:textFill>
            <w14:solidFill>
              <w14:schemeClr w14:val="tx1"/>
            </w14:solidFill>
          </w14:textFill>
        </w:rPr>
        <w:t>）</w:t>
      </w:r>
      <w:r>
        <w:rPr>
          <w:rFonts w:hint="eastAsia" w:ascii="仿宋_GB2312" w:eastAsia="仿宋_GB2312" w:cs="Calibri" w:hAnsiTheme="minorHAnsi"/>
          <w:color w:val="000000" w:themeColor="text1"/>
          <w:sz w:val="28"/>
          <w:szCs w:val="28"/>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Calibri" w:hAnsiTheme="minorHAnsi"/>
          <w:color w:val="000000" w:themeColor="text1"/>
          <w:sz w:val="28"/>
          <w:szCs w:val="28"/>
          <w14:textFill>
            <w14:solidFill>
              <w14:schemeClr w14:val="tx1"/>
            </w14:solidFill>
          </w14:textFill>
        </w:rPr>
      </w:pPr>
    </w:p>
    <w:p>
      <w:pPr>
        <w:bidi w:val="0"/>
        <w:jc w:val="center"/>
        <w:rPr>
          <w:rFonts w:hint="eastAsia" w:ascii="黑体" w:hAnsi="黑体" w:eastAsia="黑体" w:cs="黑体"/>
          <w:sz w:val="28"/>
          <w:szCs w:val="28"/>
        </w:rPr>
      </w:pPr>
      <w:bookmarkStart w:id="512" w:name="_Toc2264"/>
      <w:bookmarkStart w:id="513" w:name="_Toc23641"/>
      <w:bookmarkStart w:id="514" w:name="_Toc13344"/>
      <w:bookmarkStart w:id="515" w:name="_Toc5564"/>
      <w:bookmarkStart w:id="516" w:name="_Toc27178"/>
      <w:bookmarkStart w:id="517" w:name="_Toc24008"/>
      <w:bookmarkStart w:id="518" w:name="_Toc2187"/>
      <w:r>
        <w:rPr>
          <w:rFonts w:hint="eastAsia" w:ascii="黑体" w:hAnsi="黑体" w:eastAsia="黑体" w:cs="黑体"/>
          <w:sz w:val="28"/>
          <w:szCs w:val="28"/>
        </w:rPr>
        <w:t>A000000  企业所得税年度纳税申报基础信息表</w:t>
      </w:r>
      <w:bookmarkEnd w:id="512"/>
      <w:bookmarkEnd w:id="513"/>
      <w:bookmarkEnd w:id="514"/>
      <w:bookmarkEnd w:id="515"/>
      <w:bookmarkEnd w:id="516"/>
      <w:bookmarkEnd w:id="517"/>
      <w:bookmarkEnd w:id="518"/>
    </w:p>
    <w:tbl>
      <w:tblPr>
        <w:tblStyle w:val="25"/>
        <w:tblW w:w="84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49"/>
        <w:gridCol w:w="1779"/>
        <w:gridCol w:w="825"/>
        <w:gridCol w:w="2193"/>
        <w:gridCol w:w="1227"/>
        <w:gridCol w:w="127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5" w:hRule="atLeast"/>
          <w:jc w:val="center"/>
        </w:trPr>
        <w:tc>
          <w:tcPr>
            <w:tcW w:w="8449" w:type="dxa"/>
            <w:gridSpan w:val="6"/>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2928"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101纳税申报企业类型（填写代码）</w:t>
            </w:r>
          </w:p>
        </w:tc>
        <w:tc>
          <w:tcPr>
            <w:tcW w:w="82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42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102分支机构就地纳税比例（%）</w:t>
            </w:r>
          </w:p>
        </w:tc>
        <w:tc>
          <w:tcPr>
            <w:tcW w:w="1276"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2928"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103资产总额（填写平均值，单位：万元）</w:t>
            </w:r>
          </w:p>
        </w:tc>
        <w:tc>
          <w:tcPr>
            <w:tcW w:w="82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42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104从业人数（填写平均值，单位：人）</w:t>
            </w:r>
          </w:p>
        </w:tc>
        <w:tc>
          <w:tcPr>
            <w:tcW w:w="1276"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2928"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105所属国民经济行业（填写代码）</w:t>
            </w:r>
          </w:p>
        </w:tc>
        <w:tc>
          <w:tcPr>
            <w:tcW w:w="82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42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106从事国家限制或禁止行业</w:t>
            </w:r>
          </w:p>
        </w:tc>
        <w:tc>
          <w:tcPr>
            <w:tcW w:w="1276"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2928"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107适用会计准则或会计制度（填写代码）</w:t>
            </w:r>
          </w:p>
        </w:tc>
        <w:tc>
          <w:tcPr>
            <w:tcW w:w="82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42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108采用一般企业财务报表格式（2019年版）</w:t>
            </w:r>
          </w:p>
        </w:tc>
        <w:tc>
          <w:tcPr>
            <w:tcW w:w="1276"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2928"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109小型微利企业</w:t>
            </w:r>
          </w:p>
        </w:tc>
        <w:tc>
          <w:tcPr>
            <w:tcW w:w="82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□是□否</w:t>
            </w:r>
          </w:p>
        </w:tc>
        <w:tc>
          <w:tcPr>
            <w:tcW w:w="219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110上市公司</w:t>
            </w:r>
          </w:p>
        </w:tc>
        <w:tc>
          <w:tcPr>
            <w:tcW w:w="2503" w:type="dxa"/>
            <w:gridSpan w:val="2"/>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0" w:hRule="atLeast"/>
          <w:jc w:val="center"/>
        </w:trPr>
        <w:tc>
          <w:tcPr>
            <w:tcW w:w="8449" w:type="dxa"/>
            <w:gridSpan w:val="6"/>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149"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210科技型中小企业</w:t>
            </w:r>
          </w:p>
        </w:tc>
        <w:tc>
          <w:tcPr>
            <w:tcW w:w="2604"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210-1    年（申报所属期年度）入库编号1</w:t>
            </w:r>
          </w:p>
        </w:tc>
        <w:tc>
          <w:tcPr>
            <w:tcW w:w="2193"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1227" w:type="dxa"/>
            <w:tcBorders>
              <w:top w:val="single" w:color="auto" w:sz="6" w:space="0"/>
              <w:left w:val="single" w:color="auto" w:sz="6" w:space="0"/>
              <w:bottom w:val="single" w:color="auto" w:sz="6"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210-2入库时间1</w:t>
            </w:r>
          </w:p>
        </w:tc>
        <w:tc>
          <w:tcPr>
            <w:tcW w:w="1276" w:type="dxa"/>
            <w:tcBorders>
              <w:top w:val="single" w:color="auto" w:sz="6" w:space="0"/>
              <w:left w:val="single" w:color="auto" w:sz="4" w:space="0"/>
              <w:bottom w:val="single" w:color="auto" w:sz="6"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149" w:type="dxa"/>
            <w:vMerge w:val="continue"/>
            <w:tcBorders>
              <w:top w:val="single" w:color="auto" w:sz="6"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604" w:type="dxa"/>
            <w:gridSpan w:val="2"/>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210-3  2022  年（所属期下一年度）入库编号2</w:t>
            </w:r>
          </w:p>
        </w:tc>
        <w:tc>
          <w:tcPr>
            <w:tcW w:w="2193"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202244010012345678</w:t>
            </w:r>
          </w:p>
        </w:tc>
        <w:tc>
          <w:tcPr>
            <w:tcW w:w="1227"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210-4入库时间2</w:t>
            </w:r>
          </w:p>
        </w:tc>
        <w:tc>
          <w:tcPr>
            <w:tcW w:w="1276" w:type="dxa"/>
            <w:tcBorders>
              <w:top w:val="single" w:color="auto" w:sz="6" w:space="0"/>
              <w:left w:val="single" w:color="auto" w:sz="6" w:space="0"/>
              <w:bottom w:val="single" w:color="auto" w:sz="12"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2022-01-01</w:t>
            </w:r>
          </w:p>
        </w:tc>
      </w:tr>
    </w:tbl>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楷体" w:hAnsi="楷体" w:eastAsia="楷体" w:cs="楷体"/>
          <w:kern w:val="0"/>
          <w:szCs w:val="21"/>
        </w:rPr>
      </w:pPr>
      <w:r>
        <w:rPr>
          <w:rFonts w:hint="eastAsia" w:ascii="楷体" w:hAnsi="楷体" w:eastAsia="楷体" w:cs="楷体"/>
          <w:kern w:val="0"/>
          <w:szCs w:val="21"/>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ind w:firstLine="420" w:firstLineChars="200"/>
        <w:rPr>
          <w:rFonts w:asciiTheme="minorEastAsia" w:hAnsiTheme="minorEastAsia" w:eastAsiaTheme="minorEastAsia" w:cstheme="minorEastAsia"/>
          <w:kern w:val="0"/>
          <w:szCs w:val="21"/>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Calibri"/>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w:t>
      </w:r>
      <w:r>
        <w:rPr>
          <w:rFonts w:hint="eastAsia" w:ascii="仿宋_GB2312" w:eastAsia="仿宋_GB2312" w:cs="Calibri"/>
          <w:color w:val="000000" w:themeColor="text1"/>
          <w:sz w:val="28"/>
          <w:szCs w:val="28"/>
          <w14:textFill>
            <w14:solidFill>
              <w14:schemeClr w14:val="tx1"/>
            </w14:solidFill>
          </w14:textFill>
        </w:rPr>
        <w:t>，该表</w:t>
      </w:r>
      <w:r>
        <w:rPr>
          <w:rFonts w:hint="eastAsia" w:ascii="仿宋_GB2312" w:eastAsia="仿宋_GB2312" w:cs="仿宋_GB2312"/>
          <w:color w:val="000000" w:themeColor="text1"/>
          <w:sz w:val="28"/>
          <w:szCs w:val="28"/>
          <w14:textFill>
            <w14:solidFill>
              <w14:schemeClr w14:val="tx1"/>
            </w14:solidFill>
          </w14:textFill>
        </w:rPr>
        <w:t>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）对应27行次。</w:t>
      </w:r>
    </w:p>
    <w:p>
      <w:pPr>
        <w:bidi w:val="0"/>
        <w:jc w:val="center"/>
        <w:rPr>
          <w:rFonts w:hint="eastAsia" w:ascii="黑体" w:hAnsi="黑体" w:eastAsia="黑体" w:cs="黑体"/>
          <w:sz w:val="28"/>
          <w:szCs w:val="28"/>
        </w:rPr>
      </w:pPr>
      <w:r>
        <w:rPr>
          <w:rFonts w:hint="eastAsia" w:ascii="黑体" w:hAnsi="黑体" w:eastAsia="黑体" w:cs="黑体"/>
          <w:sz w:val="28"/>
          <w:szCs w:val="28"/>
        </w:rPr>
        <w:t>A107010</w:t>
      </w:r>
      <w:r>
        <w:rPr>
          <w:rFonts w:hint="eastAsia" w:ascii="黑体" w:hAnsi="黑体" w:eastAsia="黑体" w:cs="黑体"/>
          <w:sz w:val="28"/>
          <w:szCs w:val="28"/>
        </w:rPr>
        <w:tab/>
      </w:r>
      <w:r>
        <w:rPr>
          <w:rFonts w:hint="eastAsia" w:ascii="黑体" w:hAnsi="黑体" w:eastAsia="黑体" w:cs="黑体"/>
          <w:sz w:val="28"/>
          <w:szCs w:val="28"/>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886"/>
        <w:gridCol w:w="5070"/>
        <w:gridCol w:w="2369"/>
      </w:tblGrid>
      <w:tr>
        <w:tblPrEx>
          <w:tblCellMar>
            <w:top w:w="0" w:type="dxa"/>
            <w:left w:w="0" w:type="dxa"/>
            <w:bottom w:w="0" w:type="dxa"/>
            <w:right w:w="0" w:type="dxa"/>
          </w:tblCellMar>
        </w:tblPrEx>
        <w:trPr>
          <w:trHeight w:val="340" w:hRule="atLeast"/>
          <w:jc w:val="center"/>
        </w:trPr>
        <w:tc>
          <w:tcPr>
            <w:tcW w:w="886"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行次</w:t>
            </w:r>
          </w:p>
        </w:tc>
        <w:tc>
          <w:tcPr>
            <w:tcW w:w="507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项目</w:t>
            </w:r>
          </w:p>
        </w:tc>
        <w:tc>
          <w:tcPr>
            <w:tcW w:w="2369"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金额</w:t>
            </w:r>
          </w:p>
        </w:tc>
      </w:tr>
      <w:tr>
        <w:tblPrEx>
          <w:tblCellMar>
            <w:top w:w="0" w:type="dxa"/>
            <w:left w:w="0" w:type="dxa"/>
            <w:bottom w:w="0" w:type="dxa"/>
            <w:right w:w="0" w:type="dxa"/>
          </w:tblCellMar>
        </w:tblPrEx>
        <w:trPr>
          <w:trHeight w:val="340" w:hRule="atLeast"/>
          <w:jc w:val="center"/>
        </w:trPr>
        <w:tc>
          <w:tcPr>
            <w:tcW w:w="8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50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236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8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25</w:t>
            </w:r>
          </w:p>
        </w:tc>
        <w:tc>
          <w:tcPr>
            <w:tcW w:w="50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三、加计扣除（26+27+28+29+30）</w:t>
            </w:r>
          </w:p>
        </w:tc>
        <w:tc>
          <w:tcPr>
            <w:tcW w:w="236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8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26</w:t>
            </w:r>
          </w:p>
        </w:tc>
        <w:tc>
          <w:tcPr>
            <w:tcW w:w="50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（一）开发新技术、新产品、新工艺发生的研究开发费用加计扣除（填写A107012）</w:t>
            </w:r>
          </w:p>
        </w:tc>
        <w:tc>
          <w:tcPr>
            <w:tcW w:w="236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8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27</w:t>
            </w:r>
          </w:p>
        </w:tc>
        <w:tc>
          <w:tcPr>
            <w:tcW w:w="50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（二）科技型中小企业开发新技术、新产品、新工艺发生的研究开发费用加计扣除（填写A107012）</w:t>
            </w:r>
          </w:p>
        </w:tc>
        <w:tc>
          <w:tcPr>
            <w:tcW w:w="236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8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w:t>
            </w:r>
          </w:p>
        </w:tc>
        <w:tc>
          <w:tcPr>
            <w:tcW w:w="50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（三）企业为获得创新性、创意性、突破性的产品进行创意设计活动而发生的相关费用加计扣除</w:t>
            </w:r>
          </w:p>
        </w:tc>
        <w:tc>
          <w:tcPr>
            <w:tcW w:w="236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8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507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236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886"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31</w:t>
            </w:r>
          </w:p>
        </w:tc>
        <w:tc>
          <w:tcPr>
            <w:tcW w:w="507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合计（1+17+25）</w:t>
            </w:r>
          </w:p>
        </w:tc>
        <w:tc>
          <w:tcPr>
            <w:tcW w:w="2369"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(假设1、17行数据为零)</w:t>
            </w:r>
          </w:p>
        </w:tc>
      </w:tr>
    </w:tbl>
    <w:p>
      <w:pPr>
        <w:rPr>
          <w:rFonts w:ascii="仿宋_GB2312" w:eastAsia="仿宋_GB2312" w:cs="Calibri"/>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eastAsia="仿宋_GB2312" w:cs="仿宋_GB2312" w:hAnsiTheme="minorHAnsi"/>
          <w:color w:val="000000" w:themeColor="text1"/>
          <w:sz w:val="28"/>
          <w:szCs w:val="28"/>
          <w14:textFill>
            <w14:solidFill>
              <w14:schemeClr w14:val="tx1"/>
            </w14:solidFill>
          </w14:textFill>
        </w:rPr>
      </w:pP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 xml:space="preserve">  中华人民共和国企业所得税年度纳税申报表（A类）</w:t>
      </w:r>
    </w:p>
    <w:tbl>
      <w:tblPr>
        <w:tblStyle w:val="25"/>
        <w:tblW w:w="8443"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30"/>
        <w:gridCol w:w="645"/>
        <w:gridCol w:w="4705"/>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30"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行次</w:t>
            </w:r>
          </w:p>
        </w:tc>
        <w:tc>
          <w:tcPr>
            <w:tcW w:w="645"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类别</w:t>
            </w:r>
          </w:p>
        </w:tc>
        <w:tc>
          <w:tcPr>
            <w:tcW w:w="4705"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项目</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30"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645"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705"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30"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14</w:t>
            </w:r>
          </w:p>
        </w:tc>
        <w:tc>
          <w:tcPr>
            <w:tcW w:w="645"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应纳税所得额计算</w:t>
            </w:r>
          </w:p>
        </w:tc>
        <w:tc>
          <w:tcPr>
            <w:tcW w:w="4705"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减：境外所得（填写A108010）</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30"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15</w:t>
            </w:r>
          </w:p>
        </w:tc>
        <w:tc>
          <w:tcPr>
            <w:tcW w:w="645"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705"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加：纳税调整增加额（填写A105000）</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30"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16</w:t>
            </w:r>
          </w:p>
        </w:tc>
        <w:tc>
          <w:tcPr>
            <w:tcW w:w="645"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705"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减：纳税调整减少额（填写A105000）</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30"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17</w:t>
            </w:r>
          </w:p>
        </w:tc>
        <w:tc>
          <w:tcPr>
            <w:tcW w:w="645"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705"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减：免税、减计收入及加计扣除（填写A107010）</w:t>
            </w:r>
          </w:p>
        </w:tc>
        <w:tc>
          <w:tcPr>
            <w:tcW w:w="216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2,801,984.12</w:t>
            </w:r>
          </w:p>
        </w:tc>
      </w:tr>
    </w:tbl>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hAnsi="仿宋" w:eastAsia="仿宋_GB2312" w:cs="仿宋"/>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其他企业汇算清缴申报通用表格填报范例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假设B公司既非制造业企业又非科技型中小企业，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且不属于烟草制造业、住宿和餐饮业、批发和零售业、房地产业、租赁和商务服务业、娱乐业</w:t>
      </w:r>
      <w:r>
        <w:rPr>
          <w:rFonts w:hint="eastAsia" w:ascii="仿宋_GB2312" w:hAnsi="仿宋_GB2312" w:eastAsia="仿宋_GB2312" w:cs="仿宋_GB2312"/>
          <w:color w:val="auto"/>
          <w:sz w:val="28"/>
          <w:szCs w:val="28"/>
          <w:highlight w:val="none"/>
          <w:u w:val="none"/>
          <w:lang w:eastAsia="zh-CN"/>
        </w:rPr>
        <w:t>等负面清单行业</w:t>
      </w:r>
      <w:r>
        <w:rPr>
          <w:rFonts w:hint="eastAsia"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黑体" w:hAnsi="黑体" w:eastAsia="黑体" w:cs="黑体"/>
          <w:b w:val="0"/>
          <w:bCs w:val="0"/>
          <w:color w:val="000000" w:themeColor="text1"/>
          <w:sz w:val="28"/>
          <w:szCs w:val="28"/>
          <w14:textFill>
            <w14:solidFill>
              <w14:schemeClr w14:val="tx1"/>
            </w14:solidFill>
          </w14:textFill>
        </w:rPr>
      </w:pPr>
      <w:r>
        <w:rPr>
          <w:rFonts w:hint="eastAsia" w:ascii="黑体" w:hAnsi="黑体" w:eastAsia="黑体" w:cs="黑体"/>
          <w:b w:val="0"/>
          <w:bCs w:val="0"/>
          <w:color w:val="000000" w:themeColor="text1"/>
          <w:sz w:val="28"/>
          <w:szCs w:val="28"/>
          <w14:textFill>
            <w14:solidFill>
              <w14:schemeClr w14:val="tx1"/>
            </w14:solidFill>
          </w14:textFill>
        </w:rPr>
        <w:t>A107010</w:t>
      </w:r>
      <w:r>
        <w:rPr>
          <w:rFonts w:hint="eastAsia" w:ascii="黑体" w:hAnsi="黑体" w:eastAsia="黑体" w:cs="黑体"/>
          <w:b w:val="0"/>
          <w:bCs w:val="0"/>
          <w:color w:val="000000" w:themeColor="text1"/>
          <w:sz w:val="28"/>
          <w:szCs w:val="28"/>
          <w14:textFill>
            <w14:solidFill>
              <w14:schemeClr w14:val="tx1"/>
            </w14:solidFill>
          </w14:textFill>
        </w:rPr>
        <w:tab/>
      </w:r>
      <w:r>
        <w:rPr>
          <w:rFonts w:hint="eastAsia" w:ascii="黑体" w:hAnsi="黑体" w:eastAsia="黑体" w:cs="黑体"/>
          <w:b w:val="0"/>
          <w:bCs w:val="0"/>
          <w:color w:val="000000" w:themeColor="text1"/>
          <w:sz w:val="28"/>
          <w:szCs w:val="28"/>
          <w14:textFill>
            <w14:solidFill>
              <w14:schemeClr w14:val="tx1"/>
            </w14:solidFill>
          </w14:textFill>
        </w:rPr>
        <w:t>免税、减计收入及加计扣除优惠明细表</w:t>
      </w:r>
    </w:p>
    <w:tbl>
      <w:tblPr>
        <w:tblStyle w:val="25"/>
        <w:tblW w:w="8465" w:type="dxa"/>
        <w:jc w:val="center"/>
        <w:tblLayout w:type="fixed"/>
        <w:tblCellMar>
          <w:top w:w="0" w:type="dxa"/>
          <w:left w:w="0" w:type="dxa"/>
          <w:bottom w:w="0" w:type="dxa"/>
          <w:right w:w="0" w:type="dxa"/>
        </w:tblCellMar>
      </w:tblPr>
      <w:tblGrid>
        <w:gridCol w:w="911"/>
        <w:gridCol w:w="5115"/>
        <w:gridCol w:w="2439"/>
      </w:tblGrid>
      <w:tr>
        <w:tblPrEx>
          <w:tblCellMar>
            <w:top w:w="0" w:type="dxa"/>
            <w:left w:w="0" w:type="dxa"/>
            <w:bottom w:w="0" w:type="dxa"/>
            <w:right w:w="0" w:type="dxa"/>
          </w:tblCellMar>
        </w:tblPrEx>
        <w:trPr>
          <w:trHeight w:val="340" w:hRule="atLeast"/>
          <w:jc w:val="center"/>
        </w:trPr>
        <w:tc>
          <w:tcPr>
            <w:tcW w:w="911"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行次</w:t>
            </w:r>
          </w:p>
        </w:tc>
        <w:tc>
          <w:tcPr>
            <w:tcW w:w="5115"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项目</w:t>
            </w:r>
          </w:p>
        </w:tc>
        <w:tc>
          <w:tcPr>
            <w:tcW w:w="2439"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金额</w:t>
            </w:r>
          </w:p>
        </w:tc>
      </w:tr>
      <w:tr>
        <w:tblPrEx>
          <w:tblCellMar>
            <w:top w:w="0" w:type="dxa"/>
            <w:left w:w="0" w:type="dxa"/>
            <w:bottom w:w="0" w:type="dxa"/>
            <w:right w:w="0" w:type="dxa"/>
          </w:tblCellMar>
        </w:tblPrEx>
        <w:trPr>
          <w:trHeight w:val="340" w:hRule="atLeast"/>
          <w:jc w:val="center"/>
        </w:trPr>
        <w:tc>
          <w:tcPr>
            <w:tcW w:w="911"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51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243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911"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25</w:t>
            </w:r>
          </w:p>
        </w:tc>
        <w:tc>
          <w:tcPr>
            <w:tcW w:w="51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三、加计扣除（26+27+28+29+30）</w:t>
            </w:r>
          </w:p>
        </w:tc>
        <w:tc>
          <w:tcPr>
            <w:tcW w:w="243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340" w:hRule="atLeast"/>
          <w:jc w:val="center"/>
        </w:trPr>
        <w:tc>
          <w:tcPr>
            <w:tcW w:w="911"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26</w:t>
            </w:r>
          </w:p>
        </w:tc>
        <w:tc>
          <w:tcPr>
            <w:tcW w:w="51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（一）开发新技术、新产品、新工艺发生的研究开发费用加计扣除（填写A107012）</w:t>
            </w:r>
          </w:p>
        </w:tc>
        <w:tc>
          <w:tcPr>
            <w:tcW w:w="243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340" w:hRule="atLeast"/>
          <w:jc w:val="center"/>
        </w:trPr>
        <w:tc>
          <w:tcPr>
            <w:tcW w:w="911"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27</w:t>
            </w:r>
          </w:p>
        </w:tc>
        <w:tc>
          <w:tcPr>
            <w:tcW w:w="51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（二）科技型中小企业开发新技术、新产品、新工艺发生的研究开发费用加计扣除（填写A107012）</w:t>
            </w:r>
          </w:p>
        </w:tc>
        <w:tc>
          <w:tcPr>
            <w:tcW w:w="243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911"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w:t>
            </w:r>
          </w:p>
        </w:tc>
        <w:tc>
          <w:tcPr>
            <w:tcW w:w="51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（三）企业为获得创新性、创意性、突破性的产品进行创意设计活动而发生的相关费用加计扣除</w:t>
            </w:r>
          </w:p>
        </w:tc>
        <w:tc>
          <w:tcPr>
            <w:tcW w:w="243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911"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51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243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911"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31</w:t>
            </w:r>
          </w:p>
        </w:tc>
        <w:tc>
          <w:tcPr>
            <w:tcW w:w="5115"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合计（1+17+25）</w:t>
            </w:r>
          </w:p>
        </w:tc>
        <w:tc>
          <w:tcPr>
            <w:tcW w:w="2439"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2,101,488.09</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eastAsia="仿宋_GB2312" w:cs="仿宋_GB2312" w:hAnsiTheme="minorHAnsi"/>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最终上表第31行的合计数会自动带入《中华人民共和国企业所得税年度纳税申报表（A类）》（A100000）第17行次。</w:t>
      </w:r>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eastAsia="仿宋_GB2312" w:cs="仿宋_GB2312" w:hAnsiTheme="minorHAnsi"/>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黑体" w:hAnsi="黑体" w:eastAsia="黑体" w:cs="黑体"/>
          <w:b w:val="0"/>
          <w:bCs w:val="0"/>
          <w:color w:val="000000" w:themeColor="text1"/>
          <w:sz w:val="28"/>
          <w:szCs w:val="28"/>
          <w14:textFill>
            <w14:solidFill>
              <w14:schemeClr w14:val="tx1"/>
            </w14:solidFill>
          </w14:textFill>
        </w:rPr>
      </w:pPr>
      <w:r>
        <w:rPr>
          <w:rFonts w:hint="eastAsia" w:ascii="黑体" w:hAnsi="黑体" w:eastAsia="黑体" w:cs="黑体"/>
          <w:b w:val="0"/>
          <w:bCs w:val="0"/>
          <w:color w:val="000000" w:themeColor="text1"/>
          <w:sz w:val="28"/>
          <w:szCs w:val="28"/>
          <w14:textFill>
            <w14:solidFill>
              <w14:schemeClr w14:val="tx1"/>
            </w14:solidFill>
          </w14:textFill>
        </w:rPr>
        <w:t>A100000</w:t>
      </w:r>
      <w:r>
        <w:rPr>
          <w:rFonts w:hint="eastAsia" w:ascii="黑体" w:hAnsi="黑体" w:eastAsia="黑体" w:cs="黑体"/>
          <w:b w:val="0"/>
          <w:bCs w:val="0"/>
          <w:color w:val="000000" w:themeColor="text1"/>
          <w:sz w:val="28"/>
          <w:szCs w:val="28"/>
          <w14:textFill>
            <w14:solidFill>
              <w14:schemeClr w14:val="tx1"/>
            </w14:solidFill>
          </w14:textFill>
        </w:rPr>
        <w:tab/>
      </w:r>
      <w:r>
        <w:rPr>
          <w:rFonts w:hint="eastAsia" w:ascii="黑体" w:hAnsi="黑体" w:eastAsia="黑体" w:cs="黑体"/>
          <w:b w:val="0"/>
          <w:bCs w:val="0"/>
          <w:color w:val="000000" w:themeColor="text1"/>
          <w:sz w:val="28"/>
          <w:szCs w:val="28"/>
          <w14:textFill>
            <w14:solidFill>
              <w14:schemeClr w14:val="tx1"/>
            </w14:solidFill>
          </w14:textFill>
        </w:rPr>
        <w:t xml:space="preserve"> 中华人民共和国企业所得税年度纳税申报表（A类）</w:t>
      </w:r>
    </w:p>
    <w:tbl>
      <w:tblPr>
        <w:tblStyle w:val="25"/>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7"/>
        <w:gridCol w:w="720"/>
        <w:gridCol w:w="4654"/>
        <w:gridCol w:w="19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40" w:hRule="atLeast"/>
          <w:jc w:val="center"/>
        </w:trPr>
        <w:tc>
          <w:tcPr>
            <w:tcW w:w="907"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行次</w:t>
            </w:r>
          </w:p>
        </w:tc>
        <w:tc>
          <w:tcPr>
            <w:tcW w:w="720"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类别</w:t>
            </w:r>
          </w:p>
        </w:tc>
        <w:tc>
          <w:tcPr>
            <w:tcW w:w="4654"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项目</w:t>
            </w:r>
          </w:p>
        </w:tc>
        <w:tc>
          <w:tcPr>
            <w:tcW w:w="199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07"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720"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654"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199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07"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14</w:t>
            </w:r>
          </w:p>
        </w:tc>
        <w:tc>
          <w:tcPr>
            <w:tcW w:w="720" w:type="dxa"/>
            <w:vMerge w:val="restart"/>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应纳税所得额计算</w:t>
            </w:r>
          </w:p>
        </w:tc>
        <w:tc>
          <w:tcPr>
            <w:tcW w:w="4654"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减：境外所得（填写A108010）</w:t>
            </w:r>
          </w:p>
        </w:tc>
        <w:tc>
          <w:tcPr>
            <w:tcW w:w="199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07"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15</w:t>
            </w:r>
          </w:p>
        </w:tc>
        <w:tc>
          <w:tcPr>
            <w:tcW w:w="720"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654"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加：纳税调整增加额（填写A105000）</w:t>
            </w:r>
          </w:p>
        </w:tc>
        <w:tc>
          <w:tcPr>
            <w:tcW w:w="199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07"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16</w:t>
            </w:r>
          </w:p>
        </w:tc>
        <w:tc>
          <w:tcPr>
            <w:tcW w:w="720"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654"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减：纳税调整减少额（填写A105000）</w:t>
            </w:r>
          </w:p>
        </w:tc>
        <w:tc>
          <w:tcPr>
            <w:tcW w:w="1996"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07"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17</w:t>
            </w:r>
          </w:p>
        </w:tc>
        <w:tc>
          <w:tcPr>
            <w:tcW w:w="720"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654"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减：免税、减计收入及加计扣除（填写A107010）</w:t>
            </w:r>
          </w:p>
        </w:tc>
        <w:tc>
          <w:tcPr>
            <w:tcW w:w="1996"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2,101,488.09</w:t>
            </w:r>
          </w:p>
        </w:tc>
      </w:tr>
    </w:tbl>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eastAsia="仿宋_GB2312" w:cs="仿宋_GB2312" w:hAnsiTheme="minorHAnsi"/>
          <w:color w:val="000000" w:themeColor="text1"/>
          <w:sz w:val="28"/>
          <w:szCs w:val="28"/>
          <w14:textFill>
            <w14:solidFill>
              <w14:schemeClr w14:val="tx1"/>
            </w14:solidFill>
          </w14:textFill>
        </w:rPr>
      </w:pPr>
      <w:bookmarkStart w:id="519" w:name="_Toc1020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b/>
          <w:bCs/>
          <w:color w:val="000000" w:themeColor="text1"/>
          <w:sz w:val="28"/>
          <w:szCs w:val="28"/>
          <w14:textFill>
            <w14:solidFill>
              <w14:schemeClr w14:val="tx1"/>
            </w14:solidFill>
          </w14:textFill>
        </w:rPr>
      </w:pPr>
      <w:r>
        <w:rPr>
          <w:rFonts w:hint="eastAsia" w:ascii="仿宋_GB2312" w:eastAsia="仿宋_GB2312" w:cs="仿宋_GB2312" w:hAnsiTheme="minorHAnsi"/>
          <w:b/>
          <w:bCs/>
          <w:color w:val="000000" w:themeColor="text1"/>
          <w:sz w:val="28"/>
          <w:szCs w:val="28"/>
          <w14:textFill>
            <w14:solidFill>
              <w14:schemeClr w14:val="tx1"/>
            </w14:solidFill>
          </w14:textFill>
        </w:rPr>
        <w:t xml:space="preserve"> </w:t>
      </w:r>
      <w:bookmarkStart w:id="520" w:name="_Toc24676"/>
      <w:bookmarkStart w:id="521" w:name="_Toc31338"/>
      <w:bookmarkStart w:id="522" w:name="_Toc41"/>
      <w:bookmarkStart w:id="523" w:name="_Toc32423"/>
      <w:bookmarkStart w:id="524" w:name="_Toc11662"/>
      <w:bookmarkStart w:id="525" w:name="_Toc9304"/>
      <w:r>
        <w:rPr>
          <w:rFonts w:hint="eastAsia" w:ascii="仿宋_GB2312" w:eastAsia="仿宋_GB2312" w:cs="仿宋_GB2312" w:hAnsiTheme="minorHAnsi"/>
          <w:b/>
          <w:bCs/>
          <w:color w:val="000000" w:themeColor="text1"/>
          <w:sz w:val="28"/>
          <w:szCs w:val="28"/>
          <w14:textFill>
            <w14:solidFill>
              <w14:schemeClr w14:val="tx1"/>
            </w14:solidFill>
          </w14:textFill>
        </w:rPr>
        <w:t>4.3.</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3</w:t>
      </w:r>
      <w:r>
        <w:rPr>
          <w:rFonts w:hint="eastAsia" w:ascii="仿宋_GB2312" w:eastAsia="仿宋_GB2312" w:cs="仿宋_GB2312" w:hAnsiTheme="minorHAnsi"/>
          <w:b/>
          <w:bCs/>
          <w:color w:val="000000" w:themeColor="text1"/>
          <w:sz w:val="28"/>
          <w:szCs w:val="28"/>
          <w14:textFill>
            <w14:solidFill>
              <w14:schemeClr w14:val="tx1"/>
            </w14:solidFill>
          </w14:textFill>
        </w:rPr>
        <w:t>.</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4</w:t>
      </w:r>
      <w:r>
        <w:rPr>
          <w:rFonts w:hint="eastAsia" w:ascii="仿宋_GB2312" w:eastAsia="仿宋_GB2312" w:cs="仿宋_GB2312" w:hAnsiTheme="minorHAnsi"/>
          <w:b/>
          <w:bCs/>
          <w:color w:val="000000" w:themeColor="text1"/>
          <w:sz w:val="28"/>
          <w:szCs w:val="28"/>
          <w14:textFill>
            <w14:solidFill>
              <w14:schemeClr w14:val="tx1"/>
            </w14:solidFill>
          </w14:textFill>
        </w:rPr>
        <w:t>.高新技术企业、软件和集成电路企业填报注意事项</w:t>
      </w:r>
      <w:bookmarkEnd w:id="519"/>
      <w:bookmarkEnd w:id="520"/>
      <w:bookmarkEnd w:id="521"/>
      <w:bookmarkEnd w:id="522"/>
      <w:bookmarkEnd w:id="523"/>
      <w:bookmarkEnd w:id="524"/>
      <w:bookmarkEnd w:id="52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hAnsiTheme="minorHAnsi"/>
          <w:b w:val="0"/>
          <w:bCs w:val="0"/>
          <w:color w:val="000000" w:themeColor="text1"/>
          <w:kern w:val="2"/>
          <w:sz w:val="28"/>
          <w:szCs w:val="28"/>
          <w14:textFill>
            <w14:solidFill>
              <w14:schemeClr w14:val="tx1"/>
            </w14:solidFill>
          </w14:textFill>
        </w:rPr>
      </w:pPr>
      <w:bookmarkStart w:id="526" w:name="_Toc3510"/>
      <w:bookmarkStart w:id="527" w:name="_Toc4783"/>
      <w:bookmarkStart w:id="528" w:name="_Toc17654"/>
      <w:bookmarkStart w:id="529" w:name="_Toc3730"/>
      <w:bookmarkStart w:id="530" w:name="_Toc8058"/>
      <w:bookmarkStart w:id="531" w:name="_Toc24198"/>
      <w:bookmarkStart w:id="532" w:name="_Toc10296"/>
      <w:r>
        <w:rPr>
          <w:rFonts w:hint="eastAsia" w:ascii="仿宋_GB2312" w:eastAsia="仿宋_GB2312" w:cs="仿宋_GB2312" w:hAnsiTheme="minorHAnsi"/>
          <w:color w:val="000000" w:themeColor="text1"/>
          <w:sz w:val="28"/>
          <w:szCs w:val="28"/>
          <w14:textFill>
            <w14:solidFill>
              <w14:schemeClr w14:val="tx1"/>
            </w14:solidFill>
          </w14:textFill>
        </w:rPr>
        <w:t>高新技术企业在填报享受研发费用加计扣除优惠时，请正确填报《A000000企业所得税年度纳税申报基础信息表》“211高新技术企业申报所属期年度有效的高新技术企</w:t>
      </w:r>
      <w:r>
        <w:rPr>
          <w:rFonts w:ascii="仿宋_GB2312" w:eastAsia="仿宋_GB2312" w:cs="仿宋_GB2312" w:hAnsiTheme="minorHAnsi"/>
          <w:b w:val="0"/>
          <w:bCs w:val="0"/>
          <w:color w:val="000000" w:themeColor="text1"/>
          <w:kern w:val="2"/>
          <w:sz w:val="28"/>
          <w:szCs w:val="28"/>
          <w14:textFill>
            <w14:solidFill>
              <w14:schemeClr w14:val="tx1"/>
            </w14:solidFill>
          </w14:textFill>
        </w:rPr>
        <w:t>业证书”栏次</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和《</w:t>
      </w:r>
      <w:r>
        <w:rPr>
          <w:rFonts w:ascii="仿宋_GB2312" w:eastAsia="仿宋_GB2312" w:cs="仿宋_GB2312" w:hAnsiTheme="minorHAnsi"/>
          <w:b w:val="0"/>
          <w:bCs w:val="0"/>
          <w:color w:val="000000" w:themeColor="text1"/>
          <w:kern w:val="2"/>
          <w:sz w:val="28"/>
          <w:szCs w:val="28"/>
          <w14:textFill>
            <w14:solidFill>
              <w14:schemeClr w14:val="tx1"/>
            </w14:solidFill>
          </w14:textFill>
        </w:rPr>
        <w:t>A107041高新技术企业优惠情况及明细表》。</w:t>
      </w:r>
      <w:bookmarkEnd w:id="526"/>
      <w:bookmarkEnd w:id="527"/>
      <w:bookmarkEnd w:id="528"/>
      <w:bookmarkEnd w:id="529"/>
      <w:bookmarkEnd w:id="530"/>
      <w:bookmarkEnd w:id="531"/>
      <w:bookmarkEnd w:id="532"/>
      <w:r>
        <w:rPr>
          <w:rFonts w:ascii="仿宋_GB2312" w:eastAsia="仿宋_GB2312" w:cs="仿宋_GB2312" w:hAnsiTheme="minorHAnsi"/>
          <w:b w:val="0"/>
          <w:bCs w:val="0"/>
          <w:color w:val="000000" w:themeColor="text1"/>
          <w:kern w:val="2"/>
          <w:sz w:val="28"/>
          <w:szCs w:val="28"/>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hAnsiTheme="minorHAnsi"/>
          <w:b w:val="0"/>
          <w:bCs w:val="0"/>
          <w:color w:val="000000" w:themeColor="text1"/>
          <w:kern w:val="2"/>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hAnsiTheme="minorHAnsi"/>
          <w:b w:val="0"/>
          <w:bCs w:val="0"/>
          <w:color w:val="000000" w:themeColor="text1"/>
          <w:kern w:val="2"/>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hAnsiTheme="minorHAnsi"/>
          <w:b w:val="0"/>
          <w:bCs w:val="0"/>
          <w:color w:val="000000" w:themeColor="text1"/>
          <w:kern w:val="2"/>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ascii="仿宋_GB2312" w:eastAsia="仿宋_GB2312" w:cs="仿宋_GB2312" w:hAnsiTheme="minorHAnsi"/>
          <w:b w:val="0"/>
          <w:bCs w:val="0"/>
          <w:color w:val="000000" w:themeColor="text1"/>
          <w:kern w:val="2"/>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黑体" w:hAnsi="黑体" w:eastAsia="黑体" w:cs="黑体"/>
          <w:b w:val="0"/>
          <w:bCs w:val="0"/>
          <w:color w:val="000000" w:themeColor="text1"/>
          <w:sz w:val="28"/>
          <w:szCs w:val="28"/>
          <w14:textFill>
            <w14:solidFill>
              <w14:schemeClr w14:val="tx1"/>
            </w14:solidFill>
          </w14:textFill>
        </w:rPr>
      </w:pPr>
      <w:r>
        <w:rPr>
          <w:rFonts w:hint="eastAsia" w:ascii="黑体" w:hAnsi="黑体" w:eastAsia="黑体" w:cs="黑体"/>
          <w:b w:val="0"/>
          <w:bCs w:val="0"/>
          <w:color w:val="000000" w:themeColor="text1"/>
          <w:sz w:val="28"/>
          <w:szCs w:val="28"/>
          <w14:textFill>
            <w14:solidFill>
              <w14:schemeClr w14:val="tx1"/>
            </w14:solidFill>
          </w14:textFill>
        </w:rPr>
        <w:t xml:space="preserve"> </w:t>
      </w:r>
      <w:bookmarkStart w:id="533" w:name="_Toc20879"/>
      <w:bookmarkStart w:id="534" w:name="_Toc25710"/>
      <w:bookmarkStart w:id="535" w:name="_Toc10154"/>
      <w:bookmarkStart w:id="536" w:name="_Toc1426"/>
      <w:bookmarkStart w:id="537" w:name="_Toc18609"/>
      <w:bookmarkStart w:id="538" w:name="_Toc3103"/>
      <w:bookmarkStart w:id="539" w:name="_Toc10888"/>
      <w:r>
        <w:rPr>
          <w:rFonts w:hint="eastAsia" w:ascii="黑体" w:hAnsi="黑体" w:eastAsia="黑体" w:cs="黑体"/>
          <w:b w:val="0"/>
          <w:bCs w:val="0"/>
          <w:color w:val="000000" w:themeColor="text1"/>
          <w:sz w:val="28"/>
          <w:szCs w:val="28"/>
          <w14:textFill>
            <w14:solidFill>
              <w14:schemeClr w14:val="tx1"/>
            </w14:solidFill>
          </w14:textFill>
        </w:rPr>
        <w:t>A000000</w:t>
      </w:r>
      <w:r>
        <w:rPr>
          <w:rFonts w:hint="eastAsia" w:ascii="黑体" w:hAnsi="黑体" w:eastAsia="黑体" w:cs="黑体"/>
          <w:b w:val="0"/>
          <w:bCs w:val="0"/>
          <w:color w:val="000000" w:themeColor="text1"/>
          <w:sz w:val="28"/>
          <w:szCs w:val="28"/>
          <w:lang w:val="en-US" w:eastAsia="zh-CN"/>
          <w14:textFill>
            <w14:solidFill>
              <w14:schemeClr w14:val="tx1"/>
            </w14:solidFill>
          </w14:textFill>
        </w:rPr>
        <w:t xml:space="preserve">   </w:t>
      </w:r>
      <w:r>
        <w:rPr>
          <w:rFonts w:hint="eastAsia" w:ascii="黑体" w:hAnsi="黑体" w:eastAsia="黑体" w:cs="黑体"/>
          <w:b w:val="0"/>
          <w:bCs w:val="0"/>
          <w:color w:val="000000" w:themeColor="text1"/>
          <w:sz w:val="28"/>
          <w:szCs w:val="28"/>
          <w14:textFill>
            <w14:solidFill>
              <w14:schemeClr w14:val="tx1"/>
            </w14:solidFill>
          </w14:textFill>
        </w:rPr>
        <w:t>企业所得税年度纳税申报基础信息表</w:t>
      </w:r>
      <w:bookmarkEnd w:id="533"/>
      <w:bookmarkEnd w:id="534"/>
      <w:bookmarkEnd w:id="535"/>
      <w:bookmarkEnd w:id="536"/>
      <w:bookmarkEnd w:id="537"/>
      <w:bookmarkEnd w:id="538"/>
      <w:bookmarkEnd w:id="539"/>
    </w:p>
    <w:tbl>
      <w:tblPr>
        <w:tblStyle w:val="25"/>
        <w:tblW w:w="82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278"/>
        <w:gridCol w:w="319"/>
        <w:gridCol w:w="751"/>
        <w:gridCol w:w="1162"/>
        <w:gridCol w:w="762"/>
        <w:gridCol w:w="685"/>
        <w:gridCol w:w="1452"/>
        <w:gridCol w:w="83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0" w:hRule="atLeast"/>
          <w:jc w:val="center"/>
        </w:trPr>
        <w:tc>
          <w:tcPr>
            <w:tcW w:w="8240" w:type="dxa"/>
            <w:gridSpan w:val="8"/>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9" w:hRule="atLeast"/>
          <w:jc w:val="center"/>
        </w:trPr>
        <w:tc>
          <w:tcPr>
            <w:tcW w:w="259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101纳税申报企业类型（填写代码）</w:t>
            </w:r>
          </w:p>
        </w:tc>
        <w:tc>
          <w:tcPr>
            <w:tcW w:w="751"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061"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102分支机构就地纳税比例（%）</w:t>
            </w:r>
          </w:p>
        </w:tc>
        <w:tc>
          <w:tcPr>
            <w:tcW w:w="83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9" w:hRule="atLeast"/>
          <w:jc w:val="center"/>
        </w:trPr>
        <w:tc>
          <w:tcPr>
            <w:tcW w:w="259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103资产总额（填写平均值，单位：万元）</w:t>
            </w:r>
          </w:p>
        </w:tc>
        <w:tc>
          <w:tcPr>
            <w:tcW w:w="751"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061"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104从业人数（填写平均值，单位：人）</w:t>
            </w:r>
          </w:p>
        </w:tc>
        <w:tc>
          <w:tcPr>
            <w:tcW w:w="83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9" w:hRule="atLeast"/>
          <w:jc w:val="center"/>
        </w:trPr>
        <w:tc>
          <w:tcPr>
            <w:tcW w:w="259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105所属国民经济行业（填写代码）</w:t>
            </w:r>
          </w:p>
        </w:tc>
        <w:tc>
          <w:tcPr>
            <w:tcW w:w="751"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061"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106从事国家限制或禁止行业</w:t>
            </w:r>
          </w:p>
        </w:tc>
        <w:tc>
          <w:tcPr>
            <w:tcW w:w="83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□是</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9" w:hRule="atLeast"/>
          <w:jc w:val="center"/>
        </w:trPr>
        <w:tc>
          <w:tcPr>
            <w:tcW w:w="259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107适用会计准则或会计制度（填写代码）</w:t>
            </w:r>
          </w:p>
        </w:tc>
        <w:tc>
          <w:tcPr>
            <w:tcW w:w="751"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061"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108采用一般企业财务报表格式（2019年版）</w:t>
            </w:r>
          </w:p>
        </w:tc>
        <w:tc>
          <w:tcPr>
            <w:tcW w:w="83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□是</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9" w:hRule="atLeast"/>
          <w:jc w:val="center"/>
        </w:trPr>
        <w:tc>
          <w:tcPr>
            <w:tcW w:w="259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109小型微利企业</w:t>
            </w:r>
          </w:p>
        </w:tc>
        <w:tc>
          <w:tcPr>
            <w:tcW w:w="751"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□是□</w:t>
            </w:r>
            <w:r>
              <w:rPr>
                <w:rFonts w:hint="eastAsia" w:ascii="仿宋_GB2312" w:eastAsia="仿宋_GB2312" w:cs="仿宋_GB2312"/>
                <w:color w:val="000000" w:themeColor="text1"/>
                <w:sz w:val="21"/>
                <w:szCs w:val="21"/>
                <w:lang w:val="en-US" w:eastAsia="zh-CN"/>
                <w14:textFill>
                  <w14:solidFill>
                    <w14:schemeClr w14:val="tx1"/>
                  </w14:solidFill>
                </w14:textFill>
              </w:rPr>
              <w:t xml:space="preserve"> </w:t>
            </w:r>
            <w:r>
              <w:rPr>
                <w:rFonts w:hint="eastAsia" w:ascii="仿宋_GB2312" w:eastAsia="仿宋_GB2312" w:cs="仿宋_GB2312"/>
                <w:color w:val="000000" w:themeColor="text1"/>
                <w:sz w:val="21"/>
                <w:szCs w:val="21"/>
                <w14:textFill>
                  <w14:solidFill>
                    <w14:schemeClr w14:val="tx1"/>
                  </w14:solidFill>
                </w14:textFill>
              </w:rPr>
              <w:t>否</w:t>
            </w:r>
          </w:p>
        </w:tc>
        <w:tc>
          <w:tcPr>
            <w:tcW w:w="2609"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110上市公司</w:t>
            </w:r>
          </w:p>
        </w:tc>
        <w:tc>
          <w:tcPr>
            <w:tcW w:w="2283" w:type="dxa"/>
            <w:gridSpan w:val="2"/>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是（□境内□境外）</w:t>
            </w:r>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jc w:val="center"/>
        </w:trPr>
        <w:tc>
          <w:tcPr>
            <w:tcW w:w="8240" w:type="dxa"/>
            <w:gridSpan w:val="8"/>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jc w:val="center"/>
        </w:trPr>
        <w:tc>
          <w:tcPr>
            <w:tcW w:w="2278" w:type="dxa"/>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2232" w:type="dxa"/>
            <w:gridSpan w:val="3"/>
            <w:tcBorders>
              <w:top w:val="single" w:color="auto" w:sz="6" w:space="0"/>
              <w:left w:val="single" w:color="auto" w:sz="4" w:space="0"/>
              <w:bottom w:val="single" w:color="auto" w:sz="4"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c>
          <w:tcPr>
            <w:tcW w:w="76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1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83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jc w:val="center"/>
        </w:trPr>
        <w:tc>
          <w:tcPr>
            <w:tcW w:w="2278"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211高新技术企业申报所属期年度有效的高新技术企业证书</w:t>
            </w:r>
          </w:p>
        </w:tc>
        <w:tc>
          <w:tcPr>
            <w:tcW w:w="2232" w:type="dxa"/>
            <w:gridSpan w:val="3"/>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xml:space="preserve"> 211-1 证书编号1</w:t>
            </w:r>
          </w:p>
        </w:tc>
        <w:tc>
          <w:tcPr>
            <w:tcW w:w="76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137"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211-2发证时间1</w:t>
            </w:r>
          </w:p>
        </w:tc>
        <w:tc>
          <w:tcPr>
            <w:tcW w:w="831"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5" w:hRule="atLeast"/>
          <w:jc w:val="center"/>
        </w:trPr>
        <w:tc>
          <w:tcPr>
            <w:tcW w:w="2278"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232" w:type="dxa"/>
            <w:gridSpan w:val="3"/>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xml:space="preserve"> 211-3 证书编号2</w:t>
            </w:r>
          </w:p>
        </w:tc>
        <w:tc>
          <w:tcPr>
            <w:tcW w:w="76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137"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211-4发证时间2</w:t>
            </w:r>
          </w:p>
        </w:tc>
        <w:tc>
          <w:tcPr>
            <w:tcW w:w="831"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5" w:hRule="atLeast"/>
          <w:jc w:val="center"/>
        </w:trPr>
        <w:tc>
          <w:tcPr>
            <w:tcW w:w="8240" w:type="dxa"/>
            <w:gridSpan w:val="8"/>
            <w:tcBorders>
              <w:top w:val="single" w:color="auto" w:sz="6" w:space="0"/>
              <w:left w:val="single" w:color="auto" w:sz="12"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w:t>
            </w:r>
          </w:p>
        </w:tc>
      </w:tr>
    </w:tbl>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420" w:firstLineChars="200"/>
        <w:textAlignment w:val="auto"/>
        <w:rPr>
          <w:rFonts w:hint="eastAsia" w:ascii="楷体" w:hAnsi="楷体" w:eastAsia="楷体" w:cs="楷体"/>
          <w:kern w:val="0"/>
          <w:sz w:val="21"/>
          <w:szCs w:val="21"/>
        </w:rPr>
      </w:pPr>
      <w:bookmarkStart w:id="540" w:name="_Toc527722756"/>
      <w:bookmarkStart w:id="541" w:name="_Toc21779"/>
      <w:bookmarkStart w:id="542" w:name="_Toc15664"/>
      <w:bookmarkStart w:id="543" w:name="_Toc60824592"/>
      <w:bookmarkStart w:id="544" w:name="_Toc2674"/>
      <w:r>
        <w:rPr>
          <w:rFonts w:hint="eastAsia" w:ascii="楷体" w:hAnsi="楷体" w:eastAsia="楷体" w:cs="楷体"/>
          <w:kern w:val="0"/>
          <w:szCs w:val="21"/>
        </w:rPr>
        <w:t>注：</w:t>
      </w:r>
      <w:r>
        <w:rPr>
          <w:rFonts w:hint="eastAsia" w:ascii="楷体" w:hAnsi="楷体" w:eastAsia="楷体" w:cs="楷体"/>
          <w:kern w:val="0"/>
          <w:sz w:val="21"/>
          <w:szCs w:val="21"/>
        </w:rPr>
        <w:t>《A000000企业所得税年度纳税申报基础信息表》“211高新技术企业申报所属期年度有效的高新技术企业证书”栏次，纳税人根据申报所属期年度拥有的有效期内的高新技术企业证书情况，填报本项目下的“211-1”“211-2”“211-3”“211-4”。在申报所属期年度，如企业同时拥有两个高新技术企业证书，则两个证书情况均应填报。高新技术企业资格在有效期内的纳税人均需填写该栏次。</w:t>
      </w:r>
    </w:p>
    <w:p>
      <w:pPr>
        <w:pStyle w:val="24"/>
        <w:keepNext w:val="0"/>
        <w:keepLines w:val="0"/>
        <w:pageBreakBefore w:val="0"/>
        <w:widowControl w:val="0"/>
        <w:tabs>
          <w:tab w:val="center" w:pos="4678"/>
        </w:tabs>
        <w:kinsoku/>
        <w:wordWrap/>
        <w:overflowPunct/>
        <w:topLinePunct w:val="0"/>
        <w:autoSpaceDE/>
        <w:autoSpaceDN/>
        <w:bidi w:val="0"/>
        <w:adjustRightInd/>
        <w:snapToGrid/>
        <w:spacing w:line="240" w:lineRule="exact"/>
        <w:jc w:val="center"/>
        <w:textAlignment w:val="auto"/>
        <w:rPr>
          <w:rFonts w:ascii="仿宋_GB2312" w:hAnsi="仿宋_GB2312" w:eastAsia="仿宋_GB2312" w:cs="仿宋_GB2312"/>
          <w:sz w:val="30"/>
          <w:szCs w:val="30"/>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黑体" w:hAnsi="黑体" w:eastAsia="黑体" w:cs="黑体"/>
          <w:b w:val="0"/>
          <w:bCs w:val="0"/>
          <w:color w:val="000000" w:themeColor="text1"/>
          <w:sz w:val="28"/>
          <w:szCs w:val="28"/>
          <w14:textFill>
            <w14:solidFill>
              <w14:schemeClr w14:val="tx1"/>
            </w14:solidFill>
          </w14:textFill>
        </w:rPr>
      </w:pPr>
      <w:bookmarkStart w:id="545" w:name="_Toc11795"/>
      <w:bookmarkStart w:id="546" w:name="_Toc8091"/>
      <w:bookmarkStart w:id="547" w:name="_Toc11146"/>
      <w:bookmarkStart w:id="548" w:name="_Toc23263"/>
      <w:bookmarkStart w:id="549" w:name="_Toc16019"/>
      <w:bookmarkStart w:id="550" w:name="_Toc23895"/>
      <w:bookmarkStart w:id="551" w:name="_Toc3843"/>
      <w:bookmarkStart w:id="552" w:name="_Toc9044"/>
      <w:bookmarkStart w:id="553" w:name="_Toc7238"/>
      <w:bookmarkStart w:id="554" w:name="_Toc29378"/>
      <w:bookmarkStart w:id="555" w:name="_Toc8293"/>
      <w:r>
        <w:rPr>
          <w:rFonts w:hint="eastAsia" w:ascii="黑体" w:hAnsi="黑体" w:eastAsia="黑体" w:cs="黑体"/>
          <w:b w:val="0"/>
          <w:bCs w:val="0"/>
          <w:color w:val="000000" w:themeColor="text1"/>
          <w:sz w:val="28"/>
          <w:szCs w:val="28"/>
          <w14:textFill>
            <w14:solidFill>
              <w14:schemeClr w14:val="tx1"/>
            </w14:solidFill>
          </w14:textFill>
        </w:rPr>
        <w:t>A107041</w:t>
      </w:r>
      <w:r>
        <w:rPr>
          <w:rFonts w:hint="eastAsia" w:ascii="黑体" w:hAnsi="黑体" w:eastAsia="黑体" w:cs="黑体"/>
          <w:b w:val="0"/>
          <w:bCs w:val="0"/>
          <w:color w:val="000000" w:themeColor="text1"/>
          <w:sz w:val="28"/>
          <w:szCs w:val="28"/>
          <w:lang w:val="en-US" w:eastAsia="zh-CN"/>
          <w14:textFill>
            <w14:solidFill>
              <w14:schemeClr w14:val="tx1"/>
            </w14:solidFill>
          </w14:textFill>
        </w:rPr>
        <w:t xml:space="preserve">  </w:t>
      </w:r>
      <w:r>
        <w:rPr>
          <w:rFonts w:hint="eastAsia" w:ascii="黑体" w:hAnsi="黑体" w:eastAsia="黑体" w:cs="黑体"/>
          <w:b w:val="0"/>
          <w:bCs w:val="0"/>
          <w:color w:val="000000" w:themeColor="text1"/>
          <w:sz w:val="28"/>
          <w:szCs w:val="28"/>
          <w14:textFill>
            <w14:solidFill>
              <w14:schemeClr w14:val="tx1"/>
            </w14:solidFill>
          </w14:textFill>
        </w:rPr>
        <w:t>高新技术企业优惠情况及明细表</w:t>
      </w:r>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p>
    <w:tbl>
      <w:tblPr>
        <w:tblStyle w:val="25"/>
        <w:tblW w:w="818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679"/>
        <w:gridCol w:w="1725"/>
        <w:gridCol w:w="1665"/>
        <w:gridCol w:w="960"/>
        <w:gridCol w:w="390"/>
        <w:gridCol w:w="300"/>
        <w:gridCol w:w="720"/>
        <w:gridCol w:w="750"/>
        <w:gridCol w:w="54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180" w:type="dxa"/>
            <w:gridSpan w:val="10"/>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w:t>
            </w:r>
          </w:p>
        </w:tc>
        <w:tc>
          <w:tcPr>
            <w:tcW w:w="2404" w:type="dxa"/>
            <w:gridSpan w:val="2"/>
            <w:vMerge w:val="restart"/>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企业主要产品（服务）发挥核心支持作用的技术所属范围</w:t>
            </w:r>
          </w:p>
        </w:tc>
        <w:tc>
          <w:tcPr>
            <w:tcW w:w="1665" w:type="dxa"/>
            <w:vMerge w:val="restar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国家重点支持的高新技术领域</w:t>
            </w:r>
          </w:p>
        </w:tc>
        <w:tc>
          <w:tcPr>
            <w:tcW w:w="1350" w:type="dxa"/>
            <w:gridSpan w:val="2"/>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一级领域</w:t>
            </w:r>
          </w:p>
        </w:tc>
        <w:tc>
          <w:tcPr>
            <w:tcW w:w="2311" w:type="dxa"/>
            <w:gridSpan w:val="4"/>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w:t>
            </w:r>
          </w:p>
        </w:tc>
        <w:tc>
          <w:tcPr>
            <w:tcW w:w="2404" w:type="dxa"/>
            <w:gridSpan w:val="2"/>
            <w:vMerge w:val="continue"/>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1665" w:type="dxa"/>
            <w:vMerge w:val="continue"/>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1350" w:type="dxa"/>
            <w:gridSpan w:val="2"/>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二级领域</w:t>
            </w:r>
          </w:p>
        </w:tc>
        <w:tc>
          <w:tcPr>
            <w:tcW w:w="2311" w:type="dxa"/>
            <w:gridSpan w:val="4"/>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4" w:space="0"/>
              <w:left w:val="single" w:color="auto" w:sz="12"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w:t>
            </w:r>
          </w:p>
        </w:tc>
        <w:tc>
          <w:tcPr>
            <w:tcW w:w="2404" w:type="dxa"/>
            <w:gridSpan w:val="2"/>
            <w:vMerge w:val="continue"/>
            <w:tcBorders>
              <w:top w:val="single" w:color="auto" w:sz="6" w:space="0"/>
              <w:left w:val="single" w:color="auto" w:sz="4"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1665" w:type="dxa"/>
            <w:vMerge w:val="continue"/>
            <w:tcBorders>
              <w:top w:val="single" w:color="auto" w:sz="6" w:space="0"/>
              <w:left w:val="single" w:color="auto" w:sz="6"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1350" w:type="dxa"/>
            <w:gridSpan w:val="2"/>
            <w:tcBorders>
              <w:top w:val="single" w:color="auto" w:sz="6" w:space="0"/>
              <w:left w:val="single" w:color="auto" w:sz="4"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三级领域</w:t>
            </w:r>
          </w:p>
        </w:tc>
        <w:tc>
          <w:tcPr>
            <w:tcW w:w="2311" w:type="dxa"/>
            <w:gridSpan w:val="4"/>
            <w:tcBorders>
              <w:top w:val="single" w:color="auto" w:sz="6" w:space="0"/>
              <w:left w:val="single" w:color="auto"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180" w:type="dxa"/>
            <w:gridSpan w:val="10"/>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left"/>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w:t>
            </w:r>
          </w:p>
        </w:tc>
        <w:tc>
          <w:tcPr>
            <w:tcW w:w="679"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收入指标</w:t>
            </w:r>
          </w:p>
        </w:tc>
        <w:tc>
          <w:tcPr>
            <w:tcW w:w="6510"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一、本年高新技术产品（服务）收入（5+6）</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6510"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其中：产品（服务）收入</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6</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6510"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1680" w:firstLineChars="8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技术性收入</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7</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6510"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二、本年企业总收入(8-9)</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8</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6510"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其中：收入总额</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9</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6510"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1680" w:firstLineChars="8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不征税收入</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6510"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三、本年高新技术产品（服务）收入占企业总收入的比例（4÷7）</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11</w:t>
            </w:r>
          </w:p>
        </w:tc>
        <w:tc>
          <w:tcPr>
            <w:tcW w:w="679"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人员指标</w:t>
            </w:r>
          </w:p>
        </w:tc>
        <w:tc>
          <w:tcPr>
            <w:tcW w:w="6510"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四、本年科技人员数</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12</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6510"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五、本年职工总数</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13</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6510"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六、本年科技人员占企业当年职工总数的比例（11÷12）</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vMerge w:val="restart"/>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14</w:t>
            </w:r>
          </w:p>
        </w:tc>
        <w:tc>
          <w:tcPr>
            <w:tcW w:w="679"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研发费用指标</w:t>
            </w:r>
          </w:p>
        </w:tc>
        <w:tc>
          <w:tcPr>
            <w:tcW w:w="4350" w:type="dxa"/>
            <w:gridSpan w:val="3"/>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630" w:firstLineChars="3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高新研发费用归集年度</w:t>
            </w: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本年度</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前一年度</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前二年度</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vMerge w:val="continue"/>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50" w:type="dxa"/>
            <w:gridSpan w:val="3"/>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15</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七、归集的高新研发费用金额（16+25）</w:t>
            </w: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16</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（一）内部研究开发投入(17+…+22+24)</w:t>
            </w: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17</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1.人员人工费用</w:t>
            </w: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18</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2.直接投入费用</w:t>
            </w: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19</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3.折旧费用与长期待摊费用</w:t>
            </w: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4.无形资产摊销费用</w:t>
            </w: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5.设计费用</w:t>
            </w: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22</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6.装备调试费与实验费用</w:t>
            </w: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23</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7.其他费用</w:t>
            </w: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24</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其中：可计入研发费用的其他费用</w:t>
            </w: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25</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（二）委托外部研发费用[(26+28)×80%]</w:t>
            </w: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26</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1.境内的外部研发费</w:t>
            </w: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27</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2.境外的外部研发费</w:t>
            </w: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其中：可计入研发费用的境外的外部研发费</w:t>
            </w: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29</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八、销售（营业）收入</w:t>
            </w:r>
          </w:p>
        </w:tc>
        <w:tc>
          <w:tcPr>
            <w:tcW w:w="69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30</w:t>
            </w:r>
          </w:p>
        </w:tc>
        <w:tc>
          <w:tcPr>
            <w:tcW w:w="679"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6510"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九、三年研发费用占销售（营业）收入的比例（15行4列÷29行4列）</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31</w:t>
            </w:r>
          </w:p>
        </w:tc>
        <w:tc>
          <w:tcPr>
            <w:tcW w:w="679"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减免税额</w:t>
            </w:r>
          </w:p>
        </w:tc>
        <w:tc>
          <w:tcPr>
            <w:tcW w:w="6510"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十、国家需要重点扶持的高新技术企业减征企业所得税</w:t>
            </w:r>
          </w:p>
        </w:tc>
        <w:tc>
          <w:tcPr>
            <w:tcW w:w="54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0" w:type="dxa"/>
            <w:tcBorders>
              <w:top w:val="single" w:color="auto" w:sz="6" w:space="0"/>
              <w:left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32</w:t>
            </w:r>
          </w:p>
        </w:tc>
        <w:tc>
          <w:tcPr>
            <w:tcW w:w="679" w:type="dxa"/>
            <w:vMerge w:val="continue"/>
            <w:tcBorders>
              <w:top w:val="single" w:color="auto" w:sz="6"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6510" w:type="dxa"/>
            <w:gridSpan w:val="7"/>
            <w:tcBorders>
              <w:top w:val="single" w:color="auto" w:sz="6"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十一、经济特区和上海浦东新区新设立的高新技术企业定期减免税额</w:t>
            </w:r>
          </w:p>
        </w:tc>
        <w:tc>
          <w:tcPr>
            <w:tcW w:w="541" w:type="dxa"/>
            <w:tcBorders>
              <w:top w:val="single" w:color="auto" w:sz="6" w:space="0"/>
              <w:left w:val="single" w:color="auto"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14:textFill>
                  <w14:solidFill>
                    <w14:schemeClr w14:val="tx1"/>
                  </w14:solidFill>
                </w14:textFill>
              </w:rPr>
            </w:pPr>
          </w:p>
        </w:tc>
      </w:tr>
    </w:tbl>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420" w:firstLineChars="200"/>
        <w:textAlignment w:val="auto"/>
        <w:rPr>
          <w:rFonts w:hint="eastAsia" w:ascii="楷体" w:hAnsi="楷体" w:eastAsia="楷体" w:cs="楷体"/>
          <w:kern w:val="0"/>
          <w:szCs w:val="21"/>
        </w:rPr>
      </w:pPr>
      <w:r>
        <w:rPr>
          <w:rFonts w:hint="eastAsia" w:ascii="楷体" w:hAnsi="楷体" w:eastAsia="楷体" w:cs="楷体"/>
          <w:kern w:val="0"/>
          <w:szCs w:val="21"/>
        </w:rPr>
        <w:t>注：高新技术企业资格在有效期内的纳税人均需填报A107041表。</w:t>
      </w:r>
    </w:p>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560" w:firstLineChars="200"/>
        <w:jc w:val="center"/>
        <w:textAlignment w:val="auto"/>
        <w:rPr>
          <w:rFonts w:hint="eastAsia" w:ascii="仿宋_GB2312" w:eastAsia="仿宋_GB2312" w:cs="仿宋_GB2312" w:hAnsiTheme="minorHAnsi"/>
          <w:color w:val="000000" w:themeColor="text1"/>
          <w:sz w:val="28"/>
          <w:szCs w:val="28"/>
          <w14:textFill>
            <w14:solidFill>
              <w14:schemeClr w14:val="tx1"/>
            </w14:solidFill>
          </w14:textFill>
        </w:rPr>
      </w:pPr>
    </w:p>
    <w:p>
      <w:pPr>
        <w:keepNext w:val="0"/>
        <w:keepLines w:val="0"/>
        <w:pageBreakBefore w:val="0"/>
        <w:widowControl w:val="0"/>
        <w:numPr>
          <w:ilvl w:val="255"/>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软件和集成电路企业在享受研发费用加计扣除优惠时，请正确填报《A000000企业所得税年度纳税申报基础信息表》第208行次税优惠，均应填报《A000000企业所得税年度纳税申报基础信息表》“208 软件、集成电路企业类型（填写代码）”栏次。</w:t>
      </w:r>
    </w:p>
    <w:p>
      <w:pPr>
        <w:rPr>
          <w:rFonts w:hint="eastAsia"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黑体" w:hAnsi="黑体" w:eastAsia="黑体" w:cs="黑体"/>
          <w:b w:val="0"/>
          <w:bCs w:val="0"/>
          <w:color w:val="000000" w:themeColor="text1"/>
          <w:sz w:val="28"/>
          <w:szCs w:val="28"/>
          <w14:textFill>
            <w14:solidFill>
              <w14:schemeClr w14:val="tx1"/>
            </w14:solidFill>
          </w14:textFill>
        </w:rPr>
      </w:pPr>
      <w:bookmarkStart w:id="556" w:name="_Toc100"/>
      <w:bookmarkStart w:id="557" w:name="_Toc23563"/>
      <w:bookmarkStart w:id="558" w:name="_Toc23246"/>
      <w:bookmarkStart w:id="559" w:name="_Toc23144"/>
      <w:bookmarkStart w:id="560" w:name="_Toc7604"/>
      <w:bookmarkStart w:id="561" w:name="_Toc13366"/>
      <w:bookmarkStart w:id="562" w:name="_Toc813"/>
      <w:bookmarkStart w:id="563" w:name="_Toc21044"/>
      <w:bookmarkStart w:id="564" w:name="_Toc32462"/>
      <w:bookmarkStart w:id="565" w:name="_Toc10152"/>
      <w:bookmarkStart w:id="566" w:name="_Toc11848"/>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黑体" w:hAnsi="黑体" w:eastAsia="黑体" w:cs="黑体"/>
          <w:b w:val="0"/>
          <w:bCs w:val="0"/>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黑体" w:hAnsi="黑体" w:eastAsia="黑体" w:cs="黑体"/>
          <w:b w:val="0"/>
          <w:bCs w:val="0"/>
          <w:color w:val="000000" w:themeColor="text1"/>
          <w:sz w:val="28"/>
          <w:szCs w:val="28"/>
          <w14:textFill>
            <w14:solidFill>
              <w14:schemeClr w14:val="tx1"/>
            </w14:solidFill>
          </w14:textFill>
        </w:rPr>
      </w:pPr>
      <w:r>
        <w:rPr>
          <w:rFonts w:hint="eastAsia" w:ascii="黑体" w:hAnsi="黑体" w:eastAsia="黑体" w:cs="黑体"/>
          <w:b w:val="0"/>
          <w:bCs w:val="0"/>
          <w:color w:val="000000" w:themeColor="text1"/>
          <w:sz w:val="28"/>
          <w:szCs w:val="28"/>
          <w14:textFill>
            <w14:solidFill>
              <w14:schemeClr w14:val="tx1"/>
            </w14:solidFill>
          </w14:textFill>
        </w:rPr>
        <w:t>A000000</w:t>
      </w:r>
      <w:r>
        <w:rPr>
          <w:rFonts w:hint="eastAsia" w:ascii="黑体" w:hAnsi="黑体" w:eastAsia="黑体" w:cs="黑体"/>
          <w:b w:val="0"/>
          <w:bCs w:val="0"/>
          <w:color w:val="000000" w:themeColor="text1"/>
          <w:sz w:val="28"/>
          <w:szCs w:val="28"/>
          <w14:textFill>
            <w14:solidFill>
              <w14:schemeClr w14:val="tx1"/>
            </w14:solidFill>
          </w14:textFill>
        </w:rPr>
        <w:tab/>
      </w:r>
      <w:r>
        <w:rPr>
          <w:rFonts w:hint="eastAsia" w:ascii="黑体" w:hAnsi="黑体" w:eastAsia="黑体" w:cs="黑体"/>
          <w:b w:val="0"/>
          <w:bCs w:val="0"/>
          <w:color w:val="000000" w:themeColor="text1"/>
          <w:sz w:val="28"/>
          <w:szCs w:val="28"/>
          <w14:textFill>
            <w14:solidFill>
              <w14:schemeClr w14:val="tx1"/>
            </w14:solidFill>
          </w14:textFill>
        </w:rPr>
        <w:t>企业所得税年度纳税申报基础信息表</w:t>
      </w:r>
      <w:bookmarkEnd w:id="556"/>
      <w:bookmarkEnd w:id="557"/>
      <w:bookmarkEnd w:id="558"/>
      <w:bookmarkEnd w:id="559"/>
      <w:bookmarkEnd w:id="560"/>
      <w:bookmarkEnd w:id="561"/>
      <w:bookmarkEnd w:id="562"/>
      <w:bookmarkEnd w:id="563"/>
      <w:bookmarkEnd w:id="564"/>
      <w:bookmarkEnd w:id="565"/>
      <w:bookmarkEnd w:id="566"/>
    </w:p>
    <w:tbl>
      <w:tblPr>
        <w:tblStyle w:val="25"/>
        <w:tblpPr w:leftFromText="180" w:rightFromText="180" w:vertAnchor="text" w:horzAnchor="page" w:tblpX="1811" w:tblpY="219"/>
        <w:tblOverlap w:val="never"/>
        <w:tblW w:w="836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93"/>
        <w:gridCol w:w="1712"/>
        <w:gridCol w:w="630"/>
        <w:gridCol w:w="2413"/>
        <w:gridCol w:w="2166"/>
        <w:gridCol w:w="64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360" w:type="dxa"/>
            <w:gridSpan w:val="6"/>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360" w:type="dxa"/>
            <w:gridSpan w:val="6"/>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05"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201从事股权投资业务</w:t>
            </w:r>
          </w:p>
        </w:tc>
        <w:tc>
          <w:tcPr>
            <w:tcW w:w="63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sym w:font="Wingdings 2" w:char="00A3"/>
            </w:r>
            <w:r>
              <w:rPr>
                <w:rFonts w:hint="eastAsia" w:ascii="仿宋_GB2312" w:eastAsia="仿宋_GB2312" w:cs="仿宋_GB2312"/>
                <w:color w:val="000000" w:themeColor="text1"/>
                <w:sz w:val="21"/>
                <w:szCs w:val="21"/>
                <w14:textFill>
                  <w14:solidFill>
                    <w14:schemeClr w14:val="tx1"/>
                  </w14:solidFill>
                </w14:textFill>
              </w:rPr>
              <w:t>是</w:t>
            </w:r>
          </w:p>
        </w:tc>
        <w:tc>
          <w:tcPr>
            <w:tcW w:w="4579"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202存在境外关联交易</w:t>
            </w:r>
          </w:p>
        </w:tc>
        <w:tc>
          <w:tcPr>
            <w:tcW w:w="646"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93" w:type="dxa"/>
            <w:vMerge w:val="restart"/>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203境外所得信息</w:t>
            </w:r>
          </w:p>
        </w:tc>
        <w:tc>
          <w:tcPr>
            <w:tcW w:w="2342" w:type="dxa"/>
            <w:gridSpan w:val="2"/>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203-1选择采用的境外所得抵免方式</w:t>
            </w:r>
          </w:p>
        </w:tc>
        <w:tc>
          <w:tcPr>
            <w:tcW w:w="5225" w:type="dxa"/>
            <w:gridSpan w:val="3"/>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93" w:type="dxa"/>
            <w:vMerge w:val="continue"/>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342" w:type="dxa"/>
            <w:gridSpan w:val="2"/>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203-2新增境外直接投资信息</w:t>
            </w:r>
          </w:p>
        </w:tc>
        <w:tc>
          <w:tcPr>
            <w:tcW w:w="5225" w:type="dxa"/>
            <w:gridSpan w:val="3"/>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05"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204有限合伙制创业投资企业的法人合伙人</w:t>
            </w:r>
          </w:p>
        </w:tc>
        <w:tc>
          <w:tcPr>
            <w:tcW w:w="630"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sym w:font="Wingdings 2" w:char="00A3"/>
            </w:r>
            <w:r>
              <w:rPr>
                <w:rFonts w:hint="eastAsia" w:ascii="仿宋_GB2312" w:eastAsia="仿宋_GB2312" w:cs="仿宋_GB2312"/>
                <w:color w:val="000000" w:themeColor="text1"/>
                <w:sz w:val="21"/>
                <w:szCs w:val="21"/>
                <w14:textFill>
                  <w14:solidFill>
                    <w14:schemeClr w14:val="tx1"/>
                  </w14:solidFill>
                </w14:textFill>
              </w:rPr>
              <w:t>是</w:t>
            </w:r>
          </w:p>
        </w:tc>
        <w:tc>
          <w:tcPr>
            <w:tcW w:w="4579" w:type="dxa"/>
            <w:gridSpan w:val="2"/>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205创业投资企业</w:t>
            </w:r>
          </w:p>
        </w:tc>
        <w:tc>
          <w:tcPr>
            <w:tcW w:w="646"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05"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206技术先进型服务企业类型（填写代码）</w:t>
            </w:r>
          </w:p>
        </w:tc>
        <w:tc>
          <w:tcPr>
            <w:tcW w:w="630"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4579" w:type="dxa"/>
            <w:gridSpan w:val="2"/>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207非营利组织</w:t>
            </w:r>
          </w:p>
        </w:tc>
        <w:tc>
          <w:tcPr>
            <w:tcW w:w="646" w:type="dxa"/>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sym w:font="Wingdings 2" w:char="00A3"/>
            </w:r>
            <w:r>
              <w:rPr>
                <w:rFonts w:hint="eastAsia" w:ascii="仿宋_GB2312" w:eastAsia="仿宋_GB2312" w:cs="仿宋_GB2312"/>
                <w:color w:val="000000" w:themeColor="text1"/>
                <w:sz w:val="21"/>
                <w:szCs w:val="21"/>
                <w14:textFill>
                  <w14:solidFill>
                    <w14:schemeClr w14:val="tx1"/>
                  </w14:solidFill>
                </w14:textFill>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05" w:type="dxa"/>
            <w:gridSpan w:val="2"/>
            <w:tcBorders>
              <w:top w:val="single" w:color="auto" w:sz="6" w:space="0"/>
              <w:left w:val="single" w:color="auto" w:sz="12" w:space="0"/>
              <w:bottom w:val="single" w:color="auto" w:sz="12" w:space="0"/>
              <w:right w:val="single" w:color="auto" w:sz="6"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208软件、集成电路企业类型（填写代码）</w:t>
            </w:r>
          </w:p>
        </w:tc>
        <w:tc>
          <w:tcPr>
            <w:tcW w:w="630" w:type="dxa"/>
            <w:tcBorders>
              <w:top w:val="single" w:color="auto" w:sz="6" w:space="0"/>
              <w:left w:val="single" w:color="auto" w:sz="6" w:space="0"/>
              <w:bottom w:val="single" w:color="auto" w:sz="12" w:space="0"/>
              <w:right w:val="single" w:color="auto" w:sz="4"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13" w:type="dxa"/>
            <w:tcBorders>
              <w:top w:val="single" w:color="auto" w:sz="6"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209集成电路生产项目类型</w:t>
            </w:r>
          </w:p>
        </w:tc>
        <w:tc>
          <w:tcPr>
            <w:tcW w:w="2812" w:type="dxa"/>
            <w:gridSpan w:val="2"/>
            <w:tcBorders>
              <w:top w:val="single" w:color="auto" w:sz="6" w:space="0"/>
              <w:left w:val="single" w:color="auto" w:sz="4"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□130纳米 □65纳米 □28纳米</w:t>
            </w:r>
          </w:p>
        </w:tc>
      </w:tr>
    </w:tbl>
    <w:p>
      <w:pPr>
        <w:keepNext w:val="0"/>
        <w:keepLines w:val="0"/>
        <w:pageBreakBefore w:val="0"/>
        <w:widowControl w:val="0"/>
        <w:numPr>
          <w:ilvl w:val="255"/>
          <w:numId w:val="0"/>
        </w:numPr>
        <w:kinsoku/>
        <w:wordWrap/>
        <w:overflowPunct/>
        <w:topLinePunct w:val="0"/>
        <w:autoSpaceDE/>
        <w:autoSpaceDN/>
        <w:bidi w:val="0"/>
        <w:adjustRightInd/>
        <w:snapToGrid/>
        <w:spacing w:line="520" w:lineRule="exact"/>
        <w:ind w:firstLine="42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r>
        <w:rPr>
          <w:rFonts w:hint="eastAsia" w:ascii="楷体" w:hAnsi="楷体" w:eastAsia="楷体" w:cs="楷体"/>
          <w:kern w:val="0"/>
          <w:szCs w:val="21"/>
        </w:rPr>
        <w:t>注：软件和集成电路企业若符合相关企业所得税优惠政策条件的，无论是否享受企业所</w:t>
      </w:r>
      <w:r>
        <w:rPr>
          <w:rFonts w:hint="eastAsia" w:ascii="仿宋_GB2312" w:eastAsia="仿宋_GB2312" w:cs="仿宋_GB2312" w:hAnsiTheme="minorHAnsi"/>
          <w:color w:val="000000" w:themeColor="text1"/>
          <w:sz w:val="28"/>
          <w:szCs w:val="28"/>
          <w14:textFill>
            <w14:solidFill>
              <w14:schemeClr w14:val="tx1"/>
            </w14:solidFill>
          </w14:textFill>
        </w:rPr>
        <w:t>得</w:t>
      </w:r>
    </w:p>
    <w:p>
      <w:pPr>
        <w:keepNext w:val="0"/>
        <w:keepLines w:val="0"/>
        <w:pageBreakBefore w:val="0"/>
        <w:widowControl w:val="0"/>
        <w:numPr>
          <w:ilvl w:val="255"/>
          <w:numId w:val="0"/>
        </w:numPr>
        <w:kinsoku/>
        <w:wordWrap/>
        <w:overflowPunct/>
        <w:topLinePunct w:val="0"/>
        <w:autoSpaceDE/>
        <w:autoSpaceDN/>
        <w:bidi w:val="0"/>
        <w:adjustRightInd/>
        <w:snapToGrid/>
        <w:spacing w:line="240" w:lineRule="exact"/>
        <w:ind w:firstLine="560" w:firstLineChars="200"/>
        <w:jc w:val="center"/>
        <w:textAlignment w:val="auto"/>
        <w:rPr>
          <w:rFonts w:hint="eastAsia" w:ascii="仿宋_GB2312" w:eastAsia="仿宋_GB2312" w:cs="仿宋_GB2312" w:hAnsiTheme="minorHAnsi"/>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600" w:firstLineChars="200"/>
        <w:textAlignment w:val="auto"/>
        <w:rPr>
          <w:rFonts w:ascii="仿宋" w:hAnsi="仿宋" w:eastAsia="仿宋" w:cs="仿宋"/>
          <w:sz w:val="30"/>
          <w:szCs w:val="30"/>
        </w:rPr>
      </w:pPr>
      <w:r>
        <w:rPr>
          <w:rFonts w:hint="eastAsia" w:ascii="仿宋" w:hAnsi="仿宋" w:eastAsia="仿宋" w:cs="仿宋"/>
          <w:sz w:val="30"/>
          <w:szCs w:val="30"/>
        </w:rPr>
        <w:t>代码选择如下：</w:t>
      </w:r>
    </w:p>
    <w:p>
      <w:pPr>
        <w:spacing w:line="360" w:lineRule="auto"/>
        <w:rPr>
          <w:rFonts w:ascii="仿宋_GB2312" w:hAnsi="仿宋_GB2312" w:eastAsia="仿宋_GB2312" w:cs="仿宋_GB2312"/>
          <w:sz w:val="30"/>
          <w:szCs w:val="30"/>
        </w:rPr>
      </w:pPr>
      <w:r>
        <w:rPr>
          <w:rFonts w:hint="eastAsia" w:ascii="楷体" w:hAnsi="楷体" w:eastAsia="楷体" w:cs="楷体"/>
          <w:kern w:val="0"/>
          <w:szCs w:val="21"/>
        </w:rPr>
        <w:pict>
          <v:shape id="_x0000_s1026" o:spid="_x0000_s1026" o:spt="75" type="#_x0000_t75" style="position:absolute;left:0pt;margin-left:-4.15pt;margin-top:15.4pt;height:291.7pt;width:447.2pt;z-index:251668480;mso-width-relative:page;mso-height-relative:page;" o:ole="t" filled="f" o:preferrelative="t" stroked="f" coordsize="21600,21600">
            <v:path/>
            <v:fill on="f" focussize="0,0"/>
            <v:stroke on="f" joinstyle="miter"/>
            <v:imagedata r:id="rId14" o:title=""/>
            <o:lock v:ext="edit" aspectratio="f"/>
          </v:shape>
          <o:OLEObject Type="Embed" ProgID="StaticMetafile" ShapeID="_x0000_s1026" DrawAspect="Content" ObjectID="_1468075725" r:id="rId13">
            <o:LockedField>false</o:LockedField>
          </o:OLEObject>
        </w:pict>
      </w: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bidi w:val="0"/>
      </w:pPr>
    </w:p>
    <w:p>
      <w:pPr>
        <w:bidi w:val="0"/>
      </w:pPr>
    </w:p>
    <w:p>
      <w:pPr>
        <w:bidi w:val="0"/>
        <w:rPr>
          <w:rFonts w:hint="eastAsia" w:ascii="仿宋_GB2312" w:hAnsi="仿宋" w:eastAsia="仿宋_GB2312" w:cs="仿宋"/>
          <w:b/>
          <w:bCs/>
          <w:color w:val="000000" w:themeColor="text1"/>
          <w:sz w:val="28"/>
          <w:szCs w:val="28"/>
          <w14:textFill>
            <w14:solidFill>
              <w14:schemeClr w14:val="tx1"/>
            </w14:solidFill>
          </w14:textFill>
        </w:rPr>
      </w:pPr>
      <w:bookmarkStart w:id="567" w:name="_Toc25245"/>
    </w:p>
    <w:p>
      <w:pPr>
        <w:bidi w:val="0"/>
        <w:rPr>
          <w:rFonts w:hint="eastAsia" w:ascii="仿宋_GB2312" w:hAnsi="仿宋" w:eastAsia="仿宋_GB2312" w:cs="仿宋"/>
          <w:b/>
          <w:bCs/>
          <w:color w:val="000000" w:themeColor="text1"/>
          <w:sz w:val="28"/>
          <w:szCs w:val="28"/>
          <w14:textFill>
            <w14:solidFill>
              <w14:schemeClr w14:val="tx1"/>
            </w14:solidFill>
          </w14:textFill>
        </w:rPr>
      </w:pPr>
    </w:p>
    <w:p>
      <w:pPr>
        <w:bidi w:val="0"/>
        <w:rPr>
          <w:rFonts w:hint="eastAsia" w:ascii="仿宋_GB2312" w:hAnsi="仿宋" w:eastAsia="仿宋_GB2312" w:cs="仿宋"/>
          <w:b/>
          <w:bCs/>
          <w:color w:val="000000" w:themeColor="text1"/>
          <w:sz w:val="28"/>
          <w:szCs w:val="28"/>
          <w14:textFill>
            <w14:solidFill>
              <w14:schemeClr w14:val="tx1"/>
            </w14:solidFill>
          </w14:textFill>
        </w:rPr>
      </w:pPr>
    </w:p>
    <w:p>
      <w:pPr>
        <w:bidi w:val="0"/>
        <w:rPr>
          <w:rFonts w:hint="eastAsia" w:ascii="仿宋_GB2312" w:hAnsi="仿宋" w:eastAsia="仿宋_GB2312" w:cs="仿宋"/>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 w:eastAsia="仿宋_GB2312" w:cs="仿宋"/>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 xml:space="preserve"> </w:t>
      </w:r>
      <w:bookmarkStart w:id="568" w:name="_Toc27175"/>
      <w:bookmarkStart w:id="569" w:name="_Toc5495"/>
      <w:bookmarkStart w:id="570" w:name="_Toc20308"/>
      <w:bookmarkStart w:id="571" w:name="_Toc8079"/>
      <w:bookmarkStart w:id="572" w:name="_Toc4312"/>
      <w:bookmarkStart w:id="573" w:name="_Toc14658"/>
      <w:r>
        <w:rPr>
          <w:rFonts w:hint="eastAsia" w:ascii="仿宋" w:hAnsi="仿宋" w:eastAsia="仿宋" w:cs="仿宋"/>
          <w:b/>
          <w:bCs/>
          <w:sz w:val="30"/>
          <w:szCs w:val="30"/>
        </w:rPr>
        <w:t>4.3.</w:t>
      </w:r>
      <w:r>
        <w:rPr>
          <w:rFonts w:hint="eastAsia" w:ascii="仿宋" w:hAnsi="仿宋" w:eastAsia="仿宋" w:cs="仿宋"/>
          <w:b/>
          <w:bCs/>
          <w:sz w:val="30"/>
          <w:szCs w:val="30"/>
          <w:lang w:val="en-US" w:eastAsia="zh-CN"/>
        </w:rPr>
        <w:t>3</w:t>
      </w:r>
      <w:r>
        <w:rPr>
          <w:rFonts w:hint="eastAsia" w:ascii="仿宋" w:hAnsi="仿宋" w:eastAsia="仿宋" w:cs="仿宋"/>
          <w:b/>
          <w:bCs/>
          <w:sz w:val="30"/>
          <w:szCs w:val="30"/>
        </w:rPr>
        <w:t>.</w:t>
      </w:r>
      <w:r>
        <w:rPr>
          <w:rFonts w:hint="eastAsia" w:ascii="仿宋" w:hAnsi="仿宋" w:eastAsia="仿宋" w:cs="仿宋"/>
          <w:b/>
          <w:bCs/>
          <w:sz w:val="30"/>
          <w:szCs w:val="30"/>
          <w:lang w:val="en-US" w:eastAsia="zh-CN"/>
        </w:rPr>
        <w:t>5</w:t>
      </w:r>
      <w:r>
        <w:rPr>
          <w:rFonts w:hint="eastAsia" w:ascii="仿宋" w:hAnsi="仿宋" w:eastAsia="仿宋" w:cs="仿宋"/>
          <w:b/>
          <w:bCs/>
          <w:sz w:val="30"/>
          <w:szCs w:val="30"/>
        </w:rPr>
        <w:t>.其他注意事项</w:t>
      </w:r>
      <w:bookmarkEnd w:id="567"/>
      <w:bookmarkEnd w:id="568"/>
      <w:bookmarkEnd w:id="569"/>
      <w:bookmarkEnd w:id="570"/>
      <w:bookmarkEnd w:id="571"/>
      <w:bookmarkEnd w:id="572"/>
      <w:bookmarkEnd w:id="573"/>
    </w:p>
    <w:p>
      <w:pPr>
        <w:keepNext w:val="0"/>
        <w:keepLines w:val="0"/>
        <w:pageBreakBefore w:val="0"/>
        <w:widowControl w:val="0"/>
        <w:kinsoku/>
        <w:wordWrap/>
        <w:overflowPunct/>
        <w:topLinePunct w:val="0"/>
        <w:autoSpaceDE/>
        <w:autoSpaceDN/>
        <w:bidi w:val="0"/>
        <w:adjustRightInd/>
        <w:snapToGrid/>
        <w:spacing w:line="520" w:lineRule="exact"/>
        <w:ind w:firstLine="600" w:firstLineChars="200"/>
        <w:textAlignment w:val="auto"/>
        <w:rPr>
          <w:rFonts w:hint="eastAsia" w:ascii="仿宋" w:hAnsi="仿宋" w:eastAsia="仿宋" w:cs="仿宋"/>
          <w:sz w:val="30"/>
          <w:szCs w:val="30"/>
        </w:rPr>
      </w:pPr>
      <w:bookmarkStart w:id="574" w:name="_Toc2992"/>
      <w:bookmarkStart w:id="575" w:name="_Toc12277"/>
      <w:bookmarkStart w:id="576" w:name="_Toc15144"/>
      <w:bookmarkStart w:id="577" w:name="_Toc7916"/>
      <w:bookmarkStart w:id="578" w:name="_Toc28847"/>
      <w:bookmarkStart w:id="579" w:name="_Toc20165"/>
      <w:bookmarkStart w:id="580" w:name="_Toc6087"/>
      <w:r>
        <w:rPr>
          <w:rFonts w:hint="eastAsia" w:ascii="仿宋" w:hAnsi="仿宋" w:eastAsia="仿宋" w:cs="仿宋"/>
          <w:sz w:val="30"/>
          <w:szCs w:val="30"/>
        </w:rPr>
        <w:t>当企业在下列报表相关行次填报数据大于零时，请认真核实归集，准确享受研发费用加计扣除政策。</w:t>
      </w:r>
      <w:bookmarkEnd w:id="574"/>
      <w:bookmarkEnd w:id="575"/>
      <w:bookmarkEnd w:id="576"/>
      <w:bookmarkEnd w:id="577"/>
      <w:bookmarkEnd w:id="578"/>
      <w:bookmarkEnd w:id="579"/>
      <w:bookmarkEnd w:id="580"/>
    </w:p>
    <w:p>
      <w:pPr>
        <w:keepNext w:val="0"/>
        <w:keepLines w:val="0"/>
        <w:pageBreakBefore w:val="0"/>
        <w:widowControl w:val="0"/>
        <w:kinsoku/>
        <w:wordWrap/>
        <w:overflowPunct/>
        <w:topLinePunct w:val="0"/>
        <w:autoSpaceDE/>
        <w:autoSpaceDN/>
        <w:bidi w:val="0"/>
        <w:adjustRightInd/>
        <w:snapToGrid/>
        <w:spacing w:line="520" w:lineRule="exact"/>
        <w:ind w:firstLine="600" w:firstLineChars="200"/>
        <w:textAlignment w:val="auto"/>
        <w:rPr>
          <w:rFonts w:hint="eastAsia" w:ascii="仿宋" w:hAnsi="仿宋" w:eastAsia="仿宋" w:cs="仿宋"/>
          <w:b/>
          <w:bCs/>
          <w:sz w:val="30"/>
          <w:szCs w:val="30"/>
        </w:rPr>
      </w:pPr>
      <w:bookmarkStart w:id="581" w:name="_Toc19444"/>
      <w:bookmarkStart w:id="582" w:name="_Toc28735"/>
      <w:bookmarkStart w:id="583" w:name="_Toc22418"/>
      <w:bookmarkStart w:id="584" w:name="_Toc19147"/>
      <w:bookmarkStart w:id="585" w:name="_Toc15442"/>
      <w:bookmarkStart w:id="586" w:name="_Toc5905"/>
      <w:bookmarkStart w:id="587" w:name="_Toc13198"/>
      <w:r>
        <w:rPr>
          <w:rFonts w:hint="eastAsia" w:ascii="仿宋" w:hAnsi="仿宋" w:eastAsia="仿宋" w:cs="仿宋"/>
          <w:b/>
          <w:bCs/>
          <w:sz w:val="30"/>
          <w:szCs w:val="30"/>
        </w:rPr>
        <w:t>4.3.</w:t>
      </w:r>
      <w:r>
        <w:rPr>
          <w:rFonts w:hint="eastAsia" w:ascii="仿宋" w:hAnsi="仿宋" w:eastAsia="仿宋" w:cs="仿宋"/>
          <w:b/>
          <w:bCs/>
          <w:sz w:val="30"/>
          <w:szCs w:val="30"/>
          <w:lang w:val="en-US" w:eastAsia="zh-CN"/>
        </w:rPr>
        <w:t>3</w:t>
      </w:r>
      <w:r>
        <w:rPr>
          <w:rFonts w:hint="eastAsia" w:ascii="仿宋" w:hAnsi="仿宋" w:eastAsia="仿宋" w:cs="仿宋"/>
          <w:b/>
          <w:bCs/>
          <w:sz w:val="30"/>
          <w:szCs w:val="30"/>
        </w:rPr>
        <w:t>.</w:t>
      </w:r>
      <w:r>
        <w:rPr>
          <w:rFonts w:hint="eastAsia" w:ascii="仿宋" w:hAnsi="仿宋" w:eastAsia="仿宋" w:cs="仿宋"/>
          <w:b/>
          <w:bCs/>
          <w:sz w:val="30"/>
          <w:szCs w:val="30"/>
          <w:lang w:val="en-US" w:eastAsia="zh-CN"/>
        </w:rPr>
        <w:t>5</w:t>
      </w:r>
      <w:r>
        <w:rPr>
          <w:rFonts w:hint="eastAsia" w:ascii="仿宋" w:hAnsi="仿宋" w:eastAsia="仿宋" w:cs="仿宋"/>
          <w:b/>
          <w:bCs/>
          <w:sz w:val="30"/>
          <w:szCs w:val="30"/>
        </w:rPr>
        <w:t>.</w:t>
      </w:r>
      <w:r>
        <w:rPr>
          <w:rFonts w:hint="eastAsia" w:ascii="仿宋" w:hAnsi="仿宋" w:eastAsia="仿宋" w:cs="仿宋"/>
          <w:b/>
          <w:bCs/>
          <w:sz w:val="30"/>
          <w:szCs w:val="30"/>
          <w:lang w:val="en-US" w:eastAsia="zh-CN"/>
        </w:rPr>
        <w:t>1</w:t>
      </w:r>
      <w:r>
        <w:rPr>
          <w:rFonts w:hint="eastAsia" w:ascii="仿宋" w:hAnsi="仿宋" w:eastAsia="仿宋" w:cs="仿宋"/>
          <w:b/>
          <w:bCs/>
          <w:sz w:val="30"/>
          <w:szCs w:val="30"/>
        </w:rPr>
        <w:t>.期间费用明细表（A104000）第19行大于零时</w:t>
      </w:r>
      <w:bookmarkEnd w:id="581"/>
      <w:bookmarkEnd w:id="582"/>
      <w:bookmarkEnd w:id="583"/>
      <w:bookmarkEnd w:id="584"/>
      <w:bookmarkEnd w:id="585"/>
      <w:bookmarkEnd w:id="586"/>
      <w:bookmarkEnd w:id="587"/>
    </w:p>
    <w:p>
      <w:pPr>
        <w:keepNext w:val="0"/>
        <w:keepLines w:val="0"/>
        <w:pageBreakBefore w:val="0"/>
        <w:widowControl w:val="0"/>
        <w:kinsoku/>
        <w:wordWrap/>
        <w:overflowPunct/>
        <w:topLinePunct w:val="0"/>
        <w:autoSpaceDE/>
        <w:autoSpaceDN/>
        <w:bidi w:val="0"/>
        <w:adjustRightInd/>
        <w:snapToGrid/>
        <w:spacing w:line="240" w:lineRule="exact"/>
        <w:ind w:firstLine="600" w:firstLineChars="200"/>
        <w:jc w:val="center"/>
        <w:textAlignment w:val="auto"/>
        <w:rPr>
          <w:rFonts w:hint="eastAsia" w:ascii="仿宋" w:hAnsi="仿宋" w:eastAsia="仿宋" w:cs="仿宋"/>
          <w:b/>
          <w:bCs/>
          <w:sz w:val="30"/>
          <w:szCs w:val="30"/>
        </w:rPr>
      </w:pPr>
    </w:p>
    <w:tbl>
      <w:tblPr>
        <w:tblStyle w:val="25"/>
        <w:tblW w:w="0" w:type="auto"/>
        <w:tblInd w:w="222" w:type="dxa"/>
        <w:tblLayout w:type="fixed"/>
        <w:tblCellMar>
          <w:top w:w="0" w:type="dxa"/>
          <w:left w:w="108" w:type="dxa"/>
          <w:bottom w:w="0" w:type="dxa"/>
          <w:right w:w="108" w:type="dxa"/>
        </w:tblCellMar>
      </w:tblPr>
      <w:tblGrid>
        <w:gridCol w:w="435"/>
        <w:gridCol w:w="2985"/>
        <w:gridCol w:w="705"/>
        <w:gridCol w:w="1020"/>
        <w:gridCol w:w="705"/>
        <w:gridCol w:w="990"/>
        <w:gridCol w:w="705"/>
        <w:gridCol w:w="960"/>
      </w:tblGrid>
      <w:tr>
        <w:tblPrEx>
          <w:tblCellMar>
            <w:top w:w="0" w:type="dxa"/>
            <w:left w:w="108" w:type="dxa"/>
            <w:bottom w:w="0" w:type="dxa"/>
            <w:right w:w="108" w:type="dxa"/>
          </w:tblCellMar>
        </w:tblPrEx>
        <w:trPr>
          <w:trHeight w:val="489" w:hRule="atLeast"/>
        </w:trPr>
        <w:tc>
          <w:tcPr>
            <w:tcW w:w="8505" w:type="dxa"/>
            <w:gridSpan w:val="8"/>
            <w:tcBorders>
              <w:top w:val="nil"/>
              <w:left w:val="nil"/>
              <w:bottom w:val="single" w:color="auto" w:sz="12" w:space="0"/>
              <w:right w:val="nil"/>
            </w:tcBorders>
            <w:shd w:val="clear" w:color="auto" w:fill="auto"/>
            <w:noWrap/>
            <w:vAlign w:val="center"/>
          </w:tcPr>
          <w:p>
            <w:pPr>
              <w:widowControl/>
              <w:jc w:val="center"/>
              <w:rPr>
                <w:rFonts w:ascii="宋体" w:hAnsi="宋体" w:cs="宋体"/>
                <w:b/>
                <w:bCs/>
                <w:color w:val="000000"/>
                <w:kern w:val="0"/>
                <w:sz w:val="28"/>
                <w:szCs w:val="28"/>
              </w:rPr>
            </w:pPr>
            <w:bookmarkStart w:id="588" w:name="RANGE!A1"/>
            <w:r>
              <w:rPr>
                <w:rFonts w:hint="eastAsia" w:ascii="黑体" w:hAnsi="黑体" w:eastAsia="黑体" w:cs="黑体"/>
                <w:b w:val="0"/>
                <w:bCs w:val="0"/>
                <w:color w:val="000000" w:themeColor="text1"/>
                <w:sz w:val="28"/>
                <w:szCs w:val="28"/>
                <w14:textFill>
                  <w14:solidFill>
                    <w14:schemeClr w14:val="tx1"/>
                  </w14:solidFill>
                </w14:textFill>
              </w:rPr>
              <w:t>期间费用明细表（A104000）</w:t>
            </w:r>
            <w:bookmarkEnd w:id="588"/>
          </w:p>
        </w:tc>
      </w:tr>
      <w:tr>
        <w:tblPrEx>
          <w:tblCellMar>
            <w:top w:w="0" w:type="dxa"/>
            <w:left w:w="108" w:type="dxa"/>
            <w:bottom w:w="0" w:type="dxa"/>
            <w:right w:w="108" w:type="dxa"/>
          </w:tblCellMar>
        </w:tblPrEx>
        <w:trPr>
          <w:trHeight w:val="491" w:hRule="atLeast"/>
        </w:trPr>
        <w:tc>
          <w:tcPr>
            <w:tcW w:w="435" w:type="dxa"/>
            <w:vMerge w:val="restart"/>
            <w:tcBorders>
              <w:top w:val="single" w:color="auto" w:sz="12"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行次</w:t>
            </w:r>
          </w:p>
        </w:tc>
        <w:tc>
          <w:tcPr>
            <w:tcW w:w="2985"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项目</w:t>
            </w:r>
          </w:p>
        </w:tc>
        <w:tc>
          <w:tcPr>
            <w:tcW w:w="705"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销售费用</w:t>
            </w:r>
          </w:p>
        </w:tc>
        <w:tc>
          <w:tcPr>
            <w:tcW w:w="1020"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其中</w:t>
            </w:r>
            <w:r>
              <w:rPr>
                <w:rFonts w:hint="eastAsia" w:ascii="仿宋_GB2312" w:eastAsia="仿宋_GB2312" w:cs="仿宋_GB2312"/>
                <w:color w:val="000000" w:themeColor="text1"/>
                <w:sz w:val="21"/>
                <w:szCs w:val="21"/>
                <w:lang w:val="en-US" w:eastAsia="zh-CN"/>
                <w14:textFill>
                  <w14:solidFill>
                    <w14:schemeClr w14:val="tx1"/>
                  </w14:solidFill>
                </w14:textFill>
              </w:rPr>
              <w:t>:</w:t>
            </w:r>
            <w:r>
              <w:rPr>
                <w:rFonts w:hint="eastAsia" w:ascii="仿宋_GB2312" w:eastAsia="仿宋_GB2312" w:cs="仿宋_GB2312"/>
                <w:color w:val="000000" w:themeColor="text1"/>
                <w:sz w:val="21"/>
                <w:szCs w:val="21"/>
                <w14:textFill>
                  <w14:solidFill>
                    <w14:schemeClr w14:val="tx1"/>
                  </w14:solidFill>
                </w14:textFill>
              </w:rPr>
              <w:t>境外支付</w:t>
            </w:r>
          </w:p>
        </w:tc>
        <w:tc>
          <w:tcPr>
            <w:tcW w:w="705"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管理费用</w:t>
            </w:r>
          </w:p>
        </w:tc>
        <w:tc>
          <w:tcPr>
            <w:tcW w:w="990"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其中：境外支付</w:t>
            </w:r>
          </w:p>
        </w:tc>
        <w:tc>
          <w:tcPr>
            <w:tcW w:w="705"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财务费用</w:t>
            </w:r>
          </w:p>
        </w:tc>
        <w:tc>
          <w:tcPr>
            <w:tcW w:w="960" w:type="dxa"/>
            <w:vMerge w:val="restart"/>
            <w:tcBorders>
              <w:top w:val="single" w:color="auto" w:sz="12"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其中：境外支付</w:t>
            </w:r>
          </w:p>
        </w:tc>
      </w:tr>
      <w:tr>
        <w:tblPrEx>
          <w:tblCellMar>
            <w:top w:w="0" w:type="dxa"/>
            <w:left w:w="108" w:type="dxa"/>
            <w:bottom w:w="0" w:type="dxa"/>
            <w:right w:w="108" w:type="dxa"/>
          </w:tblCellMar>
        </w:tblPrEx>
        <w:trPr>
          <w:trHeight w:val="312" w:hRule="atLeast"/>
        </w:trPr>
        <w:tc>
          <w:tcPr>
            <w:tcW w:w="435" w:type="dxa"/>
            <w:vMerge w:val="continue"/>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298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70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1020"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70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990"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70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960" w:type="dxa"/>
            <w:vMerge w:val="continue"/>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316" w:hRule="atLeast"/>
        </w:trPr>
        <w:tc>
          <w:tcPr>
            <w:tcW w:w="435" w:type="dxa"/>
            <w:vMerge w:val="continue"/>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298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w:t>
            </w:r>
          </w:p>
        </w:tc>
        <w:tc>
          <w:tcPr>
            <w:tcW w:w="102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w:t>
            </w:r>
          </w:p>
        </w:tc>
        <w:tc>
          <w:tcPr>
            <w:tcW w:w="9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6</w:t>
            </w:r>
          </w:p>
        </w:tc>
      </w:tr>
      <w:tr>
        <w:tblPrEx>
          <w:tblCellMar>
            <w:top w:w="0" w:type="dxa"/>
            <w:left w:w="108" w:type="dxa"/>
            <w:bottom w:w="0" w:type="dxa"/>
            <w:right w:w="108" w:type="dxa"/>
          </w:tblCellMar>
        </w:tblPrEx>
        <w:trPr>
          <w:trHeight w:val="34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一、职工薪酬</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二、劳务费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三、咨询顾问费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四、业务招待费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421"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五、广告费和业务宣传费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6</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六、佣金和手续费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7</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七、资产折旧摊销费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91"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8</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18"/>
                <w:szCs w:val="18"/>
                <w14:textFill>
                  <w14:solidFill>
                    <w14:schemeClr w14:val="tx1"/>
                  </w14:solidFill>
                </w14:textFill>
              </w:rPr>
              <w:t>八、财产损耗、盘亏及毁损损失</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9</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九、办公费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十、董事会费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11</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十一、租赁费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12</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十二、诉讼费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13</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十三、差旅费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14</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十四、保险费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15</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十五、运输、仓储费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16</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十六、修理费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17</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十七、包装费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18</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十八、技术转让费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19</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十九、研究费用</w:t>
            </w:r>
          </w:p>
        </w:tc>
        <w:tc>
          <w:tcPr>
            <w:tcW w:w="705"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DDD9C4" w:themeFill="background2" w:themeFillShade="E6"/>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二十、各项税费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二十一、利息收支</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22</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二十二、汇兑差额</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23</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二十三、现金折扣</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7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24</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二十四、党组织工作经费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16" w:hRule="atLeast"/>
        </w:trPr>
        <w:tc>
          <w:tcPr>
            <w:tcW w:w="43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25</w:t>
            </w:r>
          </w:p>
        </w:tc>
        <w:tc>
          <w:tcPr>
            <w:tcW w:w="298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二十五、其他</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52" w:hRule="atLeast"/>
        </w:trPr>
        <w:tc>
          <w:tcPr>
            <w:tcW w:w="435" w:type="dxa"/>
            <w:tcBorders>
              <w:top w:val="nil"/>
              <w:left w:val="single" w:color="auto" w:sz="12" w:space="0"/>
              <w:bottom w:val="single" w:color="auto" w:sz="12"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26</w:t>
            </w:r>
          </w:p>
        </w:tc>
        <w:tc>
          <w:tcPr>
            <w:tcW w:w="2985"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合计(1+2+3+…25)</w:t>
            </w:r>
          </w:p>
        </w:tc>
        <w:tc>
          <w:tcPr>
            <w:tcW w:w="705"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020"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90"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705"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960" w:type="dxa"/>
            <w:tcBorders>
              <w:top w:val="nil"/>
              <w:left w:val="nil"/>
              <w:bottom w:val="single" w:color="auto" w:sz="12" w:space="0"/>
              <w:right w:val="single" w:color="auto" w:sz="12"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bl>
    <w:p>
      <w:r>
        <w:br w:type="page"/>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b/>
          <w:bCs/>
          <w:color w:val="000000" w:themeColor="text1"/>
          <w:sz w:val="28"/>
          <w:szCs w:val="28"/>
          <w14:textFill>
            <w14:solidFill>
              <w14:schemeClr w14:val="tx1"/>
            </w14:solidFill>
          </w14:textFill>
        </w:rPr>
      </w:pPr>
      <w:bookmarkStart w:id="589" w:name="_Toc19288"/>
      <w:bookmarkStart w:id="590" w:name="_Toc20690"/>
      <w:bookmarkStart w:id="591" w:name="_Toc231"/>
      <w:bookmarkStart w:id="592" w:name="_Toc17088"/>
      <w:bookmarkStart w:id="593" w:name="_Toc16047"/>
      <w:bookmarkStart w:id="594" w:name="_Toc10738"/>
      <w:bookmarkStart w:id="595" w:name="_Toc3249"/>
      <w:r>
        <w:rPr>
          <w:rFonts w:hint="eastAsia" w:ascii="仿宋_GB2312" w:eastAsia="仿宋_GB2312" w:cs="仿宋_GB2312" w:hAnsiTheme="minorHAnsi"/>
          <w:b/>
          <w:bCs/>
          <w:color w:val="000000" w:themeColor="text1"/>
          <w:sz w:val="28"/>
          <w:szCs w:val="28"/>
          <w14:textFill>
            <w14:solidFill>
              <w14:schemeClr w14:val="tx1"/>
            </w14:solidFill>
          </w14:textFill>
        </w:rPr>
        <w:t>4.3.</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3</w:t>
      </w:r>
      <w:r>
        <w:rPr>
          <w:rFonts w:hint="eastAsia" w:ascii="仿宋_GB2312" w:eastAsia="仿宋_GB2312" w:cs="仿宋_GB2312" w:hAnsiTheme="minorHAnsi"/>
          <w:b/>
          <w:bCs/>
          <w:color w:val="000000" w:themeColor="text1"/>
          <w:sz w:val="28"/>
          <w:szCs w:val="28"/>
          <w14:textFill>
            <w14:solidFill>
              <w14:schemeClr w14:val="tx1"/>
            </w14:solidFill>
          </w14:textFill>
        </w:rPr>
        <w:t>.</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5</w:t>
      </w:r>
      <w:r>
        <w:rPr>
          <w:rFonts w:hint="eastAsia" w:ascii="仿宋_GB2312" w:eastAsia="仿宋_GB2312" w:cs="仿宋_GB2312" w:hAnsiTheme="minorHAnsi"/>
          <w:b/>
          <w:bCs/>
          <w:color w:val="000000" w:themeColor="text1"/>
          <w:sz w:val="28"/>
          <w:szCs w:val="28"/>
          <w14:textFill>
            <w14:solidFill>
              <w14:schemeClr w14:val="tx1"/>
            </w14:solidFill>
          </w14:textFill>
        </w:rPr>
        <w:t>.</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2</w:t>
      </w:r>
      <w:r>
        <w:rPr>
          <w:rFonts w:hint="eastAsia" w:ascii="仿宋_GB2312" w:eastAsia="仿宋_GB2312" w:cs="仿宋_GB2312" w:hAnsiTheme="minorHAnsi"/>
          <w:b/>
          <w:bCs/>
          <w:color w:val="000000" w:themeColor="text1"/>
          <w:sz w:val="28"/>
          <w:szCs w:val="28"/>
          <w14:textFill>
            <w14:solidFill>
              <w14:schemeClr w14:val="tx1"/>
            </w14:solidFill>
          </w14:textFill>
        </w:rPr>
        <w:t>.A107042 软件、集成电路企业优惠情况及明细表 第4行大于零时</w:t>
      </w:r>
      <w:bookmarkEnd w:id="589"/>
      <w:bookmarkEnd w:id="590"/>
      <w:bookmarkEnd w:id="591"/>
      <w:bookmarkEnd w:id="592"/>
      <w:bookmarkEnd w:id="593"/>
      <w:bookmarkEnd w:id="594"/>
      <w:bookmarkEnd w:id="595"/>
    </w:p>
    <w:tbl>
      <w:tblPr>
        <w:tblStyle w:val="25"/>
        <w:tblW w:w="0" w:type="auto"/>
        <w:tblInd w:w="0" w:type="dxa"/>
        <w:tblLayout w:type="autofit"/>
        <w:tblCellMar>
          <w:top w:w="0" w:type="dxa"/>
          <w:left w:w="108" w:type="dxa"/>
          <w:bottom w:w="0" w:type="dxa"/>
          <w:right w:w="108" w:type="dxa"/>
        </w:tblCellMar>
      </w:tblPr>
      <w:tblGrid>
        <w:gridCol w:w="638"/>
        <w:gridCol w:w="1625"/>
        <w:gridCol w:w="391"/>
        <w:gridCol w:w="5655"/>
        <w:gridCol w:w="638"/>
      </w:tblGrid>
      <w:tr>
        <w:tblPrEx>
          <w:tblCellMar>
            <w:top w:w="0" w:type="dxa"/>
            <w:left w:w="108" w:type="dxa"/>
            <w:bottom w:w="0" w:type="dxa"/>
            <w:right w:w="108" w:type="dxa"/>
          </w:tblCellMar>
        </w:tblPrEx>
        <w:trPr>
          <w:trHeight w:val="810" w:hRule="atLeast"/>
        </w:trPr>
        <w:tc>
          <w:tcPr>
            <w:tcW w:w="0" w:type="auto"/>
            <w:gridSpan w:val="5"/>
            <w:tcBorders>
              <w:top w:val="nil"/>
              <w:left w:val="nil"/>
              <w:bottom w:val="single" w:color="auto" w:sz="12" w:space="0"/>
              <w:right w:val="nil"/>
            </w:tcBorders>
            <w:shd w:val="clear" w:color="auto" w:fill="auto"/>
            <w:noWrap/>
            <w:vAlign w:val="center"/>
          </w:tcPr>
          <w:p>
            <w:pPr>
              <w:widowControl/>
              <w:jc w:val="center"/>
              <w:rPr>
                <w:rFonts w:ascii="宋体" w:hAnsi="宋体" w:cs="宋体"/>
                <w:b/>
                <w:bCs/>
                <w:kern w:val="0"/>
                <w:sz w:val="24"/>
                <w:szCs w:val="24"/>
              </w:rPr>
            </w:pPr>
            <w:r>
              <w:rPr>
                <w:rFonts w:hint="eastAsia" w:ascii="黑体" w:hAnsi="黑体" w:eastAsia="黑体" w:cs="黑体"/>
                <w:b w:val="0"/>
                <w:bCs w:val="0"/>
                <w:color w:val="000000" w:themeColor="text1"/>
                <w:sz w:val="28"/>
                <w:szCs w:val="28"/>
                <w14:textFill>
                  <w14:solidFill>
                    <w14:schemeClr w14:val="tx1"/>
                  </w14:solidFill>
                </w14:textFill>
              </w:rPr>
              <w:t>A107042 软件、集成电路企业优惠情况及明细表</w:t>
            </w:r>
          </w:p>
        </w:tc>
      </w:tr>
      <w:tr>
        <w:tblPrEx>
          <w:tblCellMar>
            <w:top w:w="0" w:type="dxa"/>
            <w:left w:w="108" w:type="dxa"/>
            <w:bottom w:w="0" w:type="dxa"/>
            <w:right w:w="108" w:type="dxa"/>
          </w:tblCellMar>
        </w:tblPrEx>
        <w:trPr>
          <w:trHeight w:val="340" w:hRule="atLeast"/>
        </w:trPr>
        <w:tc>
          <w:tcPr>
            <w:tcW w:w="0" w:type="auto"/>
            <w:gridSpan w:val="5"/>
            <w:tcBorders>
              <w:top w:val="single" w:color="auto" w:sz="12" w:space="0"/>
              <w:left w:val="single" w:color="auto" w:sz="12" w:space="0"/>
              <w:bottom w:val="nil"/>
              <w:right w:val="single" w:color="auto" w:sz="12"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bookmarkStart w:id="596" w:name="RANGE!A2:F18"/>
            <w:r>
              <w:rPr>
                <w:rFonts w:hint="eastAsia" w:ascii="仿宋_GB2312" w:eastAsia="仿宋_GB2312" w:cs="仿宋_GB2312"/>
                <w:color w:val="000000" w:themeColor="text1"/>
                <w:sz w:val="21"/>
                <w:szCs w:val="21"/>
                <w14:textFill>
                  <w14:solidFill>
                    <w14:schemeClr w14:val="tx1"/>
                  </w14:solidFill>
                </w14:textFill>
              </w:rPr>
              <w:t>税收优惠基本信息</w:t>
            </w:r>
            <w:bookmarkEnd w:id="596"/>
          </w:p>
        </w:tc>
      </w:tr>
      <w:tr>
        <w:tblPrEx>
          <w:tblCellMar>
            <w:top w:w="0" w:type="dxa"/>
            <w:left w:w="108" w:type="dxa"/>
            <w:bottom w:w="0" w:type="dxa"/>
            <w:right w:w="108" w:type="dxa"/>
          </w:tblCellMar>
        </w:tblPrEx>
        <w:trPr>
          <w:trHeight w:val="340" w:hRule="atLeast"/>
        </w:trPr>
        <w:tc>
          <w:tcPr>
            <w:tcW w:w="0" w:type="auto"/>
            <w:gridSpan w:val="2"/>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选择适用优惠政策</w:t>
            </w:r>
          </w:p>
        </w:tc>
        <w:tc>
          <w:tcPr>
            <w:tcW w:w="0" w:type="auto"/>
            <w:gridSpan w:val="3"/>
            <w:tcBorders>
              <w:top w:val="single" w:color="auto" w:sz="4" w:space="0"/>
              <w:left w:val="nil"/>
              <w:bottom w:val="single" w:color="auto" w:sz="4" w:space="0"/>
              <w:right w:val="single" w:color="auto" w:sz="12"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gridSpan w:val="2"/>
            <w:tcBorders>
              <w:top w:val="nil"/>
              <w:left w:val="single" w:color="auto" w:sz="12" w:space="0"/>
              <w:bottom w:val="single" w:color="auto" w:sz="4" w:space="0"/>
              <w:right w:val="single" w:color="000000"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减免方式1</w:t>
            </w:r>
          </w:p>
        </w:tc>
        <w:tc>
          <w:tcPr>
            <w:tcW w:w="0" w:type="auto"/>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0" w:type="auto"/>
            <w:tcBorders>
              <w:top w:val="nil"/>
              <w:left w:val="nil"/>
              <w:bottom w:val="single" w:color="auto" w:sz="4" w:space="0"/>
              <w:right w:val="single" w:color="000000"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获利年度/开始计算优惠期年度1</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gridSpan w:val="2"/>
            <w:tcBorders>
              <w:top w:val="single" w:color="auto" w:sz="4" w:space="0"/>
              <w:left w:val="single" w:color="auto" w:sz="12" w:space="0"/>
              <w:bottom w:val="nil"/>
              <w:right w:val="single" w:color="000000"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减免方式2</w:t>
            </w:r>
          </w:p>
        </w:tc>
        <w:tc>
          <w:tcPr>
            <w:tcW w:w="0" w:type="auto"/>
            <w:tcBorders>
              <w:top w:val="nil"/>
              <w:left w:val="nil"/>
              <w:bottom w:val="nil"/>
              <w:right w:val="nil"/>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0" w:type="auto"/>
            <w:tcBorders>
              <w:top w:val="single" w:color="auto" w:sz="4" w:space="0"/>
              <w:left w:val="single" w:color="auto" w:sz="4" w:space="0"/>
              <w:bottom w:val="nil"/>
              <w:right w:val="single" w:color="000000"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获利年度/开始计算优惠期年度2</w:t>
            </w:r>
          </w:p>
        </w:tc>
        <w:tc>
          <w:tcPr>
            <w:tcW w:w="0" w:type="auto"/>
            <w:tcBorders>
              <w:top w:val="nil"/>
              <w:left w:val="nil"/>
              <w:bottom w:val="nil"/>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gridSpan w:val="5"/>
            <w:tcBorders>
              <w:top w:val="single" w:color="auto" w:sz="4" w:space="0"/>
              <w:left w:val="single" w:color="auto" w:sz="12" w:space="0"/>
              <w:bottom w:val="single" w:color="auto" w:sz="4" w:space="0"/>
              <w:right w:val="single" w:color="auto" w:sz="12"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税收优惠有关情况</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nil"/>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行次</w:t>
            </w:r>
          </w:p>
        </w:tc>
        <w:tc>
          <w:tcPr>
            <w:tcW w:w="0" w:type="auto"/>
            <w:gridSpan w:val="3"/>
            <w:tcBorders>
              <w:top w:val="nil"/>
              <w:left w:val="nil"/>
              <w:bottom w:val="nil"/>
              <w:right w:val="single" w:color="000000"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项目</w:t>
            </w:r>
          </w:p>
        </w:tc>
        <w:tc>
          <w:tcPr>
            <w:tcW w:w="0" w:type="auto"/>
            <w:tcBorders>
              <w:top w:val="nil"/>
              <w:left w:val="nil"/>
              <w:bottom w:val="nil"/>
              <w:right w:val="single" w:color="auto" w:sz="12"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14:textFill>
                  <w14:solidFill>
                    <w14:schemeClr w14:val="tx1"/>
                  </w14:solidFill>
                </w14:textFill>
              </w:rPr>
            </w:pPr>
            <w:r>
              <w:rPr>
                <w:rFonts w:hint="eastAsia" w:ascii="仿宋_GB2312" w:eastAsia="仿宋_GB2312" w:cs="仿宋_GB2312"/>
                <w:b/>
                <w:bCs/>
                <w:color w:val="000000" w:themeColor="text1"/>
                <w:sz w:val="21"/>
                <w:szCs w:val="21"/>
                <w14:textFill>
                  <w14:solidFill>
                    <w14:schemeClr w14:val="tx1"/>
                  </w14:solidFill>
                </w14:textFill>
              </w:rPr>
              <w:t>金额</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人员指标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一、企业本年月平均职工总人数</w:t>
            </w:r>
          </w:p>
        </w:tc>
        <w:tc>
          <w:tcPr>
            <w:tcW w:w="0" w:type="auto"/>
            <w:tcBorders>
              <w:top w:val="single" w:color="auto" w:sz="4" w:space="0"/>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xml:space="preserve">   </w:t>
            </w:r>
            <w:r>
              <w:rPr>
                <w:rFonts w:hint="eastAsia" w:ascii="仿宋_GB2312" w:eastAsia="仿宋_GB2312" w:cs="仿宋_GB2312"/>
                <w:color w:val="000000" w:themeColor="text1"/>
                <w:sz w:val="21"/>
                <w:szCs w:val="21"/>
                <w:lang w:val="en-US" w:eastAsia="zh-CN"/>
                <w14:textFill>
                  <w14:solidFill>
                    <w14:schemeClr w14:val="tx1"/>
                  </w14:solidFill>
                </w14:textFill>
              </w:rPr>
              <w:t xml:space="preserve">    </w:t>
            </w:r>
            <w:r>
              <w:rPr>
                <w:rFonts w:hint="eastAsia" w:ascii="仿宋_GB2312" w:eastAsia="仿宋_GB2312" w:cs="仿宋_GB2312"/>
                <w:color w:val="000000" w:themeColor="text1"/>
                <w:sz w:val="21"/>
                <w:szCs w:val="21"/>
                <w14:textFill>
                  <w14:solidFill>
                    <w14:schemeClr w14:val="tx1"/>
                  </w14:solidFill>
                </w14:textFill>
              </w:rPr>
              <w:t xml:space="preserve"> 其中：签订劳动合同关系且具有大学专科以上学历的职工人数</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xml:space="preserve">          研究开发人员人数</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w:t>
            </w:r>
          </w:p>
        </w:tc>
        <w:tc>
          <w:tcPr>
            <w:tcW w:w="0" w:type="auto"/>
            <w:vMerge w:val="restar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研发费用指标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二、研究开发费用总额</w:t>
            </w:r>
          </w:p>
        </w:tc>
        <w:tc>
          <w:tcPr>
            <w:tcW w:w="0" w:type="auto"/>
            <w:tcBorders>
              <w:top w:val="nil"/>
              <w:left w:val="nil"/>
              <w:bottom w:val="single" w:color="auto" w:sz="4" w:space="0"/>
              <w:right w:val="single" w:color="auto" w:sz="12" w:space="0"/>
            </w:tcBorders>
            <w:shd w:val="clear" w:color="auto" w:fill="DDD9C4" w:themeFill="background2" w:themeFillShade="E6"/>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w:t>
            </w:r>
          </w:p>
        </w:tc>
        <w:tc>
          <w:tcPr>
            <w:tcW w:w="0" w:type="auto"/>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其中：企业在中国境内发生的研究开发费用金额</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6</w:t>
            </w:r>
          </w:p>
        </w:tc>
        <w:tc>
          <w:tcPr>
            <w:tcW w:w="0" w:type="auto"/>
            <w:vMerge w:val="restart"/>
            <w:tcBorders>
              <w:top w:val="nil"/>
              <w:left w:val="single" w:color="auto" w:sz="4" w:space="0"/>
              <w:bottom w:val="nil"/>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收入指标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三、企业收入总额</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7</w:t>
            </w:r>
          </w:p>
        </w:tc>
        <w:tc>
          <w:tcPr>
            <w:tcW w:w="0" w:type="auto"/>
            <w:vMerge w:val="continue"/>
            <w:tcBorders>
              <w:top w:val="nil"/>
              <w:left w:val="single" w:color="auto" w:sz="4" w:space="0"/>
              <w:bottom w:val="nil"/>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四、符合条件的销售（营业）收入</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nil"/>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8</w:t>
            </w:r>
          </w:p>
        </w:tc>
        <w:tc>
          <w:tcPr>
            <w:tcW w:w="0" w:type="auto"/>
            <w:vMerge w:val="continue"/>
            <w:tcBorders>
              <w:top w:val="nil"/>
              <w:left w:val="single" w:color="auto" w:sz="4" w:space="0"/>
              <w:bottom w:val="nil"/>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0" w:type="auto"/>
            <w:gridSpan w:val="2"/>
            <w:tcBorders>
              <w:top w:val="single" w:color="auto" w:sz="4" w:space="0"/>
              <w:left w:val="nil"/>
              <w:bottom w:val="nil"/>
              <w:right w:val="single" w:color="000000"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其中：自主设计、自主开发销售及服务收入</w:t>
            </w:r>
          </w:p>
        </w:tc>
        <w:tc>
          <w:tcPr>
            <w:tcW w:w="0" w:type="auto"/>
            <w:tcBorders>
              <w:top w:val="nil"/>
              <w:left w:val="nil"/>
              <w:bottom w:val="nil"/>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9</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知识产权指标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五、拥有核心关键技术和属于本企业的知识产权总数 ：</w:t>
            </w:r>
          </w:p>
        </w:tc>
        <w:tc>
          <w:tcPr>
            <w:tcW w:w="0" w:type="auto"/>
            <w:tcBorders>
              <w:top w:val="single" w:color="auto" w:sz="4" w:space="0"/>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xml:space="preserve">其中：发明专利 </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11</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xml:space="preserve">        集成电路布图设计登记 </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xml:space="preserve">        计算机软件著作权  </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13</w:t>
            </w:r>
          </w:p>
        </w:tc>
        <w:tc>
          <w:tcPr>
            <w:tcW w:w="0" w:type="auto"/>
            <w:vMerge w:val="restart"/>
            <w:tcBorders>
              <w:top w:val="nil"/>
              <w:left w:val="single" w:color="auto" w:sz="4" w:space="0"/>
              <w:bottom w:val="nil"/>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业务类型及领域</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xml:space="preserve">是否从事 8 英寸及以下集成电路生产 </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14</w:t>
            </w:r>
          </w:p>
        </w:tc>
        <w:tc>
          <w:tcPr>
            <w:tcW w:w="0" w:type="auto"/>
            <w:vMerge w:val="continue"/>
            <w:tcBorders>
              <w:top w:val="nil"/>
              <w:left w:val="single" w:color="auto" w:sz="4" w:space="0"/>
              <w:bottom w:val="nil"/>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xml:space="preserve">是否按照开发、销售嵌入式软件企业条件享受政策 </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15</w:t>
            </w:r>
          </w:p>
        </w:tc>
        <w:tc>
          <w:tcPr>
            <w:tcW w:w="0" w:type="auto"/>
            <w:vMerge w:val="continue"/>
            <w:tcBorders>
              <w:top w:val="nil"/>
              <w:left w:val="single" w:color="auto" w:sz="4" w:space="0"/>
              <w:bottom w:val="nil"/>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xml:space="preserve">重点集成电路设计领域和重点软件领域 </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12" w:space="0"/>
              <w:right w:val="single" w:color="auto"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16</w:t>
            </w:r>
          </w:p>
        </w:tc>
        <w:tc>
          <w:tcPr>
            <w:tcW w:w="0" w:type="auto"/>
            <w:gridSpan w:val="3"/>
            <w:tcBorders>
              <w:top w:val="single" w:color="auto" w:sz="4" w:space="0"/>
              <w:left w:val="nil"/>
              <w:bottom w:val="single" w:color="auto" w:sz="12" w:space="0"/>
              <w:right w:val="single" w:color="000000" w:sz="4" w:space="0"/>
            </w:tcBorders>
            <w:shd w:val="clear" w:color="auto" w:fill="auto"/>
            <w:noWrap/>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减免税额</w:t>
            </w:r>
          </w:p>
        </w:tc>
        <w:tc>
          <w:tcPr>
            <w:tcW w:w="0" w:type="auto"/>
            <w:tcBorders>
              <w:top w:val="nil"/>
              <w:left w:val="nil"/>
              <w:bottom w:val="single" w:color="auto" w:sz="12"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bl>
    <w:p>
      <w:pPr>
        <w:bidi w:val="0"/>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bookmarkStart w:id="597" w:name="_Toc11088"/>
      <w:bookmarkStart w:id="598" w:name="_Toc19643"/>
      <w:bookmarkStart w:id="599" w:name="_Toc12071"/>
      <w:bookmarkStart w:id="600" w:name="_Toc16453"/>
      <w:bookmarkStart w:id="601" w:name="_Toc30146"/>
      <w:bookmarkStart w:id="602" w:name="_Toc11903"/>
      <w:bookmarkStart w:id="603" w:name="_Toc20424"/>
      <w:r>
        <w:rPr>
          <w:rFonts w:hint="eastAsia" w:ascii="仿宋_GB2312" w:eastAsia="仿宋_GB2312" w:cs="仿宋_GB2312" w:hAnsiTheme="minorHAnsi"/>
          <w:b/>
          <w:bCs/>
          <w:color w:val="000000" w:themeColor="text1"/>
          <w:sz w:val="28"/>
          <w:szCs w:val="28"/>
          <w14:textFill>
            <w14:solidFill>
              <w14:schemeClr w14:val="tx1"/>
            </w14:solidFill>
          </w14:textFill>
        </w:rPr>
        <w:t>4.3.</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3</w:t>
      </w:r>
      <w:r>
        <w:rPr>
          <w:rFonts w:hint="eastAsia" w:ascii="仿宋_GB2312" w:eastAsia="仿宋_GB2312" w:cs="仿宋_GB2312" w:hAnsiTheme="minorHAnsi"/>
          <w:b/>
          <w:bCs/>
          <w:color w:val="000000" w:themeColor="text1"/>
          <w:sz w:val="28"/>
          <w:szCs w:val="28"/>
          <w14:textFill>
            <w14:solidFill>
              <w14:schemeClr w14:val="tx1"/>
            </w14:solidFill>
          </w14:textFill>
        </w:rPr>
        <w:t>.</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5</w:t>
      </w:r>
      <w:r>
        <w:rPr>
          <w:rFonts w:hint="eastAsia" w:ascii="仿宋_GB2312" w:eastAsia="仿宋_GB2312" w:cs="仿宋_GB2312" w:hAnsiTheme="minorHAnsi"/>
          <w:b/>
          <w:bCs/>
          <w:color w:val="000000" w:themeColor="text1"/>
          <w:sz w:val="28"/>
          <w:szCs w:val="28"/>
          <w14:textFill>
            <w14:solidFill>
              <w14:schemeClr w14:val="tx1"/>
            </w14:solidFill>
          </w14:textFill>
        </w:rPr>
        <w:t>.</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3</w:t>
      </w:r>
      <w:r>
        <w:rPr>
          <w:rFonts w:hint="eastAsia" w:ascii="仿宋_GB2312" w:eastAsia="仿宋_GB2312" w:cs="仿宋_GB2312" w:hAnsiTheme="minorHAnsi"/>
          <w:b/>
          <w:bCs/>
          <w:color w:val="000000" w:themeColor="text1"/>
          <w:sz w:val="28"/>
          <w:szCs w:val="28"/>
          <w14:textFill>
            <w14:solidFill>
              <w14:schemeClr w14:val="tx1"/>
            </w14:solidFill>
          </w14:textFill>
        </w:rPr>
        <w:t>. 高新技术企业优惠情况及明细表（A107041） 第15行第一列大于零时</w:t>
      </w:r>
      <w:bookmarkEnd w:id="597"/>
      <w:bookmarkEnd w:id="598"/>
      <w:bookmarkEnd w:id="599"/>
      <w:bookmarkEnd w:id="600"/>
      <w:bookmarkEnd w:id="601"/>
      <w:bookmarkEnd w:id="602"/>
      <w:bookmarkEnd w:id="603"/>
      <w:r>
        <w:rPr>
          <w:rFonts w:hint="eastAsia" w:ascii="仿宋_GB2312" w:eastAsia="仿宋_GB2312" w:cs="仿宋_GB2312" w:hAnsiTheme="minorHAnsi"/>
          <w:color w:val="000000" w:themeColor="text1"/>
          <w:sz w:val="28"/>
          <w:szCs w:val="28"/>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eastAsia="仿宋_GB2312" w:cs="仿宋_GB2312" w:hAnsiTheme="minorHAnsi"/>
          <w:color w:val="000000" w:themeColor="text1"/>
          <w:sz w:val="28"/>
          <w:szCs w:val="28"/>
          <w14:textFill>
            <w14:solidFill>
              <w14:schemeClr w14:val="tx1"/>
            </w14:solidFill>
          </w14:textFill>
        </w:rPr>
      </w:pPr>
    </w:p>
    <w:tbl>
      <w:tblPr>
        <w:tblStyle w:val="25"/>
        <w:tblW w:w="4671" w:type="pct"/>
        <w:jc w:val="center"/>
        <w:tblLayout w:type="autofit"/>
        <w:tblCellMar>
          <w:top w:w="0" w:type="dxa"/>
          <w:left w:w="108" w:type="dxa"/>
          <w:bottom w:w="0" w:type="dxa"/>
          <w:right w:w="108" w:type="dxa"/>
        </w:tblCellMar>
      </w:tblPr>
      <w:tblGrid>
        <w:gridCol w:w="718"/>
        <w:gridCol w:w="729"/>
        <w:gridCol w:w="1322"/>
        <w:gridCol w:w="1606"/>
        <w:gridCol w:w="1147"/>
        <w:gridCol w:w="756"/>
        <w:gridCol w:w="709"/>
        <w:gridCol w:w="649"/>
        <w:gridCol w:w="722"/>
      </w:tblGrid>
      <w:tr>
        <w:tblPrEx>
          <w:tblCellMar>
            <w:top w:w="0" w:type="dxa"/>
            <w:left w:w="108" w:type="dxa"/>
            <w:bottom w:w="0" w:type="dxa"/>
            <w:right w:w="108" w:type="dxa"/>
          </w:tblCellMar>
        </w:tblPrEx>
        <w:trPr>
          <w:trHeight w:val="644" w:hRule="atLeast"/>
          <w:jc w:val="center"/>
        </w:trPr>
        <w:tc>
          <w:tcPr>
            <w:tcW w:w="5000" w:type="pct"/>
            <w:gridSpan w:val="9"/>
            <w:tcBorders>
              <w:top w:val="nil"/>
              <w:left w:val="nil"/>
              <w:bottom w:val="single" w:color="auto" w:sz="12" w:space="0"/>
              <w:right w:val="nil"/>
            </w:tcBorders>
            <w:shd w:val="clear" w:color="auto" w:fill="auto"/>
            <w:vAlign w:val="center"/>
          </w:tcPr>
          <w:p>
            <w:pPr>
              <w:widowControl/>
              <w:jc w:val="center"/>
              <w:rPr>
                <w:rFonts w:ascii="宋体" w:hAnsi="宋体" w:cs="宋体"/>
                <w:b/>
                <w:bCs/>
                <w:kern w:val="0"/>
                <w:sz w:val="28"/>
                <w:szCs w:val="28"/>
              </w:rPr>
            </w:pPr>
            <w:r>
              <w:rPr>
                <w:rFonts w:hint="eastAsia" w:ascii="黑体" w:hAnsi="黑体" w:eastAsia="黑体" w:cs="黑体"/>
                <w:b w:val="0"/>
                <w:bCs w:val="0"/>
                <w:color w:val="000000" w:themeColor="text1"/>
                <w:sz w:val="28"/>
                <w:szCs w:val="28"/>
                <w14:textFill>
                  <w14:solidFill>
                    <w14:schemeClr w14:val="tx1"/>
                  </w14:solidFill>
                </w14:textFill>
              </w:rPr>
              <w:t>高新技术企业优惠情况及明细表（A107041）</w:t>
            </w:r>
          </w:p>
        </w:tc>
      </w:tr>
      <w:tr>
        <w:tblPrEx>
          <w:tblCellMar>
            <w:top w:w="0" w:type="dxa"/>
            <w:left w:w="108" w:type="dxa"/>
            <w:bottom w:w="0" w:type="dxa"/>
            <w:right w:w="108" w:type="dxa"/>
          </w:tblCellMar>
        </w:tblPrEx>
        <w:trPr>
          <w:trHeight w:val="278" w:hRule="atLeast"/>
          <w:jc w:val="center"/>
        </w:trPr>
        <w:tc>
          <w:tcPr>
            <w:tcW w:w="430" w:type="pct"/>
            <w:tcBorders>
              <w:top w:val="single" w:color="auto" w:sz="12"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行次</w:t>
            </w:r>
          </w:p>
        </w:tc>
        <w:tc>
          <w:tcPr>
            <w:tcW w:w="4569" w:type="pct"/>
            <w:gridSpan w:val="8"/>
            <w:tcBorders>
              <w:top w:val="single" w:color="auto" w:sz="12"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税收优惠基本信息</w:t>
            </w: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w:t>
            </w:r>
          </w:p>
        </w:tc>
        <w:tc>
          <w:tcPr>
            <w:tcW w:w="1227"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对企业主要产品（服务）发挥核心支持作用的技术所属范围</w:t>
            </w:r>
          </w:p>
        </w:tc>
        <w:tc>
          <w:tcPr>
            <w:tcW w:w="96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国家重点支持的高新技术领域</w:t>
            </w:r>
          </w:p>
        </w:tc>
        <w:tc>
          <w:tcPr>
            <w:tcW w:w="686"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一级领域</w:t>
            </w:r>
          </w:p>
        </w:tc>
        <w:tc>
          <w:tcPr>
            <w:tcW w:w="1694" w:type="pct"/>
            <w:gridSpan w:val="4"/>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w:t>
            </w:r>
          </w:p>
        </w:tc>
        <w:tc>
          <w:tcPr>
            <w:tcW w:w="1227" w:type="pct"/>
            <w:gridSpan w:val="2"/>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960"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686"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二级领域</w:t>
            </w:r>
          </w:p>
        </w:tc>
        <w:tc>
          <w:tcPr>
            <w:tcW w:w="1694" w:type="pct"/>
            <w:gridSpan w:val="4"/>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w:t>
            </w:r>
          </w:p>
        </w:tc>
        <w:tc>
          <w:tcPr>
            <w:tcW w:w="1227" w:type="pct"/>
            <w:gridSpan w:val="2"/>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960"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686"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三级领域</w:t>
            </w:r>
          </w:p>
        </w:tc>
        <w:tc>
          <w:tcPr>
            <w:tcW w:w="1694" w:type="pct"/>
            <w:gridSpan w:val="4"/>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569" w:type="pct"/>
            <w:gridSpan w:val="8"/>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税收优惠有关情况</w:t>
            </w:r>
          </w:p>
        </w:tc>
      </w:tr>
      <w:tr>
        <w:tblPrEx>
          <w:tblCellMar>
            <w:top w:w="0" w:type="dxa"/>
            <w:left w:w="108" w:type="dxa"/>
            <w:bottom w:w="0" w:type="dxa"/>
            <w:right w:w="108" w:type="dxa"/>
          </w:tblCellMar>
        </w:tblPrEx>
        <w:trPr>
          <w:trHeight w:val="547"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w:t>
            </w:r>
          </w:p>
        </w:tc>
        <w:tc>
          <w:tcPr>
            <w:tcW w:w="436"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收入指标</w:t>
            </w:r>
          </w:p>
        </w:tc>
        <w:tc>
          <w:tcPr>
            <w:tcW w:w="175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一、本年高新技术产品（服务）收入（5+6）</w:t>
            </w:r>
          </w:p>
        </w:tc>
        <w:tc>
          <w:tcPr>
            <w:tcW w:w="686"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c>
          <w:tcPr>
            <w:tcW w:w="1694" w:type="pct"/>
            <w:gridSpan w:val="4"/>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其中：产品（服务）收入</w:t>
            </w:r>
          </w:p>
        </w:tc>
        <w:tc>
          <w:tcPr>
            <w:tcW w:w="1694" w:type="pct"/>
            <w:gridSpan w:val="4"/>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6</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1470" w:firstLineChars="7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技术性收入</w:t>
            </w:r>
          </w:p>
        </w:tc>
        <w:tc>
          <w:tcPr>
            <w:tcW w:w="1694" w:type="pct"/>
            <w:gridSpan w:val="4"/>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7</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二、本年企业总收入(8-9)</w:t>
            </w:r>
          </w:p>
        </w:tc>
        <w:tc>
          <w:tcPr>
            <w:tcW w:w="1694" w:type="pct"/>
            <w:gridSpan w:val="4"/>
            <w:tcBorders>
              <w:top w:val="single" w:color="auto" w:sz="4" w:space="0"/>
              <w:left w:val="single" w:color="auto" w:sz="4" w:space="0"/>
              <w:bottom w:val="single" w:color="auto" w:sz="4" w:space="0"/>
              <w:right w:val="single" w:color="auto" w:sz="12"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8</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其中：收入总额</w:t>
            </w:r>
          </w:p>
        </w:tc>
        <w:tc>
          <w:tcPr>
            <w:tcW w:w="1694" w:type="pct"/>
            <w:gridSpan w:val="4"/>
            <w:tcBorders>
              <w:top w:val="single" w:color="auto" w:sz="4" w:space="0"/>
              <w:left w:val="single" w:color="auto" w:sz="4" w:space="0"/>
              <w:bottom w:val="single" w:color="auto" w:sz="4" w:space="0"/>
              <w:right w:val="single" w:color="auto" w:sz="12"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9</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不征税收入</w:t>
            </w:r>
          </w:p>
        </w:tc>
        <w:tc>
          <w:tcPr>
            <w:tcW w:w="1694" w:type="pct"/>
            <w:gridSpan w:val="4"/>
            <w:tcBorders>
              <w:top w:val="single" w:color="auto" w:sz="4" w:space="0"/>
              <w:left w:val="single" w:color="auto" w:sz="4" w:space="0"/>
              <w:bottom w:val="single" w:color="auto" w:sz="4" w:space="0"/>
              <w:right w:val="single" w:color="auto" w:sz="12"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547"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10</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三、本年高新技术产品（服务）收入占企业总收入的比例（4÷7）</w:t>
            </w:r>
          </w:p>
        </w:tc>
        <w:tc>
          <w:tcPr>
            <w:tcW w:w="1694" w:type="pct"/>
            <w:gridSpan w:val="4"/>
            <w:tcBorders>
              <w:top w:val="single" w:color="auto" w:sz="4" w:space="0"/>
              <w:left w:val="single" w:color="auto" w:sz="4" w:space="0"/>
              <w:bottom w:val="single" w:color="auto" w:sz="4" w:space="0"/>
              <w:right w:val="single" w:color="auto" w:sz="12"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11</w:t>
            </w:r>
          </w:p>
        </w:tc>
        <w:tc>
          <w:tcPr>
            <w:tcW w:w="436"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人员指标</w:t>
            </w:r>
          </w:p>
        </w:tc>
        <w:tc>
          <w:tcPr>
            <w:tcW w:w="2438" w:type="pct"/>
            <w:gridSpan w:val="3"/>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四、本年科技人员数</w:t>
            </w:r>
          </w:p>
        </w:tc>
        <w:tc>
          <w:tcPr>
            <w:tcW w:w="1694" w:type="pct"/>
            <w:gridSpan w:val="4"/>
            <w:tcBorders>
              <w:top w:val="single" w:color="auto" w:sz="4" w:space="0"/>
              <w:left w:val="single" w:color="auto" w:sz="4" w:space="0"/>
              <w:bottom w:val="single" w:color="auto" w:sz="4" w:space="0"/>
              <w:right w:val="single" w:color="auto" w:sz="12"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12</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五、本年职工总数</w:t>
            </w:r>
          </w:p>
        </w:tc>
        <w:tc>
          <w:tcPr>
            <w:tcW w:w="1694" w:type="pct"/>
            <w:gridSpan w:val="4"/>
            <w:tcBorders>
              <w:top w:val="single" w:color="auto" w:sz="4" w:space="0"/>
              <w:left w:val="single" w:color="auto" w:sz="4" w:space="0"/>
              <w:bottom w:val="single" w:color="auto" w:sz="4" w:space="0"/>
              <w:right w:val="single" w:color="auto" w:sz="12"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547"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13</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六、本年科技人员占企业当年职工总数的比例（11÷12）</w:t>
            </w:r>
          </w:p>
        </w:tc>
        <w:tc>
          <w:tcPr>
            <w:tcW w:w="1694" w:type="pct"/>
            <w:gridSpan w:val="4"/>
            <w:tcBorders>
              <w:top w:val="single" w:color="auto" w:sz="4" w:space="0"/>
              <w:left w:val="single" w:color="auto" w:sz="4" w:space="0"/>
              <w:bottom w:val="single" w:color="auto" w:sz="4" w:space="0"/>
              <w:right w:val="single" w:color="auto" w:sz="12"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r>
        <w:tblPrEx>
          <w:tblCellMar>
            <w:top w:w="0" w:type="dxa"/>
            <w:left w:w="108" w:type="dxa"/>
            <w:bottom w:w="0" w:type="dxa"/>
            <w:right w:w="108" w:type="dxa"/>
          </w:tblCellMar>
        </w:tblPrEx>
        <w:trPr>
          <w:trHeight w:val="547" w:hRule="atLeast"/>
          <w:jc w:val="center"/>
        </w:trPr>
        <w:tc>
          <w:tcPr>
            <w:tcW w:w="430" w:type="pct"/>
            <w:vMerge w:val="restar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14</w:t>
            </w:r>
          </w:p>
        </w:tc>
        <w:tc>
          <w:tcPr>
            <w:tcW w:w="436"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研究开发费用指标</w:t>
            </w:r>
          </w:p>
        </w:tc>
        <w:tc>
          <w:tcPr>
            <w:tcW w:w="2438" w:type="pct"/>
            <w:gridSpan w:val="3"/>
            <w:vMerge w:val="restart"/>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高新研发费用归集年度</w:t>
            </w:r>
          </w:p>
        </w:tc>
        <w:tc>
          <w:tcPr>
            <w:tcW w:w="452" w:type="pct"/>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本年度</w:t>
            </w:r>
          </w:p>
        </w:tc>
        <w:tc>
          <w:tcPr>
            <w:tcW w:w="424" w:type="pct"/>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前一年度</w:t>
            </w:r>
          </w:p>
        </w:tc>
        <w:tc>
          <w:tcPr>
            <w:tcW w:w="38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前二年度</w:t>
            </w:r>
          </w:p>
        </w:tc>
        <w:tc>
          <w:tcPr>
            <w:tcW w:w="430" w:type="pct"/>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合计</w:t>
            </w:r>
          </w:p>
        </w:tc>
      </w:tr>
      <w:tr>
        <w:tblPrEx>
          <w:tblCellMar>
            <w:top w:w="0" w:type="dxa"/>
            <w:left w:w="108" w:type="dxa"/>
            <w:bottom w:w="0" w:type="dxa"/>
            <w:right w:w="108" w:type="dxa"/>
          </w:tblCellMar>
        </w:tblPrEx>
        <w:trPr>
          <w:trHeight w:val="278" w:hRule="atLeast"/>
          <w:jc w:val="center"/>
        </w:trPr>
        <w:tc>
          <w:tcPr>
            <w:tcW w:w="430" w:type="pct"/>
            <w:vMerge w:val="continue"/>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w:t>
            </w:r>
          </w:p>
        </w:tc>
        <w:tc>
          <w:tcPr>
            <w:tcW w:w="42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w:t>
            </w:r>
          </w:p>
        </w:tc>
        <w:tc>
          <w:tcPr>
            <w:tcW w:w="388" w:type="pct"/>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w:t>
            </w:r>
          </w:p>
        </w:tc>
        <w:tc>
          <w:tcPr>
            <w:tcW w:w="430" w:type="pct"/>
            <w:tcBorders>
              <w:top w:val="single" w:color="auto" w:sz="4" w:space="0"/>
              <w:left w:val="single" w:color="auto" w:sz="4" w:space="0"/>
              <w:bottom w:val="single" w:color="auto" w:sz="4" w:space="0"/>
              <w:right w:val="single" w:color="auto" w:sz="12"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w:t>
            </w: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15</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七、归集的高新研发费用金额（16+25）</w:t>
            </w:r>
          </w:p>
        </w:tc>
        <w:tc>
          <w:tcPr>
            <w:tcW w:w="452" w:type="pct"/>
            <w:tcBorders>
              <w:top w:val="single" w:color="auto" w:sz="4" w:space="0"/>
              <w:left w:val="single" w:color="auto" w:sz="4" w:space="0"/>
              <w:bottom w:val="single" w:color="auto" w:sz="4" w:space="0"/>
              <w:right w:val="single" w:color="auto" w:sz="4" w:space="0"/>
            </w:tcBorders>
            <w:shd w:val="clear" w:color="auto" w:fill="DDD9C4" w:themeFill="background2" w:themeFillShade="E6"/>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24" w:type="pct"/>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88" w:type="pct"/>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0" w:type="pct"/>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47"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16</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（一）内部研究开发投入（17+18+19+20+21+22+24）</w:t>
            </w: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2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8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0" w:type="pct"/>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17</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1.人员人工费用</w:t>
            </w:r>
          </w:p>
        </w:tc>
        <w:tc>
          <w:tcPr>
            <w:tcW w:w="452" w:type="pct"/>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24" w:type="pct"/>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88" w:type="pct"/>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0" w:type="pct"/>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18</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2.直接投入费用</w:t>
            </w: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2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8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0" w:type="pct"/>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19</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3.折旧费用与长期待摊费用</w:t>
            </w: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2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8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0" w:type="pct"/>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20</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4.无形资产摊销费用</w:t>
            </w: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2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8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0" w:type="pct"/>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21</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5.设计费用</w:t>
            </w: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2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8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0" w:type="pct"/>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22</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6.装备调试费与实验费用</w:t>
            </w: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2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8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0" w:type="pct"/>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23</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7.其他费用</w:t>
            </w: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2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8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0" w:type="pct"/>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47"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24</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其中：可计入研发费用的其他费用</w:t>
            </w: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2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8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0" w:type="pct"/>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47"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25</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420" w:firstLineChars="2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（二）委托外部研究开发费用[(26+28)×80%]</w:t>
            </w: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2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8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0" w:type="pct"/>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26</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1.境内的外部研发费</w:t>
            </w: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2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8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0" w:type="pct"/>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27</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2.境外的外部研发费</w:t>
            </w: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2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8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0" w:type="pct"/>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47"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28</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840" w:firstLineChars="40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其中：可计入研发费用的境外的外部研发费</w:t>
            </w: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2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8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0" w:type="pct"/>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278" w:hRule="atLeast"/>
          <w:jc w:val="center"/>
        </w:trPr>
        <w:tc>
          <w:tcPr>
            <w:tcW w:w="430"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29</w:t>
            </w:r>
          </w:p>
        </w:tc>
        <w:tc>
          <w:tcPr>
            <w:tcW w:w="436"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八、销售（营业）收入</w:t>
            </w: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2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388"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c>
          <w:tcPr>
            <w:tcW w:w="430" w:type="pct"/>
            <w:tcBorders>
              <w:top w:val="single" w:color="auto" w:sz="4"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57" w:hRule="atLeast"/>
          <w:jc w:val="center"/>
        </w:trPr>
        <w:tc>
          <w:tcPr>
            <w:tcW w:w="430" w:type="pct"/>
            <w:tcBorders>
              <w:top w:val="single" w:color="auto" w:sz="4" w:space="0"/>
              <w:left w:val="single" w:color="auto" w:sz="12" w:space="0"/>
              <w:bottom w:val="single" w:color="auto" w:sz="12"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30</w:t>
            </w:r>
          </w:p>
        </w:tc>
        <w:tc>
          <w:tcPr>
            <w:tcW w:w="436" w:type="pct"/>
            <w:vMerge w:val="continue"/>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p>
        </w:tc>
        <w:tc>
          <w:tcPr>
            <w:tcW w:w="2438" w:type="pct"/>
            <w:gridSpan w:val="3"/>
            <w:tcBorders>
              <w:top w:val="single" w:color="auto" w:sz="4" w:space="0"/>
              <w:left w:val="single" w:color="auto" w:sz="4" w:space="0"/>
              <w:bottom w:val="single" w:color="auto" w:sz="12" w:space="0"/>
              <w:right w:val="single" w:color="auto" w:sz="4"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九、三年研发费用占销售（营业）收入比例（15行4列÷29行4列）</w:t>
            </w:r>
          </w:p>
        </w:tc>
        <w:tc>
          <w:tcPr>
            <w:tcW w:w="1694" w:type="pct"/>
            <w:gridSpan w:val="4"/>
            <w:tcBorders>
              <w:top w:val="single" w:color="auto" w:sz="4" w:space="0"/>
              <w:left w:val="single" w:color="auto" w:sz="4" w:space="0"/>
              <w:bottom w:val="single" w:color="auto" w:sz="12" w:space="0"/>
              <w:right w:val="single" w:color="auto" w:sz="12" w:space="0"/>
            </w:tcBorders>
            <w:shd w:val="clear" w:color="auto" w:fill="auto"/>
            <w:vAlign w:val="center"/>
          </w:tcPr>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　</w:t>
            </w:r>
          </w:p>
        </w:tc>
      </w:tr>
    </w:tbl>
    <w:p>
      <w:pPr>
        <w:bidi w:val="0"/>
        <w:jc w:val="center"/>
      </w:pPr>
    </w:p>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604" w:name="_Toc8620"/>
      <w:bookmarkStart w:id="605" w:name="_Toc30070"/>
      <w:r>
        <w:rPr>
          <w:rFonts w:hint="eastAsia" w:ascii="仿宋_GB2312"/>
          <w:color w:val="000000" w:themeColor="text1"/>
          <w:sz w:val="28"/>
          <w:lang w:val="en-US" w:eastAsia="zh-CN"/>
          <w14:textFill>
            <w14:solidFill>
              <w14:schemeClr w14:val="tx1"/>
            </w14:solidFill>
          </w14:textFill>
        </w:rPr>
        <w:t>4.4.申报管理要求</w:t>
      </w:r>
      <w:bookmarkEnd w:id="604"/>
      <w:bookmarkEnd w:id="60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hAnsiTheme="minorHAnsi"/>
          <w:color w:val="000000" w:themeColor="text1"/>
          <w:sz w:val="28"/>
          <w:szCs w:val="28"/>
          <w:lang w:val="en-US" w:eastAsia="zh-CN"/>
          <w14:textFill>
            <w14:solidFill>
              <w14:schemeClr w14:val="tx1"/>
            </w14:solidFill>
          </w14:textFill>
        </w:rPr>
      </w:pPr>
      <w:r>
        <w:rPr>
          <w:rFonts w:hint="eastAsia" w:ascii="仿宋_GB2312" w:eastAsia="仿宋_GB2312" w:cs="仿宋_GB2312" w:hAnsiTheme="minorHAnsi"/>
          <w:color w:val="000000" w:themeColor="text1"/>
          <w:sz w:val="28"/>
          <w:szCs w:val="28"/>
          <w:lang w:val="en-US" w:eastAsia="zh-CN"/>
          <w14:textFill>
            <w14:solidFill>
              <w14:schemeClr w14:val="tx1"/>
            </w14:solidFill>
          </w14:textFill>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hAnsiTheme="minorHAnsi"/>
          <w:color w:val="000000" w:themeColor="text1"/>
          <w:sz w:val="28"/>
          <w:szCs w:val="28"/>
          <w:lang w:val="en-US" w:eastAsia="zh-CN"/>
          <w14:textFill>
            <w14:solidFill>
              <w14:schemeClr w14:val="tx1"/>
            </w14:solidFill>
          </w14:textFill>
        </w:rPr>
      </w:pPr>
      <w:r>
        <w:rPr>
          <w:rFonts w:hint="eastAsia" w:ascii="仿宋_GB2312" w:eastAsia="仿宋_GB2312" w:cs="仿宋_GB2312" w:hAnsiTheme="minorHAnsi"/>
          <w:color w:val="000000" w:themeColor="text1"/>
          <w:sz w:val="28"/>
          <w:szCs w:val="28"/>
          <w:lang w:val="en-US" w:eastAsia="zh-CN"/>
          <w14:textFill>
            <w14:solidFill>
              <w14:schemeClr w14:val="tx1"/>
            </w14:solidFill>
          </w14:textFill>
        </w:rPr>
        <w:t>详见正文2.3.税收方面对研发活动的界定  2.4.可加计扣除的研发费用。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lang w:val="en-US" w:eastAsia="zh-CN"/>
          <w14:textFill>
            <w14:solidFill>
              <w14:schemeClr w14:val="tx1"/>
            </w14:solidFill>
          </w14:textFill>
        </w:rPr>
      </w:pPr>
      <w:r>
        <w:rPr>
          <w:rFonts w:hint="eastAsia" w:ascii="仿宋_GB2312" w:eastAsia="仿宋_GB2312" w:cs="仿宋_GB2312" w:hAnsiTheme="minorHAnsi"/>
          <w:color w:val="000000" w:themeColor="text1"/>
          <w:sz w:val="28"/>
          <w:szCs w:val="28"/>
          <w:lang w:val="en-US" w:eastAsia="zh-CN"/>
          <w14:textFill>
            <w14:solidFill>
              <w14:schemeClr w14:val="tx1"/>
            </w14:solidFill>
          </w14:textFill>
        </w:rPr>
        <w:t>为更好地指引纳税人正确申报享受研发费用加计扣除优惠，对需纳税人重点关注的申报规范问题归纳如下：</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606" w:name="_Toc8125"/>
      <w:bookmarkStart w:id="607" w:name="_Toc21738"/>
      <w:r>
        <w:rPr>
          <w:rFonts w:hint="eastAsia" w:ascii="仿宋_GB2312"/>
          <w:color w:val="000000" w:themeColor="text1"/>
          <w:sz w:val="28"/>
          <w:szCs w:val="28"/>
          <w:lang w:val="en-US" w:eastAsia="zh-CN"/>
          <w14:textFill>
            <w14:solidFill>
              <w14:schemeClr w14:val="tx1"/>
            </w14:solidFill>
          </w14:textFill>
        </w:rPr>
        <w:t>4.4.1 正确选择和填报享受优惠对应栏次</w:t>
      </w:r>
      <w:bookmarkEnd w:id="606"/>
      <w:bookmarkEnd w:id="60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预缴申报时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，纳税人通过在主表第7行“减：免税收入、减计收入、加计扣除”栏次，点击“增行”填报对应优惠金额：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一般企业按75%加计扣除的，应选择“企业开发新技术、新产品、新工艺发生的研究开发费用加计扣除（按75%加计扣除）”；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符合条件制造业企业按100%加计扣除的，应选择“企业开发新技术、新产品、新工艺发生的研究开发费用加计扣除（制造业按100%加计扣除）”；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科技型中小企业按100%加计扣除的，应选择“企业开发新技术、新产品、新工艺发生的研究开发费用加计扣除（科技型中小企业按100%加计扣除）”。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年度汇缴申报时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，纳税人通过填报A107010《免税、减计收入及加计扣除优惠明细表》相关栏次享受加计扣除优惠：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一般企业按75%加计扣除的，应填报A107012《研发费用加计扣除优惠明细表》且第50栏“加计扣除比例（%）”选择75%，相应数据带入A107010第26栏“开发新技术、新产品、新工艺发生的研究开发费用加计扣除”；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填报A107012《研发费用加计扣除优惠明细表》且第50栏“加计扣除比例（%）”选择100%，相应数据带入A107010第26栏“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按照“自行判别、申报享受、相关资料留存备查”的享受方式，纳税人应准确判断和填报应享优惠，避免混淆和错报。</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608" w:name="_Toc20650"/>
      <w:bookmarkStart w:id="609" w:name="_Toc23682"/>
      <w:r>
        <w:rPr>
          <w:rFonts w:hint="eastAsia" w:ascii="仿宋_GB2312"/>
          <w:color w:val="000000" w:themeColor="text1"/>
          <w:sz w:val="28"/>
          <w:szCs w:val="28"/>
          <w:lang w:val="en-US" w:eastAsia="zh-CN"/>
          <w14:textFill>
            <w14:solidFill>
              <w14:schemeClr w14:val="tx1"/>
            </w14:solidFill>
          </w14:textFill>
        </w:rPr>
        <w:t>4.4.2 准确审核表间勾稽关系</w:t>
      </w:r>
      <w:bookmarkEnd w:id="608"/>
      <w:bookmarkEnd w:id="60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default" w:ascii="仿宋_GB2312"/>
          <w:color w:val="000000" w:themeColor="text1"/>
          <w:sz w:val="28"/>
          <w:szCs w:val="28"/>
          <w:lang w:val="en-US" w:eastAsia="zh-CN"/>
          <w14:textFill>
            <w14:solidFill>
              <w14:schemeClr w14:val="tx1"/>
            </w14:solidFill>
          </w14:textFill>
        </w:rPr>
      </w:pPr>
      <w:bookmarkStart w:id="610" w:name="_Toc19859"/>
      <w:bookmarkStart w:id="611" w:name="_Toc10805"/>
      <w:r>
        <w:rPr>
          <w:rFonts w:hint="eastAsia" w:ascii="仿宋_GB2312"/>
          <w:color w:val="000000" w:themeColor="text1"/>
          <w:sz w:val="28"/>
          <w:szCs w:val="28"/>
          <w:lang w:val="en-US" w:eastAsia="zh-CN"/>
          <w14:textFill>
            <w14:solidFill>
              <w14:schemeClr w14:val="tx1"/>
            </w14:solidFill>
          </w14:textFill>
        </w:rPr>
        <w:t>4.4.3关注明细表填报数据异常问题</w:t>
      </w:r>
      <w:bookmarkEnd w:id="610"/>
      <w:bookmarkEnd w:id="61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申报享受研发费用加计扣除优惠并填报</w:t>
      </w:r>
      <w:r>
        <w:rPr>
          <w:rFonts w:hint="default" w:ascii="仿宋_GB2312" w:eastAsia="仿宋_GB2312" w:cs="仿宋_GB2312"/>
          <w:color w:val="000000" w:themeColor="text1"/>
          <w:sz w:val="28"/>
          <w:szCs w:val="28"/>
          <w:lang w:val="en-US" w:eastAsia="zh-CN"/>
          <w14:textFill>
            <w14:solidFill>
              <w14:schemeClr w14:val="tx1"/>
            </w14:solidFill>
          </w14:textFill>
        </w:rPr>
        <w:t>A107012</w:t>
      </w:r>
      <w:r>
        <w:rPr>
          <w:rFonts w:hint="eastAsia" w:ascii="仿宋_GB2312" w:eastAsia="仿宋_GB2312" w:cs="仿宋_GB2312"/>
          <w:color w:val="000000" w:themeColor="text1"/>
          <w:sz w:val="28"/>
          <w:szCs w:val="28"/>
          <w:lang w:val="en-US" w:eastAsia="zh-CN"/>
          <w14:textFill>
            <w14:solidFill>
              <w14:schemeClr w14:val="tx1"/>
            </w14:solidFill>
          </w14:textFill>
        </w:rPr>
        <w:t>《</w:t>
      </w:r>
      <w:r>
        <w:rPr>
          <w:rFonts w:hint="default" w:ascii="仿宋_GB2312" w:eastAsia="仿宋_GB2312" w:cs="仿宋_GB2312"/>
          <w:color w:val="000000" w:themeColor="text1"/>
          <w:sz w:val="28"/>
          <w:szCs w:val="28"/>
          <w:lang w:val="en-US" w:eastAsia="zh-CN"/>
          <w14:textFill>
            <w14:solidFill>
              <w14:schemeClr w14:val="tx1"/>
            </w14:solidFill>
          </w14:textFill>
        </w:rPr>
        <w:t>研发费用加计扣除优惠明细表</w:t>
      </w:r>
      <w:r>
        <w:rPr>
          <w:rFonts w:hint="eastAsia" w:ascii="仿宋_GB2312" w:eastAsia="仿宋_GB2312" w:cs="仿宋_GB2312"/>
          <w:color w:val="000000" w:themeColor="text1"/>
          <w:sz w:val="28"/>
          <w:szCs w:val="28"/>
          <w:lang w:val="en-US" w:eastAsia="zh-CN"/>
          <w14:textFill>
            <w14:solidFill>
              <w14:schemeClr w14:val="tx1"/>
            </w14:solidFill>
          </w14:textFill>
        </w:rPr>
        <w:t>》的企业，应注意表格的金额单位为元，项目数量单位为个，申报完成后应自查是否存在填报项目数量过大，或者填报优惠金额过小或齐整等异常问题，如有，是否与企业实际经营情况真实一致。</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612" w:name="_Toc13768"/>
      <w:bookmarkStart w:id="613" w:name="_Toc9400"/>
      <w:r>
        <w:rPr>
          <w:rFonts w:hint="eastAsia" w:ascii="仿宋_GB2312"/>
          <w:color w:val="000000" w:themeColor="text1"/>
          <w:sz w:val="28"/>
          <w:lang w:val="en-US" w:eastAsia="zh-CN"/>
          <w14:textFill>
            <w14:solidFill>
              <w14:schemeClr w14:val="tx1"/>
            </w14:solidFill>
          </w14:textFill>
        </w:rPr>
        <w:t>4.5.申报主要留存备查资料</w:t>
      </w:r>
      <w:bookmarkEnd w:id="612"/>
      <w:bookmarkEnd w:id="613"/>
      <w:r>
        <w:rPr>
          <w:rFonts w:hint="eastAsia" w:ascii="仿宋_GB2312"/>
          <w:color w:val="000000" w:themeColor="text1"/>
          <w:sz w:val="28"/>
          <w:lang w:val="en-US" w:eastAsia="zh-CN"/>
          <w14:textFill>
            <w14:solidFill>
              <w14:schemeClr w14:val="tx1"/>
            </w14:solidFill>
          </w14:textFill>
        </w:rPr>
        <w:tab/>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614" w:name="_Toc22804"/>
      <w:bookmarkStart w:id="615" w:name="_Toc31512"/>
      <w:bookmarkStart w:id="616" w:name="_Toc4393"/>
      <w:bookmarkStart w:id="617" w:name="_Toc2532"/>
      <w:bookmarkStart w:id="618" w:name="_Toc83577485"/>
      <w:bookmarkStart w:id="619" w:name="_Toc88123107"/>
      <w:bookmarkStart w:id="620" w:name="_Toc23192"/>
      <w:bookmarkStart w:id="621" w:name="_Toc25043"/>
      <w:bookmarkStart w:id="622" w:name="_Toc7193"/>
      <w:bookmarkStart w:id="623" w:name="_Toc30145"/>
      <w:bookmarkStart w:id="624" w:name="_Toc16893"/>
      <w:bookmarkStart w:id="625" w:name="_Toc4639"/>
      <w:bookmarkStart w:id="626" w:name="_Toc13181"/>
      <w:bookmarkStart w:id="627" w:name="_Toc6440"/>
      <w:bookmarkStart w:id="628" w:name="_Toc1029"/>
      <w:bookmarkStart w:id="629" w:name="_Toc16718"/>
      <w:bookmarkStart w:id="630" w:name="_Toc4266"/>
      <w:r>
        <w:rPr>
          <w:rFonts w:hint="eastAsia" w:ascii="仿宋_GB2312"/>
          <w:color w:val="000000" w:themeColor="text1"/>
          <w:sz w:val="28"/>
          <w:szCs w:val="28"/>
          <w:lang w:val="en-US" w:eastAsia="zh-CN"/>
          <w14:textFill>
            <w14:solidFill>
              <w14:schemeClr w14:val="tx1"/>
            </w14:solidFill>
          </w14:textFill>
        </w:rPr>
        <w:t>4.5.1.汇算清缴</w:t>
      </w:r>
      <w:bookmarkEnd w:id="614"/>
      <w:bookmarkEnd w:id="615"/>
      <w:bookmarkEnd w:id="616"/>
      <w:bookmarkEnd w:id="617"/>
      <w:bookmarkEnd w:id="618"/>
      <w:bookmarkEnd w:id="619"/>
      <w:bookmarkEnd w:id="620"/>
      <w:bookmarkEnd w:id="621"/>
      <w:bookmarkEnd w:id="622"/>
      <w:bookmarkEnd w:id="623"/>
      <w:bookmarkEnd w:id="624"/>
      <w:r>
        <w:rPr>
          <w:rFonts w:hint="eastAsia" w:ascii="仿宋_GB2312"/>
          <w:color w:val="000000" w:themeColor="text1"/>
          <w:sz w:val="28"/>
          <w:szCs w:val="28"/>
          <w:lang w:val="en-US" w:eastAsia="zh-CN"/>
          <w14:textFill>
            <w14:solidFill>
              <w14:schemeClr w14:val="tx1"/>
            </w14:solidFill>
          </w14:textFill>
        </w:rPr>
        <w:t>留存备查资料</w:t>
      </w:r>
      <w:bookmarkEnd w:id="625"/>
      <w:bookmarkEnd w:id="626"/>
      <w:bookmarkEnd w:id="627"/>
      <w:bookmarkEnd w:id="628"/>
      <w:bookmarkEnd w:id="629"/>
      <w:bookmarkEnd w:id="63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企业办理年度汇算清缴享受研发费加计扣除政策，应在年度汇算清缴完成后，将留存备查资料归集齐全并整理完成，以备税务机关核查。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4.5.1.1.企业享受开发新技术、新产品、新工艺发生的研究开发费用加计扣除政策应留存备查以下资料</w:t>
      </w:r>
      <w:r>
        <w:rPr>
          <w:rFonts w:hint="eastAsia" w:ascii="仿宋_GB2312" w:eastAsia="仿宋_GB2312" w:cs="仿宋_GB2312"/>
          <w:color w:val="000000" w:themeColor="text1"/>
          <w:sz w:val="28"/>
          <w:szCs w:val="28"/>
          <w:lang w:val="en-US" w:eastAsia="zh-CN"/>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（1）自主、委托、合作研究开发项目计划书和企业有权部门关于自主、委托、合作研究开发项目立项的决议文件；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（2）自主、委托、合作研究开发专门机构或项目组的编制情况和研发人员名单；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（3）经科技行政主管部门登记的委托、合作研究开发项目的合同；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（4）从事研发活动的人员（包括外聘人员）和用于研发活动的仪器、设备、无形资产的费用分配说明（包括工作使用情况记录及费用分配计算证据材料）；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（5）集中研发项目研发费决算表、集中研发项目费用分摊明细情况表和实际分享收益比例等资料；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（6）“研发支出”辅助账及汇总表；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（7）企业如果已取得地市级（含）以上科技行政主管部门出具的鉴定意见，应作为资料留存备查。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（8）委托境外进行研发活动发生的研究开发费用，需留存委托境外研发银行支付凭证和受托方开具的收款凭据和当年委托研发项目的进展情况等资料；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（9）科技型中小企业还应取得的入库登记编号证明资料。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4.5.1.2.企业享受为获得创新性、创意性、突破性的产品进行创意设计活动而发生的相关费用加计扣除政策应留存备查以下资料</w:t>
      </w:r>
      <w:r>
        <w:rPr>
          <w:rFonts w:hint="eastAsia" w:ascii="仿宋_GB2312" w:eastAsia="仿宋_GB2312" w:cs="仿宋_GB2312"/>
          <w:color w:val="000000" w:themeColor="text1"/>
          <w:sz w:val="28"/>
          <w:szCs w:val="28"/>
          <w:lang w:val="en-US" w:eastAsia="zh-CN"/>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（1）创意设计活动相关合同；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（2）创意设计活动相关费用核算情况的说明。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631" w:name="_Toc1361"/>
      <w:bookmarkStart w:id="632" w:name="_Toc88123108"/>
      <w:bookmarkStart w:id="633" w:name="_Toc32283"/>
      <w:bookmarkStart w:id="634" w:name="_Toc26773"/>
      <w:bookmarkStart w:id="635" w:name="_Toc4368"/>
      <w:bookmarkStart w:id="636" w:name="_Toc20558"/>
      <w:bookmarkStart w:id="637" w:name="_Toc13623"/>
      <w:bookmarkStart w:id="638" w:name="_Toc27602"/>
      <w:bookmarkStart w:id="639" w:name="_Toc28006"/>
      <w:bookmarkStart w:id="640" w:name="_Toc19639"/>
      <w:bookmarkStart w:id="641" w:name="_Toc83577486"/>
      <w:bookmarkStart w:id="642" w:name="_Toc10404"/>
      <w:bookmarkStart w:id="643" w:name="_Toc32383"/>
      <w:bookmarkStart w:id="644" w:name="_Toc2445"/>
      <w:bookmarkStart w:id="645" w:name="_Toc2435"/>
      <w:bookmarkStart w:id="646" w:name="_Toc28597"/>
      <w:bookmarkStart w:id="647" w:name="_Toc26309"/>
      <w:r>
        <w:rPr>
          <w:rFonts w:hint="eastAsia" w:ascii="仿宋_GB2312"/>
          <w:color w:val="000000" w:themeColor="text1"/>
          <w:sz w:val="28"/>
          <w:szCs w:val="28"/>
          <w:lang w:val="en-US" w:eastAsia="zh-CN"/>
          <w14:textFill>
            <w14:solidFill>
              <w14:schemeClr w14:val="tx1"/>
            </w14:solidFill>
          </w14:textFill>
        </w:rPr>
        <w:t>4.5.2.预缴申报</w:t>
      </w:r>
      <w:bookmarkEnd w:id="631"/>
      <w:bookmarkEnd w:id="632"/>
      <w:bookmarkEnd w:id="633"/>
      <w:bookmarkEnd w:id="634"/>
      <w:bookmarkEnd w:id="635"/>
      <w:bookmarkEnd w:id="636"/>
      <w:bookmarkEnd w:id="637"/>
      <w:bookmarkEnd w:id="638"/>
      <w:bookmarkEnd w:id="639"/>
      <w:bookmarkEnd w:id="640"/>
      <w:bookmarkEnd w:id="641"/>
      <w:r>
        <w:rPr>
          <w:rFonts w:hint="eastAsia" w:ascii="仿宋_GB2312"/>
          <w:color w:val="000000" w:themeColor="text1"/>
          <w:sz w:val="28"/>
          <w:szCs w:val="28"/>
          <w:lang w:val="en-US" w:eastAsia="zh-CN"/>
          <w14:textFill>
            <w14:solidFill>
              <w14:schemeClr w14:val="tx1"/>
            </w14:solidFill>
          </w14:textFill>
        </w:rPr>
        <w:t>留存备查资料</w:t>
      </w:r>
      <w:bookmarkEnd w:id="642"/>
      <w:bookmarkEnd w:id="643"/>
      <w:bookmarkEnd w:id="644"/>
      <w:bookmarkEnd w:id="645"/>
      <w:bookmarkEnd w:id="646"/>
      <w:bookmarkEnd w:id="64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br w:type="page"/>
      </w:r>
    </w:p>
    <w:p>
      <w:pPr>
        <w:pStyle w:val="3"/>
        <w:keepNext/>
        <w:keepLines/>
        <w:pageBreakBefore w:val="0"/>
        <w:widowControl w:val="0"/>
        <w:numPr>
          <w:ilvl w:val="0"/>
          <w:numId w:val="0"/>
        </w:numPr>
        <w:kinsoku/>
        <w:wordWrap/>
        <w:overflowPunct/>
        <w:topLinePunct w:val="0"/>
        <w:autoSpaceDE/>
        <w:autoSpaceDN/>
        <w:bidi w:val="0"/>
        <w:adjustRightInd/>
        <w:snapToGrid/>
        <w:spacing w:before="313" w:beforeLines="100" w:after="313" w:afterLines="100" w:line="600" w:lineRule="exact"/>
        <w:jc w:val="left"/>
        <w:textAlignment w:val="auto"/>
        <w:outlineLvl w:val="0"/>
        <w:rPr>
          <w:rFonts w:hint="eastAsia" w:ascii="黑体" w:hAnsi="黑体"/>
          <w:b w:val="0"/>
          <w:color w:val="000000" w:themeColor="text1"/>
          <w:sz w:val="36"/>
          <w:szCs w:val="36"/>
          <w:lang w:val="en-US" w:eastAsia="zh-CN"/>
          <w14:textFill>
            <w14:solidFill>
              <w14:schemeClr w14:val="tx1"/>
            </w14:solidFill>
          </w14:textFill>
        </w:rPr>
      </w:pPr>
      <w:bookmarkStart w:id="648" w:name="_Toc28166"/>
      <w:bookmarkStart w:id="649" w:name="_Toc24832"/>
      <w:bookmarkStart w:id="650" w:name="_Toc25660"/>
      <w:bookmarkStart w:id="651" w:name="_Toc2092259484"/>
      <w:bookmarkStart w:id="652" w:name="_Toc32334"/>
      <w:bookmarkStart w:id="653" w:name="_Toc14736"/>
      <w:bookmarkStart w:id="654" w:name="_Toc25388"/>
      <w:bookmarkStart w:id="655" w:name="_Toc1811"/>
      <w:r>
        <w:rPr>
          <w:rFonts w:hint="eastAsia" w:ascii="黑体" w:hAnsi="黑体"/>
          <w:b w:val="0"/>
          <w:color w:val="000000" w:themeColor="text1"/>
          <w:sz w:val="36"/>
          <w:szCs w:val="36"/>
          <w:lang w:val="en-US" w:eastAsia="zh-CN"/>
          <w14:textFill>
            <w14:solidFill>
              <w14:schemeClr w14:val="tx1"/>
            </w14:solidFill>
          </w14:textFill>
        </w:rPr>
        <w:t>第五章  企业申报后的注意事项</w:t>
      </w:r>
      <w:bookmarkEnd w:id="648"/>
      <w:bookmarkEnd w:id="649"/>
      <w:bookmarkEnd w:id="650"/>
      <w:bookmarkEnd w:id="651"/>
      <w:bookmarkEnd w:id="652"/>
      <w:bookmarkEnd w:id="653"/>
      <w:bookmarkEnd w:id="654"/>
      <w:bookmarkEnd w:id="655"/>
      <w:bookmarkStart w:id="656" w:name="_Toc4706"/>
      <w:bookmarkStart w:id="657" w:name="_Toc4015"/>
      <w:r>
        <w:rPr>
          <w:rFonts w:hint="eastAsia" w:ascii="黑体" w:hAnsi="黑体"/>
          <w:b w:val="0"/>
          <w:color w:val="000000" w:themeColor="text1"/>
          <w:sz w:val="36"/>
          <w:szCs w:val="36"/>
          <w:lang w:val="en-US" w:eastAsia="zh-CN"/>
          <w14:textFill>
            <w14:solidFill>
              <w14:schemeClr w14:val="tx1"/>
            </w14:solidFill>
          </w14:textFill>
        </w:rPr>
        <w:tab/>
      </w:r>
      <w:r>
        <w:rPr>
          <w:rFonts w:hint="eastAsia" w:ascii="黑体" w:hAnsi="黑体"/>
          <w:b w:val="0"/>
          <w:color w:val="000000" w:themeColor="text1"/>
          <w:sz w:val="36"/>
          <w:szCs w:val="36"/>
          <w:lang w:val="en-US" w:eastAsia="zh-CN"/>
          <w14:textFill>
            <w14:solidFill>
              <w14:schemeClr w14:val="tx1"/>
            </w14:solidFill>
          </w14:textFill>
        </w:rPr>
        <w:tab/>
      </w:r>
      <w:r>
        <w:rPr>
          <w:rFonts w:hint="eastAsia" w:ascii="黑体" w:hAnsi="黑体"/>
          <w:b w:val="0"/>
          <w:color w:val="000000" w:themeColor="text1"/>
          <w:sz w:val="36"/>
          <w:szCs w:val="36"/>
          <w:lang w:val="en-US" w:eastAsia="zh-CN"/>
          <w14:textFill>
            <w14:solidFill>
              <w14:schemeClr w14:val="tx1"/>
            </w14:solidFill>
          </w14:textFill>
        </w:rPr>
        <w:tab/>
      </w:r>
      <w:r>
        <w:rPr>
          <w:rFonts w:hint="eastAsia" w:ascii="黑体" w:hAnsi="黑体"/>
          <w:b w:val="0"/>
          <w:color w:val="000000" w:themeColor="text1"/>
          <w:sz w:val="36"/>
          <w:szCs w:val="36"/>
          <w:lang w:val="en-US" w:eastAsia="zh-CN"/>
          <w14:textFill>
            <w14:solidFill>
              <w14:schemeClr w14:val="tx1"/>
            </w14:solidFill>
          </w14:textFill>
        </w:rPr>
        <w:tab/>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658" w:name="_Toc83577487"/>
      <w:bookmarkStart w:id="659" w:name="_Toc88123113"/>
      <w:bookmarkStart w:id="660" w:name="_Toc31494"/>
      <w:bookmarkStart w:id="661" w:name="_Toc19752"/>
      <w:bookmarkStart w:id="662" w:name="_Toc20368"/>
      <w:bookmarkStart w:id="663" w:name="_Toc26548"/>
      <w:bookmarkStart w:id="664" w:name="_Toc20948"/>
      <w:bookmarkStart w:id="665" w:name="_Toc11441"/>
      <w:bookmarkStart w:id="666" w:name="_Toc30526"/>
      <w:bookmarkStart w:id="667" w:name="_Toc8934"/>
      <w:bookmarkStart w:id="668" w:name="_Toc14397"/>
      <w:bookmarkStart w:id="669" w:name="_Toc2064"/>
      <w:bookmarkStart w:id="670" w:name="_Toc5572"/>
      <w:bookmarkStart w:id="671" w:name="_Toc13368"/>
      <w:bookmarkStart w:id="672" w:name="_Toc864"/>
      <w:r>
        <w:rPr>
          <w:rFonts w:hint="eastAsia" w:ascii="仿宋_GB2312"/>
          <w:color w:val="000000" w:themeColor="text1"/>
          <w:sz w:val="28"/>
          <w:lang w:val="en-US" w:eastAsia="zh-CN"/>
          <w14:textFill>
            <w14:solidFill>
              <w14:schemeClr w14:val="tx1"/>
            </w14:solidFill>
          </w14:textFill>
        </w:rPr>
        <w:t>5.1.研发项目异议鉴定</w:t>
      </w:r>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bookmarkStart w:id="673" w:name="_Toc22117"/>
      <w:bookmarkStart w:id="674" w:name="_Toc8962"/>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根据《科技部财政部国家税务总局关于进一步做好企业研发费用加计扣除政策落实工作的通知》（国科发政〔2017〕211号）的有关规定，税务部门对企业享受加计扣除优惠的研发项目有异议的，应及时通过县(区)级科技部门将项目资料送地市级(含)以上科技部门进行鉴定;由省直接管理的县/市，可直接由县级科技部门进行鉴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对企业承担的省部级(含)以上科研项目，以及以前年度已鉴定的跨年度研发项目，税务部门不再要求进行鉴定。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2021年1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广州市、</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佛山市、肇庆市等地科技部门对企业存疑研发项目提供事前技术鉴定服务。</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675" w:name="_Toc88123114"/>
      <w:bookmarkStart w:id="676" w:name="_Toc83577488"/>
      <w:bookmarkStart w:id="677" w:name="_Toc16155"/>
      <w:bookmarkStart w:id="678" w:name="_Toc25523"/>
      <w:bookmarkStart w:id="679" w:name="_Toc26006"/>
      <w:bookmarkStart w:id="680" w:name="_Toc16434"/>
      <w:bookmarkStart w:id="681" w:name="_Toc25367"/>
      <w:bookmarkStart w:id="682" w:name="_Toc30260"/>
      <w:bookmarkStart w:id="683" w:name="_Toc13883"/>
      <w:bookmarkStart w:id="684" w:name="_Toc27503"/>
      <w:bookmarkStart w:id="685" w:name="_Toc32576"/>
      <w:bookmarkStart w:id="686" w:name="_Toc6309"/>
      <w:bookmarkStart w:id="687" w:name="_Toc20938"/>
      <w:bookmarkStart w:id="688" w:name="_Toc14957"/>
      <w:bookmarkStart w:id="689" w:name="_Toc6444"/>
      <w:r>
        <w:rPr>
          <w:rFonts w:hint="eastAsia" w:ascii="仿宋_GB2312"/>
          <w:color w:val="000000" w:themeColor="text1"/>
          <w:sz w:val="28"/>
          <w:lang w:val="en-US" w:eastAsia="zh-CN"/>
          <w14:textFill>
            <w14:solidFill>
              <w14:schemeClr w14:val="tx1"/>
            </w14:solidFill>
          </w14:textFill>
        </w:rPr>
        <w:t>5.2.项目鉴定共性问题</w:t>
      </w:r>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r>
        <w:rPr>
          <w:rFonts w:hint="eastAsia" w:ascii="仿宋_GB2312"/>
          <w:color w:val="000000" w:themeColor="text1"/>
          <w:sz w:val="28"/>
          <w:lang w:val="en-US" w:eastAsia="zh-CN"/>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科技部门在鉴定研发项目时，主要发现以下共性问题：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（1）项目计划书只有工作进度安排，无具体技术研发内容；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（2）项目计划书过于简单，研究内容无法体现技术创新性；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（3）提供的科技计划项目合同书不符合财税〔2015〕119号加计扣除政策要求的研发项目，例如技术研发中心项目、实验室建设项目、技术改造项目等；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（4）提供的科技计划项目合同书或企业自立项项目计划书执行期不在申请享受研发费税前加计扣除的年度，且没有项目实际研发时间变更的相关说明；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（5）企业变更了项目研发时间，但无法提供材料证明项目变更后在申请享受加计扣除年度所开展的真实有效的技术创新研发工作；</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（6）政府立项项目只提供项目申报书或提供的合同书无项目签订各方的盖章签字，项目无法证明政府立项的真实性；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（7）企业当年存在多个研发项目的未按照项目为单位，形成每个项目独立完整的留存备查资料；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（8）企业在系统填报上传的留存备查资料，如项目立项决议和项目的一些流程审批文件涉及要签字盖章的地方未签字盖章（须保证上传资料的严谨性和完整性）；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（9）企业提供的项目资料属于企业产品（服务）的常规性升级；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（10）企业提供的项目资料属于对某项科研成果的直接应用，如直接采用公开的新工艺、材料、装置、产品、服务或知识等；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（11）企业提供的项目资料属于企业在商品化后为顾客提供的技术支持活动；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（12）企业提供的项目资料属于对现存产品、服务、技术、材料或工艺流程进行的重复或简单改变；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（13）企业提供的项目资料属于市场调查研究、效率调查或管理研究；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（14）企业提供的项目资料属于作为工业（服务）流程环节或常规的质量控制、测试分析、维修维护；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（15）企业提供的项目资料属于社会科学、艺术或人文学方面的研究；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（16）根据企业提供的项目资料，无法判断是否研发项目；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（17）企业提供的项目资料属于其它形式的非研发项目；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（18）企业提供的项目资料属于受托研发项目；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（19）企业未按政策要求提供经科技行政主管部门登记的委托、合作研究开发项目的合同；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（20）企业提供的项目资料前后不一致、逻辑矛盾，如项目名称和项目研发内容前后不一致，项目立项决议文件审批时间在项目完成时间之后等。</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690" w:name="_Toc26868"/>
      <w:bookmarkStart w:id="691" w:name="_Toc5546"/>
      <w:bookmarkStart w:id="692" w:name="_Toc30013"/>
      <w:bookmarkStart w:id="693" w:name="_Toc29244"/>
      <w:bookmarkStart w:id="694" w:name="_Toc3732"/>
      <w:bookmarkStart w:id="695" w:name="_Toc24909"/>
      <w:bookmarkStart w:id="696" w:name="_Toc27829"/>
      <w:bookmarkStart w:id="697" w:name="_Toc489"/>
      <w:bookmarkStart w:id="698" w:name="_Toc12932"/>
      <w:bookmarkStart w:id="699" w:name="_Toc19209"/>
      <w:bookmarkStart w:id="700" w:name="_Toc10280"/>
      <w:bookmarkStart w:id="701" w:name="_Toc814"/>
      <w:bookmarkStart w:id="702" w:name="_Toc88123115"/>
      <w:bookmarkStart w:id="703" w:name="_Toc11897"/>
      <w:bookmarkStart w:id="704" w:name="_Toc31187"/>
      <w:bookmarkStart w:id="705" w:name="_Toc13480"/>
      <w:bookmarkStart w:id="706" w:name="_Toc83577489"/>
      <w:r>
        <w:rPr>
          <w:rFonts w:hint="eastAsia" w:ascii="仿宋_GB2312"/>
          <w:color w:val="000000" w:themeColor="text1"/>
          <w:sz w:val="28"/>
          <w:lang w:val="en-US" w:eastAsia="zh-CN"/>
          <w14:textFill>
            <w14:solidFill>
              <w14:schemeClr w14:val="tx1"/>
            </w14:solidFill>
          </w14:textFill>
        </w:rPr>
        <w:t>5.3.追溯享受规定</w:t>
      </w:r>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业符合财税〔2015〕119号文件规定的研发费用加计扣除条件而在2016年1月1日以后未及时享受该项税收优惠的，可以追溯享受，追溯期限最长为3年。例如，201</w:t>
      </w: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9</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年度发生了研发支出未享受加计扣除优惠的，最迟需在202</w:t>
      </w: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2</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年度汇缴期内，也就是202</w:t>
      </w: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3</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年5月31日前更正申报201</w:t>
      </w:r>
      <w:r>
        <w:rPr>
          <w:rFonts w:hint="eastAsia" w:ascii="仿宋_GB2312" w:hAnsi="仿宋_GB2312" w:eastAsia="仿宋_GB2312" w:cs="仿宋_GB2312"/>
          <w:b w:val="0"/>
          <w:bCs w:val="0"/>
          <w:color w:val="000000" w:themeColor="text1"/>
          <w:sz w:val="28"/>
          <w:szCs w:val="28"/>
          <w:u w:val="none"/>
          <w:lang w:val="en-US" w:eastAsia="zh-CN"/>
          <w14:textFill>
            <w14:solidFill>
              <w14:schemeClr w14:val="tx1"/>
            </w14:solidFill>
          </w14:textFill>
        </w:rPr>
        <w:t>9</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年度企业所得税汇缴申报，追溯享受研发优惠的同时做好有关资料的留存备查。</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707" w:name="_Toc21884"/>
      <w:bookmarkStart w:id="708" w:name="_Toc19313"/>
      <w:bookmarkStart w:id="709" w:name="_Toc15440"/>
      <w:bookmarkStart w:id="710" w:name="_Toc2149"/>
      <w:bookmarkStart w:id="711" w:name="_Toc82760552"/>
      <w:bookmarkStart w:id="712" w:name="_Toc32531"/>
      <w:bookmarkStart w:id="713" w:name="_Toc28476"/>
      <w:bookmarkStart w:id="714" w:name="_Toc15380"/>
      <w:bookmarkStart w:id="715" w:name="_Toc27030"/>
      <w:bookmarkStart w:id="716" w:name="_Toc24394"/>
      <w:bookmarkStart w:id="717" w:name="_Toc81811642"/>
      <w:bookmarkStart w:id="718" w:name="_Toc29608"/>
      <w:bookmarkStart w:id="719" w:name="_Toc10678"/>
      <w:bookmarkStart w:id="720" w:name="_Toc28845"/>
      <w:bookmarkStart w:id="721" w:name="_Toc40698127"/>
      <w:bookmarkStart w:id="722" w:name="_Toc28177"/>
      <w:bookmarkStart w:id="723" w:name="_Toc55891485"/>
      <w:bookmarkStart w:id="724" w:name="_Toc56784855"/>
      <w:bookmarkStart w:id="725" w:name="_Toc39853446"/>
      <w:bookmarkStart w:id="726" w:name="_Toc29078"/>
      <w:r>
        <w:rPr>
          <w:rFonts w:hint="eastAsia" w:ascii="仿宋_GB2312"/>
          <w:color w:val="000000" w:themeColor="text1"/>
          <w:sz w:val="28"/>
          <w:lang w:val="en-US" w:eastAsia="zh-CN"/>
          <w14:textFill>
            <w14:solidFill>
              <w14:schemeClr w14:val="tx1"/>
            </w14:solidFill>
          </w14:textFill>
        </w:rPr>
        <w:t>5.4.其他应注意事项</w:t>
      </w:r>
      <w:bookmarkEnd w:id="707"/>
      <w:bookmarkEnd w:id="708"/>
      <w:bookmarkEnd w:id="709"/>
      <w:bookmarkEnd w:id="710"/>
      <w:bookmarkEnd w:id="711"/>
      <w:bookmarkEnd w:id="712"/>
      <w:bookmarkEnd w:id="713"/>
      <w:bookmarkEnd w:id="714"/>
      <w:bookmarkEnd w:id="715"/>
      <w:bookmarkEnd w:id="716"/>
      <w:bookmarkEnd w:id="717"/>
      <w:bookmarkEnd w:id="718"/>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9"/>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727" w:name="_Toc27452"/>
      <w:bookmarkStart w:id="728" w:name="_Toc19940"/>
      <w:bookmarkStart w:id="729" w:name="_Toc30165"/>
      <w:bookmarkStart w:id="730" w:name="_Toc81811644"/>
      <w:bookmarkStart w:id="731" w:name="_Toc82760554"/>
      <w:bookmarkStart w:id="732" w:name="_Toc28258"/>
      <w:r>
        <w:rPr>
          <w:rFonts w:hint="eastAsia" w:ascii="仿宋_GB2312" w:hAnsi="仿宋_GB2312" w:eastAsia="仿宋_GB2312" w:cs="仿宋_GB2312"/>
          <w:b/>
          <w:bCs/>
          <w:color w:val="000000" w:themeColor="text1"/>
          <w:sz w:val="28"/>
          <w:lang w:val="en-US" w:eastAsia="zh-CN"/>
          <w14:textFill>
            <w14:solidFill>
              <w14:schemeClr w14:val="tx1"/>
            </w14:solidFill>
          </w14:textFill>
        </w:rPr>
        <w:t>5.4.1.企业预缴阶段未选择享受研发费加计扣除可在汇算清缴期间统一享受</w:t>
      </w:r>
      <w:bookmarkEnd w:id="727"/>
      <w:bookmarkEnd w:id="728"/>
      <w:bookmarkEnd w:id="729"/>
      <w:bookmarkEnd w:id="730"/>
      <w:bookmarkEnd w:id="731"/>
      <w:bookmarkEnd w:id="732"/>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按照《国家税务总局关于企业预缴申报享受研发费用加计扣除优惠政策有关事项的公告》（国家税务总局公告2022年第10号），自2022年1月1日起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对10月份预缴申报期未选择享受研发费用加计扣除优惠政策的，可以在办理当年度企业所得税汇算清缴时统一享受。</w:t>
      </w:r>
      <w:bookmarkEnd w:id="719"/>
      <w:bookmarkEnd w:id="720"/>
      <w:bookmarkEnd w:id="721"/>
      <w:bookmarkEnd w:id="722"/>
      <w:bookmarkEnd w:id="723"/>
      <w:bookmarkEnd w:id="724"/>
      <w:bookmarkEnd w:id="725"/>
      <w:bookmarkEnd w:id="726"/>
      <w:bookmarkStart w:id="733" w:name="_Toc11267"/>
      <w:bookmarkStart w:id="734" w:name="_Toc21362"/>
      <w:bookmarkStart w:id="735" w:name="_Toc31199"/>
      <w:bookmarkStart w:id="736" w:name="_Toc82760555"/>
      <w:bookmarkStart w:id="737" w:name="_Toc29258"/>
      <w:bookmarkStart w:id="738" w:name="_Toc81811645"/>
      <w:bookmarkStart w:id="739" w:name="_Toc10192"/>
      <w:bookmarkStart w:id="740" w:name="_Toc56784857"/>
      <w:bookmarkStart w:id="741" w:name="_Toc4523"/>
      <w:bookmarkStart w:id="742" w:name="_Toc55891487"/>
      <w:bookmarkStart w:id="743" w:name="_Toc6450"/>
      <w:bookmarkStart w:id="744" w:name="_Toc657"/>
      <w:bookmarkStart w:id="745" w:name="_Toc40698129"/>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9"/>
        <w:rPr>
          <w:rFonts w:hint="eastAsia" w:ascii="仿宋_GB2312" w:hAnsi="仿宋_GB2312" w:eastAsia="仿宋_GB2312" w:cs="仿宋_GB2312"/>
          <w:b/>
          <w:bCs/>
          <w:color w:val="000000" w:themeColor="text1"/>
          <w:sz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5.4.2.企业预缴阶段申报享受研发优惠无需报送《研发费用加计扣除优惠明细表》</w:t>
      </w:r>
      <w:bookmarkEnd w:id="733"/>
      <w:bookmarkEnd w:id="734"/>
      <w:bookmarkEnd w:id="735"/>
      <w:bookmarkEnd w:id="736"/>
      <w:bookmarkEnd w:id="737"/>
      <w:bookmarkEnd w:id="738"/>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t>对2022年度预缴阶段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739"/>
      <w:bookmarkEnd w:id="740"/>
      <w:bookmarkEnd w:id="741"/>
      <w:bookmarkEnd w:id="742"/>
      <w:bookmarkEnd w:id="743"/>
      <w:bookmarkEnd w:id="744"/>
      <w:bookmarkEnd w:id="745"/>
      <w:bookmarkStart w:id="746" w:name="_Toc7690"/>
      <w:bookmarkStart w:id="747" w:name="_Toc2551"/>
      <w:bookmarkStart w:id="748" w:name="_Toc19759"/>
      <w:bookmarkStart w:id="749" w:name="_Toc81811646"/>
      <w:bookmarkStart w:id="750" w:name="_Toc26681"/>
      <w:bookmarkStart w:id="751" w:name="_Toc82760556"/>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9"/>
        <w:rPr>
          <w:rFonts w:hint="eastAsia" w:ascii="仿宋_GB2312" w:hAnsi="仿宋_GB2312" w:eastAsia="仿宋_GB2312" w:cs="仿宋_GB2312"/>
          <w:b/>
          <w:bCs/>
          <w:color w:val="000000" w:themeColor="text1"/>
          <w:sz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5.4.3.企业申报享受研发费用加计扣除政策无需报送《归集表》和《汇总表》</w:t>
      </w:r>
      <w:bookmarkEnd w:id="746"/>
      <w:bookmarkEnd w:id="747"/>
      <w:bookmarkEnd w:id="748"/>
      <w:bookmarkEnd w:id="749"/>
      <w:bookmarkEnd w:id="750"/>
      <w:bookmarkEnd w:id="751"/>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t>根据《国家税务总局关于修订企业所得税年度纳税申报表有关问题的公告》（国家税务总局公告2019年第41号）第二条规定，企业申报享受研发费用加计扣除政策时，按照《国家税务总局关于发布修订后的〈企业所得税优惠政策事项办理办法〉的公告》(国家税务总局公告2018年第23号)的规定执行，不再填报《研发项目可加计扣除研究开发费用情况归集表》和报送《“研发支出”辅助账汇总表》。《“研发支出”辅助账汇总表》由企业留存备查。</w:t>
      </w:r>
      <w:bookmarkStart w:id="752" w:name="_Toc13416"/>
      <w:bookmarkStart w:id="753" w:name="_Toc15109"/>
      <w:bookmarkStart w:id="754" w:name="_Toc26262"/>
      <w:bookmarkStart w:id="755" w:name="_Toc82760557"/>
      <w:bookmarkStart w:id="756" w:name="_Toc56784555"/>
      <w:bookmarkStart w:id="757" w:name="_Toc81811647"/>
      <w:bookmarkStart w:id="758" w:name="_Toc18594"/>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9"/>
        <w:rPr>
          <w:rFonts w:hint="eastAsia" w:ascii="仿宋_GB2312" w:hAnsi="仿宋_GB2312" w:eastAsia="仿宋_GB2312" w:cs="仿宋_GB2312"/>
          <w:b/>
          <w:bCs/>
          <w:color w:val="000000" w:themeColor="text1"/>
          <w:sz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5.4.4.盈利企业和亏损企业都可以享受加计扣除政策</w:t>
      </w:r>
      <w:bookmarkEnd w:id="752"/>
      <w:bookmarkEnd w:id="753"/>
      <w:bookmarkEnd w:id="754"/>
      <w:bookmarkEnd w:id="755"/>
      <w:bookmarkEnd w:id="756"/>
      <w:bookmarkEnd w:id="757"/>
      <w:bookmarkEnd w:id="758"/>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bookmarkStart w:id="759" w:name="_Toc56784556"/>
      <w:bookmarkStart w:id="760" w:name="_Toc7409"/>
      <w:bookmarkStart w:id="761" w:name="_Toc30263"/>
      <w:bookmarkStart w:id="762" w:name="_Toc4841"/>
      <w:bookmarkStart w:id="763" w:name="_Toc82760558"/>
      <w:bookmarkStart w:id="764" w:name="_Toc81811648"/>
      <w:bookmarkStart w:id="765" w:name="_Toc27529"/>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9"/>
        <w:rPr>
          <w:rFonts w:hint="eastAsia" w:ascii="仿宋_GB2312" w:hAnsi="仿宋_GB2312" w:eastAsia="仿宋_GB2312" w:cs="仿宋_GB2312"/>
          <w:b/>
          <w:bCs/>
          <w:color w:val="000000" w:themeColor="text1"/>
          <w:sz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5.4.5.叠加享受税收优惠的处理</w:t>
      </w:r>
      <w:bookmarkEnd w:id="759"/>
      <w:bookmarkEnd w:id="760"/>
      <w:bookmarkEnd w:id="761"/>
      <w:bookmarkEnd w:id="762"/>
      <w:bookmarkEnd w:id="763"/>
      <w:bookmarkEnd w:id="764"/>
      <w:bookmarkEnd w:id="765"/>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t>根据《国家税务总局关于发布修订后的&lt;企业所得税优惠政策事项办理办法&gt;的公告》（国家税务总局公告2018年第23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t>按照《财政部国家税务总局关于执行企业所得税优惠政策若干问题的通知》（财税〔2009〕69号）的规定，企业所得税法及其实施条例中规定的各项税收优惠，凡企业符合规定条件的，可以同时享受。因此，企业既符合享受研发费用加计扣除政策条件，又符合享受其他优惠政策条件的，可以同时享受有关优惠。</w:t>
      </w:r>
      <w:bookmarkStart w:id="766" w:name="_Toc6116"/>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9"/>
        <w:rPr>
          <w:rFonts w:hint="eastAsia" w:ascii="仿宋_GB2312" w:hAnsi="仿宋_GB2312" w:eastAsia="仿宋_GB2312" w:cs="仿宋_GB2312"/>
          <w:b/>
          <w:bCs/>
          <w:color w:val="000000" w:themeColor="text1"/>
          <w:sz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5.4.6.选择不同研发支出辅助账样式填报A107012不同行次</w:t>
      </w:r>
      <w:bookmarkEnd w:id="766"/>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default" w:ascii="仿宋_GB2312" w:hAnsi="仿宋_GB2312" w:eastAsia="仿宋_GB2312" w:cs="仿宋_GB2312"/>
          <w:b w:val="0"/>
          <w:bCs w:val="0"/>
          <w:color w:val="000000" w:themeColor="text1"/>
          <w:sz w:val="28"/>
          <w:lang w:val="en-US" w:eastAsia="zh-CN"/>
          <w14:textFill>
            <w14:solidFill>
              <w14:schemeClr w14:val="tx1"/>
            </w14:solidFill>
          </w14:textFill>
        </w:rPr>
      </w:pPr>
      <w:r>
        <w:rPr>
          <w:rFonts w:hint="default" w:ascii="仿宋_GB2312" w:hAnsi="仿宋_GB2312" w:eastAsia="仿宋_GB2312" w:cs="仿宋_GB2312"/>
          <w:b w:val="0"/>
          <w:bCs w:val="0"/>
          <w:color w:val="000000" w:themeColor="text1"/>
          <w:sz w:val="28"/>
          <w:lang w:val="en-US" w:eastAsia="zh-CN"/>
          <w14:textFill>
            <w14:solidFill>
              <w14:schemeClr w14:val="tx1"/>
            </w14:solidFill>
          </w14:textFill>
        </w:rPr>
        <w:t>纳税人根据研发支出辅助账样式选择填报《研发费用加计扣除优惠明细表》</w:t>
      </w:r>
      <w:r>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t>（</w:t>
      </w:r>
      <w:r>
        <w:rPr>
          <w:rFonts w:hint="default" w:ascii="仿宋_GB2312" w:hAnsi="仿宋_GB2312" w:eastAsia="仿宋_GB2312" w:cs="仿宋_GB2312"/>
          <w:b w:val="0"/>
          <w:bCs w:val="0"/>
          <w:color w:val="000000" w:themeColor="text1"/>
          <w:sz w:val="28"/>
          <w:lang w:val="en-US" w:eastAsia="zh-CN"/>
          <w14:textFill>
            <w14:solidFill>
              <w14:schemeClr w14:val="tx1"/>
            </w14:solidFill>
          </w14:textFill>
        </w:rPr>
        <w:t>A107012</w:t>
      </w:r>
      <w:r>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t>）</w:t>
      </w:r>
      <w:r>
        <w:rPr>
          <w:rFonts w:hint="default" w:ascii="仿宋_GB2312" w:hAnsi="仿宋_GB2312" w:eastAsia="仿宋_GB2312" w:cs="仿宋_GB2312"/>
          <w:b w:val="0"/>
          <w:bCs w:val="0"/>
          <w:color w:val="000000" w:themeColor="text1"/>
          <w:sz w:val="28"/>
          <w:lang w:val="en-US" w:eastAsia="zh-CN"/>
          <w14:textFill>
            <w14:solidFill>
              <w14:schemeClr w14:val="tx1"/>
            </w14:solidFill>
          </w14:textFill>
        </w:rPr>
        <w:t>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w:t>
      </w:r>
      <w:r>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t>关</w:t>
      </w:r>
      <w:r>
        <w:rPr>
          <w:rFonts w:hint="default" w:ascii="仿宋_GB2312" w:hAnsi="仿宋_GB2312" w:eastAsia="仿宋_GB2312" w:cs="仿宋_GB2312"/>
          <w:b w:val="0"/>
          <w:bCs w:val="0"/>
          <w:color w:val="000000" w:themeColor="text1"/>
          <w:sz w:val="28"/>
          <w:lang w:val="en-US" w:eastAsia="zh-CN"/>
          <w14:textFill>
            <w14:solidFill>
              <w14:schemeClr w14:val="tx1"/>
            </w14:solidFill>
          </w14:textFill>
        </w:rPr>
        <w:t>系</w:t>
      </w:r>
      <w:r>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t>式</w:t>
      </w:r>
      <w:r>
        <w:rPr>
          <w:rFonts w:hint="default" w:ascii="仿宋_GB2312" w:hAnsi="仿宋_GB2312" w:eastAsia="仿宋_GB2312" w:cs="仿宋_GB2312"/>
          <w:b w:val="0"/>
          <w:bCs w:val="0"/>
          <w:color w:val="000000" w:themeColor="text1"/>
          <w:sz w:val="28"/>
          <w:lang w:val="en-US" w:eastAsia="zh-CN"/>
          <w14:textFill>
            <w14:solidFill>
              <w14:schemeClr w14:val="tx1"/>
            </w14:solidFill>
          </w14:textFill>
        </w:rPr>
        <w:t>。</w:t>
      </w:r>
    </w:p>
    <w:p>
      <w:pPr>
        <w:rPr>
          <w:rFonts w:hint="default" w:ascii="仿宋_GB2312" w:eastAsia="仿宋_GB2312" w:cs="Calibri"/>
          <w:color w:val="000000" w:themeColor="text1"/>
          <w:sz w:val="28"/>
          <w:szCs w:val="28"/>
          <w:u w:val="none"/>
          <w:lang w:val="en-US" w:eastAsia="zh-CN"/>
          <w14:textFill>
            <w14:solidFill>
              <w14:schemeClr w14:val="tx1"/>
            </w14:solidFill>
          </w14:textFill>
        </w:rPr>
      </w:pPr>
      <w:r>
        <w:rPr>
          <w:rFonts w:hint="default" w:ascii="仿宋_GB2312" w:eastAsia="仿宋_GB2312" w:cs="Calibri"/>
          <w:color w:val="000000" w:themeColor="text1"/>
          <w:sz w:val="28"/>
          <w:szCs w:val="28"/>
          <w:u w:val="none"/>
          <w:lang w:val="en-US" w:eastAsia="zh-CN"/>
          <w14:textFill>
            <w14:solidFill>
              <w14:schemeClr w14:val="tx1"/>
            </w14:solidFill>
          </w14:textFill>
        </w:rPr>
        <w:br w:type="page"/>
      </w:r>
    </w:p>
    <w:p>
      <w:pPr>
        <w:pStyle w:val="3"/>
        <w:keepNext/>
        <w:keepLines/>
        <w:pageBreakBefore w:val="0"/>
        <w:widowControl w:val="0"/>
        <w:numPr>
          <w:ilvl w:val="0"/>
          <w:numId w:val="0"/>
        </w:numPr>
        <w:kinsoku/>
        <w:wordWrap/>
        <w:overflowPunct/>
        <w:topLinePunct w:val="0"/>
        <w:autoSpaceDE/>
        <w:autoSpaceDN/>
        <w:bidi w:val="0"/>
        <w:adjustRightInd/>
        <w:snapToGrid/>
        <w:spacing w:before="313" w:beforeLines="100" w:after="313" w:afterLines="100" w:line="600" w:lineRule="exact"/>
        <w:jc w:val="left"/>
        <w:textAlignment w:val="auto"/>
        <w:outlineLvl w:val="0"/>
        <w:rPr>
          <w:rFonts w:hint="eastAsia" w:ascii="黑体" w:hAnsi="黑体"/>
          <w:b w:val="0"/>
          <w:color w:val="000000" w:themeColor="text1"/>
          <w:sz w:val="36"/>
          <w:szCs w:val="36"/>
          <w14:textFill>
            <w14:solidFill>
              <w14:schemeClr w14:val="tx1"/>
            </w14:solidFill>
          </w14:textFill>
        </w:rPr>
      </w:pPr>
      <w:bookmarkStart w:id="767" w:name="_Toc13483"/>
      <w:r>
        <w:rPr>
          <w:rFonts w:hint="eastAsia" w:ascii="黑体" w:hAnsi="黑体"/>
          <w:b w:val="0"/>
          <w:color w:val="000000" w:themeColor="text1"/>
          <w:sz w:val="36"/>
          <w:szCs w:val="36"/>
          <w:lang w:val="en-US" w:eastAsia="zh-CN"/>
          <w14:textFill>
            <w14:solidFill>
              <w14:schemeClr w14:val="tx1"/>
            </w14:solidFill>
          </w14:textFill>
        </w:rPr>
        <w:t>第六章 数字经济领域享受研发费加计扣除</w:t>
      </w:r>
      <w:bookmarkEnd w:id="767"/>
      <w:bookmarkStart w:id="768" w:name="_Toc17033"/>
      <w:bookmarkStart w:id="769" w:name="_Toc13226"/>
      <w:bookmarkStart w:id="770" w:name="_Toc21169"/>
      <w:bookmarkStart w:id="771" w:name="_Toc22722"/>
      <w:bookmarkStart w:id="772" w:name="_Toc6663"/>
      <w:bookmarkStart w:id="773" w:name="_Toc25377"/>
      <w:bookmarkStart w:id="774" w:name="_Toc667"/>
      <w:bookmarkStart w:id="775" w:name="_Toc1604003468"/>
      <w:bookmarkStart w:id="776" w:name="_Toc21690"/>
      <w:r>
        <w:rPr>
          <w:rFonts w:hint="eastAsia" w:ascii="黑体" w:hAnsi="黑体"/>
          <w:b w:val="0"/>
          <w:color w:val="000000" w:themeColor="text1"/>
          <w:sz w:val="36"/>
          <w:szCs w:val="36"/>
          <w:lang w:val="en-US" w:eastAsia="zh-CN"/>
          <w14:textFill>
            <w14:solidFill>
              <w14:schemeClr w14:val="tx1"/>
            </w14:solidFill>
          </w14:textFill>
        </w:rPr>
        <w:t>政策案例解析</w:t>
      </w:r>
      <w:bookmarkEnd w:id="768"/>
      <w:bookmarkEnd w:id="769"/>
      <w:bookmarkEnd w:id="770"/>
      <w:bookmarkEnd w:id="771"/>
      <w:bookmarkEnd w:id="772"/>
      <w:bookmarkEnd w:id="773"/>
      <w:bookmarkEnd w:id="774"/>
      <w:bookmarkEnd w:id="775"/>
      <w:bookmarkEnd w:id="77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pPr>
      <w:r>
        <w:rPr>
          <w:rFonts w:hint="eastAsia" w:ascii="仿宋_GB2312" w:hAnsi="仿宋_GB2312" w:eastAsia="仿宋_GB2312" w:cs="仿宋_GB2312"/>
          <w:color w:val="000000"/>
          <w:sz w:val="28"/>
          <w:szCs w:val="28"/>
        </w:rPr>
        <w:t>为加深企业对研发费加计扣除政策的理解，下面举例进行说明。</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777" w:name="_Toc9047"/>
      <w:r>
        <w:rPr>
          <w:rFonts w:hint="eastAsia" w:ascii="仿宋_GB2312"/>
          <w:color w:val="000000" w:themeColor="text1"/>
          <w:sz w:val="28"/>
          <w:lang w:val="en-US" w:eastAsia="zh-CN"/>
          <w14:textFill>
            <w14:solidFill>
              <w14:schemeClr w14:val="tx1"/>
            </w14:solidFill>
          </w14:textFill>
        </w:rPr>
        <w:t>6.1.自主研发</w:t>
      </w:r>
      <w:bookmarkEnd w:id="77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rPr>
      </w:pPr>
      <w:bookmarkStart w:id="778" w:name="_Toc17598"/>
      <w:bookmarkEnd w:id="778"/>
      <w:bookmarkStart w:id="779" w:name="_Toc3529"/>
      <w:bookmarkStart w:id="780" w:name="_Toc15807"/>
      <w:r>
        <w:rPr>
          <w:rFonts w:hint="eastAsia" w:ascii="仿宋_GB2312" w:eastAsia="仿宋_GB2312"/>
          <w:color w:val="auto"/>
          <w:sz w:val="28"/>
          <w:szCs w:val="28"/>
          <w:highlight w:val="none"/>
          <w:lang w:val="en-US" w:eastAsia="zh-CN"/>
        </w:rPr>
        <w:t>举例：A</w:t>
      </w:r>
      <w:r>
        <w:rPr>
          <w:rFonts w:hint="eastAsia" w:ascii="仿宋_GB2312" w:eastAsia="仿宋_GB2312"/>
          <w:color w:val="auto"/>
          <w:sz w:val="28"/>
          <w:szCs w:val="28"/>
          <w:highlight w:val="none"/>
        </w:rPr>
        <w:t>企业是一家财务会计核算健全的数字技术应用软件开发企业，企业所得税采用查账征收方式，不属于科技型中小企业。2022年初，</w:t>
      </w:r>
      <w:r>
        <w:rPr>
          <w:rFonts w:hint="eastAsia" w:ascii="仿宋_GB2312" w:eastAsia="仿宋_GB2312"/>
          <w:color w:val="auto"/>
          <w:sz w:val="28"/>
          <w:szCs w:val="28"/>
          <w:highlight w:val="none"/>
          <w:lang w:eastAsia="zh-CN"/>
        </w:rPr>
        <w:t>企业</w:t>
      </w:r>
      <w:r>
        <w:rPr>
          <w:rFonts w:hint="eastAsia" w:ascii="仿宋_GB2312" w:eastAsia="仿宋_GB2312"/>
          <w:color w:val="auto"/>
          <w:sz w:val="28"/>
          <w:szCs w:val="28"/>
          <w:highlight w:val="none"/>
        </w:rPr>
        <w:t>进行一个关于</w:t>
      </w:r>
      <w:r>
        <w:rPr>
          <w:rFonts w:hint="eastAsia" w:ascii="仿宋_GB2312" w:eastAsia="仿宋_GB2312"/>
          <w:color w:val="auto"/>
          <w:sz w:val="28"/>
          <w:szCs w:val="28"/>
          <w:highlight w:val="none"/>
          <w:lang w:eastAsia="zh-CN"/>
        </w:rPr>
        <w:t>网络监控</w:t>
      </w:r>
      <w:r>
        <w:rPr>
          <w:rFonts w:hint="eastAsia" w:ascii="仿宋_GB2312" w:eastAsia="仿宋_GB2312"/>
          <w:color w:val="auto"/>
          <w:sz w:val="28"/>
          <w:szCs w:val="28"/>
          <w:highlight w:val="none"/>
        </w:rPr>
        <w:t>软件项目的自主研发（假设企业该项目研发费用发生在同一个年度</w:t>
      </w:r>
      <w:r>
        <w:rPr>
          <w:rFonts w:hint="eastAsia" w:ascii="仿宋_GB2312" w:eastAsia="仿宋_GB2312"/>
          <w:color w:val="auto"/>
          <w:sz w:val="28"/>
          <w:szCs w:val="28"/>
          <w:highlight w:val="none"/>
          <w:lang w:eastAsia="zh-CN"/>
        </w:rPr>
        <w:t>，且当年度只发生该研发项目</w:t>
      </w:r>
      <w:r>
        <w:rPr>
          <w:rFonts w:hint="eastAsia" w:ascii="仿宋_GB2312" w:eastAsia="仿宋_GB2312"/>
          <w:color w:val="auto"/>
          <w:sz w:val="28"/>
          <w:szCs w:val="28"/>
          <w:highlight w:val="none"/>
        </w:rPr>
        <w:t>）。该研发项目各阶段发生支出情况如下：</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r>
        <w:rPr>
          <w:rFonts w:hint="eastAsia" w:ascii="仿宋_GB2312"/>
          <w:color w:val="000000" w:themeColor="text1"/>
          <w:sz w:val="28"/>
          <w:szCs w:val="28"/>
          <w:lang w:val="en-US" w:eastAsia="zh-CN"/>
          <w14:textFill>
            <w14:solidFill>
              <w14:schemeClr w14:val="tx1"/>
            </w14:solidFill>
          </w14:textFill>
        </w:rPr>
        <w:t>6.1.1立项阶段</w:t>
      </w:r>
      <w:bookmarkEnd w:id="779"/>
      <w:bookmarkEnd w:id="78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立项阶段企业主要涉及“市场调查”“可行性研究”“立项”等环节。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（1）本阶段发生费用情况如下：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①发生市场调查费用3万元，市场需求调查分析报告费用2万元。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②发生直接从事研发人员工资35万元，“五险一金”支出6万元，职工福利费2万元。行政人员工资及“五险一金”支出10万元。发生差旅费5万元，会议费3万元，业务招待费1万元。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③房屋折旧5万元。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（2）本阶段加计扣除情况如下：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A.人员人工费用：根据相关规定，直接从事研发活动人员的工资35万元及“五险一金”6万元，允许在按规定据实扣除的基础上，再按照本年度实际发生额的75%在税前加计扣除，则加计扣除的人员人工费用=（35+6）×75%=30.75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B.其他相关费用：根据相关规定，该企业本阶段发生的差旅费5万元，会议费3万元、职工福利费2万元属于其他相关费用，合计10万元。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②不适用加计扣除的费用：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A.企业的市场调查研究活动不适用税前加计扣除政策，因此该阶段发生的市场调查费用3万元、市场需求调查分析报告费用2万元不属于适用加计扣除的范围。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B.根据相关规定，房屋折旧5万元、业务招待费1万元等费用，不属于加计扣除范围；未参与研发活动的行政人员不能计算为直接从事研发活动人员，该部分人员的相关费用即工资及“五险一金”支出10万元不得计入研发费加计扣除的人员人工费。</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781" w:name="_Toc8863"/>
      <w:bookmarkEnd w:id="781"/>
      <w:bookmarkStart w:id="782" w:name="_Toc4475"/>
      <w:bookmarkStart w:id="783" w:name="_Toc25599"/>
      <w:r>
        <w:rPr>
          <w:rFonts w:hint="eastAsia" w:ascii="仿宋_GB2312"/>
          <w:color w:val="000000" w:themeColor="text1"/>
          <w:sz w:val="28"/>
          <w:szCs w:val="28"/>
          <w:lang w:val="en-US" w:eastAsia="zh-CN"/>
          <w14:textFill>
            <w14:solidFill>
              <w14:schemeClr w14:val="tx1"/>
            </w14:solidFill>
          </w14:textFill>
        </w:rPr>
        <w:t>6.1.2.研究阶段</w:t>
      </w:r>
      <w:bookmarkEnd w:id="782"/>
      <w:bookmarkEnd w:id="78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研究阶段企业主要涉及“需求分析”“查阅文献资料和咨询专家”“总体设计”“详细设计”等环节。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（1）本阶段发生费用情况如下：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①发生直接从事研发人员工资85万元，“五险一金”支出10万元，职工福利费4万元，补充养老保险费2万元、补充医疗保险费1万元，外聘研发人员劳务费25万元，行政人员工资及“五险一金”支出15万元。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②用于研究的布线及环境搭建购买线材、辅材等支出共3万元，消耗动力费用1万元。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③房屋折旧15万元；电脑等设备折旧共15万元，折旧费用按研发工时占总工时比例进行分配，用于研发活动折旧9万元，用于其它经营活动折旧6万元，会计折旧金额与按税法规定的折旧金额一致。</w:t>
      </w:r>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eastAsia="仿宋_GB2312"/>
          <w:color w:val="auto"/>
          <w:sz w:val="28"/>
          <w:szCs w:val="28"/>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cs="黑体"/>
          <w:color w:val="auto"/>
          <w:sz w:val="28"/>
          <w:szCs w:val="28"/>
          <w:highlight w:val="none"/>
          <w:lang w:val="en-US" w:eastAsia="zh-CN"/>
        </w:rPr>
      </w:pPr>
      <w:r>
        <w:rPr>
          <w:rFonts w:hint="eastAsia" w:ascii="黑体" w:hAnsi="黑体" w:eastAsia="黑体" w:cs="黑体"/>
          <w:color w:val="auto"/>
          <w:sz w:val="28"/>
          <w:szCs w:val="28"/>
          <w:highlight w:val="none"/>
          <w:lang w:val="en-US" w:eastAsia="zh-CN"/>
        </w:rPr>
        <w:t>A企业该项目研究阶段有关设备研发工时占总工时情况表</w:t>
      </w:r>
    </w:p>
    <w:tbl>
      <w:tblPr>
        <w:tblStyle w:val="25"/>
        <w:tblW w:w="8154" w:type="dxa"/>
        <w:jc w:val="center"/>
        <w:tblLayout w:type="fixed"/>
        <w:tblCellMar>
          <w:top w:w="0" w:type="dxa"/>
          <w:left w:w="108" w:type="dxa"/>
          <w:bottom w:w="0" w:type="dxa"/>
          <w:right w:w="108" w:type="dxa"/>
        </w:tblCellMar>
      </w:tblPr>
      <w:tblGrid>
        <w:gridCol w:w="2571"/>
        <w:gridCol w:w="2880"/>
        <w:gridCol w:w="2703"/>
      </w:tblGrid>
      <w:tr>
        <w:tblPrEx>
          <w:tblCellMar>
            <w:top w:w="0" w:type="dxa"/>
            <w:left w:w="108" w:type="dxa"/>
            <w:bottom w:w="0" w:type="dxa"/>
            <w:right w:w="108" w:type="dxa"/>
          </w:tblCellMar>
        </w:tblPrEx>
        <w:trPr>
          <w:trHeight w:val="596" w:hRule="atLeast"/>
          <w:jc w:val="center"/>
        </w:trPr>
        <w:tc>
          <w:tcPr>
            <w:tcW w:w="2571" w:type="dxa"/>
            <w:tcBorders>
              <w:top w:val="single" w:color="auto" w:sz="12"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设备使用总工时</w:t>
            </w:r>
          </w:p>
        </w:tc>
        <w:tc>
          <w:tcPr>
            <w:tcW w:w="2880" w:type="dxa"/>
            <w:tcBorders>
              <w:top w:val="single" w:color="auto" w:sz="12" w:space="0"/>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研发使用工时</w:t>
            </w:r>
          </w:p>
        </w:tc>
        <w:tc>
          <w:tcPr>
            <w:tcW w:w="2703" w:type="dxa"/>
            <w:tcBorders>
              <w:top w:val="single" w:color="auto" w:sz="12" w:space="0"/>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研发使用工时占比</w:t>
            </w:r>
          </w:p>
        </w:tc>
      </w:tr>
      <w:tr>
        <w:tblPrEx>
          <w:tblCellMar>
            <w:top w:w="0" w:type="dxa"/>
            <w:left w:w="108" w:type="dxa"/>
            <w:bottom w:w="0" w:type="dxa"/>
            <w:right w:w="108" w:type="dxa"/>
          </w:tblCellMar>
        </w:tblPrEx>
        <w:trPr>
          <w:trHeight w:val="605" w:hRule="atLeast"/>
          <w:jc w:val="center"/>
        </w:trPr>
        <w:tc>
          <w:tcPr>
            <w:tcW w:w="2571" w:type="dxa"/>
            <w:tcBorders>
              <w:top w:val="nil"/>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110</w:t>
            </w:r>
          </w:p>
        </w:tc>
        <w:tc>
          <w:tcPr>
            <w:tcW w:w="2880" w:type="dxa"/>
            <w:tcBorders>
              <w:top w:val="nil"/>
              <w:left w:val="nil"/>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66</w:t>
            </w:r>
          </w:p>
        </w:tc>
        <w:tc>
          <w:tcPr>
            <w:tcW w:w="2703" w:type="dxa"/>
            <w:tcBorders>
              <w:top w:val="nil"/>
              <w:left w:val="nil"/>
              <w:bottom w:val="single" w:color="auto" w:sz="12"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60%</w:t>
            </w:r>
          </w:p>
        </w:tc>
      </w:tr>
    </w:tbl>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eastAsia="仿宋_GB2312"/>
          <w:color w:val="auto"/>
          <w:sz w:val="28"/>
          <w:szCs w:val="28"/>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④新产品设计费用1万元。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⑤差旅费3万元，会议费2万元。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⑥技术图书资料费、资料翻译费共3万元，专家咨询费2万元。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（2）本阶段加计扣除情况如下：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A.人员人工费用：根据相关规定，直接从事研发活动的人员的工资85万元、“五险一金”10万元及外聘研发人员劳务费25万元，允许在按规定据实扣除的基础上，再按照本年度实际发生额的75%在税前加计扣除。则加计扣除的人员人工费用=（85+10+25）×75%=90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B.直接投入费用：根据相关规定，研究活动消耗的线材、辅材3万元、动力费用1万元，允许在按规定据实扣除的基础上，再按照本年度实际发生额的75%在税前加计扣除，则加计扣除的直接投入费用=（3+1）×75%=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C.折旧费用：根据相关规定，企业用于研发活动的设备、仪器如同时用于非研发活动的，企业应对其仪器设备使用情况做必要记录，并将其实际发生的折旧费按实际工时占比等合理方法在研发费用和生产经营费用间分配，未分配的不得加计扣除。该企业本阶段按工时占比方法计算的用于研发活动的折旧费用为9万元，因此企业就税前扣除的折旧部分9万元计算加计扣除，则加计扣除的折旧费用=9×75%=6.75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D.新产品设计费用：企业自身发生的新产品设计费1万元，按照本年度实际发生额的75%加计扣除，即加计扣除的新产品设计费用=1×75%=0.75万元。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E.其他相关费用：根据相关规定，该企业本阶段发生的职工福利费4万元，补充养老保险费2万元、补充医疗保险费1万元，差旅费3万元，会议费2万元，技术图书资料费、资料翻译费共3万元，专家咨询费2万元属于其他相关费用，合计17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②不适用加计扣除的费用：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根据相关规定，该阶段发生的房屋折旧15万元以及用于其它经营活动的设备折旧6万元等费用，不属于加计扣除范围；未参与研发活动的行政人员不能计算为直接从事研发活动人员，该部分人员的相关费用即工资及“五险一金”支出15万元不得计入研发费加计扣除的人员人工费。</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784" w:name="_Toc14997"/>
      <w:bookmarkEnd w:id="784"/>
      <w:bookmarkStart w:id="785" w:name="_Toc9479"/>
      <w:bookmarkStart w:id="786" w:name="_Toc3719"/>
      <w:r>
        <w:rPr>
          <w:rFonts w:hint="eastAsia" w:ascii="仿宋_GB2312"/>
          <w:color w:val="000000" w:themeColor="text1"/>
          <w:sz w:val="28"/>
          <w:szCs w:val="28"/>
          <w:lang w:val="en-US" w:eastAsia="zh-CN"/>
          <w14:textFill>
            <w14:solidFill>
              <w14:schemeClr w14:val="tx1"/>
            </w14:solidFill>
          </w14:textFill>
        </w:rPr>
        <w:t>6.1.3.开发阶段</w:t>
      </w:r>
      <w:bookmarkEnd w:id="785"/>
      <w:bookmarkEnd w:id="78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开发阶段企业主要涉及“开发编码”“软件测试”等环节。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（1）本阶段发生费用情况如下：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①发生直接从事研发人员工资86万元，“五险一金”支出10万元，职工福利费3万元，补充养老保险费3万元、补充医疗保险费1万元，外聘研发人员劳务费15万元，行政人员工资及“五险一金”支出16万元。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②用于研发活动的无形资产摊销5万元，会计摊销金额与按税法规定的摊销金额一致。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③研发活动消耗动力费用1万元，发生云计算服务器租赁费0.5万元。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④房屋折旧15万元；电脑等设备折旧共16万元，折旧费用按研发工时占总工时比例进行分配，用于研发活动折旧8万元，用于其它经营活动折旧8万元，会计折旧金额与按税法规定的折旧金额一致。</w:t>
      </w:r>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eastAsia="仿宋_GB2312"/>
          <w:color w:val="auto"/>
          <w:sz w:val="28"/>
          <w:szCs w:val="28"/>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cs="黑体"/>
          <w:color w:val="auto"/>
          <w:sz w:val="28"/>
          <w:szCs w:val="28"/>
          <w:highlight w:val="none"/>
          <w:lang w:val="en-US" w:eastAsia="zh-CN"/>
        </w:rPr>
      </w:pPr>
      <w:r>
        <w:rPr>
          <w:rFonts w:hint="eastAsia" w:ascii="黑体" w:hAnsi="黑体" w:eastAsia="黑体" w:cs="黑体"/>
          <w:color w:val="auto"/>
          <w:sz w:val="28"/>
          <w:szCs w:val="28"/>
          <w:highlight w:val="none"/>
          <w:lang w:val="en-US" w:eastAsia="zh-CN"/>
        </w:rPr>
        <w:t>A企业该项目开发阶段有关设备研发工时占总工时情况表</w:t>
      </w:r>
    </w:p>
    <w:tbl>
      <w:tblPr>
        <w:tblStyle w:val="25"/>
        <w:tblW w:w="8312" w:type="dxa"/>
        <w:jc w:val="center"/>
        <w:tblLayout w:type="fixed"/>
        <w:tblCellMar>
          <w:top w:w="0" w:type="dxa"/>
          <w:left w:w="108" w:type="dxa"/>
          <w:bottom w:w="0" w:type="dxa"/>
          <w:right w:w="108" w:type="dxa"/>
        </w:tblCellMar>
      </w:tblPr>
      <w:tblGrid>
        <w:gridCol w:w="3325"/>
        <w:gridCol w:w="2370"/>
        <w:gridCol w:w="2617"/>
      </w:tblGrid>
      <w:tr>
        <w:tblPrEx>
          <w:tblCellMar>
            <w:top w:w="0" w:type="dxa"/>
            <w:left w:w="108" w:type="dxa"/>
            <w:bottom w:w="0" w:type="dxa"/>
            <w:right w:w="108" w:type="dxa"/>
          </w:tblCellMar>
        </w:tblPrEx>
        <w:trPr>
          <w:trHeight w:val="492" w:hRule="atLeast"/>
          <w:jc w:val="center"/>
        </w:trPr>
        <w:tc>
          <w:tcPr>
            <w:tcW w:w="3325" w:type="dxa"/>
            <w:tcBorders>
              <w:top w:val="single" w:color="auto" w:sz="12"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设备使用总工时</w:t>
            </w:r>
          </w:p>
        </w:tc>
        <w:tc>
          <w:tcPr>
            <w:tcW w:w="2370" w:type="dxa"/>
            <w:tcBorders>
              <w:top w:val="single" w:color="auto" w:sz="12" w:space="0"/>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研发使用工时</w:t>
            </w:r>
          </w:p>
        </w:tc>
        <w:tc>
          <w:tcPr>
            <w:tcW w:w="2617" w:type="dxa"/>
            <w:tcBorders>
              <w:top w:val="single" w:color="auto" w:sz="12" w:space="0"/>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研发使用工时占比</w:t>
            </w:r>
          </w:p>
        </w:tc>
      </w:tr>
      <w:tr>
        <w:tblPrEx>
          <w:tblCellMar>
            <w:top w:w="0" w:type="dxa"/>
            <w:left w:w="108" w:type="dxa"/>
            <w:bottom w:w="0" w:type="dxa"/>
            <w:right w:w="108" w:type="dxa"/>
          </w:tblCellMar>
        </w:tblPrEx>
        <w:trPr>
          <w:trHeight w:val="375" w:hRule="atLeast"/>
          <w:jc w:val="center"/>
        </w:trPr>
        <w:tc>
          <w:tcPr>
            <w:tcW w:w="3325" w:type="dxa"/>
            <w:tcBorders>
              <w:top w:val="nil"/>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100</w:t>
            </w:r>
          </w:p>
        </w:tc>
        <w:tc>
          <w:tcPr>
            <w:tcW w:w="2370" w:type="dxa"/>
            <w:tcBorders>
              <w:top w:val="nil"/>
              <w:left w:val="nil"/>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50</w:t>
            </w:r>
          </w:p>
        </w:tc>
        <w:tc>
          <w:tcPr>
            <w:tcW w:w="2617" w:type="dxa"/>
            <w:tcBorders>
              <w:top w:val="nil"/>
              <w:left w:val="nil"/>
              <w:bottom w:val="single" w:color="auto" w:sz="12"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50%</w:t>
            </w:r>
          </w:p>
        </w:tc>
      </w:tr>
    </w:tbl>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eastAsia="仿宋_GB2312"/>
          <w:color w:val="auto"/>
          <w:sz w:val="28"/>
          <w:szCs w:val="28"/>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（2）本阶段加计扣除情况如下：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A.人员人工费用：根据相关规定，直接从事研发活动的人员的工资86万元、“五险一金”10万元及外聘研发人员劳务费15万元，允许在按规定据实扣除的基础上，再按照本年度实际发生额的75%在税前加计扣除。则加计扣除的人员人工费用=（86+10+15）×75%=83.25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B.直接投入费用：根据相关规定，研究活动消耗的动力费用1万元，以及用于研发活动的云计算服务器租赁费0.5万元，允许在按规定据实扣除的基础上，再按照本年度实际发生额的75%在税前加计扣除，则加计扣除的直接投入费用=（1+0.5）×75%=1.13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C.折旧费用：根据相关规定，企业用于研发活动的设备、仪器如同时用于非研发活动的，企业应对其仪器设备使用情况做必要记录，并将其实际发生的折旧费按实际工时占比等合理方法在研发费用和生产经营费用间分配，未分配的不得加计扣除。企业本阶段按工时占比方法计算的用于研发活动的折旧费用为8万元，因此企业就税前扣除的折旧部分8万元计算加计扣除，则加计扣除的折旧费用=8×75%=6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D.无形资产摊销：根据相关规定，企业用于研发活动的无形资产，就税前扣除的摊销部分5万元计算加计扣除，则加计扣除的无形资产摊销=5×75%=3.75万元。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E.其他相关费用：根据相关规定，该企业本阶段发生的职工福利费3万元，补充养老保险费3万元、补充医疗保险费1万元属于其他相关费用，合计7万元。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②不适用加计扣除的费用：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根据相关规定，该企业发生的房屋折旧15万元以及用于其它经营活动的设备折旧8万元等费用，不属于加计扣除范围；未参与研发活动的行政人员不能计算为直接从事研发活动人员，该部分人员的相关费用即工资及“五险一金”支出16万元不得计入研发费加计扣除的人员人工费。</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787" w:name="_Toc2177"/>
      <w:bookmarkEnd w:id="787"/>
      <w:bookmarkStart w:id="788" w:name="_Toc18946"/>
      <w:r>
        <w:rPr>
          <w:rFonts w:hint="eastAsia" w:ascii="仿宋_GB2312"/>
          <w:color w:val="000000" w:themeColor="text1"/>
          <w:sz w:val="28"/>
          <w:szCs w:val="28"/>
          <w:lang w:val="en-US" w:eastAsia="zh-CN"/>
          <w14:textFill>
            <w14:solidFill>
              <w14:schemeClr w14:val="tx1"/>
            </w14:solidFill>
          </w14:textFill>
        </w:rPr>
        <w:t>6.1.4.其他阶段</w:t>
      </w:r>
      <w:bookmarkEnd w:id="78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本阶段企业主要涉及“试运行”“功能优化/调整”“申请专利”“验收”等环节。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（1）本阶段发生费用情况如下：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①发生直接从事研发人员工资35万元，“五险一金”支出3万元，职工福利费1万元，补充养老保险费1万元、补充医疗保险费1万元，行政人员工资及“五险一金”支出5万元。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②房屋折旧10万元；电脑等设备折旧共12万元，折旧费用按研发工时占总工时比例进行分配，用于研发活动折旧6万元，用于其它经营活动折旧6万元，会计折旧金额与按税法规定的折旧金额一致。</w:t>
      </w:r>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eastAsia="仿宋_GB2312"/>
          <w:color w:val="auto"/>
          <w:sz w:val="28"/>
          <w:szCs w:val="28"/>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cs="黑体"/>
          <w:color w:val="auto"/>
          <w:sz w:val="28"/>
          <w:szCs w:val="28"/>
          <w:highlight w:val="none"/>
          <w:lang w:val="en-US" w:eastAsia="zh-CN"/>
        </w:rPr>
      </w:pPr>
      <w:r>
        <w:rPr>
          <w:rFonts w:hint="eastAsia" w:ascii="黑体" w:hAnsi="黑体" w:eastAsia="黑体" w:cs="黑体"/>
          <w:color w:val="auto"/>
          <w:sz w:val="28"/>
          <w:szCs w:val="28"/>
          <w:highlight w:val="none"/>
          <w:lang w:val="en-US" w:eastAsia="zh-CN"/>
        </w:rPr>
        <w:t>A企业该项目其他阶段有关设备研发工时占总工时情况表</w:t>
      </w:r>
    </w:p>
    <w:tbl>
      <w:tblPr>
        <w:tblStyle w:val="25"/>
        <w:tblW w:w="8313" w:type="dxa"/>
        <w:jc w:val="center"/>
        <w:tblLayout w:type="autofit"/>
        <w:tblCellMar>
          <w:top w:w="0" w:type="dxa"/>
          <w:left w:w="108" w:type="dxa"/>
          <w:bottom w:w="0" w:type="dxa"/>
          <w:right w:w="108" w:type="dxa"/>
        </w:tblCellMar>
      </w:tblPr>
      <w:tblGrid>
        <w:gridCol w:w="3640"/>
        <w:gridCol w:w="2060"/>
        <w:gridCol w:w="2613"/>
      </w:tblGrid>
      <w:tr>
        <w:tblPrEx>
          <w:tblCellMar>
            <w:top w:w="0" w:type="dxa"/>
            <w:left w:w="108" w:type="dxa"/>
            <w:bottom w:w="0" w:type="dxa"/>
            <w:right w:w="108" w:type="dxa"/>
          </w:tblCellMar>
        </w:tblPrEx>
        <w:trPr>
          <w:trHeight w:val="492" w:hRule="atLeast"/>
          <w:jc w:val="center"/>
        </w:trPr>
        <w:tc>
          <w:tcPr>
            <w:tcW w:w="3640" w:type="dxa"/>
            <w:tcBorders>
              <w:top w:val="single" w:color="auto" w:sz="12"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设备使用总工时</w:t>
            </w:r>
          </w:p>
        </w:tc>
        <w:tc>
          <w:tcPr>
            <w:tcW w:w="2060" w:type="dxa"/>
            <w:tcBorders>
              <w:top w:val="single" w:color="auto" w:sz="12" w:space="0"/>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研发使用工时</w:t>
            </w:r>
          </w:p>
        </w:tc>
        <w:tc>
          <w:tcPr>
            <w:tcW w:w="2613" w:type="dxa"/>
            <w:tcBorders>
              <w:top w:val="single" w:color="auto" w:sz="12" w:space="0"/>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研发使用工时占比</w:t>
            </w:r>
          </w:p>
        </w:tc>
      </w:tr>
      <w:tr>
        <w:tblPrEx>
          <w:tblCellMar>
            <w:top w:w="0" w:type="dxa"/>
            <w:left w:w="108" w:type="dxa"/>
            <w:bottom w:w="0" w:type="dxa"/>
            <w:right w:w="108" w:type="dxa"/>
          </w:tblCellMar>
        </w:tblPrEx>
        <w:trPr>
          <w:trHeight w:val="375" w:hRule="atLeast"/>
          <w:jc w:val="center"/>
        </w:trPr>
        <w:tc>
          <w:tcPr>
            <w:tcW w:w="3640" w:type="dxa"/>
            <w:tcBorders>
              <w:top w:val="nil"/>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60</w:t>
            </w:r>
          </w:p>
        </w:tc>
        <w:tc>
          <w:tcPr>
            <w:tcW w:w="2060" w:type="dxa"/>
            <w:tcBorders>
              <w:top w:val="nil"/>
              <w:left w:val="nil"/>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30</w:t>
            </w:r>
          </w:p>
        </w:tc>
        <w:tc>
          <w:tcPr>
            <w:tcW w:w="2613" w:type="dxa"/>
            <w:tcBorders>
              <w:top w:val="nil"/>
              <w:left w:val="nil"/>
              <w:bottom w:val="single" w:color="auto" w:sz="12"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50%</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③发生研发成果的评议、论证、鉴定、评审、评估费用，以及知识产权的申请费、注册费、代理费等合计6万元。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（2）本阶段加计扣除情况如下：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A.人员人工费用：根据相关规定，直接从事研发活动的人员的工资35万元、“五险一金”3万元，允许在按规定据实扣除的基础上，再按照本年度实际发生额的75%在税前加计扣除。则加计扣除的人员人工费用=（35+3）×75%=28.5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B.折旧费用：根据相关规定，企业用于研发活动的设备、仪器如同时用于非研发活动的，企业应对其仪器设备使用情况做必要记录，并将其实际发生的折旧费按实际工时占比等合理方法在研发费用和生产经营费用间分配，未分配的不得加计扣除。企业本阶段按工时占比方法计算的用于研发活动的折旧费用为6万元，因此企业就税前扣除的折旧部分6万元计算加计扣除，则加计扣除的折旧费用=6×75%=4.5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C.其他相关费用：根据相关规定，该企业本阶段发生的职工福利费1万元，补充养老保险费1万元、补充医疗保险费1万元、研发成果的评议、论证、鉴定、评审、评估费用，以及知识产权的申请费、注册费、代理费合计6万元，均属于其他相关费用，合计9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②不适用加计扣除的费用：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根据相关规定，该阶段发生的房屋折旧10万元以及用于其它经营活动的设备折旧6万元等费用，不属于加计扣除范围；未参与研发活动的行政人员不能计算为直接从事研发活动人员，该部分人员的相关费用即工资及“五险一金”支出5万元不得计入研发费加计扣除的人员人工费。</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789" w:name="_Toc83572707"/>
      <w:bookmarkEnd w:id="789"/>
      <w:bookmarkStart w:id="790" w:name="_Toc3922"/>
      <w:bookmarkEnd w:id="790"/>
      <w:bookmarkStart w:id="791" w:name="_Toc27315"/>
      <w:bookmarkStart w:id="792" w:name="_Toc22668"/>
      <w:r>
        <w:rPr>
          <w:rFonts w:hint="eastAsia" w:ascii="仿宋_GB2312"/>
          <w:color w:val="000000" w:themeColor="text1"/>
          <w:sz w:val="28"/>
          <w:szCs w:val="28"/>
          <w:lang w:val="en-US" w:eastAsia="zh-CN"/>
          <w14:textFill>
            <w14:solidFill>
              <w14:schemeClr w14:val="tx1"/>
            </w14:solidFill>
          </w14:textFill>
        </w:rPr>
        <w:t>6.1.5.其他相关费用</w:t>
      </w:r>
      <w:bookmarkEnd w:id="791"/>
      <w:r>
        <w:rPr>
          <w:rFonts w:hint="eastAsia" w:ascii="仿宋_GB2312"/>
          <w:color w:val="000000" w:themeColor="text1"/>
          <w:sz w:val="28"/>
          <w:szCs w:val="28"/>
          <w:lang w:val="en-US" w:eastAsia="zh-CN"/>
          <w14:textFill>
            <w14:solidFill>
              <w14:schemeClr w14:val="tx1"/>
            </w14:solidFill>
          </w14:textFill>
        </w:rPr>
        <w:t>的计算</w:t>
      </w:r>
      <w:bookmarkEnd w:id="79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其他相关费用不得超过企业同一纳税年度全部研发项目可加计扣除研发费用总额的10%。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当“其他相关费用”实际发生数小于限额时，按实际发生数计算税前加计扣除额；当“其他相关费用”实际发生数大于限额时，按限额计算税前加计扣除额。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该企业同一纳税年度只有一个研发项目，因此，该企业当年度全部研发项目人员人工等五项费用之和=（35+6）+（85+10+25+3+1+9+1）+（86+10+15+5+1+0.5+8）+（35+3+6）=344.5万元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该企业当年度全部研发项目的其他相关费用限额=344.5×10%/（1-10%）= 38.28万元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当年度实际发生的其他相关费用=（5+3+2）+（4+2+1+3+2+3+2）+（3+3+1）+（1+1+1+6）=43万元＞可加计扣除其他相关费用限额38.28万元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因此，该企业当年度加计扣除的其他相关费用=38.28×75%=28.71万元。</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793" w:name="_Toc83572708"/>
      <w:bookmarkStart w:id="794" w:name="_Toc30769"/>
      <w:bookmarkStart w:id="795" w:name="_Toc21356"/>
      <w:bookmarkStart w:id="796" w:name="_Toc4192"/>
      <w:r>
        <w:rPr>
          <w:rFonts w:hint="eastAsia" w:ascii="仿宋_GB2312"/>
          <w:color w:val="000000" w:themeColor="text1"/>
          <w:sz w:val="28"/>
          <w:lang w:val="en-US" w:eastAsia="zh-CN"/>
          <w14:textFill>
            <w14:solidFill>
              <w14:schemeClr w14:val="tx1"/>
            </w14:solidFill>
          </w14:textFill>
        </w:rPr>
        <w:t>6.2.委托研发</w:t>
      </w:r>
      <w:bookmarkEnd w:id="793"/>
      <w:bookmarkEnd w:id="794"/>
      <w:bookmarkEnd w:id="795"/>
      <w:bookmarkEnd w:id="79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某数字技术应用软件企业（非科技型中小企业）B公司2022年度拟研发3个项目，分别委托给境内关联企业C公司、境外的非关联企业D公司及境外个人E进行研发，项目的所有权归B公司所有（假设上述研发项目费用均发生在同一个年度，且符合研发费加计扣除规定）。B公司企业所得税采用查账征收方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（1）当年度上述3个研发项目发生支出情况如下：</w:t>
      </w:r>
      <w:r>
        <w:rPr>
          <w:rFonts w:hint="eastAsia" w:ascii="仿宋_GB2312" w:eastAsia="仿宋_GB2312"/>
          <w:color w:val="auto"/>
          <w:sz w:val="28"/>
          <w:szCs w:val="28"/>
          <w:highlight w:val="none"/>
          <w:lang w:val="en-US" w:eastAsia="zh-CN"/>
        </w:rPr>
        <w:br w:type="textWrapping"/>
      </w:r>
      <w:r>
        <w:rPr>
          <w:rFonts w:hint="eastAsia" w:ascii="仿宋_GB2312" w:eastAsia="仿宋_GB2312"/>
          <w:color w:val="auto"/>
          <w:sz w:val="28"/>
          <w:szCs w:val="28"/>
          <w:highlight w:val="none"/>
          <w:lang w:val="en-US" w:eastAsia="zh-CN"/>
        </w:rPr>
        <w:t>① B公司就委托研发项目向境内的C公司支付费用150万元；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bookmarkStart w:id="797" w:name="_Toc24188"/>
      <w:bookmarkEnd w:id="797"/>
      <w:r>
        <w:rPr>
          <w:rFonts w:hint="eastAsia" w:ascii="仿宋_GB2312" w:eastAsia="仿宋_GB2312"/>
          <w:color w:val="auto"/>
          <w:sz w:val="28"/>
          <w:szCs w:val="28"/>
          <w:highlight w:val="none"/>
          <w:lang w:val="en-US" w:eastAsia="zh-CN"/>
        </w:rPr>
        <w:t>② B公司就委托研发项目向境外D公司支付费用80万元；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bookmarkStart w:id="798" w:name="_Toc4383"/>
      <w:bookmarkEnd w:id="798"/>
      <w:r>
        <w:rPr>
          <w:rFonts w:hint="eastAsia" w:ascii="仿宋_GB2312" w:eastAsia="仿宋_GB2312"/>
          <w:color w:val="auto"/>
          <w:sz w:val="28"/>
          <w:szCs w:val="28"/>
          <w:highlight w:val="none"/>
          <w:lang w:val="en-US" w:eastAsia="zh-CN"/>
        </w:rPr>
        <w:t>③ B公司就委托研发项目向境外个人E支付费用30万元。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（2）享受研发费加计扣除的主体：根据财税〔2015〕119号规定，由委托方B公司申报享受研发费用加计扣除政策，受托方不得再加计扣除。各委托研发合同需按规定经科技行政主管部门登记。</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（3）当年度加计扣除情况如下：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A.委托方允许加计扣除的研发费用项目归集范围与自主研发一致。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B.根据财税〔2015〕119号规定，企业委托外部机构或个人进行研发活动所发生的费用，按照费用实际发生额的80%计入委托方研发费用并计算加计扣除，即：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B公司委托境内关联企业C公司进行研发活动可加计扣除研发费用为120万元（150×80%=120），加计扣除金额为90万元（120×75%=90）。同时C公司应向B企业提供研发项目费用支出明细情况。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C.根据财税〔2018〕64号规定，委托境外进行研发活动所发生的费用，按照费用实际发生额的80%计入委托方的委托境外研发费用。委托境外研发费用不超过境内符合条件的研发费用三分之二的部分，可以按规定在企业所得税前加计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委托境外研发费用=80×80%=64万元,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允许加计扣除的委托境外研发费用限额=150×80%×2/3=80万元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因此，B公司可在企业所得税前加计扣除的委托境外研发费用为64万元，加计扣除金额为48万元（64×75%=48）。</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②不允许纳入加计扣除范围的费用：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根据财税〔2018〕64号规定，该公司委托境外个人E研发的相关研发费用30万元不适用研发费用加计扣除政策。</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799" w:name="_Toc21121"/>
      <w:bookmarkStart w:id="800" w:name="_Toc6064"/>
      <w:bookmarkStart w:id="801" w:name="_Toc1576"/>
      <w:r>
        <w:rPr>
          <w:rFonts w:hint="eastAsia" w:ascii="仿宋_GB2312"/>
          <w:color w:val="000000" w:themeColor="text1"/>
          <w:sz w:val="28"/>
          <w:lang w:val="en-US" w:eastAsia="zh-CN"/>
          <w14:textFill>
            <w14:solidFill>
              <w14:schemeClr w14:val="tx1"/>
            </w14:solidFill>
          </w14:textFill>
        </w:rPr>
        <w:t>6.3.费用化项目与资本化项目的处理</w:t>
      </w:r>
      <w:bookmarkEnd w:id="799"/>
      <w:bookmarkEnd w:id="800"/>
      <w:bookmarkEnd w:id="80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bookmarkStart w:id="802" w:name="_Toc31047"/>
      <w:r>
        <w:rPr>
          <w:rFonts w:hint="eastAsia" w:ascii="仿宋_GB2312" w:eastAsia="仿宋_GB2312"/>
          <w:color w:val="auto"/>
          <w:sz w:val="28"/>
          <w:szCs w:val="28"/>
          <w:highlight w:val="none"/>
          <w:lang w:val="en-US" w:eastAsia="zh-CN"/>
        </w:rPr>
        <w:t>F公司是一家财务会计核算健全的数字技术应用软件开发企业（非科技型中小企业），企业所得税采用查账征收方式。2022年发生a、b两个研发项目，a项目当年完成研发，作费用化处理；b项目为跨年研发项目，2023年7月完成研发并结转无形资产（符合资本化条件）；2023年新发生c研发项目并于当年完成研发，作费用化处理。各年度各项目发生研发费用情况如下（均符合研发费加计扣除规定）：</w:t>
      </w:r>
      <w:bookmarkEnd w:id="802"/>
    </w:p>
    <w:p>
      <w:pPr>
        <w:bidi w:val="0"/>
      </w:pPr>
    </w:p>
    <w:tbl>
      <w:tblPr>
        <w:tblStyle w:val="25"/>
        <w:tblW w:w="8469" w:type="dxa"/>
        <w:tblInd w:w="93" w:type="dxa"/>
        <w:tblLayout w:type="fixed"/>
        <w:tblCellMar>
          <w:top w:w="0" w:type="dxa"/>
          <w:left w:w="108" w:type="dxa"/>
          <w:bottom w:w="0" w:type="dxa"/>
          <w:right w:w="108" w:type="dxa"/>
        </w:tblCellMar>
      </w:tblPr>
      <w:tblGrid>
        <w:gridCol w:w="984"/>
        <w:gridCol w:w="1440"/>
        <w:gridCol w:w="960"/>
        <w:gridCol w:w="1485"/>
        <w:gridCol w:w="1065"/>
        <w:gridCol w:w="1440"/>
        <w:gridCol w:w="1095"/>
      </w:tblGrid>
      <w:tr>
        <w:tblPrEx>
          <w:tblCellMar>
            <w:top w:w="0" w:type="dxa"/>
            <w:left w:w="108" w:type="dxa"/>
            <w:bottom w:w="0" w:type="dxa"/>
            <w:right w:w="108" w:type="dxa"/>
          </w:tblCellMar>
        </w:tblPrEx>
        <w:trPr>
          <w:trHeight w:val="617" w:hRule="atLeast"/>
        </w:trPr>
        <w:tc>
          <w:tcPr>
            <w:tcW w:w="984" w:type="dxa"/>
            <w:vMerge w:val="restart"/>
            <w:tcBorders>
              <w:top w:val="single" w:color="auto" w:sz="12" w:space="0"/>
              <w:left w:val="single" w:color="auto" w:sz="12" w:space="0"/>
              <w:bottom w:val="single" w:color="000000"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年度</w:t>
            </w:r>
          </w:p>
        </w:tc>
        <w:tc>
          <w:tcPr>
            <w:tcW w:w="2400" w:type="dxa"/>
            <w:gridSpan w:val="2"/>
            <w:tcBorders>
              <w:top w:val="single" w:color="auto" w:sz="12" w:space="0"/>
              <w:left w:val="nil"/>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a项目（费用化处理）</w:t>
            </w:r>
          </w:p>
        </w:tc>
        <w:tc>
          <w:tcPr>
            <w:tcW w:w="2550" w:type="dxa"/>
            <w:gridSpan w:val="2"/>
            <w:tcBorders>
              <w:top w:val="single" w:color="auto" w:sz="12" w:space="0"/>
              <w:left w:val="nil"/>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b项目（资本化处理）</w:t>
            </w:r>
          </w:p>
        </w:tc>
        <w:tc>
          <w:tcPr>
            <w:tcW w:w="2535" w:type="dxa"/>
            <w:gridSpan w:val="2"/>
            <w:tcBorders>
              <w:top w:val="single" w:color="auto" w:sz="12" w:space="0"/>
              <w:left w:val="nil"/>
              <w:bottom w:val="single" w:color="auto" w:sz="4"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c项目（费用化处理）</w:t>
            </w:r>
          </w:p>
        </w:tc>
      </w:tr>
      <w:tr>
        <w:tblPrEx>
          <w:tblCellMar>
            <w:top w:w="0" w:type="dxa"/>
            <w:left w:w="108" w:type="dxa"/>
            <w:bottom w:w="0" w:type="dxa"/>
            <w:right w:w="108" w:type="dxa"/>
          </w:tblCellMar>
        </w:tblPrEx>
        <w:trPr>
          <w:trHeight w:val="891" w:hRule="atLeast"/>
        </w:trPr>
        <w:tc>
          <w:tcPr>
            <w:tcW w:w="984" w:type="dxa"/>
            <w:vMerge w:val="continue"/>
            <w:tcBorders>
              <w:top w:val="single" w:color="auto" w:sz="4" w:space="0"/>
              <w:left w:val="single" w:color="auto" w:sz="12"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p>
        </w:tc>
        <w:tc>
          <w:tcPr>
            <w:tcW w:w="14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人员人工等五项费用</w:t>
            </w:r>
          </w:p>
        </w:tc>
        <w:tc>
          <w:tcPr>
            <w:tcW w:w="96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其他相关费用</w:t>
            </w:r>
          </w:p>
        </w:tc>
        <w:tc>
          <w:tcPr>
            <w:tcW w:w="148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人员人工等五项费用</w:t>
            </w:r>
          </w:p>
        </w:tc>
        <w:tc>
          <w:tcPr>
            <w:tcW w:w="106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其他相关费用</w:t>
            </w:r>
          </w:p>
        </w:tc>
        <w:tc>
          <w:tcPr>
            <w:tcW w:w="14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人员人工等五项费用</w:t>
            </w:r>
          </w:p>
        </w:tc>
        <w:tc>
          <w:tcPr>
            <w:tcW w:w="1095" w:type="dxa"/>
            <w:tcBorders>
              <w:top w:val="nil"/>
              <w:left w:val="nil"/>
              <w:bottom w:val="single" w:color="auto" w:sz="4"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其他相关费用</w:t>
            </w:r>
          </w:p>
        </w:tc>
      </w:tr>
      <w:tr>
        <w:tblPrEx>
          <w:tblCellMar>
            <w:top w:w="0" w:type="dxa"/>
            <w:left w:w="108" w:type="dxa"/>
            <w:bottom w:w="0" w:type="dxa"/>
            <w:right w:w="108" w:type="dxa"/>
          </w:tblCellMar>
        </w:tblPrEx>
        <w:trPr>
          <w:trHeight w:val="617" w:hRule="atLeast"/>
        </w:trPr>
        <w:tc>
          <w:tcPr>
            <w:tcW w:w="984" w:type="dxa"/>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202</w:t>
            </w:r>
            <w:r>
              <w:rPr>
                <w:rFonts w:hint="eastAsia" w:ascii="仿宋_GB2312" w:eastAsia="仿宋_GB2312" w:cs="仿宋_GB2312"/>
                <w:color w:val="000000" w:themeColor="text1"/>
                <w:sz w:val="24"/>
                <w:szCs w:val="28"/>
                <w:lang w:val="en-US" w:eastAsia="zh-CN"/>
                <w14:textFill>
                  <w14:solidFill>
                    <w14:schemeClr w14:val="tx1"/>
                  </w14:solidFill>
                </w14:textFill>
              </w:rPr>
              <w:t>2</w:t>
            </w:r>
            <w:r>
              <w:rPr>
                <w:rFonts w:hint="eastAsia" w:ascii="仿宋_GB2312" w:eastAsia="仿宋_GB2312" w:cs="仿宋_GB2312"/>
                <w:color w:val="000000" w:themeColor="text1"/>
                <w:sz w:val="24"/>
                <w:szCs w:val="28"/>
                <w14:textFill>
                  <w14:solidFill>
                    <w14:schemeClr w14:val="tx1"/>
                  </w14:solidFill>
                </w14:textFill>
              </w:rPr>
              <w:t>年</w:t>
            </w:r>
          </w:p>
        </w:tc>
        <w:tc>
          <w:tcPr>
            <w:tcW w:w="144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85万元</w:t>
            </w:r>
          </w:p>
        </w:tc>
        <w:tc>
          <w:tcPr>
            <w:tcW w:w="96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8万元</w:t>
            </w:r>
          </w:p>
        </w:tc>
        <w:tc>
          <w:tcPr>
            <w:tcW w:w="148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100万元</w:t>
            </w:r>
          </w:p>
        </w:tc>
        <w:tc>
          <w:tcPr>
            <w:tcW w:w="106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12万元</w:t>
            </w:r>
          </w:p>
        </w:tc>
        <w:tc>
          <w:tcPr>
            <w:tcW w:w="144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w:t>
            </w:r>
          </w:p>
        </w:tc>
        <w:tc>
          <w:tcPr>
            <w:tcW w:w="1095" w:type="dxa"/>
            <w:tcBorders>
              <w:top w:val="nil"/>
              <w:left w:val="nil"/>
              <w:bottom w:val="single" w:color="auto" w:sz="4"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w:t>
            </w:r>
          </w:p>
        </w:tc>
      </w:tr>
      <w:tr>
        <w:tblPrEx>
          <w:tblCellMar>
            <w:top w:w="0" w:type="dxa"/>
            <w:left w:w="108" w:type="dxa"/>
            <w:bottom w:w="0" w:type="dxa"/>
            <w:right w:w="108" w:type="dxa"/>
          </w:tblCellMar>
        </w:tblPrEx>
        <w:trPr>
          <w:trHeight w:val="627" w:hRule="atLeast"/>
        </w:trPr>
        <w:tc>
          <w:tcPr>
            <w:tcW w:w="984" w:type="dxa"/>
            <w:tcBorders>
              <w:top w:val="nil"/>
              <w:left w:val="single" w:color="auto" w:sz="12" w:space="0"/>
              <w:bottom w:val="single" w:color="auto" w:sz="12"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202</w:t>
            </w:r>
            <w:r>
              <w:rPr>
                <w:rFonts w:hint="eastAsia" w:ascii="仿宋_GB2312" w:eastAsia="仿宋_GB2312" w:cs="仿宋_GB2312"/>
                <w:color w:val="000000" w:themeColor="text1"/>
                <w:sz w:val="24"/>
                <w:szCs w:val="28"/>
                <w:lang w:val="en-US" w:eastAsia="zh-CN"/>
                <w14:textFill>
                  <w14:solidFill>
                    <w14:schemeClr w14:val="tx1"/>
                  </w14:solidFill>
                </w14:textFill>
              </w:rPr>
              <w:t>3</w:t>
            </w:r>
            <w:r>
              <w:rPr>
                <w:rFonts w:hint="eastAsia" w:ascii="仿宋_GB2312" w:eastAsia="仿宋_GB2312" w:cs="仿宋_GB2312"/>
                <w:color w:val="000000" w:themeColor="text1"/>
                <w:sz w:val="24"/>
                <w:szCs w:val="28"/>
                <w14:textFill>
                  <w14:solidFill>
                    <w14:schemeClr w14:val="tx1"/>
                  </w14:solidFill>
                </w14:textFill>
              </w:rPr>
              <w:t>年</w:t>
            </w:r>
          </w:p>
        </w:tc>
        <w:tc>
          <w:tcPr>
            <w:tcW w:w="1440" w:type="dxa"/>
            <w:tcBorders>
              <w:top w:val="nil"/>
              <w:left w:val="nil"/>
              <w:bottom w:val="single" w:color="auto" w:sz="12"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w:t>
            </w:r>
          </w:p>
        </w:tc>
        <w:tc>
          <w:tcPr>
            <w:tcW w:w="960" w:type="dxa"/>
            <w:tcBorders>
              <w:top w:val="nil"/>
              <w:left w:val="nil"/>
              <w:bottom w:val="single" w:color="auto" w:sz="12"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w:t>
            </w:r>
          </w:p>
        </w:tc>
        <w:tc>
          <w:tcPr>
            <w:tcW w:w="1485" w:type="dxa"/>
            <w:tcBorders>
              <w:top w:val="nil"/>
              <w:left w:val="nil"/>
              <w:bottom w:val="single" w:color="auto" w:sz="12"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65万元</w:t>
            </w:r>
          </w:p>
        </w:tc>
        <w:tc>
          <w:tcPr>
            <w:tcW w:w="1065" w:type="dxa"/>
            <w:tcBorders>
              <w:top w:val="nil"/>
              <w:left w:val="nil"/>
              <w:bottom w:val="single" w:color="auto" w:sz="12"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6万元</w:t>
            </w:r>
          </w:p>
        </w:tc>
        <w:tc>
          <w:tcPr>
            <w:tcW w:w="1440" w:type="dxa"/>
            <w:tcBorders>
              <w:top w:val="nil"/>
              <w:left w:val="nil"/>
              <w:bottom w:val="single" w:color="auto" w:sz="12"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90万元</w:t>
            </w:r>
          </w:p>
        </w:tc>
        <w:tc>
          <w:tcPr>
            <w:tcW w:w="1095" w:type="dxa"/>
            <w:tcBorders>
              <w:top w:val="nil"/>
              <w:left w:val="nil"/>
              <w:bottom w:val="single" w:color="auto" w:sz="12"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12万元</w:t>
            </w:r>
          </w:p>
        </w:tc>
      </w:tr>
    </w:tbl>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eastAsia="仿宋_GB2312"/>
          <w:color w:val="auto"/>
          <w:sz w:val="28"/>
          <w:szCs w:val="28"/>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（1）2022年度研发费用加计扣除情况：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其他相关费用不得超过企业同一纳税年度全部研发项目可加计扣除研发费用总额的10%。根据国家税务总局公告2021年第28号的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当“其他相关费用”实际发生数小于限额时，按实际发生数计算税前加计扣除额；当“其他相关费用”实际发生数大于限额时，按限额计算税前加计扣除额。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fldChar w:fldCharType="begin"/>
      </w:r>
      <w:r>
        <w:rPr>
          <w:rFonts w:hint="eastAsia" w:ascii="仿宋_GB2312" w:eastAsia="仿宋_GB2312"/>
          <w:color w:val="auto"/>
          <w:sz w:val="28"/>
          <w:szCs w:val="28"/>
          <w:highlight w:val="none"/>
          <w:lang w:val="en-US" w:eastAsia="zh-CN"/>
        </w:rPr>
        <w:instrText xml:space="preserve"> = 1 \* GB3 \* MERGEFORMAT </w:instrText>
      </w:r>
      <w:r>
        <w:rPr>
          <w:rFonts w:hint="eastAsia" w:ascii="仿宋_GB2312" w:eastAsia="仿宋_GB2312"/>
          <w:color w:val="auto"/>
          <w:sz w:val="28"/>
          <w:szCs w:val="28"/>
          <w:highlight w:val="none"/>
          <w:lang w:val="en-US" w:eastAsia="zh-CN"/>
        </w:rPr>
        <w:fldChar w:fldCharType="separate"/>
      </w:r>
      <w:r>
        <w:rPr>
          <w:rFonts w:hint="eastAsia" w:ascii="仿宋_GB2312" w:eastAsia="仿宋_GB2312"/>
          <w:color w:val="auto"/>
          <w:sz w:val="28"/>
          <w:szCs w:val="28"/>
          <w:highlight w:val="none"/>
          <w:lang w:val="en-US" w:eastAsia="zh-CN"/>
        </w:rPr>
        <w:t>①</w:t>
      </w:r>
      <w:r>
        <w:rPr>
          <w:rFonts w:hint="eastAsia" w:ascii="仿宋_GB2312" w:eastAsia="仿宋_GB2312"/>
          <w:color w:val="auto"/>
          <w:sz w:val="28"/>
          <w:szCs w:val="28"/>
          <w:highlight w:val="none"/>
          <w:lang w:val="en-US" w:eastAsia="zh-CN"/>
        </w:rPr>
        <w:fldChar w:fldCharType="end"/>
      </w:r>
      <w:r>
        <w:rPr>
          <w:rFonts w:hint="eastAsia" w:ascii="仿宋_GB2312" w:eastAsia="仿宋_GB2312"/>
          <w:color w:val="auto"/>
          <w:sz w:val="28"/>
          <w:szCs w:val="28"/>
          <w:highlight w:val="none"/>
          <w:lang w:val="en-US" w:eastAsia="zh-CN"/>
        </w:rPr>
        <w:t>资本化项目发生的费用在形成无形资产的年度统一计算。由于作资本化处理的b项目当年度尚未完成研发，因此2022年度暂不参与“其他相关费用”计算，同时b项目所有费用均不在2022年度列入加计扣除范围。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fldChar w:fldCharType="begin"/>
      </w:r>
      <w:r>
        <w:rPr>
          <w:rFonts w:hint="eastAsia" w:ascii="仿宋_GB2312" w:eastAsia="仿宋_GB2312"/>
          <w:color w:val="auto"/>
          <w:sz w:val="28"/>
          <w:szCs w:val="28"/>
          <w:highlight w:val="none"/>
          <w:lang w:val="en-US" w:eastAsia="zh-CN"/>
        </w:rPr>
        <w:instrText xml:space="preserve"> = 2 \* GB3 \* MERGEFORMAT </w:instrText>
      </w:r>
      <w:r>
        <w:rPr>
          <w:rFonts w:hint="eastAsia" w:ascii="仿宋_GB2312" w:eastAsia="仿宋_GB2312"/>
          <w:color w:val="auto"/>
          <w:sz w:val="28"/>
          <w:szCs w:val="28"/>
          <w:highlight w:val="none"/>
          <w:lang w:val="en-US" w:eastAsia="zh-CN"/>
        </w:rPr>
        <w:fldChar w:fldCharType="separate"/>
      </w:r>
      <w:r>
        <w:rPr>
          <w:rFonts w:hint="eastAsia" w:ascii="仿宋_GB2312" w:eastAsia="仿宋_GB2312"/>
          <w:color w:val="auto"/>
          <w:sz w:val="28"/>
          <w:szCs w:val="28"/>
          <w:highlight w:val="none"/>
          <w:lang w:val="en-US" w:eastAsia="zh-CN"/>
        </w:rPr>
        <w:t>②</w:t>
      </w:r>
      <w:r>
        <w:rPr>
          <w:rFonts w:hint="eastAsia" w:ascii="仿宋_GB2312" w:eastAsia="仿宋_GB2312"/>
          <w:color w:val="auto"/>
          <w:sz w:val="28"/>
          <w:szCs w:val="28"/>
          <w:highlight w:val="none"/>
          <w:lang w:val="en-US" w:eastAsia="zh-CN"/>
        </w:rPr>
        <w:fldChar w:fldCharType="end"/>
      </w:r>
      <w:r>
        <w:rPr>
          <w:rFonts w:hint="eastAsia" w:ascii="仿宋_GB2312" w:eastAsia="仿宋_GB2312"/>
          <w:color w:val="auto"/>
          <w:sz w:val="28"/>
          <w:szCs w:val="28"/>
          <w:highlight w:val="none"/>
          <w:lang w:val="en-US" w:eastAsia="zh-CN"/>
        </w:rPr>
        <w:t>计算2022年度企业可加计扣除研发费用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a项目其他相关费用限额=85×10%/（1-10%）=9.44万元＞实际发生的其他相关费用8万元，因此该企业当年度可加计扣除的其他相关费用为8万元。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因此，2022年度该企业可享受的研发费加计扣除金额=（85+8）×75%=69.75万元。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（2）2023年度研发费用加计扣除情况：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b项目2023年结转无形资产，当年应参与“其他相关费用”计算。按照现行政策规定，2021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fldChar w:fldCharType="begin"/>
      </w:r>
      <w:r>
        <w:rPr>
          <w:rFonts w:hint="eastAsia" w:ascii="仿宋_GB2312" w:eastAsia="仿宋_GB2312"/>
          <w:color w:val="auto"/>
          <w:sz w:val="28"/>
          <w:szCs w:val="28"/>
          <w:highlight w:val="none"/>
          <w:lang w:val="en-US" w:eastAsia="zh-CN"/>
        </w:rPr>
        <w:instrText xml:space="preserve"> = 1 \* GB3 \* MERGEFORMAT </w:instrText>
      </w:r>
      <w:r>
        <w:rPr>
          <w:rFonts w:hint="eastAsia" w:ascii="仿宋_GB2312" w:eastAsia="仿宋_GB2312"/>
          <w:color w:val="auto"/>
          <w:sz w:val="28"/>
          <w:szCs w:val="28"/>
          <w:highlight w:val="none"/>
          <w:lang w:val="en-US" w:eastAsia="zh-CN"/>
        </w:rPr>
        <w:fldChar w:fldCharType="separate"/>
      </w:r>
      <w:r>
        <w:rPr>
          <w:rFonts w:hint="eastAsia" w:ascii="仿宋_GB2312" w:eastAsia="仿宋_GB2312"/>
          <w:color w:val="auto"/>
          <w:sz w:val="28"/>
          <w:szCs w:val="28"/>
          <w:highlight w:val="none"/>
          <w:lang w:val="en-US" w:eastAsia="zh-CN"/>
        </w:rPr>
        <w:t>①</w:t>
      </w:r>
      <w:r>
        <w:rPr>
          <w:rFonts w:hint="eastAsia" w:ascii="仿宋_GB2312" w:eastAsia="仿宋_GB2312"/>
          <w:color w:val="auto"/>
          <w:sz w:val="28"/>
          <w:szCs w:val="28"/>
          <w:highlight w:val="none"/>
          <w:lang w:val="en-US" w:eastAsia="zh-CN"/>
        </w:rPr>
        <w:fldChar w:fldCharType="end"/>
      </w:r>
      <w:r>
        <w:rPr>
          <w:rFonts w:hint="eastAsia" w:ascii="仿宋_GB2312" w:eastAsia="仿宋_GB2312"/>
          <w:color w:val="auto"/>
          <w:sz w:val="28"/>
          <w:szCs w:val="28"/>
          <w:highlight w:val="none"/>
          <w:lang w:val="en-US" w:eastAsia="zh-CN"/>
        </w:rPr>
        <w:t>计算b项目2023年资本化金额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第一步：计算当年全部项目“其他相关费用”限额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2023年度b、c两个项目均应参与“其他相关费用”限额计算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该企业当年度其他相关费用限额=（100+65+90）×10%/（1-10%）=28.33万元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第二步：确定可以加计扣除的“其他相关费用”金额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计算得出的其他相关费用限额28.33万元＜实际发生的其他相关费用30万元（12+6+12=30万元），因此该企业当年度可加计扣除的其他相关费用金额为28.33万元。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第三步：计算“其他相关费用” 的可加计扣除比例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当年度企业“其他相关费用” 的可加计扣除比例=28.33/30=94.43%。</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第四步：计算b项目可加计扣除的“其他相关费用”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b项目可加计扣除的其他相关费用金额=（12+6）×94.43%=17万元。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因此，b项目当年资本化金额=人员人工等五项费用+可加计扣除的其他相关费用金额=（100+65）+17=182万元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fldChar w:fldCharType="begin"/>
      </w:r>
      <w:r>
        <w:rPr>
          <w:rFonts w:hint="eastAsia" w:ascii="仿宋_GB2312" w:eastAsia="仿宋_GB2312"/>
          <w:color w:val="auto"/>
          <w:sz w:val="28"/>
          <w:szCs w:val="28"/>
          <w:highlight w:val="none"/>
          <w:lang w:val="en-US" w:eastAsia="zh-CN"/>
        </w:rPr>
        <w:instrText xml:space="preserve"> = 2 \* GB3 \* MERGEFORMAT </w:instrText>
      </w:r>
      <w:r>
        <w:rPr>
          <w:rFonts w:hint="eastAsia" w:ascii="仿宋_GB2312" w:eastAsia="仿宋_GB2312"/>
          <w:color w:val="auto"/>
          <w:sz w:val="28"/>
          <w:szCs w:val="28"/>
          <w:highlight w:val="none"/>
          <w:lang w:val="en-US" w:eastAsia="zh-CN"/>
        </w:rPr>
        <w:fldChar w:fldCharType="separate"/>
      </w:r>
      <w:r>
        <w:rPr>
          <w:rFonts w:hint="eastAsia" w:ascii="仿宋_GB2312" w:eastAsia="仿宋_GB2312"/>
          <w:color w:val="auto"/>
          <w:sz w:val="28"/>
          <w:szCs w:val="28"/>
          <w:highlight w:val="none"/>
          <w:lang w:val="en-US" w:eastAsia="zh-CN"/>
        </w:rPr>
        <w:t>②</w:t>
      </w:r>
      <w:r>
        <w:rPr>
          <w:rFonts w:hint="eastAsia" w:ascii="仿宋_GB2312" w:eastAsia="仿宋_GB2312"/>
          <w:color w:val="auto"/>
          <w:sz w:val="28"/>
          <w:szCs w:val="28"/>
          <w:highlight w:val="none"/>
          <w:lang w:val="en-US" w:eastAsia="zh-CN"/>
        </w:rPr>
        <w:fldChar w:fldCharType="end"/>
      </w:r>
      <w:r>
        <w:rPr>
          <w:rFonts w:hint="eastAsia" w:ascii="仿宋_GB2312" w:eastAsia="仿宋_GB2312"/>
          <w:color w:val="auto"/>
          <w:sz w:val="28"/>
          <w:szCs w:val="28"/>
          <w:highlight w:val="none"/>
          <w:lang w:val="en-US" w:eastAsia="zh-CN"/>
        </w:rPr>
        <w:t>计算2023年度企业研发费用加计扣除情况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当年可加计扣除的研发费用包括b项目无形资产当年摊销的金额以及c项目的研发费用。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b项目形成无形资产，企业根据企业所得税法的要求，确定摊销年限为10年，当年按6个月摊销。则该无形资产2023年摊销金额=182/10/12×6=9.1万元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c项目可加计扣除的其他相关费用金额限额=12×94.43%=11.33万元＜实际发生的其他相关费用12万元，c项目可加计扣除的其他相关费用金额为11.33万元。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因此2023年度该企业可享受的研发费加计扣除金额=（9.1+90+11.33）×75%=110.43万元。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b项目形成的无形资产在以后年度可以继续按有关规定和加计扣除比例享受研发费加计扣除优惠。</w:t>
      </w:r>
    </w:p>
    <w:p>
      <w:pPr>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br w:type="page"/>
      </w:r>
    </w:p>
    <w:p>
      <w:pPr>
        <w:pStyle w:val="3"/>
        <w:keepNext/>
        <w:keepLines/>
        <w:pageBreakBefore w:val="0"/>
        <w:widowControl w:val="0"/>
        <w:numPr>
          <w:ilvl w:val="0"/>
          <w:numId w:val="0"/>
        </w:numPr>
        <w:kinsoku/>
        <w:wordWrap/>
        <w:overflowPunct/>
        <w:topLinePunct w:val="0"/>
        <w:autoSpaceDE/>
        <w:autoSpaceDN/>
        <w:bidi w:val="0"/>
        <w:adjustRightInd/>
        <w:snapToGrid/>
        <w:spacing w:before="313" w:beforeLines="100" w:after="313" w:afterLines="100" w:line="600" w:lineRule="exact"/>
        <w:jc w:val="center"/>
        <w:textAlignment w:val="auto"/>
        <w:outlineLvl w:val="0"/>
        <w:rPr>
          <w:rFonts w:hint="eastAsia" w:ascii="黑体" w:hAnsi="黑体"/>
          <w:b w:val="0"/>
          <w:color w:val="000000" w:themeColor="text1"/>
          <w:sz w:val="36"/>
          <w:szCs w:val="36"/>
          <w:lang w:val="en-US" w:eastAsia="zh-CN"/>
          <w14:textFill>
            <w14:solidFill>
              <w14:schemeClr w14:val="tx1"/>
            </w14:solidFill>
          </w14:textFill>
        </w:rPr>
      </w:pPr>
      <w:bookmarkStart w:id="803" w:name="_Toc25020"/>
      <w:bookmarkStart w:id="804" w:name="_Toc8437"/>
      <w:bookmarkStart w:id="805" w:name="_Toc29174"/>
      <w:bookmarkStart w:id="806" w:name="_Toc12417"/>
      <w:bookmarkStart w:id="807" w:name="_Toc18776"/>
      <w:bookmarkStart w:id="808" w:name="_Toc7321"/>
      <w:bookmarkStart w:id="809" w:name="_Toc1124065885"/>
      <w:bookmarkStart w:id="810" w:name="_Toc17139"/>
      <w:r>
        <w:rPr>
          <w:rFonts w:hint="eastAsia" w:ascii="黑体" w:hAnsi="黑体"/>
          <w:b w:val="0"/>
          <w:color w:val="000000" w:themeColor="text1"/>
          <w:sz w:val="36"/>
          <w:szCs w:val="36"/>
          <w:lang w:val="en-US" w:eastAsia="zh-CN"/>
          <w14:textFill>
            <w14:solidFill>
              <w14:schemeClr w14:val="tx1"/>
            </w14:solidFill>
          </w14:textFill>
        </w:rPr>
        <w:t>第七章  数字经济领域享受研发费加计扣除政策</w:t>
      </w:r>
      <w:bookmarkEnd w:id="803"/>
      <w:bookmarkEnd w:id="804"/>
      <w:bookmarkEnd w:id="805"/>
      <w:bookmarkEnd w:id="806"/>
      <w:bookmarkEnd w:id="807"/>
      <w:bookmarkEnd w:id="808"/>
      <w:bookmarkEnd w:id="809"/>
      <w:bookmarkEnd w:id="810"/>
      <w:bookmarkStart w:id="811" w:name="_Toc761686536"/>
      <w:bookmarkStart w:id="812" w:name="_Toc17527"/>
      <w:bookmarkStart w:id="813" w:name="_Toc29356"/>
      <w:bookmarkStart w:id="814" w:name="_Toc28250"/>
      <w:bookmarkStart w:id="815" w:name="_Toc22103"/>
      <w:bookmarkStart w:id="816" w:name="_Toc19433"/>
      <w:bookmarkStart w:id="817" w:name="_Toc25851"/>
      <w:bookmarkStart w:id="818" w:name="_Toc10484"/>
      <w:r>
        <w:rPr>
          <w:rFonts w:hint="eastAsia" w:ascii="黑体" w:hAnsi="黑体"/>
          <w:b w:val="0"/>
          <w:color w:val="000000" w:themeColor="text1"/>
          <w:sz w:val="36"/>
          <w:szCs w:val="36"/>
          <w:lang w:val="en-US" w:eastAsia="zh-CN"/>
          <w14:textFill>
            <w14:solidFill>
              <w14:schemeClr w14:val="tx1"/>
            </w14:solidFill>
          </w14:textFill>
        </w:rPr>
        <w:t>的错误处理情形</w:t>
      </w:r>
      <w:bookmarkEnd w:id="811"/>
      <w:bookmarkEnd w:id="812"/>
      <w:bookmarkEnd w:id="813"/>
      <w:bookmarkEnd w:id="814"/>
      <w:bookmarkEnd w:id="815"/>
      <w:bookmarkEnd w:id="816"/>
      <w:bookmarkEnd w:id="817"/>
      <w:bookmarkEnd w:id="81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sz w:val="28"/>
          <w:szCs w:val="28"/>
          <w:highlight w:val="none"/>
        </w:rPr>
      </w:pPr>
      <w:bookmarkStart w:id="819" w:name="_Toc25912"/>
      <w:bookmarkStart w:id="820" w:name="_Toc515590785"/>
      <w:bookmarkStart w:id="821" w:name="_Toc3128"/>
      <w:bookmarkStart w:id="822" w:name="_Toc12164"/>
      <w:bookmarkStart w:id="823" w:name="_Toc83412828"/>
      <w:bookmarkStart w:id="824" w:name="_Toc15028"/>
      <w:bookmarkStart w:id="825" w:name="_Toc8221"/>
      <w:bookmarkStart w:id="826" w:name="_Toc83365829"/>
      <w:bookmarkStart w:id="827" w:name="_Toc23426"/>
      <w:bookmarkStart w:id="828" w:name="_Toc16602"/>
      <w:bookmarkStart w:id="829" w:name="_Toc2437"/>
      <w:r>
        <w:rPr>
          <w:rFonts w:hint="eastAsia" w:ascii="仿宋_GB2312" w:hAnsi="仿宋" w:eastAsia="仿宋_GB2312" w:cstheme="minorBidi"/>
          <w:color w:val="auto"/>
          <w:sz w:val="28"/>
          <w:szCs w:val="28"/>
          <w:highlight w:val="none"/>
          <w:u w:val="none"/>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w:t>
      </w:r>
      <w:r>
        <w:rPr>
          <w:rFonts w:hint="eastAsia" w:ascii="仿宋_GB2312" w:hAnsi="仿宋" w:eastAsia="仿宋_GB2312" w:cstheme="minorBidi"/>
          <w:color w:val="auto"/>
          <w:sz w:val="28"/>
          <w:szCs w:val="28"/>
          <w:highlight w:val="none"/>
          <w:u w:val="none"/>
          <w:lang w:eastAsia="zh-CN"/>
        </w:rPr>
        <w:t>；未正确适用加计扣除比例</w:t>
      </w:r>
      <w:r>
        <w:rPr>
          <w:rFonts w:hint="eastAsia" w:ascii="仿宋_GB2312" w:hAnsi="仿宋" w:eastAsia="仿宋_GB2312" w:cstheme="minorBidi"/>
          <w:color w:val="auto"/>
          <w:sz w:val="28"/>
          <w:szCs w:val="28"/>
          <w:highlight w:val="none"/>
          <w:u w:val="none"/>
        </w:rPr>
        <w:t>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830" w:name="_Toc25031"/>
      <w:r>
        <w:rPr>
          <w:rFonts w:hint="eastAsia" w:ascii="仿宋_GB2312"/>
          <w:color w:val="000000" w:themeColor="text1"/>
          <w:sz w:val="28"/>
          <w:lang w:val="en-US" w:eastAsia="zh-CN"/>
          <w14:textFill>
            <w14:solidFill>
              <w14:schemeClr w14:val="tx1"/>
            </w14:solidFill>
          </w14:textFill>
        </w:rPr>
        <w:t>7.1.判断企业所属行业</w:t>
      </w:r>
      <w:bookmarkEnd w:id="819"/>
      <w:bookmarkEnd w:id="820"/>
      <w:bookmarkEnd w:id="821"/>
      <w:bookmarkEnd w:id="822"/>
      <w:bookmarkEnd w:id="823"/>
      <w:bookmarkEnd w:id="824"/>
      <w:bookmarkEnd w:id="825"/>
      <w:bookmarkEnd w:id="826"/>
      <w:bookmarkEnd w:id="827"/>
      <w:bookmarkEnd w:id="828"/>
      <w:bookmarkEnd w:id="829"/>
      <w:bookmarkEnd w:id="830"/>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831" w:name="_Toc19387"/>
      <w:bookmarkStart w:id="832" w:name="_Toc12544"/>
      <w:bookmarkStart w:id="833" w:name="_Toc14524"/>
      <w:bookmarkStart w:id="834" w:name="_Toc4888"/>
      <w:bookmarkStart w:id="835" w:name="_Toc17048"/>
      <w:bookmarkStart w:id="836" w:name="_Toc17596"/>
      <w:bookmarkStart w:id="837" w:name="_Toc4262"/>
      <w:bookmarkStart w:id="838" w:name="_Toc24625"/>
      <w:bookmarkStart w:id="839" w:name="_Toc1569"/>
      <w:bookmarkStart w:id="840" w:name="_Toc83412829"/>
      <w:r>
        <w:rPr>
          <w:rFonts w:hint="eastAsia" w:ascii="仿宋_GB2312"/>
          <w:color w:val="000000" w:themeColor="text1"/>
          <w:sz w:val="28"/>
          <w:szCs w:val="28"/>
          <w:lang w:val="en-US" w:eastAsia="zh-CN"/>
          <w14:textFill>
            <w14:solidFill>
              <w14:schemeClr w14:val="tx1"/>
            </w14:solidFill>
          </w14:textFill>
        </w:rPr>
        <w:t>7.1.1.判断是否属于研发费用加计扣除政策适用行业</w:t>
      </w:r>
      <w:bookmarkEnd w:id="831"/>
      <w:bookmarkEnd w:id="832"/>
      <w:bookmarkEnd w:id="833"/>
      <w:bookmarkEnd w:id="834"/>
      <w:bookmarkEnd w:id="835"/>
      <w:bookmarkEnd w:id="836"/>
      <w:bookmarkEnd w:id="837"/>
      <w:bookmarkEnd w:id="838"/>
      <w:bookmarkEnd w:id="839"/>
      <w:bookmarkEnd w:id="84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案例一：</w:t>
      </w:r>
      <w:r>
        <w:rPr>
          <w:rFonts w:hint="eastAsia" w:ascii="仿宋_GB2312" w:hAnsi="仿宋" w:eastAsia="仿宋_GB2312" w:cstheme="minorBidi"/>
          <w:color w:val="auto"/>
          <w:sz w:val="28"/>
          <w:szCs w:val="28"/>
          <w:highlight w:val="none"/>
          <w:u w:val="none"/>
        </w:rPr>
        <w:t>A公司</w:t>
      </w:r>
      <w:r>
        <w:rPr>
          <w:rFonts w:hint="eastAsia" w:ascii="仿宋_GB2312" w:hAnsi="仿宋" w:eastAsia="仿宋_GB2312" w:cstheme="minorBidi"/>
          <w:color w:val="auto"/>
          <w:sz w:val="28"/>
          <w:szCs w:val="28"/>
          <w:highlight w:val="none"/>
          <w:u w:val="none"/>
          <w:lang w:eastAsia="zh-CN"/>
        </w:rPr>
        <w:t>从事</w:t>
      </w:r>
      <w:r>
        <w:rPr>
          <w:rFonts w:hint="eastAsia" w:ascii="仿宋_GB2312" w:hAnsi="仿宋" w:eastAsia="仿宋_GB2312" w:cstheme="minorBidi"/>
          <w:color w:val="auto"/>
          <w:sz w:val="28"/>
          <w:szCs w:val="28"/>
          <w:highlight w:val="none"/>
          <w:u w:val="none"/>
        </w:rPr>
        <w:t>的销售、研发等业务，202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年度</w:t>
      </w:r>
      <w:r>
        <w:rPr>
          <w:rFonts w:hint="eastAsia" w:ascii="仿宋_GB2312" w:hAnsi="仿宋" w:eastAsia="仿宋_GB2312" w:cstheme="minorBidi"/>
          <w:color w:val="auto"/>
          <w:sz w:val="28"/>
          <w:szCs w:val="28"/>
          <w:highlight w:val="none"/>
          <w:u w:val="none"/>
          <w:lang w:eastAsia="zh-CN"/>
        </w:rPr>
        <w:t>商品</w:t>
      </w:r>
      <w:r>
        <w:rPr>
          <w:rFonts w:hint="eastAsia" w:ascii="仿宋_GB2312" w:hAnsi="仿宋" w:eastAsia="仿宋_GB2312" w:cstheme="minorBidi"/>
          <w:color w:val="auto"/>
          <w:sz w:val="28"/>
          <w:szCs w:val="28"/>
          <w:highlight w:val="none"/>
          <w:u w:val="none"/>
        </w:rPr>
        <w:t>批发销售收入15</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000万元，202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年度</w:t>
      </w:r>
      <w:r>
        <w:rPr>
          <w:rFonts w:hint="eastAsia" w:ascii="仿宋_GB2312" w:hAnsi="仿宋" w:eastAsia="仿宋_GB2312" w:cstheme="minorBidi"/>
          <w:color w:val="auto"/>
          <w:sz w:val="28"/>
          <w:szCs w:val="28"/>
          <w:highlight w:val="none"/>
          <w:u w:val="none"/>
          <w:lang w:eastAsia="zh-CN"/>
        </w:rPr>
        <w:t>产品</w:t>
      </w:r>
      <w:r>
        <w:rPr>
          <w:rFonts w:hint="eastAsia" w:ascii="仿宋_GB2312" w:hAnsi="仿宋" w:eastAsia="仿宋_GB2312" w:cstheme="minorBidi"/>
          <w:color w:val="auto"/>
          <w:sz w:val="28"/>
          <w:szCs w:val="28"/>
          <w:highlight w:val="none"/>
          <w:u w:val="none"/>
        </w:rPr>
        <w:t>研发收入5</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000万元，兼营出租房屋取得租金收入5</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000万元，投资收益300万元，收到市政府拨付的200万元财政补贴（符合不征税收入条件）。全年用于研发的费用支出500万元。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color w:val="auto"/>
          <w:sz w:val="28"/>
          <w:szCs w:val="28"/>
          <w:highlight w:val="none"/>
          <w:u w:val="none"/>
        </w:rPr>
        <w:t>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年度A公司批发销售收入占比=15</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000÷（15</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000＋5</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000+5</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000＋300+200－300-200）×100%＝60%＞50%，其202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年度主营业务为“批发和零售业”，为不能享受研发费加计扣除优惠政策的行业。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问题分析：</w:t>
      </w:r>
      <w:r>
        <w:rPr>
          <w:rFonts w:hint="eastAsia" w:ascii="仿宋_GB2312" w:hAnsi="仿宋" w:eastAsia="仿宋_GB2312" w:cstheme="minorBidi"/>
          <w:color w:val="auto"/>
          <w:sz w:val="28"/>
          <w:szCs w:val="28"/>
          <w:highlight w:val="none"/>
          <w:u w:val="none"/>
        </w:rPr>
        <w:t>并不是所有行业企业发生研发活动都适用研发费用加计扣除政策，应重点关注6个行业负面清单。财税〔2015〕119号文件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中华人民共和国企业所得税法》第六条规定计算的收入总额减除不征税收入和投资收益的余额50%（不含）以上的企业。</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841" w:name="_Toc27873"/>
      <w:bookmarkStart w:id="842" w:name="_Toc26553"/>
      <w:bookmarkStart w:id="843" w:name="_Toc1606"/>
      <w:bookmarkStart w:id="844" w:name="_Toc216"/>
      <w:bookmarkStart w:id="845" w:name="_Toc1638"/>
      <w:bookmarkStart w:id="846" w:name="_Toc1223"/>
      <w:bookmarkStart w:id="847" w:name="_Toc31183"/>
      <w:bookmarkStart w:id="848" w:name="_Toc21326"/>
      <w:bookmarkStart w:id="849" w:name="_Toc83412830"/>
      <w:bookmarkStart w:id="850" w:name="_Toc152"/>
      <w:r>
        <w:rPr>
          <w:rFonts w:hint="eastAsia" w:ascii="仿宋_GB2312"/>
          <w:color w:val="000000" w:themeColor="text1"/>
          <w:sz w:val="28"/>
          <w:szCs w:val="28"/>
          <w:lang w:val="en-US" w:eastAsia="zh-CN"/>
          <w14:textFill>
            <w14:solidFill>
              <w14:schemeClr w14:val="tx1"/>
            </w14:solidFill>
          </w14:textFill>
        </w:rPr>
        <w:t>7.1.2.判断是否属于制造业企业</w:t>
      </w:r>
      <w:bookmarkEnd w:id="841"/>
      <w:bookmarkEnd w:id="842"/>
      <w:bookmarkEnd w:id="843"/>
      <w:bookmarkEnd w:id="844"/>
      <w:bookmarkEnd w:id="845"/>
      <w:bookmarkEnd w:id="846"/>
      <w:bookmarkEnd w:id="847"/>
      <w:bookmarkEnd w:id="848"/>
      <w:bookmarkEnd w:id="849"/>
      <w:bookmarkEnd w:id="85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案例二：</w:t>
      </w:r>
      <w:r>
        <w:rPr>
          <w:rFonts w:hint="eastAsia" w:ascii="仿宋_GB2312" w:hAnsi="仿宋" w:eastAsia="仿宋_GB2312" w:cstheme="minorBidi"/>
          <w:color w:val="auto"/>
          <w:sz w:val="28"/>
          <w:szCs w:val="28"/>
          <w:highlight w:val="none"/>
          <w:u w:val="none"/>
        </w:rPr>
        <w:t>B公司</w:t>
      </w:r>
      <w:r>
        <w:rPr>
          <w:rFonts w:hint="eastAsia" w:ascii="仿宋_GB2312" w:hAnsi="仿宋" w:eastAsia="仿宋_GB2312" w:cstheme="minorBidi"/>
          <w:color w:val="auto"/>
          <w:sz w:val="28"/>
          <w:szCs w:val="28"/>
          <w:highlight w:val="none"/>
          <w:u w:val="none"/>
          <w:lang w:eastAsia="zh-CN"/>
        </w:rPr>
        <w:t>，非科技型中小企业，</w:t>
      </w:r>
      <w:r>
        <w:rPr>
          <w:rFonts w:hint="eastAsia" w:ascii="仿宋_GB2312" w:hAnsi="仿宋" w:eastAsia="仿宋_GB2312" w:cstheme="minorBidi"/>
          <w:color w:val="auto"/>
          <w:sz w:val="28"/>
          <w:szCs w:val="28"/>
          <w:highlight w:val="none"/>
          <w:u w:val="none"/>
        </w:rPr>
        <w:t>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年度生产销售设备2</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000万元，出租厂房取得租金收入500万元，下半年同时兼营</w:t>
      </w:r>
      <w:r>
        <w:rPr>
          <w:rFonts w:hint="eastAsia" w:ascii="仿宋_GB2312" w:hAnsi="仿宋" w:eastAsia="仿宋_GB2312" w:cstheme="minorBidi"/>
          <w:color w:val="auto"/>
          <w:sz w:val="28"/>
          <w:szCs w:val="28"/>
          <w:highlight w:val="none"/>
          <w:u w:val="none"/>
          <w:lang w:eastAsia="zh-CN"/>
        </w:rPr>
        <w:t>对外</w:t>
      </w:r>
      <w:r>
        <w:rPr>
          <w:rFonts w:hint="eastAsia" w:ascii="仿宋_GB2312" w:hAnsi="仿宋" w:eastAsia="仿宋_GB2312" w:cstheme="minorBidi"/>
          <w:color w:val="auto"/>
          <w:sz w:val="28"/>
          <w:szCs w:val="28"/>
          <w:highlight w:val="none"/>
          <w:u w:val="none"/>
        </w:rPr>
        <w:t>研发服务，取得相关服务收入3</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000万元。全年用于产品的研发费用为500万元。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color w:val="auto"/>
          <w:sz w:val="28"/>
          <w:szCs w:val="28"/>
          <w:highlight w:val="none"/>
          <w:u w:val="none"/>
        </w:rPr>
        <w:t>202</w:t>
      </w:r>
      <w:r>
        <w:rPr>
          <w:rFonts w:hint="eastAsia" w:ascii="仿宋_GB2312" w:hAnsi="仿宋" w:eastAsia="仿宋_GB2312" w:cstheme="minorBidi"/>
          <w:color w:val="auto"/>
          <w:sz w:val="28"/>
          <w:szCs w:val="28"/>
          <w:highlight w:val="none"/>
          <w:u w:val="none"/>
          <w:lang w:val="en-US" w:eastAsia="zh-CN"/>
        </w:rPr>
        <w:t>1</w:t>
      </w:r>
      <w:r>
        <w:rPr>
          <w:rFonts w:hint="eastAsia" w:ascii="仿宋_GB2312" w:hAnsi="仿宋" w:eastAsia="仿宋_GB2312" w:cstheme="minorBidi"/>
          <w:color w:val="auto"/>
          <w:sz w:val="28"/>
          <w:szCs w:val="28"/>
          <w:highlight w:val="none"/>
          <w:u w:val="none"/>
        </w:rPr>
        <w:t>年度B公司制造业收入占比=2</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000÷（2</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000+500+3</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000）×100%＝36%＜50%，提供研发服务收入=3</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000÷（2</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000+500+3</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000）×100%＝55%＞50%，其202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年度主营</w:t>
      </w:r>
      <w:r>
        <w:rPr>
          <w:rFonts w:hint="eastAsia" w:ascii="仿宋_GB2312" w:hAnsi="仿宋" w:eastAsia="仿宋_GB2312" w:cstheme="minorBidi"/>
          <w:color w:val="auto"/>
          <w:sz w:val="28"/>
          <w:szCs w:val="28"/>
          <w:highlight w:val="none"/>
          <w:u w:val="none"/>
          <w:lang w:eastAsia="zh-CN"/>
        </w:rPr>
        <w:t>研发服务</w:t>
      </w:r>
      <w:r>
        <w:rPr>
          <w:rFonts w:hint="eastAsia" w:ascii="仿宋_GB2312" w:hAnsi="仿宋" w:eastAsia="仿宋_GB2312" w:cstheme="minorBidi"/>
          <w:color w:val="auto"/>
          <w:sz w:val="28"/>
          <w:szCs w:val="28"/>
          <w:highlight w:val="none"/>
          <w:u w:val="none"/>
        </w:rPr>
        <w:t>活动不属于制造业，而属于科学研究和技术服务业，因此当年度加计扣除比例按75%计算。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lang w:val="zh-CN"/>
        </w:rPr>
        <w:t>问题分析：</w:t>
      </w:r>
      <w:r>
        <w:rPr>
          <w:rFonts w:hint="eastAsia" w:ascii="仿宋_GB2312" w:hAnsi="仿宋" w:eastAsia="仿宋_GB2312" w:cstheme="minorBidi"/>
          <w:color w:val="auto"/>
          <w:sz w:val="28"/>
          <w:szCs w:val="28"/>
          <w:highlight w:val="none"/>
          <w:u w:val="none"/>
          <w:lang w:val="zh-CN"/>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851" w:name="_Toc20112"/>
      <w:bookmarkStart w:id="852" w:name="_Toc17023"/>
      <w:bookmarkStart w:id="853" w:name="_Toc24859"/>
      <w:bookmarkStart w:id="854" w:name="_Toc19398"/>
      <w:bookmarkStart w:id="855" w:name="_Toc83365830"/>
      <w:bookmarkStart w:id="856" w:name="_Toc25704"/>
      <w:bookmarkStart w:id="857" w:name="_Toc437807850"/>
      <w:bookmarkStart w:id="858" w:name="_Toc14208"/>
      <w:bookmarkStart w:id="859" w:name="_Toc10321"/>
      <w:bookmarkStart w:id="860" w:name="_Toc6687"/>
      <w:bookmarkStart w:id="861" w:name="_Toc3439"/>
      <w:bookmarkStart w:id="862" w:name="_Toc83412831"/>
      <w:r>
        <w:rPr>
          <w:rFonts w:hint="eastAsia" w:ascii="仿宋_GB2312"/>
          <w:color w:val="000000" w:themeColor="text1"/>
          <w:sz w:val="28"/>
          <w:lang w:val="en-US" w:eastAsia="zh-CN"/>
          <w14:textFill>
            <w14:solidFill>
              <w14:schemeClr w14:val="tx1"/>
            </w14:solidFill>
          </w14:textFill>
        </w:rPr>
        <w:t>7.2.判断是否属于研发费加计扣除政策的“研发活动”</w:t>
      </w:r>
      <w:bookmarkEnd w:id="851"/>
      <w:bookmarkEnd w:id="852"/>
      <w:bookmarkEnd w:id="853"/>
      <w:bookmarkEnd w:id="854"/>
      <w:bookmarkEnd w:id="855"/>
      <w:bookmarkEnd w:id="856"/>
      <w:bookmarkEnd w:id="857"/>
      <w:bookmarkEnd w:id="858"/>
      <w:bookmarkEnd w:id="859"/>
      <w:bookmarkEnd w:id="860"/>
      <w:bookmarkEnd w:id="861"/>
      <w:bookmarkEnd w:id="86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案例三：</w:t>
      </w:r>
      <w:r>
        <w:rPr>
          <w:rFonts w:hint="eastAsia" w:ascii="仿宋_GB2312" w:hAnsi="仿宋" w:eastAsia="仿宋_GB2312" w:cstheme="minorBidi"/>
          <w:color w:val="auto"/>
          <w:sz w:val="28"/>
          <w:szCs w:val="28"/>
          <w:highlight w:val="none"/>
          <w:u w:val="none"/>
        </w:rPr>
        <w:t>C公司主营制造业务，其某款</w:t>
      </w:r>
      <w:r>
        <w:rPr>
          <w:rFonts w:hint="eastAsia" w:ascii="仿宋_GB2312" w:hAnsi="仿宋" w:eastAsia="仿宋_GB2312" w:cstheme="minorBidi"/>
          <w:color w:val="auto"/>
          <w:sz w:val="28"/>
          <w:szCs w:val="28"/>
          <w:highlight w:val="none"/>
          <w:u w:val="none"/>
          <w:lang w:eastAsia="zh-CN"/>
        </w:rPr>
        <w:t>产</w:t>
      </w:r>
      <w:r>
        <w:rPr>
          <w:rFonts w:hint="eastAsia" w:ascii="仿宋_GB2312" w:hAnsi="仿宋" w:eastAsia="仿宋_GB2312" w:cstheme="minorBidi"/>
          <w:color w:val="auto"/>
          <w:sz w:val="28"/>
          <w:szCs w:val="28"/>
          <w:highlight w:val="none"/>
          <w:u w:val="none"/>
        </w:rPr>
        <w:t>品已获得专利并上市销售。现应更新换代要求在现有产品包装上进行一些改变，但企业仍将本次简单升级改造的人员人工费、折旧费、无形资产摊销费加计扣除。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问题分析：</w:t>
      </w:r>
      <w:r>
        <w:rPr>
          <w:rFonts w:hint="eastAsia" w:ascii="仿宋_GB2312" w:hAnsi="仿宋" w:eastAsia="仿宋_GB2312" w:cstheme="minorBidi"/>
          <w:color w:val="auto"/>
          <w:sz w:val="28"/>
          <w:szCs w:val="28"/>
          <w:highlight w:val="none"/>
          <w:u w:val="none"/>
        </w:rPr>
        <w:t>《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863" w:name="_Toc6688"/>
      <w:bookmarkStart w:id="864" w:name="_Toc3250"/>
      <w:bookmarkStart w:id="865" w:name="_Toc11699"/>
      <w:bookmarkStart w:id="866" w:name="_Toc5680"/>
      <w:bookmarkStart w:id="867" w:name="_Toc20006"/>
      <w:bookmarkStart w:id="868" w:name="_Toc83412832"/>
      <w:bookmarkStart w:id="869" w:name="_Toc364"/>
      <w:bookmarkStart w:id="870" w:name="_Toc24800"/>
      <w:bookmarkStart w:id="871" w:name="_Toc2432"/>
      <w:bookmarkStart w:id="872" w:name="_Toc28094"/>
      <w:bookmarkStart w:id="873" w:name="_Toc83365831"/>
      <w:bookmarkStart w:id="874" w:name="_Toc957560328"/>
      <w:r>
        <w:rPr>
          <w:rFonts w:hint="eastAsia" w:ascii="仿宋_GB2312"/>
          <w:color w:val="000000" w:themeColor="text1"/>
          <w:sz w:val="28"/>
          <w:lang w:val="en-US" w:eastAsia="zh-CN"/>
          <w14:textFill>
            <w14:solidFill>
              <w14:schemeClr w14:val="tx1"/>
            </w14:solidFill>
          </w14:textFill>
        </w:rPr>
        <w:t>7.3.判断研发费用归集口径</w:t>
      </w:r>
      <w:bookmarkEnd w:id="863"/>
      <w:bookmarkEnd w:id="864"/>
      <w:bookmarkEnd w:id="865"/>
      <w:bookmarkEnd w:id="866"/>
      <w:bookmarkEnd w:id="867"/>
      <w:bookmarkEnd w:id="868"/>
      <w:bookmarkEnd w:id="869"/>
      <w:bookmarkEnd w:id="870"/>
      <w:bookmarkEnd w:id="871"/>
      <w:bookmarkEnd w:id="872"/>
      <w:bookmarkEnd w:id="873"/>
      <w:bookmarkEnd w:id="87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案例四：</w:t>
      </w:r>
      <w:r>
        <w:rPr>
          <w:rFonts w:hint="eastAsia" w:ascii="仿宋_GB2312" w:hAnsi="仿宋" w:eastAsia="仿宋_GB2312" w:cstheme="minorBidi"/>
          <w:color w:val="auto"/>
          <w:sz w:val="28"/>
          <w:szCs w:val="28"/>
          <w:highlight w:val="none"/>
          <w:u w:val="none"/>
        </w:rPr>
        <w:t>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问题分析：</w:t>
      </w:r>
      <w:r>
        <w:rPr>
          <w:rFonts w:hint="eastAsia" w:ascii="仿宋_GB2312" w:hAnsi="仿宋" w:eastAsia="仿宋_GB2312" w:cstheme="minorBidi"/>
          <w:color w:val="auto"/>
          <w:sz w:val="28"/>
          <w:szCs w:val="28"/>
          <w:highlight w:val="none"/>
          <w:u w:val="none"/>
        </w:rPr>
        <w:t>研发费用的归集口径有多种，通常有会计核算口径、高新技术企业认定口径和加计扣除税收规定口径，不同的口径存在一定差异。加计扣除税收规定口径对允许扣除的研发费用的范围采取的是正列举方式，对没有列举的项目，不可以享受加计扣除优惠。</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875" w:name="_Toc18391"/>
      <w:bookmarkStart w:id="876" w:name="_Toc29029"/>
      <w:bookmarkStart w:id="877" w:name="_Toc28097"/>
      <w:bookmarkStart w:id="878" w:name="_Toc14478"/>
      <w:bookmarkStart w:id="879" w:name="_Toc473982078"/>
      <w:bookmarkStart w:id="880" w:name="_Toc83412833"/>
      <w:bookmarkStart w:id="881" w:name="_Toc83365832"/>
      <w:bookmarkStart w:id="882" w:name="_Toc14184"/>
      <w:bookmarkStart w:id="883" w:name="_Toc24505"/>
      <w:bookmarkStart w:id="884" w:name="_Toc26190"/>
      <w:bookmarkStart w:id="885" w:name="_Toc28751"/>
      <w:bookmarkStart w:id="886" w:name="_Toc10202"/>
      <w:r>
        <w:rPr>
          <w:rFonts w:hint="eastAsia" w:ascii="仿宋_GB2312"/>
          <w:color w:val="000000" w:themeColor="text1"/>
          <w:sz w:val="28"/>
          <w:lang w:val="en-US" w:eastAsia="zh-CN"/>
          <w14:textFill>
            <w14:solidFill>
              <w14:schemeClr w14:val="tx1"/>
            </w14:solidFill>
          </w14:textFill>
        </w:rPr>
        <w:t>7.4.判断研发项目资本化</w:t>
      </w:r>
      <w:bookmarkEnd w:id="875"/>
      <w:bookmarkEnd w:id="876"/>
      <w:bookmarkEnd w:id="877"/>
      <w:bookmarkEnd w:id="878"/>
      <w:bookmarkEnd w:id="879"/>
      <w:bookmarkEnd w:id="880"/>
      <w:bookmarkEnd w:id="881"/>
      <w:bookmarkEnd w:id="882"/>
      <w:bookmarkEnd w:id="883"/>
      <w:bookmarkEnd w:id="884"/>
      <w:bookmarkEnd w:id="885"/>
      <w:bookmarkEnd w:id="88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案例五：</w:t>
      </w:r>
      <w:r>
        <w:rPr>
          <w:rFonts w:hint="eastAsia" w:ascii="仿宋_GB2312" w:hAnsi="仿宋" w:eastAsia="仿宋_GB2312" w:cstheme="minorBidi"/>
          <w:color w:val="auto"/>
          <w:sz w:val="28"/>
          <w:szCs w:val="28"/>
          <w:highlight w:val="none"/>
          <w:u w:val="none"/>
        </w:rPr>
        <w:t>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lang w:eastAsia="zh-CN"/>
        </w:rPr>
      </w:pPr>
      <w:r>
        <w:rPr>
          <w:rFonts w:hint="eastAsia" w:ascii="仿宋_GB2312" w:hAnsi="仿宋" w:eastAsia="仿宋_GB2312" w:cstheme="minorBidi"/>
          <w:b/>
          <w:bCs/>
          <w:color w:val="auto"/>
          <w:sz w:val="28"/>
          <w:szCs w:val="28"/>
          <w:highlight w:val="none"/>
          <w:u w:val="none"/>
        </w:rPr>
        <w:t>问题分析：</w:t>
      </w:r>
      <w:r>
        <w:rPr>
          <w:rFonts w:hint="eastAsia" w:ascii="仿宋_GB2312" w:hAnsi="仿宋" w:eastAsia="仿宋_GB2312" w:cstheme="minorBidi"/>
          <w:color w:val="auto"/>
          <w:sz w:val="28"/>
          <w:szCs w:val="28"/>
          <w:highlight w:val="none"/>
          <w:u w:val="none"/>
        </w:rPr>
        <w:t>《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w:t>
      </w:r>
      <w:r>
        <w:rPr>
          <w:rFonts w:hint="eastAsia" w:ascii="仿宋_GB2312" w:hAnsi="仿宋" w:eastAsia="仿宋_GB2312" w:cstheme="minorBidi"/>
          <w:color w:val="auto"/>
          <w:sz w:val="28"/>
          <w:szCs w:val="28"/>
          <w:highlight w:val="none"/>
          <w:u w:val="none"/>
          <w:lang w:eastAsia="zh-CN"/>
        </w:rPr>
        <w:t>。</w:t>
      </w:r>
      <w:r>
        <w:rPr>
          <w:rFonts w:hint="eastAsia" w:ascii="仿宋_GB2312" w:hAnsi="仿宋" w:eastAsia="仿宋_GB2312" w:cstheme="minorBidi"/>
          <w:color w:val="auto"/>
          <w:sz w:val="28"/>
          <w:szCs w:val="28"/>
          <w:highlight w:val="none"/>
          <w:u w:val="none"/>
        </w:rPr>
        <w:t>制造企业自2021年1月1日起</w:t>
      </w:r>
      <w:r>
        <w:rPr>
          <w:rFonts w:hint="eastAsia" w:ascii="仿宋_GB2312" w:hAnsi="仿宋" w:eastAsia="仿宋_GB2312" w:cstheme="minorBidi"/>
          <w:color w:val="auto"/>
          <w:sz w:val="28"/>
          <w:szCs w:val="28"/>
          <w:highlight w:val="none"/>
          <w:u w:val="none"/>
          <w:lang w:eastAsia="zh-CN"/>
        </w:rPr>
        <w:t>，科技型中小企业自</w:t>
      </w:r>
      <w:r>
        <w:rPr>
          <w:rFonts w:hint="eastAsia" w:ascii="仿宋_GB2312" w:hAnsi="仿宋" w:eastAsia="仿宋_GB2312" w:cstheme="minorBidi"/>
          <w:color w:val="auto"/>
          <w:sz w:val="28"/>
          <w:szCs w:val="28"/>
          <w:highlight w:val="none"/>
          <w:u w:val="none"/>
          <w:lang w:val="en-US" w:eastAsia="zh-CN"/>
        </w:rPr>
        <w:t>2022年1月1日起</w:t>
      </w:r>
      <w:r>
        <w:rPr>
          <w:rFonts w:hint="eastAsia" w:ascii="仿宋_GB2312" w:hAnsi="仿宋" w:eastAsia="仿宋_GB2312" w:cstheme="minorBidi"/>
          <w:color w:val="auto"/>
          <w:sz w:val="28"/>
          <w:szCs w:val="28"/>
          <w:highlight w:val="none"/>
          <w:u w:val="none"/>
        </w:rPr>
        <w:t>，按照无形资产成本的200%在税前摊销</w:t>
      </w:r>
      <w:r>
        <w:rPr>
          <w:rFonts w:hint="eastAsia" w:ascii="仿宋_GB2312" w:hAnsi="仿宋" w:eastAsia="仿宋_GB2312" w:cstheme="minorBidi"/>
          <w:color w:val="auto"/>
          <w:sz w:val="28"/>
          <w:szCs w:val="28"/>
          <w:highlight w:val="none"/>
          <w:u w:val="none"/>
          <w:lang w:eastAsia="zh-CN"/>
        </w:rPr>
        <w:t>；一般企业按照无形资产成本的</w:t>
      </w:r>
      <w:r>
        <w:rPr>
          <w:rFonts w:hint="eastAsia" w:ascii="仿宋_GB2312" w:hAnsi="仿宋" w:eastAsia="仿宋_GB2312" w:cstheme="minorBidi"/>
          <w:color w:val="auto"/>
          <w:sz w:val="28"/>
          <w:szCs w:val="28"/>
          <w:highlight w:val="none"/>
          <w:u w:val="none"/>
          <w:lang w:val="en-US" w:eastAsia="zh-CN"/>
        </w:rPr>
        <w:t>175</w:t>
      </w:r>
      <w:r>
        <w:rPr>
          <w:rFonts w:hint="eastAsia" w:ascii="仿宋_GB2312" w:hAnsi="仿宋" w:eastAsia="仿宋_GB2312" w:cstheme="minorBidi"/>
          <w:color w:val="auto"/>
          <w:sz w:val="28"/>
          <w:szCs w:val="28"/>
          <w:highlight w:val="none"/>
          <w:u w:val="none"/>
          <w:lang w:eastAsia="zh-CN"/>
        </w:rPr>
        <w:t>%在税前摊销。</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887" w:name="_Toc7880"/>
      <w:bookmarkStart w:id="888" w:name="_Toc83365833"/>
      <w:bookmarkStart w:id="889" w:name="_Toc32310"/>
      <w:bookmarkStart w:id="890" w:name="_Toc985"/>
      <w:bookmarkStart w:id="891" w:name="_Toc1467"/>
      <w:bookmarkStart w:id="892" w:name="_Toc21670"/>
      <w:bookmarkStart w:id="893" w:name="_Toc1199938223"/>
      <w:bookmarkStart w:id="894" w:name="_Toc3466"/>
      <w:bookmarkStart w:id="895" w:name="_Toc1967"/>
      <w:bookmarkStart w:id="896" w:name="_Toc14673"/>
      <w:bookmarkStart w:id="897" w:name="_Toc83412834"/>
      <w:bookmarkStart w:id="898" w:name="_Toc17114"/>
      <w:r>
        <w:rPr>
          <w:rFonts w:hint="eastAsia" w:ascii="仿宋_GB2312"/>
          <w:color w:val="000000" w:themeColor="text1"/>
          <w:sz w:val="28"/>
          <w:lang w:val="en-US" w:eastAsia="zh-CN"/>
          <w14:textFill>
            <w14:solidFill>
              <w14:schemeClr w14:val="tx1"/>
            </w14:solidFill>
          </w14:textFill>
        </w:rPr>
        <w:t>7.5.研发费用归集不合理</w:t>
      </w:r>
      <w:bookmarkEnd w:id="887"/>
      <w:bookmarkEnd w:id="888"/>
      <w:bookmarkEnd w:id="889"/>
      <w:bookmarkEnd w:id="890"/>
      <w:bookmarkEnd w:id="891"/>
      <w:bookmarkEnd w:id="892"/>
      <w:bookmarkEnd w:id="893"/>
      <w:bookmarkEnd w:id="894"/>
      <w:bookmarkEnd w:id="895"/>
      <w:bookmarkEnd w:id="896"/>
      <w:bookmarkEnd w:id="897"/>
      <w:bookmarkEnd w:id="898"/>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899" w:name="_Toc17309"/>
      <w:bookmarkStart w:id="900" w:name="_Toc10410"/>
      <w:bookmarkStart w:id="901" w:name="_Toc9156"/>
      <w:bookmarkStart w:id="902" w:name="_Toc83412835"/>
      <w:r>
        <w:rPr>
          <w:rFonts w:hint="eastAsia" w:ascii="仿宋_GB2312"/>
          <w:color w:val="000000" w:themeColor="text1"/>
          <w:sz w:val="28"/>
          <w:szCs w:val="28"/>
          <w:lang w:val="en-US" w:eastAsia="zh-CN"/>
          <w14:textFill>
            <w14:solidFill>
              <w14:schemeClr w14:val="tx1"/>
            </w14:solidFill>
          </w14:textFill>
        </w:rPr>
        <w:t>7.5.1.归集折旧费用、无形资产摊销费用时，未按照税前扣除的固定资产折旧部分、无形资产摊销金额计算加计扣除</w:t>
      </w:r>
      <w:bookmarkEnd w:id="899"/>
      <w:bookmarkEnd w:id="900"/>
      <w:bookmarkEnd w:id="901"/>
      <w:bookmarkEnd w:id="90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案例六：</w:t>
      </w:r>
      <w:r>
        <w:rPr>
          <w:rFonts w:hint="eastAsia" w:ascii="仿宋_GB2312" w:hAnsi="仿宋" w:eastAsia="仿宋_GB2312" w:cstheme="minorBidi"/>
          <w:color w:val="auto"/>
          <w:sz w:val="28"/>
          <w:szCs w:val="28"/>
          <w:highlight w:val="none"/>
          <w:u w:val="none"/>
        </w:rPr>
        <w:t>F企业2020年12月购入并投入使用一专门用于研发活动的设备，单位价值1</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200万元，会计处理按8年折旧，税法上规定的最低折旧年限为10年，不考虑残值。该企业对该项设备选择缩短折旧年限的加速折旧方式，折旧年限缩短为6年（10×60%=6）。2021年企业会计处理计提折旧额150万元（1</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200÷8=150），税收上因享受加速折旧优惠可以扣除的折旧额是税前扣除的固定资产折旧200万元（1200÷6=200），企业按照会计上计提的150万元折旧计算研发费用加计扣除。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问题分析：</w:t>
      </w:r>
      <w:r>
        <w:rPr>
          <w:rFonts w:hint="eastAsia" w:ascii="仿宋_GB2312" w:hAnsi="仿宋" w:eastAsia="仿宋_GB2312" w:cstheme="minorBidi"/>
          <w:color w:val="auto"/>
          <w:sz w:val="28"/>
          <w:szCs w:val="28"/>
          <w:highlight w:val="none"/>
          <w:u w:val="none"/>
          <w:lang w:val="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_GB2312" w:hAnsi="仿宋" w:eastAsia="仿宋_GB2312" w:cstheme="minorBidi"/>
          <w:color w:val="auto"/>
          <w:sz w:val="28"/>
          <w:szCs w:val="28"/>
          <w:highlight w:val="none"/>
          <w:u w:val="none"/>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903" w:name="_Toc83412836"/>
      <w:bookmarkStart w:id="904" w:name="_Toc6516"/>
      <w:bookmarkStart w:id="905" w:name="_Toc16709"/>
      <w:bookmarkStart w:id="906" w:name="_Toc4786"/>
      <w:r>
        <w:rPr>
          <w:rFonts w:hint="eastAsia" w:ascii="仿宋_GB2312"/>
          <w:color w:val="000000" w:themeColor="text1"/>
          <w:sz w:val="28"/>
          <w:szCs w:val="28"/>
          <w:lang w:val="en-US" w:eastAsia="zh-CN"/>
          <w14:textFill>
            <w14:solidFill>
              <w14:schemeClr w14:val="tx1"/>
            </w14:solidFill>
          </w14:textFill>
        </w:rPr>
        <w:t>7.5.2.其他相关费用的加计扣除金额超过了可加计扣除研发费用总额的10%</w:t>
      </w:r>
      <w:bookmarkEnd w:id="903"/>
      <w:bookmarkEnd w:id="904"/>
      <w:bookmarkEnd w:id="905"/>
      <w:bookmarkEnd w:id="90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案例七：</w:t>
      </w:r>
      <w:r>
        <w:rPr>
          <w:rFonts w:hint="eastAsia" w:ascii="仿宋_GB2312" w:hAnsi="仿宋" w:eastAsia="仿宋_GB2312" w:cstheme="minorBidi"/>
          <w:color w:val="auto"/>
          <w:sz w:val="28"/>
          <w:szCs w:val="28"/>
          <w:highlight w:val="none"/>
          <w:u w:val="none"/>
        </w:rPr>
        <w:t>G</w:t>
      </w:r>
      <w:r>
        <w:rPr>
          <w:rFonts w:hint="eastAsia" w:ascii="仿宋_GB2312" w:hAnsi="仿宋" w:eastAsia="仿宋_GB2312" w:cstheme="minorBidi"/>
          <w:color w:val="auto"/>
          <w:sz w:val="28"/>
          <w:szCs w:val="28"/>
          <w:highlight w:val="none"/>
          <w:u w:val="none"/>
          <w:lang w:eastAsia="zh-CN"/>
        </w:rPr>
        <w:t>制造业企业</w:t>
      </w:r>
      <w:r>
        <w:rPr>
          <w:rFonts w:hint="eastAsia" w:ascii="仿宋_GB2312" w:hAnsi="仿宋" w:eastAsia="仿宋_GB2312" w:cstheme="minorBidi"/>
          <w:color w:val="auto"/>
          <w:sz w:val="28"/>
          <w:szCs w:val="28"/>
          <w:highlight w:val="none"/>
          <w:u w:val="none"/>
        </w:rPr>
        <w:t>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年可加计扣除的研发费用中。</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问题分析：</w:t>
      </w:r>
      <w:r>
        <w:rPr>
          <w:rFonts w:hint="eastAsia" w:ascii="仿宋_GB2312" w:hAnsi="仿宋" w:eastAsia="仿宋_GB2312" w:cstheme="minorBidi"/>
          <w:color w:val="auto"/>
          <w:sz w:val="28"/>
          <w:szCs w:val="28"/>
          <w:highlight w:val="none"/>
          <w:u w:val="none"/>
        </w:rPr>
        <w:t>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color w:val="auto"/>
          <w:sz w:val="28"/>
          <w:szCs w:val="28"/>
          <w:highlight w:val="none"/>
          <w:u w:val="none"/>
        </w:rPr>
        <w:t>该企业202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年度A、B两个项目的其他相关费用限额=（88+84）×10%/(1-10%)=19.11万元，小于实际发生数20（12+8=20）万元。则该企业当年允许加计扣除的其他相关费用为19.11万元，允许加计扣除费用总额=88+84+19.11=191.11万元。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color w:val="auto"/>
          <w:sz w:val="28"/>
          <w:szCs w:val="28"/>
          <w:highlight w:val="none"/>
          <w:u w:val="none"/>
        </w:rPr>
        <w:t>该企业202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年可以享受的研发费用加计扣除额为191.11万元（191.11×100%=191.11）。</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907" w:name="_Toc83412837"/>
      <w:bookmarkStart w:id="908" w:name="_Toc11204"/>
      <w:bookmarkStart w:id="909" w:name="_Toc16818"/>
      <w:bookmarkStart w:id="910" w:name="_Toc10143"/>
      <w:r>
        <w:rPr>
          <w:rFonts w:hint="eastAsia" w:ascii="仿宋_GB2312"/>
          <w:color w:val="000000" w:themeColor="text1"/>
          <w:sz w:val="28"/>
          <w:szCs w:val="28"/>
          <w:lang w:val="en-US" w:eastAsia="zh-CN"/>
          <w14:textFill>
            <w14:solidFill>
              <w14:schemeClr w14:val="tx1"/>
            </w14:solidFill>
          </w14:textFill>
        </w:rPr>
        <w:t>7.5.3.取得研发过程中形成的下脚料、残次品、中间试制品等特殊收入，在计算确认收入当年的加计扣除研发费用时，未从已归集研发费用中扣减该特殊收入</w:t>
      </w:r>
      <w:bookmarkEnd w:id="907"/>
      <w:bookmarkEnd w:id="908"/>
      <w:bookmarkEnd w:id="909"/>
      <w:bookmarkEnd w:id="91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案例八：</w:t>
      </w:r>
      <w:r>
        <w:rPr>
          <w:rFonts w:hint="eastAsia" w:ascii="仿宋_GB2312" w:hAnsi="仿宋" w:eastAsia="仿宋_GB2312" w:cstheme="minorBidi"/>
          <w:color w:val="auto"/>
          <w:sz w:val="28"/>
          <w:szCs w:val="28"/>
          <w:highlight w:val="none"/>
          <w:u w:val="none"/>
        </w:rPr>
        <w:t>H制造</w:t>
      </w:r>
      <w:r>
        <w:rPr>
          <w:rFonts w:hint="eastAsia" w:ascii="仿宋_GB2312" w:hAnsi="仿宋" w:eastAsia="仿宋_GB2312" w:cstheme="minorBidi"/>
          <w:color w:val="auto"/>
          <w:sz w:val="28"/>
          <w:szCs w:val="28"/>
          <w:highlight w:val="none"/>
          <w:u w:val="none"/>
          <w:lang w:eastAsia="zh-CN"/>
        </w:rPr>
        <w:t>业</w:t>
      </w:r>
      <w:r>
        <w:rPr>
          <w:rFonts w:hint="eastAsia" w:ascii="仿宋_GB2312" w:hAnsi="仿宋" w:eastAsia="仿宋_GB2312" w:cstheme="minorBidi"/>
          <w:color w:val="auto"/>
          <w:sz w:val="28"/>
          <w:szCs w:val="28"/>
          <w:highlight w:val="none"/>
          <w:u w:val="none"/>
        </w:rPr>
        <w:t>企业在202</w:t>
      </w:r>
      <w:r>
        <w:rPr>
          <w:rFonts w:hint="eastAsia" w:ascii="仿宋_GB2312" w:hAnsi="仿宋" w:eastAsia="仿宋_GB2312" w:cstheme="minorBidi"/>
          <w:color w:val="auto"/>
          <w:sz w:val="28"/>
          <w:szCs w:val="28"/>
          <w:highlight w:val="none"/>
          <w:u w:val="none"/>
          <w:lang w:val="en-US" w:eastAsia="zh-CN"/>
        </w:rPr>
        <w:t>1</w:t>
      </w:r>
      <w:r>
        <w:rPr>
          <w:rFonts w:hint="eastAsia" w:ascii="仿宋_GB2312" w:hAnsi="仿宋" w:eastAsia="仿宋_GB2312" w:cstheme="minorBidi"/>
          <w:color w:val="auto"/>
          <w:sz w:val="28"/>
          <w:szCs w:val="28"/>
          <w:highlight w:val="none"/>
          <w:u w:val="none"/>
        </w:rPr>
        <w:t>年取得高新技术企业资格，在202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年度汇缴申报中，申报可加计的研发费用金额为5</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000万元，申报特殊收入为0。该企业的研发活动中存在长达数月多次大批量试生产过程，并产生大量试制品对外销售，并未将试制品销售收入从已归集的研发费用中扣减。经纳税调整，该企业202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年多列可加计研发费用金额为1</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500万元，按100%加计扣除比例计算多列研发费用可加计扣除金额为1</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500万元，补缴企业所得税225万元（1</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500×15%=225）。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问题分析：</w:t>
      </w:r>
      <w:r>
        <w:rPr>
          <w:rFonts w:hint="eastAsia" w:ascii="仿宋_GB2312" w:hAnsi="仿宋" w:eastAsia="仿宋_GB2312" w:cstheme="minorBidi"/>
          <w:color w:val="auto"/>
          <w:sz w:val="28"/>
          <w:szCs w:val="28"/>
          <w:highlight w:val="none"/>
          <w:u w:val="none"/>
          <w:lang w:eastAsia="zh-CN"/>
        </w:rPr>
        <w:t>按照</w:t>
      </w:r>
      <w:r>
        <w:rPr>
          <w:rFonts w:hint="eastAsia" w:ascii="仿宋_GB2312" w:hAnsi="仿宋" w:eastAsia="仿宋_GB2312" w:cstheme="minorBidi"/>
          <w:color w:val="auto"/>
          <w:sz w:val="28"/>
          <w:szCs w:val="28"/>
          <w:highlight w:val="none"/>
          <w:u w:val="none"/>
          <w:lang w:val="zh-CN"/>
        </w:rPr>
        <w:t>《国家税务总局关于研发费用税前加计扣除归集范围有关问题的公告》（国家税务总局公告2017年第40号）规定，</w:t>
      </w:r>
      <w:r>
        <w:rPr>
          <w:rFonts w:hint="eastAsia" w:ascii="仿宋_GB2312" w:hAnsi="仿宋" w:eastAsia="仿宋_GB2312" w:cstheme="minorBidi"/>
          <w:color w:val="auto"/>
          <w:sz w:val="28"/>
          <w:szCs w:val="28"/>
          <w:highlight w:val="none"/>
          <w:u w:val="none"/>
        </w:rPr>
        <w:t>企业开展研发活动，在当期取得的研发过程中形成的下脚料、残次品、中间试制品等特殊收入，应冲减对应的可加计扣除的研发费用；不足扣减的，加计扣除研发费用按零计算。</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911" w:name="_Toc22955"/>
      <w:bookmarkStart w:id="912" w:name="_Toc83412838"/>
      <w:bookmarkStart w:id="913" w:name="_Toc9021"/>
      <w:bookmarkStart w:id="914" w:name="_Toc31909"/>
      <w:r>
        <w:rPr>
          <w:rFonts w:hint="eastAsia" w:ascii="仿宋_GB2312"/>
          <w:color w:val="000000" w:themeColor="text1"/>
          <w:sz w:val="28"/>
          <w:szCs w:val="28"/>
          <w:lang w:val="en-US" w:eastAsia="zh-CN"/>
          <w14:textFill>
            <w14:solidFill>
              <w14:schemeClr w14:val="tx1"/>
            </w14:solidFill>
          </w14:textFill>
        </w:rPr>
        <w:t>7.5.4.研发活动直接形成产品或作为组成部分形成的产品对外销售的，未在销售当年冲减研发费用；不足冲减的，未结转以后年度冲减</w:t>
      </w:r>
      <w:bookmarkEnd w:id="911"/>
      <w:bookmarkEnd w:id="912"/>
      <w:bookmarkEnd w:id="913"/>
      <w:bookmarkEnd w:id="91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案例九：</w:t>
      </w:r>
      <w:r>
        <w:rPr>
          <w:rFonts w:hint="eastAsia" w:ascii="仿宋_GB2312" w:hAnsi="仿宋" w:eastAsia="仿宋_GB2312" w:cstheme="minorBidi"/>
          <w:color w:val="auto"/>
          <w:sz w:val="28"/>
          <w:szCs w:val="28"/>
          <w:highlight w:val="none"/>
          <w:u w:val="none"/>
        </w:rPr>
        <w:t>I制造</w:t>
      </w:r>
      <w:r>
        <w:rPr>
          <w:rFonts w:hint="eastAsia" w:ascii="仿宋_GB2312" w:hAnsi="仿宋" w:eastAsia="仿宋_GB2312" w:cstheme="minorBidi"/>
          <w:color w:val="auto"/>
          <w:sz w:val="28"/>
          <w:szCs w:val="28"/>
          <w:highlight w:val="none"/>
          <w:u w:val="none"/>
          <w:lang w:eastAsia="zh-CN"/>
        </w:rPr>
        <w:t>业</w:t>
      </w:r>
      <w:r>
        <w:rPr>
          <w:rFonts w:hint="eastAsia" w:ascii="仿宋_GB2312" w:hAnsi="仿宋" w:eastAsia="仿宋_GB2312" w:cstheme="minorBidi"/>
          <w:color w:val="auto"/>
          <w:sz w:val="28"/>
          <w:szCs w:val="28"/>
          <w:highlight w:val="none"/>
          <w:u w:val="none"/>
        </w:rPr>
        <w:t>企业为高新技术企业，202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年开展A项目的研发活动，共发生研发费用1</w:t>
      </w:r>
      <w:r>
        <w:rPr>
          <w:rFonts w:hint="eastAsia" w:ascii="仿宋_GB2312" w:hAnsi="仿宋" w:eastAsia="仿宋_GB2312" w:cstheme="minorBidi"/>
          <w:color w:val="auto"/>
          <w:sz w:val="28"/>
          <w:szCs w:val="28"/>
          <w:highlight w:val="none"/>
          <w:u w:val="none"/>
          <w:lang w:val="en-US" w:eastAsia="zh-CN"/>
        </w:rPr>
        <w:t>,</w:t>
      </w:r>
      <w:r>
        <w:rPr>
          <w:rFonts w:hint="eastAsia" w:ascii="仿宋_GB2312" w:hAnsi="仿宋" w:eastAsia="仿宋_GB2312" w:cstheme="minorBidi"/>
          <w:color w:val="auto"/>
          <w:sz w:val="28"/>
          <w:szCs w:val="28"/>
          <w:highlight w:val="none"/>
          <w:u w:val="none"/>
        </w:rPr>
        <w:t>000万元，已全部申报享受研发费加计扣除政策。该企业在A项目研发过程中，进行试生产并形成</w:t>
      </w:r>
      <w:r>
        <w:rPr>
          <w:rFonts w:hint="eastAsia" w:ascii="仿宋_GB2312" w:hAnsi="仿宋" w:eastAsia="仿宋_GB2312" w:cstheme="minorBidi"/>
          <w:color w:val="auto"/>
          <w:sz w:val="28"/>
          <w:szCs w:val="28"/>
          <w:highlight w:val="none"/>
          <w:u w:val="none"/>
          <w:lang w:eastAsia="zh-CN"/>
        </w:rPr>
        <w:t>产</w:t>
      </w:r>
      <w:r>
        <w:rPr>
          <w:rFonts w:hint="eastAsia" w:ascii="仿宋_GB2312" w:hAnsi="仿宋" w:eastAsia="仿宋_GB2312" w:cstheme="minorBidi"/>
          <w:color w:val="auto"/>
          <w:sz w:val="28"/>
          <w:szCs w:val="28"/>
          <w:highlight w:val="none"/>
          <w:u w:val="none"/>
        </w:rPr>
        <w:t>品用于</w:t>
      </w:r>
      <w:r>
        <w:rPr>
          <w:rFonts w:hint="eastAsia" w:ascii="仿宋_GB2312" w:hAnsi="仿宋" w:eastAsia="仿宋_GB2312" w:cstheme="minorBidi"/>
          <w:color w:val="auto"/>
          <w:sz w:val="28"/>
          <w:szCs w:val="28"/>
          <w:highlight w:val="none"/>
          <w:u w:val="none"/>
          <w:lang w:eastAsia="zh-CN"/>
        </w:rPr>
        <w:t>销售</w:t>
      </w:r>
      <w:r>
        <w:rPr>
          <w:rFonts w:hint="eastAsia" w:ascii="仿宋_GB2312" w:hAnsi="仿宋" w:eastAsia="仿宋_GB2312" w:cstheme="minorBidi"/>
          <w:color w:val="auto"/>
          <w:sz w:val="28"/>
          <w:szCs w:val="28"/>
          <w:highlight w:val="none"/>
          <w:u w:val="none"/>
        </w:rPr>
        <w:t>。其对应的材料费用为100万元，并未冲减当年的研发费用。经纳税调整，该企业202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年多列可加计研发费用金额为100万元，按100%加计扣除比例计算，其多列研发费用可加计扣除金额为100万元，补缴企业所得税15万元（100×15%=15）。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问题分析：</w:t>
      </w:r>
      <w:r>
        <w:rPr>
          <w:rFonts w:hint="eastAsia" w:ascii="仿宋_GB2312" w:hAnsi="仿宋" w:eastAsia="仿宋_GB2312" w:cstheme="minorBidi"/>
          <w:color w:val="auto"/>
          <w:sz w:val="28"/>
          <w:szCs w:val="28"/>
          <w:highlight w:val="none"/>
          <w:u w:val="none"/>
          <w:lang w:eastAsia="zh-CN"/>
        </w:rPr>
        <w:t>按照</w:t>
      </w:r>
      <w:r>
        <w:rPr>
          <w:rFonts w:hint="eastAsia" w:ascii="仿宋_GB2312" w:hAnsi="仿宋" w:eastAsia="仿宋_GB2312" w:cstheme="minorBidi"/>
          <w:color w:val="auto"/>
          <w:sz w:val="28"/>
          <w:szCs w:val="28"/>
          <w:highlight w:val="none"/>
          <w:u w:val="none"/>
          <w:lang w:val="zh-CN"/>
        </w:rPr>
        <w:t>《国家税务总局关于研发费用税前加计扣除归集范围有关问题的公告》（国家税务总局公告2017年第40号）规定，</w:t>
      </w:r>
      <w:r>
        <w:rPr>
          <w:rFonts w:hint="eastAsia" w:ascii="仿宋_GB2312" w:hAnsi="仿宋" w:eastAsia="仿宋_GB2312" w:cstheme="minorBidi"/>
          <w:color w:val="auto"/>
          <w:sz w:val="28"/>
          <w:szCs w:val="28"/>
          <w:highlight w:val="none"/>
          <w:u w:val="none"/>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915" w:name="_Toc24038"/>
      <w:bookmarkStart w:id="916" w:name="_Toc28458"/>
      <w:bookmarkStart w:id="917" w:name="_Toc23619"/>
      <w:bookmarkStart w:id="918" w:name="_Toc83412839"/>
      <w:r>
        <w:rPr>
          <w:rFonts w:hint="eastAsia" w:ascii="仿宋_GB2312"/>
          <w:color w:val="000000" w:themeColor="text1"/>
          <w:sz w:val="28"/>
          <w:szCs w:val="28"/>
          <w:lang w:val="en-US" w:eastAsia="zh-CN"/>
          <w14:textFill>
            <w14:solidFill>
              <w14:schemeClr w14:val="tx1"/>
            </w14:solidFill>
          </w14:textFill>
        </w:rPr>
        <w:t>7.5.5.企业从事研发活动的人员和用于研发活动的仪器、设备、无形资产，同时从事或用于非研发活动的，未采用合理方法在研发费用和生产经营费用间分配</w:t>
      </w:r>
      <w:bookmarkEnd w:id="915"/>
      <w:bookmarkEnd w:id="916"/>
      <w:bookmarkEnd w:id="917"/>
      <w:bookmarkEnd w:id="91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案例十：</w:t>
      </w:r>
      <w:r>
        <w:rPr>
          <w:rFonts w:hint="eastAsia" w:ascii="仿宋_GB2312" w:hAnsi="仿宋" w:eastAsia="仿宋_GB2312" w:cstheme="minorBidi"/>
          <w:color w:val="auto"/>
          <w:sz w:val="28"/>
          <w:szCs w:val="28"/>
          <w:highlight w:val="none"/>
          <w:u w:val="none"/>
        </w:rPr>
        <w:t>J公司从事生产和研发，该公司从事研发活动的人员同时也从事非研发活动，用于研发活动的仪器、设备、无形资产，同时也用于生产经营，企业未采用合理方法在研发费用和生产经营费用间分配。</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问题分析：</w:t>
      </w:r>
      <w:r>
        <w:rPr>
          <w:rFonts w:hint="eastAsia" w:ascii="仿宋_GB2312" w:hAnsi="仿宋" w:eastAsia="仿宋_GB2312" w:cstheme="minorBidi"/>
          <w:color w:val="auto"/>
          <w:sz w:val="28"/>
          <w:szCs w:val="28"/>
          <w:highlight w:val="none"/>
          <w:u w:val="none"/>
        </w:rPr>
        <w:t>根据</w:t>
      </w:r>
      <w:r>
        <w:rPr>
          <w:rFonts w:hint="eastAsia" w:ascii="仿宋_GB2312" w:hAnsi="仿宋" w:eastAsia="仿宋_GB2312" w:cstheme="minorBidi"/>
          <w:color w:val="auto"/>
          <w:sz w:val="28"/>
          <w:szCs w:val="28"/>
          <w:highlight w:val="none"/>
          <w:u w:val="none"/>
          <w:lang w:val="zh-CN"/>
        </w:rPr>
        <w:t>《国家税务总局关于研发费用税前加计扣除归集范围有关问题的公告》（国家税务总局公告2017年第40号）</w:t>
      </w:r>
      <w:r>
        <w:rPr>
          <w:rFonts w:hint="eastAsia" w:ascii="仿宋_GB2312" w:hAnsi="仿宋" w:eastAsia="仿宋_GB2312" w:cstheme="minorBidi"/>
          <w:color w:val="auto"/>
          <w:sz w:val="28"/>
          <w:szCs w:val="28"/>
          <w:highlight w:val="none"/>
          <w:u w:val="none"/>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919" w:name="_Toc23286"/>
      <w:bookmarkStart w:id="920" w:name="_Toc10917"/>
      <w:bookmarkStart w:id="921" w:name="_Toc1126"/>
      <w:bookmarkStart w:id="922" w:name="_Toc342784984"/>
      <w:bookmarkStart w:id="923" w:name="_Toc28306"/>
      <w:bookmarkStart w:id="924" w:name="_Toc2076"/>
      <w:bookmarkStart w:id="925" w:name="_Toc83412840"/>
      <w:bookmarkStart w:id="926" w:name="_Toc1539"/>
      <w:bookmarkStart w:id="927" w:name="_Toc83365834"/>
      <w:bookmarkStart w:id="928" w:name="_Toc973"/>
      <w:bookmarkStart w:id="929" w:name="_Toc8769"/>
      <w:bookmarkStart w:id="930" w:name="_Toc4818"/>
      <w:r>
        <w:rPr>
          <w:rFonts w:hint="eastAsia" w:ascii="仿宋_GB2312"/>
          <w:color w:val="000000" w:themeColor="text1"/>
          <w:sz w:val="28"/>
          <w:lang w:val="en-US" w:eastAsia="zh-CN"/>
          <w14:textFill>
            <w14:solidFill>
              <w14:schemeClr w14:val="tx1"/>
            </w14:solidFill>
          </w14:textFill>
        </w:rPr>
        <w:t>7.6.委托研发加计扣除限额计算</w:t>
      </w:r>
      <w:bookmarkEnd w:id="919"/>
      <w:bookmarkEnd w:id="920"/>
      <w:bookmarkEnd w:id="921"/>
      <w:bookmarkEnd w:id="922"/>
      <w:bookmarkEnd w:id="923"/>
      <w:bookmarkEnd w:id="924"/>
      <w:bookmarkEnd w:id="925"/>
      <w:bookmarkEnd w:id="926"/>
      <w:bookmarkEnd w:id="927"/>
      <w:bookmarkEnd w:id="928"/>
      <w:bookmarkEnd w:id="929"/>
      <w:bookmarkEnd w:id="930"/>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931" w:name="_Toc17702"/>
      <w:bookmarkStart w:id="932" w:name="_Toc19055"/>
      <w:bookmarkStart w:id="933" w:name="_Toc16413"/>
      <w:bookmarkStart w:id="934" w:name="_Toc23285"/>
      <w:bookmarkStart w:id="935" w:name="_Toc30041"/>
      <w:bookmarkStart w:id="936" w:name="_Toc25469"/>
      <w:bookmarkStart w:id="937" w:name="_Toc18332"/>
      <w:bookmarkStart w:id="938" w:name="_Toc83412841"/>
      <w:bookmarkStart w:id="939" w:name="_Toc11968"/>
      <w:bookmarkStart w:id="940" w:name="_Toc31481"/>
      <w:r>
        <w:rPr>
          <w:rFonts w:hint="eastAsia" w:ascii="仿宋_GB2312"/>
          <w:color w:val="000000" w:themeColor="text1"/>
          <w:sz w:val="28"/>
          <w:szCs w:val="28"/>
          <w:lang w:val="en-US" w:eastAsia="zh-CN"/>
          <w14:textFill>
            <w14:solidFill>
              <w14:schemeClr w14:val="tx1"/>
            </w14:solidFill>
          </w14:textFill>
        </w:rPr>
        <w:t>7.6.1.委托境外单位研发的，可加计扣除金额计算不准确</w:t>
      </w:r>
      <w:bookmarkEnd w:id="931"/>
      <w:bookmarkEnd w:id="932"/>
      <w:bookmarkEnd w:id="933"/>
      <w:bookmarkEnd w:id="934"/>
      <w:bookmarkEnd w:id="935"/>
      <w:bookmarkEnd w:id="936"/>
      <w:bookmarkEnd w:id="937"/>
      <w:bookmarkEnd w:id="938"/>
      <w:bookmarkEnd w:id="939"/>
      <w:bookmarkEnd w:id="94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案例十一：</w:t>
      </w:r>
      <w:r>
        <w:rPr>
          <w:rFonts w:hint="eastAsia" w:ascii="仿宋_GB2312" w:hAnsi="仿宋" w:eastAsia="仿宋_GB2312" w:cstheme="minorBidi"/>
          <w:color w:val="auto"/>
          <w:sz w:val="28"/>
          <w:szCs w:val="28"/>
          <w:highlight w:val="none"/>
          <w:u w:val="none"/>
        </w:rPr>
        <w:t>K企业202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年发生委托境外研发费用100万元，当年境内符合条件的研发费用为110万元，企业按照80万元计入可适用加计扣除的委托境外研发费用。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问题分析：</w:t>
      </w:r>
      <w:r>
        <w:rPr>
          <w:rFonts w:hint="eastAsia" w:ascii="仿宋_GB2312" w:hAnsi="仿宋" w:eastAsia="仿宋_GB2312" w:cstheme="minorBidi"/>
          <w:color w:val="auto"/>
          <w:sz w:val="28"/>
          <w:szCs w:val="28"/>
          <w:highlight w:val="none"/>
          <w:u w:val="none"/>
        </w:rPr>
        <w:t>按照</w:t>
      </w:r>
      <w:r>
        <w:rPr>
          <w:rFonts w:hint="eastAsia" w:ascii="仿宋_GB2312" w:hAnsi="仿宋" w:eastAsia="仿宋_GB2312" w:cstheme="minorBidi"/>
          <w:color w:val="auto"/>
          <w:sz w:val="28"/>
          <w:szCs w:val="28"/>
          <w:highlight w:val="none"/>
          <w:u w:val="none"/>
          <w:lang w:eastAsia="zh-CN"/>
        </w:rPr>
        <w:t>《</w:t>
      </w:r>
      <w:r>
        <w:rPr>
          <w:rFonts w:hint="eastAsia" w:ascii="仿宋_GB2312" w:hAnsi="仿宋" w:eastAsia="仿宋_GB2312" w:cstheme="minorBidi"/>
          <w:color w:val="auto"/>
          <w:sz w:val="28"/>
          <w:szCs w:val="28"/>
          <w:highlight w:val="none"/>
          <w:u w:val="none"/>
        </w:rPr>
        <w:t>财政部 税务总局 科技部 关于企业委托境外研究开发费用税前加计扣除有关政策问题的通知</w:t>
      </w:r>
      <w:r>
        <w:rPr>
          <w:rFonts w:hint="eastAsia" w:ascii="仿宋_GB2312" w:hAnsi="仿宋" w:eastAsia="仿宋_GB2312" w:cstheme="minorBidi"/>
          <w:color w:val="auto"/>
          <w:sz w:val="28"/>
          <w:szCs w:val="28"/>
          <w:highlight w:val="none"/>
          <w:u w:val="none"/>
          <w:lang w:eastAsia="zh-CN"/>
        </w:rPr>
        <w:t>》（</w:t>
      </w:r>
      <w:r>
        <w:rPr>
          <w:rFonts w:hint="eastAsia" w:ascii="仿宋_GB2312" w:hAnsi="仿宋" w:eastAsia="仿宋_GB2312" w:cstheme="minorBidi"/>
          <w:color w:val="auto"/>
          <w:sz w:val="28"/>
          <w:szCs w:val="28"/>
          <w:highlight w:val="none"/>
          <w:u w:val="none"/>
        </w:rPr>
        <w:t>财税〔2018〕64号</w:t>
      </w:r>
      <w:r>
        <w:rPr>
          <w:rFonts w:hint="eastAsia" w:ascii="仿宋_GB2312" w:hAnsi="仿宋" w:eastAsia="仿宋_GB2312" w:cstheme="minorBidi"/>
          <w:color w:val="auto"/>
          <w:sz w:val="28"/>
          <w:szCs w:val="28"/>
          <w:highlight w:val="none"/>
          <w:u w:val="none"/>
          <w:lang w:eastAsia="zh-CN"/>
        </w:rPr>
        <w:t>）</w:t>
      </w:r>
      <w:r>
        <w:rPr>
          <w:rFonts w:hint="eastAsia" w:ascii="仿宋_GB2312" w:hAnsi="仿宋" w:eastAsia="仿宋_GB2312" w:cstheme="minorBidi"/>
          <w:color w:val="auto"/>
          <w:sz w:val="28"/>
          <w:szCs w:val="28"/>
          <w:highlight w:val="none"/>
          <w:u w:val="none"/>
        </w:rPr>
        <w:t>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941" w:name="_Toc23884"/>
      <w:bookmarkStart w:id="942" w:name="_Toc20624"/>
      <w:bookmarkStart w:id="943" w:name="_Toc20780"/>
      <w:bookmarkStart w:id="944" w:name="_Toc5276"/>
      <w:bookmarkStart w:id="945" w:name="_Toc29093"/>
      <w:bookmarkStart w:id="946" w:name="_Toc9871"/>
      <w:bookmarkStart w:id="947" w:name="_Toc83412842"/>
      <w:bookmarkStart w:id="948" w:name="_Toc22446"/>
      <w:bookmarkStart w:id="949" w:name="_Toc7114"/>
      <w:bookmarkStart w:id="950" w:name="_Toc19721"/>
      <w:r>
        <w:rPr>
          <w:rFonts w:hint="eastAsia" w:ascii="仿宋_GB2312"/>
          <w:color w:val="000000" w:themeColor="text1"/>
          <w:sz w:val="28"/>
          <w:szCs w:val="28"/>
          <w:lang w:val="en-US" w:eastAsia="zh-CN"/>
          <w14:textFill>
            <w14:solidFill>
              <w14:schemeClr w14:val="tx1"/>
            </w14:solidFill>
          </w14:textFill>
        </w:rPr>
        <w:t>7.6.2.对委托研发的研发费用支出明细情况涵盖的费用范围理解错误</w:t>
      </w:r>
      <w:bookmarkEnd w:id="941"/>
      <w:bookmarkEnd w:id="942"/>
      <w:bookmarkEnd w:id="943"/>
      <w:bookmarkEnd w:id="944"/>
      <w:bookmarkEnd w:id="945"/>
      <w:bookmarkEnd w:id="946"/>
      <w:bookmarkEnd w:id="947"/>
      <w:bookmarkEnd w:id="948"/>
      <w:bookmarkEnd w:id="949"/>
      <w:bookmarkEnd w:id="95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案例十二：</w:t>
      </w:r>
      <w:r>
        <w:rPr>
          <w:rFonts w:hint="eastAsia" w:ascii="仿宋_GB2312" w:hAnsi="仿宋" w:eastAsia="仿宋_GB2312" w:cstheme="minorBidi"/>
          <w:color w:val="auto"/>
          <w:sz w:val="28"/>
          <w:szCs w:val="28"/>
          <w:highlight w:val="none"/>
          <w:u w:val="none"/>
        </w:rPr>
        <w:t>L企业202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年委托其H关联企业研发，假设该研发符合研发费用加计扣除的相关条件。L企业支付给H企业100万元。H企业实际发生费用90万元（其中按可加计扣除口径归集的费用为85万元），利润10万元。202</w:t>
      </w:r>
      <w:r>
        <w:rPr>
          <w:rFonts w:hint="eastAsia" w:ascii="仿宋_GB2312" w:hAnsi="仿宋" w:eastAsia="仿宋_GB2312" w:cstheme="minorBidi"/>
          <w:color w:val="auto"/>
          <w:sz w:val="28"/>
          <w:szCs w:val="28"/>
          <w:highlight w:val="none"/>
          <w:u w:val="none"/>
          <w:lang w:val="en-US" w:eastAsia="zh-CN"/>
        </w:rPr>
        <w:t>2</w:t>
      </w:r>
      <w:r>
        <w:rPr>
          <w:rFonts w:hint="eastAsia" w:ascii="仿宋_GB2312" w:hAnsi="仿宋" w:eastAsia="仿宋_GB2312" w:cstheme="minorBidi"/>
          <w:color w:val="auto"/>
          <w:sz w:val="28"/>
          <w:szCs w:val="28"/>
          <w:highlight w:val="none"/>
          <w:u w:val="none"/>
        </w:rPr>
        <w:t>年，L企业的加计扣除金额为100×80%×100%=80万元。但H企业只为L企业提供80万元的研发费用支出明细情况。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问题分析：</w:t>
      </w:r>
      <w:r>
        <w:rPr>
          <w:rFonts w:hint="eastAsia" w:ascii="仿宋_GB2312" w:hAnsi="仿宋" w:eastAsia="仿宋_GB2312" w:cstheme="minorBidi"/>
          <w:color w:val="auto"/>
          <w:sz w:val="28"/>
          <w:szCs w:val="28"/>
          <w:highlight w:val="none"/>
          <w:u w:val="none"/>
        </w:rPr>
        <w:t>根据</w:t>
      </w:r>
      <w:r>
        <w:rPr>
          <w:rFonts w:hint="eastAsia" w:ascii="仿宋_GB2312" w:hAnsi="仿宋" w:eastAsia="仿宋_GB2312" w:cstheme="minorBidi"/>
          <w:color w:val="auto"/>
          <w:sz w:val="28"/>
          <w:szCs w:val="28"/>
          <w:highlight w:val="none"/>
          <w:u w:val="none"/>
          <w:lang w:val="zh-CN"/>
        </w:rPr>
        <w:t>《国家税务总局关于研发费用税前加计扣除归集范围有关问题的公告》（国家税务总局公告2017年第40号）</w:t>
      </w:r>
      <w:r>
        <w:rPr>
          <w:rFonts w:hint="eastAsia" w:ascii="仿宋_GB2312" w:hAnsi="仿宋" w:eastAsia="仿宋_GB2312" w:cstheme="minorBidi"/>
          <w:color w:val="auto"/>
          <w:sz w:val="28"/>
          <w:szCs w:val="28"/>
          <w:highlight w:val="none"/>
          <w:u w:val="none"/>
        </w:rPr>
        <w:t>的规定，研发费用支出明细情况应为受托方实际发生的费用情况，H企业应提供实际发生费用90万元的明细情况。</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951" w:name="_Toc83412843"/>
      <w:bookmarkStart w:id="952" w:name="_Toc6762"/>
      <w:bookmarkStart w:id="953" w:name="_Toc15899"/>
      <w:bookmarkStart w:id="954" w:name="_Toc13799"/>
      <w:bookmarkStart w:id="955" w:name="_Toc23668"/>
      <w:bookmarkStart w:id="956" w:name="_Toc26713"/>
      <w:bookmarkStart w:id="957" w:name="_Toc15831"/>
      <w:bookmarkStart w:id="958" w:name="_Toc496"/>
      <w:bookmarkStart w:id="959" w:name="_Toc16177"/>
      <w:bookmarkStart w:id="960" w:name="_Toc28911"/>
      <w:r>
        <w:rPr>
          <w:rFonts w:hint="eastAsia" w:ascii="仿宋_GB2312"/>
          <w:color w:val="000000" w:themeColor="text1"/>
          <w:sz w:val="28"/>
          <w:szCs w:val="28"/>
          <w:lang w:val="en-US" w:eastAsia="zh-CN"/>
          <w14:textFill>
            <w14:solidFill>
              <w14:schemeClr w14:val="tx1"/>
            </w14:solidFill>
          </w14:textFill>
        </w:rPr>
        <w:t>7.6.3.委托研发未按规定到科技行政主管部门进行登记</w:t>
      </w:r>
      <w:bookmarkEnd w:id="951"/>
      <w:bookmarkEnd w:id="952"/>
      <w:bookmarkEnd w:id="953"/>
      <w:bookmarkEnd w:id="954"/>
      <w:bookmarkEnd w:id="955"/>
      <w:bookmarkEnd w:id="956"/>
      <w:bookmarkEnd w:id="957"/>
      <w:bookmarkEnd w:id="958"/>
      <w:bookmarkEnd w:id="959"/>
      <w:bookmarkEnd w:id="96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rPr>
        <w:t>案例十三：</w:t>
      </w:r>
      <w:r>
        <w:rPr>
          <w:rFonts w:hint="eastAsia" w:ascii="仿宋_GB2312" w:hAnsi="仿宋" w:eastAsia="仿宋_GB2312" w:cstheme="minorBidi"/>
          <w:color w:val="auto"/>
          <w:sz w:val="28"/>
          <w:szCs w:val="28"/>
          <w:highlight w:val="none"/>
          <w:u w:val="none"/>
        </w:rPr>
        <w:t>M公司2021年度开展A产品的研发，其中部分项目委托其他单位进行研发，但未就委托开发合同到科技行政主管部门进行登记，导致无法加计扣除。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rPr>
      </w:pPr>
      <w:r>
        <w:rPr>
          <w:rFonts w:hint="eastAsia" w:ascii="仿宋_GB2312" w:hAnsi="仿宋" w:eastAsia="仿宋_GB2312" w:cstheme="minorBidi"/>
          <w:b/>
          <w:bCs/>
          <w:color w:val="auto"/>
          <w:sz w:val="28"/>
          <w:szCs w:val="28"/>
          <w:highlight w:val="none"/>
          <w:u w:val="none"/>
        </w:rPr>
        <w:t>问题分析：</w:t>
      </w:r>
      <w:r>
        <w:rPr>
          <w:rFonts w:hint="eastAsia" w:ascii="仿宋_GB2312" w:hAnsi="仿宋" w:eastAsia="仿宋_GB2312" w:cstheme="minorBidi"/>
          <w:color w:val="auto"/>
          <w:sz w:val="28"/>
          <w:szCs w:val="28"/>
          <w:highlight w:val="none"/>
          <w:u w:val="none"/>
        </w:rPr>
        <w:t>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exact"/>
        <w:ind w:firstLine="0" w:firstLineChars="0"/>
        <w:textAlignment w:val="auto"/>
        <w:outlineLvl w:val="1"/>
        <w:rPr>
          <w:rFonts w:hint="eastAsia" w:ascii="仿宋_GB2312" w:hAnsi="Arial" w:eastAsia="仿宋_GB2312" w:cs="Arial"/>
          <w:b/>
          <w:bCs/>
          <w:color w:val="000000" w:themeColor="text1"/>
          <w:kern w:val="2"/>
          <w:sz w:val="28"/>
          <w:szCs w:val="28"/>
          <w:lang w:val="en-US" w:eastAsia="zh-CN" w:bidi="ar-SA"/>
          <w14:textFill>
            <w14:solidFill>
              <w14:schemeClr w14:val="tx1"/>
            </w14:solidFill>
          </w14:textFill>
        </w:rPr>
      </w:pPr>
      <w:bookmarkStart w:id="961" w:name="_Toc20223"/>
      <w:bookmarkStart w:id="962" w:name="_Toc24500"/>
      <w:r>
        <w:rPr>
          <w:rFonts w:hint="eastAsia" w:ascii="仿宋_GB2312" w:hAnsi="Arial" w:eastAsia="仿宋_GB2312" w:cs="Arial"/>
          <w:b/>
          <w:bCs/>
          <w:color w:val="000000"/>
          <w:sz w:val="32"/>
          <w:szCs w:val="28"/>
          <w:lang w:val="en-US" w:eastAsia="zh-CN"/>
        </w:rPr>
        <w:t>7.7</w:t>
      </w:r>
      <w:r>
        <w:rPr>
          <w:rFonts w:hint="eastAsia" w:ascii="仿宋_GB2312" w:hAnsi="Arial" w:eastAsia="仿宋_GB2312" w:cs="Arial"/>
          <w:b/>
          <w:bCs/>
          <w:color w:val="000000" w:themeColor="text1"/>
          <w:kern w:val="2"/>
          <w:sz w:val="28"/>
          <w:szCs w:val="28"/>
          <w:lang w:val="en-US" w:eastAsia="zh-CN" w:bidi="ar-SA"/>
          <w14:textFill>
            <w14:solidFill>
              <w14:schemeClr w14:val="tx1"/>
            </w14:solidFill>
          </w14:textFill>
        </w:rPr>
        <w:t>.判断科技型中小企业加计扣除100%政策适用</w:t>
      </w:r>
      <w:bookmarkEnd w:id="96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stheme="minorBidi"/>
          <w:color w:val="auto"/>
          <w:sz w:val="28"/>
          <w:szCs w:val="28"/>
          <w:highlight w:val="none"/>
          <w:u w:val="none"/>
          <w:lang w:val="en-US" w:eastAsia="zh-CN"/>
        </w:rPr>
      </w:pPr>
      <w:bookmarkStart w:id="963" w:name="OLE_LINK1"/>
      <w:r>
        <w:rPr>
          <w:rFonts w:hint="eastAsia" w:ascii="仿宋_GB2312" w:hAnsi="仿宋" w:eastAsia="仿宋_GB2312" w:cstheme="minorBidi"/>
          <w:b/>
          <w:bCs/>
          <w:color w:val="auto"/>
          <w:sz w:val="28"/>
          <w:szCs w:val="28"/>
          <w:highlight w:val="none"/>
          <w:u w:val="none"/>
        </w:rPr>
        <w:t>案例十</w:t>
      </w:r>
      <w:r>
        <w:rPr>
          <w:rFonts w:hint="eastAsia" w:ascii="仿宋_GB2312" w:hAnsi="仿宋" w:eastAsia="仿宋_GB2312" w:cstheme="minorBidi"/>
          <w:b/>
          <w:bCs/>
          <w:color w:val="auto"/>
          <w:sz w:val="28"/>
          <w:szCs w:val="28"/>
          <w:highlight w:val="none"/>
          <w:u w:val="none"/>
          <w:lang w:eastAsia="zh-CN"/>
        </w:rPr>
        <w:t>四</w:t>
      </w:r>
      <w:bookmarkEnd w:id="963"/>
      <w:r>
        <w:rPr>
          <w:rFonts w:hint="eastAsia" w:ascii="仿宋_GB2312" w:hAnsi="仿宋" w:eastAsia="仿宋_GB2312" w:cstheme="minorBidi"/>
          <w:b/>
          <w:bCs/>
          <w:color w:val="auto"/>
          <w:sz w:val="28"/>
          <w:szCs w:val="28"/>
          <w:highlight w:val="none"/>
          <w:u w:val="none"/>
        </w:rPr>
        <w:t>：</w:t>
      </w:r>
      <w:r>
        <w:rPr>
          <w:rFonts w:hint="eastAsia" w:ascii="仿宋_GB2312" w:hAnsi="仿宋" w:eastAsia="仿宋_GB2312" w:cstheme="minorBidi"/>
          <w:color w:val="auto"/>
          <w:sz w:val="28"/>
          <w:szCs w:val="28"/>
          <w:highlight w:val="none"/>
          <w:u w:val="none"/>
        </w:rPr>
        <w:t>M公司</w:t>
      </w:r>
      <w:r>
        <w:rPr>
          <w:rFonts w:hint="eastAsia" w:ascii="仿宋_GB2312" w:hAnsi="仿宋" w:eastAsia="仿宋_GB2312" w:cstheme="minorBidi"/>
          <w:color w:val="auto"/>
          <w:sz w:val="28"/>
          <w:szCs w:val="28"/>
          <w:highlight w:val="none"/>
          <w:u w:val="none"/>
          <w:lang w:eastAsia="zh-CN"/>
        </w:rPr>
        <w:t>满足《科技部 财政部 国家税务总局关于印发&lt;科技型中小企业评价办法&gt;的通知》（国科发政〔2017〕115号）关于科技型中小企业的评定条件，在办理</w:t>
      </w:r>
      <w:r>
        <w:rPr>
          <w:rFonts w:hint="eastAsia" w:ascii="仿宋_GB2312" w:hAnsi="仿宋" w:eastAsia="仿宋_GB2312" w:cstheme="minorBidi"/>
          <w:color w:val="auto"/>
          <w:sz w:val="28"/>
          <w:szCs w:val="28"/>
          <w:highlight w:val="none"/>
          <w:u w:val="none"/>
          <w:lang w:val="en-US" w:eastAsia="zh-CN"/>
        </w:rPr>
        <w:t>2022年度汇算清缴时，2022年发生的研发费用不能享受按100%比例享受研发费加计扣除政策。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lang w:eastAsia="zh-CN"/>
        </w:rPr>
      </w:pPr>
      <w:r>
        <w:rPr>
          <w:rFonts w:hint="eastAsia" w:ascii="仿宋_GB2312" w:hAnsi="仿宋" w:eastAsia="仿宋_GB2312" w:cstheme="minorBidi"/>
          <w:b/>
          <w:bCs/>
          <w:color w:val="auto"/>
          <w:sz w:val="28"/>
          <w:szCs w:val="28"/>
          <w:highlight w:val="none"/>
          <w:u w:val="none"/>
        </w:rPr>
        <w:t>问题分析：</w:t>
      </w:r>
      <w:r>
        <w:rPr>
          <w:rFonts w:hint="eastAsia" w:ascii="仿宋_GB2312" w:hAnsi="仿宋" w:eastAsia="仿宋_GB2312" w:cstheme="minorBidi"/>
          <w:color w:val="auto"/>
          <w:sz w:val="28"/>
          <w:szCs w:val="28"/>
          <w:highlight w:val="none"/>
          <w:u w:val="none"/>
          <w:lang w:eastAsia="zh-CN"/>
        </w:rPr>
        <w:t>根据《科技部</w:t>
      </w:r>
      <w:r>
        <w:rPr>
          <w:rFonts w:hint="eastAsia" w:ascii="仿宋_GB2312" w:hAnsi="仿宋" w:eastAsia="仿宋_GB2312" w:cstheme="minorBidi"/>
          <w:color w:val="auto"/>
          <w:sz w:val="28"/>
          <w:szCs w:val="28"/>
          <w:highlight w:val="none"/>
          <w:u w:val="none"/>
          <w:lang w:val="en-US" w:eastAsia="zh-CN"/>
        </w:rPr>
        <w:t xml:space="preserve"> 国家税务总局关于做好科技型中小企业评价工作有关事项的通知</w:t>
      </w:r>
      <w:r>
        <w:rPr>
          <w:rFonts w:hint="eastAsia" w:ascii="仿宋_GB2312" w:hAnsi="仿宋" w:eastAsia="仿宋_GB2312" w:cstheme="minorBidi"/>
          <w:color w:val="auto"/>
          <w:sz w:val="28"/>
          <w:szCs w:val="28"/>
          <w:highlight w:val="none"/>
          <w:u w:val="none"/>
          <w:lang w:eastAsia="zh-CN"/>
        </w:rPr>
        <w:t>》（国科发火〔201</w:t>
      </w:r>
      <w:r>
        <w:rPr>
          <w:rFonts w:hint="eastAsia" w:ascii="仿宋_GB2312" w:hAnsi="仿宋" w:eastAsia="仿宋_GB2312" w:cstheme="minorBidi"/>
          <w:color w:val="auto"/>
          <w:sz w:val="28"/>
          <w:szCs w:val="28"/>
          <w:highlight w:val="none"/>
          <w:u w:val="none"/>
          <w:lang w:val="en-US" w:eastAsia="zh-CN"/>
        </w:rPr>
        <w:t>8</w:t>
      </w:r>
      <w:r>
        <w:rPr>
          <w:rFonts w:hint="eastAsia" w:ascii="仿宋_GB2312" w:hAnsi="仿宋" w:eastAsia="仿宋_GB2312" w:cstheme="minorBidi"/>
          <w:color w:val="auto"/>
          <w:sz w:val="28"/>
          <w:szCs w:val="28"/>
          <w:highlight w:val="none"/>
          <w:u w:val="none"/>
          <w:lang w:eastAsia="zh-CN"/>
        </w:rPr>
        <w:t>〕</w:t>
      </w:r>
      <w:r>
        <w:rPr>
          <w:rFonts w:hint="eastAsia" w:ascii="仿宋_GB2312" w:hAnsi="仿宋" w:eastAsia="仿宋_GB2312" w:cstheme="minorBidi"/>
          <w:color w:val="auto"/>
          <w:sz w:val="28"/>
          <w:szCs w:val="28"/>
          <w:highlight w:val="none"/>
          <w:u w:val="none"/>
          <w:lang w:val="en-US" w:eastAsia="zh-CN"/>
        </w:rPr>
        <w:t>11</w:t>
      </w:r>
      <w:r>
        <w:rPr>
          <w:rFonts w:hint="eastAsia" w:ascii="仿宋_GB2312" w:hAnsi="仿宋" w:eastAsia="仿宋_GB2312" w:cstheme="minorBidi"/>
          <w:color w:val="auto"/>
          <w:sz w:val="28"/>
          <w:szCs w:val="28"/>
          <w:highlight w:val="none"/>
          <w:u w:val="none"/>
          <w:lang w:eastAsia="zh-CN"/>
        </w:rPr>
        <w:t>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lang w:val="en-US" w:eastAsia="zh-CN"/>
        </w:rPr>
      </w:pPr>
      <w:r>
        <w:rPr>
          <w:rFonts w:hint="eastAsia" w:ascii="仿宋_GB2312" w:hAnsi="仿宋" w:eastAsia="仿宋_GB2312" w:cstheme="minorBidi"/>
          <w:color w:val="auto"/>
          <w:sz w:val="28"/>
          <w:szCs w:val="28"/>
          <w:highlight w:val="none"/>
          <w:u w:val="none"/>
          <w:lang w:eastAsia="zh-CN"/>
        </w:rPr>
        <w:t>即，</w:t>
      </w:r>
      <w:r>
        <w:rPr>
          <w:rFonts w:hint="eastAsia" w:ascii="仿宋_GB2312" w:hAnsi="仿宋" w:eastAsia="仿宋_GB2312" w:cstheme="minorBidi"/>
          <w:color w:val="auto"/>
          <w:sz w:val="28"/>
          <w:szCs w:val="28"/>
          <w:highlight w:val="none"/>
          <w:u w:val="none"/>
          <w:lang w:val="en-US" w:eastAsia="zh-CN"/>
        </w:rPr>
        <w:t>M公司在2022年度汇算清缴时，就2022年发生的研发费用享受科技型中小企业研发费用100%加计扣除优惠，应当在2023年取得第11位为0的科技型中小企业的入库登记编号。</w:t>
      </w:r>
    </w:p>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exact"/>
        <w:ind w:firstLine="0" w:firstLineChars="0"/>
        <w:textAlignment w:val="auto"/>
        <w:outlineLvl w:val="1"/>
        <w:rPr>
          <w:rFonts w:hint="eastAsia" w:ascii="仿宋_GB2312" w:hAnsi="Arial" w:eastAsia="仿宋_GB2312" w:cs="Arial"/>
          <w:b/>
          <w:bCs/>
          <w:color w:val="000000"/>
          <w:sz w:val="32"/>
          <w:szCs w:val="28"/>
          <w:lang w:val="en-US" w:eastAsia="zh-CN"/>
        </w:rPr>
      </w:pPr>
      <w:r>
        <w:rPr>
          <w:rFonts w:hint="eastAsia" w:ascii="仿宋_GB2312" w:hAnsi="Arial" w:eastAsia="仿宋_GB2312" w:cs="Arial"/>
          <w:b/>
          <w:bCs/>
          <w:color w:val="000000"/>
          <w:sz w:val="32"/>
          <w:szCs w:val="28"/>
          <w:lang w:val="en-US" w:eastAsia="zh-CN"/>
        </w:rPr>
        <w:t>7.8.预缴申报提前享受研发费用加计扣除错误处理</w:t>
      </w:r>
      <w:bookmarkEnd w:id="96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lang w:val="en-US" w:eastAsia="zh-CN"/>
        </w:rPr>
      </w:pPr>
      <w:r>
        <w:rPr>
          <w:rFonts w:hint="eastAsia" w:ascii="仿宋_GB2312" w:hAnsi="仿宋" w:eastAsia="仿宋_GB2312" w:cstheme="minorBidi"/>
          <w:b/>
          <w:bCs/>
          <w:color w:val="auto"/>
          <w:sz w:val="28"/>
          <w:szCs w:val="28"/>
          <w:highlight w:val="none"/>
          <w:u w:val="none"/>
        </w:rPr>
        <w:t>案例十</w:t>
      </w:r>
      <w:r>
        <w:rPr>
          <w:rFonts w:hint="eastAsia" w:ascii="仿宋_GB2312" w:hAnsi="仿宋" w:eastAsia="仿宋_GB2312" w:cstheme="minorBidi"/>
          <w:b/>
          <w:bCs/>
          <w:color w:val="auto"/>
          <w:sz w:val="28"/>
          <w:szCs w:val="28"/>
          <w:highlight w:val="none"/>
          <w:u w:val="none"/>
          <w:lang w:eastAsia="zh-CN"/>
        </w:rPr>
        <w:t>五：</w:t>
      </w:r>
      <w:r>
        <w:rPr>
          <w:rFonts w:hint="eastAsia" w:ascii="仿宋_GB2312" w:hAnsi="仿宋" w:eastAsia="仿宋_GB2312" w:cstheme="minorBidi"/>
          <w:color w:val="auto"/>
          <w:sz w:val="28"/>
          <w:szCs w:val="28"/>
          <w:highlight w:val="none"/>
          <w:u w:val="none"/>
          <w:lang w:val="en-US" w:eastAsia="zh-CN"/>
        </w:rPr>
        <w:t>H企业符合享受条件且2022年发生合规的研发费用，在二季度预缴申报时欲对上半年发生的研发费用加计扣除，发现无法操作。</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stheme="minorBidi"/>
          <w:color w:val="auto"/>
          <w:sz w:val="28"/>
          <w:szCs w:val="28"/>
          <w:highlight w:val="none"/>
          <w:u w:val="none"/>
          <w:lang w:val="en-US" w:eastAsia="zh-CN"/>
        </w:rPr>
      </w:pPr>
      <w:r>
        <w:rPr>
          <w:rFonts w:hint="eastAsia" w:ascii="仿宋_GB2312" w:hAnsi="仿宋" w:eastAsia="仿宋_GB2312" w:cstheme="minorBidi"/>
          <w:b/>
          <w:bCs/>
          <w:color w:val="auto"/>
          <w:sz w:val="28"/>
          <w:szCs w:val="28"/>
          <w:highlight w:val="none"/>
          <w:u w:val="none"/>
        </w:rPr>
        <w:t>问题分析</w:t>
      </w:r>
      <w:r>
        <w:rPr>
          <w:rFonts w:hint="eastAsia" w:ascii="仿宋_GB2312" w:hAnsi="仿宋" w:eastAsia="仿宋_GB2312" w:cstheme="minorBidi"/>
          <w:b/>
          <w:bCs/>
          <w:color w:val="auto"/>
          <w:sz w:val="28"/>
          <w:szCs w:val="28"/>
          <w:highlight w:val="none"/>
          <w:u w:val="none"/>
          <w:lang w:eastAsia="zh-CN"/>
        </w:rPr>
        <w:t>：</w:t>
      </w:r>
      <w:r>
        <w:rPr>
          <w:rFonts w:hint="default" w:ascii="仿宋_GB2312" w:hAnsi="仿宋" w:eastAsia="仿宋_GB2312" w:cstheme="minorBidi"/>
          <w:color w:val="auto"/>
          <w:sz w:val="28"/>
          <w:szCs w:val="28"/>
          <w:highlight w:val="none"/>
          <w:u w:val="none"/>
          <w:lang w:val="en-US" w:eastAsia="zh-CN"/>
        </w:rPr>
        <w:t>根据《国家税务总局关于企业预缴申报享受研发费用加计扣除优惠政策有关事项的公告》（2022年第10号）</w:t>
      </w:r>
      <w:r>
        <w:rPr>
          <w:rFonts w:hint="eastAsia" w:ascii="仿宋_GB2312" w:hAnsi="仿宋" w:eastAsia="仿宋_GB2312" w:cstheme="minorBidi"/>
          <w:color w:val="auto"/>
          <w:sz w:val="28"/>
          <w:szCs w:val="28"/>
          <w:highlight w:val="none"/>
          <w:u w:val="none"/>
          <w:lang w:val="en-US" w:eastAsia="zh-CN"/>
        </w:rPr>
        <w:t>第一条规定</w:t>
      </w:r>
      <w:r>
        <w:rPr>
          <w:rFonts w:hint="default" w:ascii="仿宋_GB2312" w:hAnsi="仿宋" w:eastAsia="仿宋_GB2312" w:cstheme="minorBidi"/>
          <w:color w:val="auto"/>
          <w:sz w:val="28"/>
          <w:szCs w:val="28"/>
          <w:highlight w:val="none"/>
          <w:u w:val="none"/>
          <w:lang w:val="en-US" w:eastAsia="zh-CN"/>
        </w:rPr>
        <w:t>，企业可以自主选择10月份预缴申报第3季度（按季预缴）或9月份（按月预缴）企业所得税时，就当年前三季度研发费用享受加计扣除优惠政策。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stheme="minorBidi"/>
          <w:color w:val="auto"/>
          <w:sz w:val="28"/>
          <w:szCs w:val="28"/>
          <w:highlight w:val="none"/>
          <w:u w:val="none"/>
          <w:lang w:val="en-US" w:eastAsia="zh-CN"/>
        </w:rPr>
      </w:pPr>
      <w:r>
        <w:rPr>
          <w:rFonts w:hint="eastAsia" w:ascii="仿宋_GB2312" w:hAnsi="仿宋" w:eastAsia="仿宋_GB2312" w:cstheme="minorBidi"/>
          <w:color w:val="auto"/>
          <w:sz w:val="28"/>
          <w:szCs w:val="28"/>
          <w:highlight w:val="none"/>
          <w:u w:val="none"/>
          <w:lang w:val="en-US" w:eastAsia="zh-CN"/>
        </w:rPr>
        <w:t>即，H企业可在</w:t>
      </w:r>
      <w:r>
        <w:rPr>
          <w:rFonts w:hint="default" w:ascii="仿宋_GB2312" w:hAnsi="仿宋" w:eastAsia="仿宋_GB2312" w:cstheme="minorBidi"/>
          <w:color w:val="auto"/>
          <w:sz w:val="28"/>
          <w:szCs w:val="28"/>
          <w:highlight w:val="none"/>
          <w:u w:val="none"/>
          <w:lang w:val="en-US" w:eastAsia="zh-CN"/>
        </w:rPr>
        <w:t>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stheme="minorBidi"/>
          <w:color w:val="auto"/>
          <w:sz w:val="28"/>
          <w:szCs w:val="28"/>
          <w:highlight w:val="none"/>
          <w:u w:val="none"/>
          <w:lang w:val="en-US" w:eastAsia="zh-CN"/>
        </w:rPr>
      </w:pPr>
      <w:r>
        <w:rPr>
          <w:rFonts w:hint="eastAsia" w:ascii="仿宋_GB2312" w:hAnsi="仿宋" w:eastAsia="仿宋_GB2312" w:cstheme="minorBidi"/>
          <w:color w:val="auto"/>
          <w:sz w:val="28"/>
          <w:szCs w:val="28"/>
          <w:highlight w:val="none"/>
          <w:u w:val="none"/>
          <w:lang w:val="en-US" w:eastAsia="zh-CN"/>
        </w:rPr>
        <w:t>如H企业自行判断本年度是符合科技型中小企业条件的，</w:t>
      </w:r>
      <w:r>
        <w:rPr>
          <w:rFonts w:hint="default" w:ascii="仿宋_GB2312" w:hAnsi="仿宋" w:eastAsia="仿宋_GB2312" w:cstheme="minorBidi"/>
          <w:color w:val="auto"/>
          <w:sz w:val="28"/>
          <w:szCs w:val="28"/>
          <w:highlight w:val="none"/>
          <w:u w:val="none"/>
          <w:lang w:val="en-US" w:eastAsia="zh-CN"/>
        </w:rPr>
        <w:t>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stheme="minorBidi"/>
          <w:color w:val="auto"/>
          <w:sz w:val="28"/>
          <w:szCs w:val="28"/>
          <w:highlight w:val="none"/>
          <w:u w:val="none"/>
          <w:lang w:val="en-US" w:eastAsia="zh-CN"/>
        </w:rPr>
      </w:pPr>
      <w:r>
        <w:rPr>
          <w:rFonts w:hint="default" w:ascii="仿宋_GB2312" w:hAnsi="仿宋" w:eastAsia="仿宋_GB2312" w:cstheme="minorBidi"/>
          <w:color w:val="auto"/>
          <w:sz w:val="28"/>
          <w:szCs w:val="28"/>
          <w:highlight w:val="none"/>
          <w:u w:val="none"/>
          <w:lang w:val="en-US" w:eastAsia="zh-CN"/>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left"/>
        <w:textAlignment w:val="auto"/>
        <w:outlineLvl w:val="0"/>
        <w:rPr>
          <w:rFonts w:hint="eastAsia" w:ascii="黑体" w:hAnsi="黑体" w:cs="宋体"/>
          <w:b w:val="0"/>
          <w:color w:val="000000" w:themeColor="text1"/>
          <w:sz w:val="36"/>
          <w:szCs w:val="36"/>
          <w14:textFill>
            <w14:solidFill>
              <w14:schemeClr w14:val="tx1"/>
            </w14:solidFill>
          </w14:textFill>
        </w:rPr>
      </w:pPr>
      <w:bookmarkStart w:id="964" w:name="_Toc24346"/>
      <w:bookmarkStart w:id="965" w:name="_Toc22782"/>
      <w:bookmarkStart w:id="966" w:name="_Toc14931"/>
      <w:bookmarkStart w:id="967" w:name="_Toc27626"/>
      <w:bookmarkStart w:id="968" w:name="_Toc29636"/>
      <w:bookmarkStart w:id="969" w:name="_Toc15527"/>
      <w:bookmarkStart w:id="970" w:name="_Toc21223"/>
      <w:bookmarkStart w:id="971" w:name="_Toc1636084834"/>
      <w:bookmarkStart w:id="972" w:name="_Toc8006"/>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1</w:t>
      </w:r>
      <w:r>
        <w:rPr>
          <w:rFonts w:hint="eastAsia" w:ascii="黑体" w:hAnsi="黑体" w:cs="宋体"/>
          <w:b w:val="0"/>
          <w:color w:val="000000" w:themeColor="text1"/>
          <w:sz w:val="36"/>
          <w:szCs w:val="36"/>
          <w14:textFill>
            <w14:solidFill>
              <w14:schemeClr w14:val="tx1"/>
            </w14:solidFill>
          </w14:textFill>
        </w:rPr>
        <w:t>：研发费用加计扣除政策</w:t>
      </w:r>
      <w:r>
        <w:rPr>
          <w:rFonts w:hint="eastAsia" w:ascii="黑体" w:hAnsi="黑体" w:cs="宋体"/>
          <w:b w:val="0"/>
          <w:color w:val="000000" w:themeColor="text1"/>
          <w:sz w:val="36"/>
          <w:szCs w:val="36"/>
          <w:lang w:eastAsia="zh-CN"/>
          <w14:textFill>
            <w14:solidFill>
              <w14:schemeClr w14:val="tx1"/>
            </w14:solidFill>
          </w14:textFill>
        </w:rPr>
        <w:t>申报</w:t>
      </w:r>
      <w:r>
        <w:rPr>
          <w:rFonts w:hint="eastAsia" w:ascii="黑体" w:hAnsi="黑体" w:cs="宋体"/>
          <w:b w:val="0"/>
          <w:color w:val="000000" w:themeColor="text1"/>
          <w:sz w:val="36"/>
          <w:szCs w:val="36"/>
          <w14:textFill>
            <w14:solidFill>
              <w14:schemeClr w14:val="tx1"/>
            </w14:solidFill>
          </w14:textFill>
        </w:rPr>
        <w:t>环节享受要点</w:t>
      </w:r>
      <w:bookmarkEnd w:id="964"/>
      <w:bookmarkEnd w:id="965"/>
      <w:bookmarkEnd w:id="966"/>
      <w:bookmarkEnd w:id="967"/>
      <w:bookmarkEnd w:id="968"/>
      <w:bookmarkEnd w:id="969"/>
      <w:bookmarkEnd w:id="970"/>
      <w:bookmarkEnd w:id="971"/>
      <w:bookmarkEnd w:id="972"/>
    </w:p>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color w:val="auto"/>
          <w:sz w:val="28"/>
          <w:szCs w:val="28"/>
          <w:highlight w:val="none"/>
          <w:u w:val="none"/>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b/>
          <w:bCs/>
          <w:color w:val="auto"/>
          <w:sz w:val="28"/>
          <w:szCs w:val="28"/>
          <w:highlight w:val="none"/>
          <w:u w:val="none"/>
        </w:rPr>
      </w:pPr>
      <w:bookmarkStart w:id="973" w:name="_Toc9624"/>
      <w:bookmarkStart w:id="974" w:name="_Toc11421"/>
      <w:bookmarkStart w:id="975" w:name="_Toc12335"/>
      <w:bookmarkStart w:id="976" w:name="_Toc599017606"/>
      <w:bookmarkStart w:id="977" w:name="_Toc24014"/>
      <w:bookmarkStart w:id="978" w:name="_Toc4780"/>
      <w:bookmarkStart w:id="979" w:name="_Toc25562"/>
      <w:bookmarkStart w:id="980" w:name="_Toc28335"/>
      <w:bookmarkStart w:id="981" w:name="_Toc13658"/>
      <w:bookmarkStart w:id="982" w:name="_Toc18193"/>
      <w:bookmarkStart w:id="983" w:name="_Toc16875"/>
      <w:bookmarkStart w:id="984" w:name="_Toc10106"/>
      <w:bookmarkStart w:id="985" w:name="_Toc22362"/>
      <w:r>
        <w:rPr>
          <w:rFonts w:hint="eastAsia" w:ascii="仿宋_GB2312" w:hAnsi="仿宋" w:eastAsia="仿宋_GB2312" w:cstheme="minorBidi"/>
          <w:b/>
          <w:bCs/>
          <w:color w:val="auto"/>
          <w:sz w:val="28"/>
          <w:szCs w:val="28"/>
          <w:highlight w:val="none"/>
          <w:u w:val="none"/>
          <w:lang w:val="en-US" w:eastAsia="zh-CN"/>
        </w:rPr>
        <w:t>1</w:t>
      </w:r>
      <w:r>
        <w:rPr>
          <w:rFonts w:hint="eastAsia" w:ascii="仿宋_GB2312" w:hAnsi="仿宋" w:eastAsia="仿宋_GB2312" w:cstheme="minorBidi"/>
          <w:b/>
          <w:bCs/>
          <w:color w:val="auto"/>
          <w:sz w:val="28"/>
          <w:szCs w:val="28"/>
          <w:highlight w:val="none"/>
          <w:u w:val="none"/>
        </w:rPr>
        <w:t>.预缴</w:t>
      </w:r>
      <w:r>
        <w:rPr>
          <w:rFonts w:hint="eastAsia" w:ascii="仿宋_GB2312" w:hAnsi="仿宋" w:eastAsia="仿宋_GB2312" w:cstheme="minorBidi"/>
          <w:b/>
          <w:bCs/>
          <w:color w:val="auto"/>
          <w:sz w:val="28"/>
          <w:szCs w:val="28"/>
          <w:highlight w:val="none"/>
          <w:u w:val="none"/>
          <w:lang w:eastAsia="zh-CN"/>
        </w:rPr>
        <w:t>环节电子税务局申报范例</w:t>
      </w:r>
      <w:bookmarkEnd w:id="973"/>
      <w:bookmarkEnd w:id="974"/>
      <w:bookmarkEnd w:id="975"/>
      <w:bookmarkEnd w:id="976"/>
      <w:bookmarkEnd w:id="977"/>
      <w:bookmarkEnd w:id="978"/>
      <w:bookmarkEnd w:id="979"/>
      <w:bookmarkEnd w:id="980"/>
      <w:bookmarkEnd w:id="981"/>
      <w:bookmarkEnd w:id="982"/>
      <w:bookmarkEnd w:id="983"/>
      <w:bookmarkEnd w:id="984"/>
      <w:bookmarkEnd w:id="98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color w:val="auto"/>
          <w:sz w:val="28"/>
          <w:szCs w:val="28"/>
          <w:highlight w:val="none"/>
          <w:u w:val="none"/>
        </w:rPr>
        <w:t>企业10月份预缴申报第3季度（按季预缴）或9月份（按月预缴）企业所得税时，可以自行选择就前三季度研发费用享受加计扣除优惠政策，采取“真实发生、自行判别、申报享受、相关资料留存备查”办理方式。</w:t>
      </w:r>
      <w:r>
        <w:rPr>
          <w:rFonts w:hint="eastAsia" w:ascii="仿宋_GB2312" w:hAnsi="仿宋" w:eastAsia="仿宋_GB2312" w:cstheme="minorBidi"/>
          <w:color w:val="auto"/>
          <w:sz w:val="28"/>
          <w:szCs w:val="28"/>
          <w:highlight w:val="none"/>
          <w:u w:val="none"/>
        </w:rPr>
        <w:br w:type="textWrapping"/>
      </w:r>
      <w:r>
        <w:rPr>
          <w:rFonts w:hint="eastAsia" w:ascii="仿宋_GB2312" w:hAnsi="仿宋" w:eastAsia="仿宋_GB2312" w:cstheme="minorBidi"/>
          <w:color w:val="auto"/>
          <w:sz w:val="28"/>
          <w:szCs w:val="28"/>
          <w:highlight w:val="none"/>
          <w:u w:val="none"/>
        </w:rPr>
        <w:t>　　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lang w:eastAsia="zh-CN"/>
        </w:rPr>
      </w:pPr>
      <w:r>
        <w:rPr>
          <w:rFonts w:hint="eastAsia" w:ascii="仿宋_GB2312" w:hAnsi="仿宋" w:eastAsia="仿宋_GB2312" w:cstheme="minorBidi"/>
          <w:b/>
          <w:bCs/>
          <w:color w:val="auto"/>
          <w:sz w:val="28"/>
          <w:szCs w:val="28"/>
          <w:highlight w:val="none"/>
          <w:u w:val="none"/>
        </w:rPr>
        <w:t>具体申报流程和规则：</w:t>
      </w:r>
      <w:r>
        <w:rPr>
          <w:rFonts w:hint="eastAsia" w:ascii="仿宋_GB2312" w:hAnsi="仿宋" w:eastAsia="仿宋_GB2312" w:cstheme="minorBidi"/>
          <w:color w:val="auto"/>
          <w:sz w:val="28"/>
          <w:szCs w:val="28"/>
          <w:highlight w:val="none"/>
          <w:u w:val="none"/>
          <w:lang w:eastAsia="zh-CN"/>
        </w:rPr>
        <w:t>（相关流程，需经测试后完善）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lang w:val="en-US" w:eastAsia="zh-CN"/>
        </w:rPr>
        <w:t>1</w:t>
      </w:r>
      <w:r>
        <w:rPr>
          <w:rFonts w:hint="eastAsia" w:ascii="仿宋_GB2312" w:hAnsi="仿宋" w:eastAsia="仿宋_GB2312" w:cstheme="minorBidi"/>
          <w:b/>
          <w:bCs/>
          <w:color w:val="auto"/>
          <w:sz w:val="28"/>
          <w:szCs w:val="28"/>
          <w:highlight w:val="none"/>
          <w:u w:val="none"/>
        </w:rPr>
        <w:t>.1.电子税务局申报路径：</w:t>
      </w:r>
      <w:r>
        <w:rPr>
          <w:rFonts w:hint="eastAsia" w:ascii="仿宋_GB2312" w:hAnsi="仿宋" w:eastAsia="仿宋_GB2312" w:cstheme="minorBidi"/>
          <w:color w:val="auto"/>
          <w:sz w:val="28"/>
          <w:szCs w:val="28"/>
          <w:highlight w:val="none"/>
          <w:u w:val="none"/>
        </w:rPr>
        <w:t>以企业身份登录广东省电子税务局→进入“税费申报及缴纳模块”→在“按期应申报”清册中选择对应所属期企业所得税预缴申报</w:t>
      </w:r>
    </w:p>
    <w:p>
      <w:pPr>
        <w:jc w:val="cente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219700" cy="25431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19700" cy="2543175"/>
                    </a:xfrm>
                    <a:prstGeom prst="rect">
                      <a:avLst/>
                    </a:prstGeom>
                    <a:noFill/>
                    <a:ln>
                      <a:noFill/>
                    </a:ln>
                  </pic:spPr>
                </pic:pic>
              </a:graphicData>
            </a:graphic>
          </wp:inline>
        </w:drawing>
      </w:r>
    </w:p>
    <w:p>
      <w:pPr>
        <w:spacing w:line="240" w:lineRule="exact"/>
        <w:rPr>
          <w:rFonts w:ascii="仿宋_GB2312" w:hAnsi="仿宋_GB2312" w:eastAsia="仿宋_GB2312" w:cs="仿宋_GB2312"/>
          <w:color w:val="000000" w:themeColor="text1"/>
          <w:sz w:val="28"/>
          <w:szCs w:val="28"/>
          <w14:textFill>
            <w14:solidFill>
              <w14:schemeClr w14:val="tx1"/>
            </w14:solidFill>
          </w14:textFill>
        </w:rPr>
      </w:pPr>
    </w:p>
    <w:p>
      <w:pPr>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43500" cy="2476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143500" cy="2476500"/>
                    </a:xfrm>
                    <a:prstGeom prst="rect">
                      <a:avLst/>
                    </a:prstGeom>
                    <a:noFill/>
                    <a:ln>
                      <a:noFill/>
                    </a:ln>
                  </pic:spPr>
                </pic:pic>
              </a:graphicData>
            </a:graphic>
          </wp:inline>
        </w:drawing>
      </w:r>
    </w:p>
    <w:p>
      <w:pPr>
        <w:ind w:left="-2" w:hanging="2"/>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62550" cy="24098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5162550" cy="2409825"/>
                    </a:xfrm>
                    <a:prstGeom prst="rect">
                      <a:avLst/>
                    </a:prstGeom>
                    <a:noFill/>
                    <a:ln>
                      <a:noFill/>
                    </a:ln>
                  </pic:spPr>
                </pic:pic>
              </a:graphicData>
            </a:graphic>
          </wp:inline>
        </w:drawing>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rPr>
      </w:pPr>
      <w:r>
        <w:rPr>
          <w:rFonts w:hint="eastAsia" w:ascii="仿宋_GB2312" w:hAnsi="仿宋" w:eastAsia="仿宋_GB2312" w:cstheme="minorBidi"/>
          <w:b/>
          <w:bCs/>
          <w:color w:val="auto"/>
          <w:sz w:val="28"/>
          <w:szCs w:val="28"/>
          <w:highlight w:val="none"/>
          <w:u w:val="none"/>
          <w:lang w:val="en-US" w:eastAsia="zh-CN"/>
        </w:rPr>
        <w:t>1</w:t>
      </w:r>
      <w:r>
        <w:rPr>
          <w:rFonts w:hint="eastAsia" w:ascii="仿宋_GB2312" w:hAnsi="仿宋" w:eastAsia="仿宋_GB2312" w:cstheme="minorBidi"/>
          <w:b/>
          <w:bCs/>
          <w:color w:val="auto"/>
          <w:sz w:val="28"/>
          <w:szCs w:val="28"/>
          <w:highlight w:val="none"/>
          <w:u w:val="none"/>
        </w:rPr>
        <w:t>.2.申报表填报规则：</w:t>
      </w:r>
      <w:r>
        <w:rPr>
          <w:rFonts w:hint="eastAsia" w:ascii="仿宋_GB2312" w:hAnsi="仿宋" w:eastAsia="仿宋_GB2312" w:cstheme="minorBidi"/>
          <w:color w:val="auto"/>
          <w:sz w:val="28"/>
          <w:szCs w:val="28"/>
          <w:highlight w:val="none"/>
          <w:u w:val="none"/>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181600" cy="26003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8"/>
                    <a:stretch>
                      <a:fillRect/>
                    </a:stretch>
                  </pic:blipFill>
                  <pic:spPr>
                    <a:xfrm>
                      <a:off x="0" y="0"/>
                      <a:ext cx="5181600" cy="2600325"/>
                    </a:xfrm>
                    <a:prstGeom prst="rect">
                      <a:avLst/>
                    </a:prstGeom>
                    <a:noFill/>
                    <a:ln>
                      <a:noFill/>
                    </a:ln>
                  </pic:spPr>
                </pic:pic>
              </a:graphicData>
            </a:graphic>
          </wp:inline>
        </w:drawing>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lang w:val="en-US" w:eastAsia="zh-CN"/>
        </w:rPr>
      </w:pPr>
      <w:r>
        <w:rPr>
          <w:rFonts w:hint="eastAsia" w:ascii="仿宋_GB2312" w:hAnsi="仿宋" w:eastAsia="仿宋_GB2312" w:cstheme="minorBidi"/>
          <w:color w:val="auto"/>
          <w:sz w:val="28"/>
          <w:szCs w:val="28"/>
          <w:highlight w:val="none"/>
          <w:u w:val="none"/>
          <w:lang w:val="en-US" w:eastAsia="zh-CN"/>
        </w:rPr>
        <w:t>企业同时根据享受加计扣除优惠的研发费用情况（前三季度）填写《研发费用加计扣除优惠明细表》（A107012），与相关政策规定的其他资料一并留存备查。具体填报案例可见正文4.3.1.申报表填列样式（预缴环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986" w:name="_Toc20612"/>
      <w:bookmarkStart w:id="987" w:name="_Toc13652"/>
      <w:bookmarkStart w:id="988" w:name="_Toc4946"/>
      <w:bookmarkStart w:id="989" w:name="_Toc26564"/>
      <w:bookmarkStart w:id="990" w:name="_Toc27514"/>
      <w:bookmarkStart w:id="991" w:name="_Toc6846"/>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2.汇缴环节电子税务局申报范例</w:t>
      </w:r>
      <w:bookmarkEnd w:id="986"/>
      <w:bookmarkEnd w:id="987"/>
      <w:bookmarkEnd w:id="988"/>
      <w:bookmarkEnd w:id="989"/>
      <w:bookmarkEnd w:id="990"/>
      <w:bookmarkEnd w:id="99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lang w:val="en-US" w:eastAsia="zh-CN"/>
        </w:rPr>
      </w:pPr>
      <w:r>
        <w:rPr>
          <w:rFonts w:hint="default" w:ascii="仿宋_GB2312" w:hAnsi="仿宋" w:eastAsia="仿宋_GB2312" w:cstheme="minorBidi"/>
          <w:color w:val="auto"/>
          <w:sz w:val="28"/>
          <w:szCs w:val="28"/>
          <w:highlight w:val="none"/>
          <w:u w:val="none"/>
          <w:lang w:val="en-US" w:eastAsia="zh-CN"/>
        </w:rPr>
        <w:t>关于在汇算清缴申报时享受税收优惠，是指符合条件的企业在汇算清缴期间自行计算减免税额，并通过填报《免税、减计收入及加计扣除优惠明细表》</w:t>
      </w:r>
      <w:r>
        <w:rPr>
          <w:rFonts w:hint="eastAsia" w:ascii="仿宋_GB2312" w:hAnsi="仿宋" w:eastAsia="仿宋_GB2312" w:cstheme="minorBidi"/>
          <w:color w:val="auto"/>
          <w:sz w:val="28"/>
          <w:szCs w:val="28"/>
          <w:highlight w:val="none"/>
          <w:u w:val="none"/>
          <w:lang w:val="en-US" w:eastAsia="zh-CN"/>
        </w:rPr>
        <w:t>（</w:t>
      </w:r>
      <w:r>
        <w:rPr>
          <w:rFonts w:hint="default" w:ascii="仿宋_GB2312" w:hAnsi="仿宋" w:eastAsia="仿宋_GB2312" w:cstheme="minorBidi"/>
          <w:color w:val="auto"/>
          <w:sz w:val="28"/>
          <w:szCs w:val="28"/>
          <w:highlight w:val="none"/>
          <w:u w:val="none"/>
          <w:lang w:val="en-US" w:eastAsia="zh-CN"/>
        </w:rPr>
        <w:t>A107010</w:t>
      </w:r>
      <w:r>
        <w:rPr>
          <w:rFonts w:hint="eastAsia" w:ascii="仿宋_GB2312" w:hAnsi="仿宋" w:eastAsia="仿宋_GB2312" w:cstheme="minorBidi"/>
          <w:color w:val="auto"/>
          <w:sz w:val="28"/>
          <w:szCs w:val="28"/>
          <w:highlight w:val="none"/>
          <w:u w:val="none"/>
          <w:lang w:val="en-US" w:eastAsia="zh-CN"/>
        </w:rPr>
        <w:t>）</w:t>
      </w:r>
      <w:r>
        <w:rPr>
          <w:rFonts w:hint="default" w:ascii="仿宋_GB2312" w:hAnsi="仿宋" w:eastAsia="仿宋_GB2312" w:cstheme="minorBidi"/>
          <w:color w:val="auto"/>
          <w:sz w:val="28"/>
          <w:szCs w:val="28"/>
          <w:highlight w:val="none"/>
          <w:u w:val="none"/>
          <w:lang w:val="en-US" w:eastAsia="zh-CN"/>
        </w:rPr>
        <w:t>和《研发费用加计扣除优惠明细表》</w:t>
      </w:r>
      <w:r>
        <w:rPr>
          <w:rFonts w:hint="eastAsia" w:ascii="仿宋_GB2312" w:hAnsi="仿宋" w:eastAsia="仿宋_GB2312" w:cstheme="minorBidi"/>
          <w:color w:val="auto"/>
          <w:sz w:val="28"/>
          <w:szCs w:val="28"/>
          <w:highlight w:val="none"/>
          <w:u w:val="none"/>
          <w:lang w:val="en-US" w:eastAsia="zh-CN"/>
        </w:rPr>
        <w:t>（</w:t>
      </w:r>
      <w:r>
        <w:rPr>
          <w:rFonts w:hint="default" w:ascii="仿宋_GB2312" w:hAnsi="仿宋" w:eastAsia="仿宋_GB2312" w:cstheme="minorBidi"/>
          <w:color w:val="auto"/>
          <w:sz w:val="28"/>
          <w:szCs w:val="28"/>
          <w:highlight w:val="none"/>
          <w:u w:val="none"/>
          <w:lang w:val="en-US" w:eastAsia="zh-CN"/>
        </w:rPr>
        <w:t>A107012</w:t>
      </w:r>
      <w:r>
        <w:rPr>
          <w:rFonts w:hint="eastAsia" w:ascii="仿宋_GB2312" w:hAnsi="仿宋" w:eastAsia="仿宋_GB2312" w:cstheme="minorBidi"/>
          <w:color w:val="auto"/>
          <w:sz w:val="28"/>
          <w:szCs w:val="28"/>
          <w:highlight w:val="none"/>
          <w:u w:val="none"/>
          <w:lang w:val="en-US" w:eastAsia="zh-CN"/>
        </w:rPr>
        <w:t>）</w:t>
      </w:r>
      <w:r>
        <w:rPr>
          <w:rFonts w:hint="default" w:ascii="仿宋_GB2312" w:hAnsi="仿宋" w:eastAsia="仿宋_GB2312" w:cstheme="minorBidi"/>
          <w:color w:val="auto"/>
          <w:sz w:val="28"/>
          <w:szCs w:val="28"/>
          <w:highlight w:val="none"/>
          <w:u w:val="none"/>
          <w:lang w:val="en-US" w:eastAsia="zh-CN"/>
        </w:rPr>
        <w:t>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lang w:val="en-US" w:eastAsia="zh-CN"/>
        </w:rPr>
      </w:pPr>
      <w:r>
        <w:rPr>
          <w:rFonts w:hint="eastAsia" w:ascii="仿宋_GB2312" w:hAnsi="仿宋" w:eastAsia="仿宋_GB2312" w:cstheme="minorBidi"/>
          <w:b/>
          <w:bCs/>
          <w:color w:val="auto"/>
          <w:sz w:val="28"/>
          <w:szCs w:val="28"/>
          <w:highlight w:val="none"/>
          <w:u w:val="none"/>
          <w:lang w:val="en-US" w:eastAsia="zh-CN"/>
        </w:rPr>
        <w:t>具体申报流程和规则：</w:t>
      </w:r>
      <w:r>
        <w:rPr>
          <w:rFonts w:hint="eastAsia" w:ascii="仿宋_GB2312" w:hAnsi="仿宋" w:eastAsia="仿宋_GB2312" w:cstheme="minorBidi"/>
          <w:color w:val="auto"/>
          <w:sz w:val="28"/>
          <w:szCs w:val="28"/>
          <w:highlight w:val="none"/>
          <w:u w:val="none"/>
          <w:lang w:val="en-US" w:eastAsia="zh-CN"/>
        </w:rPr>
        <w:t>（相关流程，需经测试后完善）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lang w:val="en-US" w:eastAsia="zh-CN"/>
        </w:rPr>
      </w:pPr>
      <w:r>
        <w:rPr>
          <w:rFonts w:hint="eastAsia" w:ascii="仿宋_GB2312" w:hAnsi="仿宋" w:eastAsia="仿宋_GB2312" w:cstheme="minorBidi"/>
          <w:b/>
          <w:bCs/>
          <w:color w:val="auto"/>
          <w:sz w:val="28"/>
          <w:szCs w:val="28"/>
          <w:highlight w:val="none"/>
          <w:u w:val="none"/>
          <w:lang w:val="en-US" w:eastAsia="zh-CN"/>
        </w:rPr>
        <w:t>2.1.电子税务局申报路径：</w:t>
      </w:r>
      <w:r>
        <w:rPr>
          <w:rFonts w:hint="eastAsia" w:ascii="仿宋_GB2312" w:hAnsi="仿宋" w:eastAsia="仿宋_GB2312" w:cstheme="minorBidi"/>
          <w:color w:val="auto"/>
          <w:sz w:val="28"/>
          <w:szCs w:val="28"/>
          <w:highlight w:val="none"/>
          <w:u w:val="none"/>
          <w:lang w:val="en-US" w:eastAsia="zh-CN"/>
        </w:rPr>
        <w:t>以企业身份登录广东省电子税务局→进入“税费申报及缴纳模块”→在“按期应申报”清册中选择对应所属期企业所得税申报表单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_GB2312" w:hAnsi="仿宋" w:eastAsia="仿宋_GB2312" w:cstheme="minorBidi"/>
          <w:color w:val="auto"/>
          <w:sz w:val="28"/>
          <w:szCs w:val="28"/>
          <w:highlight w:val="none"/>
          <w:u w:val="none"/>
          <w:lang w:val="en-US" w:eastAsia="zh-CN"/>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150495</wp:posOffset>
            </wp:positionH>
            <wp:positionV relativeFrom="paragraph">
              <wp:posOffset>263525</wp:posOffset>
            </wp:positionV>
            <wp:extent cx="5270500" cy="2695575"/>
            <wp:effectExtent l="0" t="0" r="6350" b="9525"/>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19"/>
                    <a:stretch>
                      <a:fillRect/>
                    </a:stretch>
                  </pic:blipFill>
                  <pic:spPr>
                    <a:xfrm>
                      <a:off x="0" y="0"/>
                      <a:ext cx="5270500" cy="2695575"/>
                    </a:xfrm>
                    <a:prstGeom prst="rect">
                      <a:avLst/>
                    </a:prstGeom>
                  </pic:spPr>
                </pic:pic>
              </a:graphicData>
            </a:graphic>
          </wp:anchor>
        </w:drawing>
      </w:r>
      <w:r>
        <w:rPr>
          <w:rFonts w:hint="default" w:ascii="仿宋_GB2312" w:hAnsi="仿宋" w:eastAsia="仿宋_GB2312" w:cstheme="minorBidi"/>
          <w:b/>
          <w:bCs/>
          <w:color w:val="auto"/>
          <w:sz w:val="28"/>
          <w:szCs w:val="28"/>
          <w:highlight w:val="none"/>
          <w:u w:val="none"/>
          <w:lang w:val="en-US" w:eastAsia="zh-CN"/>
        </w:rPr>
        <w:drawing>
          <wp:anchor distT="0" distB="0" distL="114300" distR="114300" simplePos="0" relativeHeight="251660288" behindDoc="1" locked="0" layoutInCell="1" allowOverlap="1">
            <wp:simplePos x="0" y="0"/>
            <wp:positionH relativeFrom="column">
              <wp:posOffset>300355</wp:posOffset>
            </wp:positionH>
            <wp:positionV relativeFrom="paragraph">
              <wp:posOffset>220980</wp:posOffset>
            </wp:positionV>
            <wp:extent cx="5276850" cy="2552700"/>
            <wp:effectExtent l="0" t="0" r="0" b="0"/>
            <wp:wrapTight wrapText="bothSides">
              <wp:wrapPolygon>
                <wp:start x="0" y="0"/>
                <wp:lineTo x="0" y="21439"/>
                <wp:lineTo x="21522" y="21439"/>
                <wp:lineTo x="21522" y="0"/>
                <wp:lineTo x="0" y="0"/>
              </wp:wrapPolygon>
            </wp:wrapTight>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0"/>
                    <a:stretch>
                      <a:fillRect/>
                    </a:stretch>
                  </pic:blipFill>
                  <pic:spPr>
                    <a:xfrm>
                      <a:off x="0" y="0"/>
                      <a:ext cx="5276850" cy="255270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_GB2312" w:hAnsi="仿宋" w:eastAsia="仿宋_GB2312" w:cstheme="minorBidi"/>
          <w:b/>
          <w:bCs/>
          <w:color w:val="auto"/>
          <w:sz w:val="28"/>
          <w:szCs w:val="28"/>
          <w:highlight w:val="none"/>
          <w:u w:val="none"/>
          <w:lang w:val="en-US" w:eastAsia="zh-CN"/>
        </w:rPr>
      </w:pPr>
      <w:r>
        <w:rPr>
          <w:rFonts w:hint="default" w:ascii="仿宋_GB2312" w:hAnsi="仿宋" w:eastAsia="仿宋_GB2312" w:cstheme="minorBidi"/>
          <w:b/>
          <w:bCs/>
          <w:color w:val="auto"/>
          <w:sz w:val="28"/>
          <w:szCs w:val="28"/>
          <w:highlight w:val="none"/>
          <w:u w:val="none"/>
          <w:lang w:val="en-US" w:eastAsia="zh-CN"/>
        </w:rPr>
        <w:drawing>
          <wp:anchor distT="0" distB="0" distL="114300" distR="114300" simplePos="0" relativeHeight="251661312" behindDoc="1" locked="0" layoutInCell="1" allowOverlap="1">
            <wp:simplePos x="0" y="0"/>
            <wp:positionH relativeFrom="column">
              <wp:posOffset>167005</wp:posOffset>
            </wp:positionH>
            <wp:positionV relativeFrom="paragraph">
              <wp:posOffset>259715</wp:posOffset>
            </wp:positionV>
            <wp:extent cx="5143500" cy="2476500"/>
            <wp:effectExtent l="0" t="0" r="0" b="0"/>
            <wp:wrapTight wrapText="bothSides">
              <wp:wrapPolygon>
                <wp:start x="0" y="0"/>
                <wp:lineTo x="0" y="21434"/>
                <wp:lineTo x="21520" y="21434"/>
                <wp:lineTo x="21520"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143500" cy="247650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b/>
          <w:bCs/>
          <w:color w:val="auto"/>
          <w:sz w:val="28"/>
          <w:szCs w:val="28"/>
          <w:highlight w:val="none"/>
          <w:u w:val="none"/>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b/>
          <w:bCs/>
          <w:color w:val="auto"/>
          <w:sz w:val="28"/>
          <w:szCs w:val="28"/>
          <w:highlight w:val="none"/>
          <w:u w:val="none"/>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b/>
          <w:bCs/>
          <w:color w:val="auto"/>
          <w:sz w:val="28"/>
          <w:szCs w:val="28"/>
          <w:highlight w:val="none"/>
          <w:u w:val="none"/>
          <w:lang w:val="en-US" w:eastAsia="zh-CN"/>
        </w:rPr>
      </w:pPr>
      <w:r>
        <w:rPr>
          <w:rFonts w:hint="eastAsia" w:ascii="仿宋_GB2312" w:hAnsi="仿宋" w:eastAsia="仿宋_GB2312" w:cstheme="minorBidi"/>
          <w:b/>
          <w:bCs/>
          <w:color w:val="auto"/>
          <w:sz w:val="28"/>
          <w:szCs w:val="28"/>
          <w:highlight w:val="none"/>
          <w:u w:val="none"/>
          <w:lang w:val="en-US" w:eastAsia="zh-CN"/>
        </w:rPr>
        <w:t>2.2.申报表填报规则：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heme="minorBidi"/>
          <w:color w:val="auto"/>
          <w:sz w:val="28"/>
          <w:szCs w:val="28"/>
          <w:highlight w:val="none"/>
          <w:u w:val="none"/>
          <w:lang w:val="en-US" w:eastAsia="zh-CN"/>
        </w:rPr>
      </w:pPr>
      <w:r>
        <w:rPr>
          <w:rFonts w:hint="eastAsia" w:ascii="仿宋_GB2312" w:hAnsi="仿宋" w:eastAsia="仿宋_GB2312" w:cstheme="minorBidi"/>
          <w:color w:val="auto"/>
          <w:sz w:val="28"/>
          <w:szCs w:val="28"/>
          <w:highlight w:val="none"/>
          <w:u w:val="none"/>
          <w:lang w:val="en-US" w:eastAsia="zh-CN"/>
        </w:rPr>
        <w:t>享受研发费加计扣除优惠的企业需填报《免税、减计收入及加计扣除优惠明细表》（A107010）和《研发费用加计扣除优惠明细表》（A107012），其中，企业须先自行填报《研发费用加计扣除优惠明细表》（A107012），填报完成后有关数据会自动带入表《免税、减计收入及加计扣除优惠明细表》（A107010）对应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_GB2312" w:hAnsi="仿宋" w:eastAsia="仿宋_GB2312" w:cstheme="minorBidi"/>
          <w:color w:val="auto"/>
          <w:sz w:val="28"/>
          <w:szCs w:val="28"/>
          <w:highlight w:val="none"/>
          <w:u w:val="none"/>
          <w:lang w:val="en-US" w:eastAsia="zh-CN"/>
        </w:rPr>
      </w:pPr>
      <w:r>
        <w:rPr>
          <w:rFonts w:hint="eastAsia" w:ascii="仿宋_GB2312" w:hAnsi="仿宋" w:eastAsia="仿宋_GB2312" w:cstheme="minorBidi"/>
          <w:color w:val="auto"/>
          <w:sz w:val="28"/>
          <w:szCs w:val="28"/>
          <w:highlight w:val="none"/>
          <w:u w:val="none"/>
          <w:lang w:val="en-US" w:eastAsia="zh-CN"/>
        </w:rPr>
        <w:t>。</w:t>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140335</wp:posOffset>
            </wp:positionH>
            <wp:positionV relativeFrom="paragraph">
              <wp:posOffset>120015</wp:posOffset>
            </wp:positionV>
            <wp:extent cx="5262880" cy="2172335"/>
            <wp:effectExtent l="0" t="0" r="13970" b="18415"/>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1"/>
                    <a:stretch>
                      <a:fillRect/>
                    </a:stretch>
                  </pic:blipFill>
                  <pic:spPr>
                    <a:xfrm>
                      <a:off x="0" y="0"/>
                      <a:ext cx="5262880" cy="2172335"/>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140970</wp:posOffset>
            </wp:positionH>
            <wp:positionV relativeFrom="paragraph">
              <wp:posOffset>140970</wp:posOffset>
            </wp:positionV>
            <wp:extent cx="5262245" cy="2554605"/>
            <wp:effectExtent l="0" t="0" r="14605" b="1714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22"/>
                    <a:stretch>
                      <a:fillRect/>
                    </a:stretch>
                  </pic:blipFill>
                  <pic:spPr>
                    <a:xfrm>
                      <a:off x="0" y="0"/>
                      <a:ext cx="5262245" cy="2554605"/>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7456" behindDoc="0" locked="0" layoutInCell="1" allowOverlap="1">
            <wp:simplePos x="0" y="0"/>
            <wp:positionH relativeFrom="column">
              <wp:posOffset>140335</wp:posOffset>
            </wp:positionH>
            <wp:positionV relativeFrom="paragraph">
              <wp:posOffset>111125</wp:posOffset>
            </wp:positionV>
            <wp:extent cx="5262880" cy="2664460"/>
            <wp:effectExtent l="0" t="0" r="13970" b="2540"/>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3"/>
                    <a:stretch>
                      <a:fillRect/>
                    </a:stretch>
                  </pic:blipFill>
                  <pic:spPr>
                    <a:xfrm>
                      <a:off x="0" y="0"/>
                      <a:ext cx="5262880" cy="2664460"/>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bidi w:val="0"/>
        <w:rPr>
          <w:rStyle w:val="36"/>
          <w:rFonts w:hint="eastAsia"/>
          <w:b w:val="0"/>
          <w:bCs w:val="0"/>
          <w:sz w:val="36"/>
          <w:szCs w:val="36"/>
          <w:lang w:val="en-US" w:eastAsia="zh-CN" w:bidi="ar-SA"/>
        </w:rPr>
      </w:pPr>
    </w:p>
    <w:p>
      <w:pPr>
        <w:pStyle w:val="3"/>
        <w:spacing w:before="0" w:after="0" w:line="600" w:lineRule="exact"/>
        <w:jc w:val="left"/>
        <w:outlineLvl w:val="0"/>
        <w:rPr>
          <w:rStyle w:val="36"/>
          <w:rFonts w:hint="eastAsia"/>
          <w:b w:val="0"/>
          <w:bCs w:val="0"/>
          <w:sz w:val="36"/>
          <w:szCs w:val="36"/>
          <w:lang w:val="en-US" w:eastAsia="zh-CN" w:bidi="ar-SA"/>
        </w:rPr>
      </w:pPr>
      <w:bookmarkStart w:id="992" w:name="_Toc7825"/>
      <w:bookmarkStart w:id="993" w:name="_Toc15122"/>
      <w:bookmarkStart w:id="994" w:name="_Toc27042"/>
      <w:bookmarkStart w:id="995" w:name="_Toc25400"/>
      <w:bookmarkStart w:id="996" w:name="_Toc6470"/>
      <w:bookmarkStart w:id="997" w:name="_Toc25274"/>
      <w:bookmarkStart w:id="998" w:name="_Toc391115761"/>
      <w:bookmarkStart w:id="999" w:name="_Toc26304"/>
      <w:r>
        <w:rPr>
          <w:rStyle w:val="36"/>
          <w:rFonts w:hint="eastAsia"/>
          <w:b w:val="0"/>
          <w:bCs w:val="0"/>
          <w:sz w:val="36"/>
          <w:szCs w:val="36"/>
          <w:lang w:val="en-US" w:eastAsia="zh-CN" w:bidi="ar-SA"/>
        </w:rPr>
        <w:t>附录2：研发费用加计扣除政策问答汇总</w:t>
      </w:r>
      <w:bookmarkEnd w:id="992"/>
      <w:bookmarkEnd w:id="993"/>
      <w:bookmarkEnd w:id="994"/>
      <w:bookmarkEnd w:id="995"/>
      <w:bookmarkEnd w:id="996"/>
      <w:bookmarkEnd w:id="997"/>
      <w:bookmarkEnd w:id="998"/>
      <w:bookmarkEnd w:id="999"/>
    </w:p>
    <w:p>
      <w:pPr>
        <w:pStyle w:val="4"/>
        <w:keepNext w:val="0"/>
        <w:keepLines w:val="0"/>
        <w:spacing w:before="249" w:beforeLines="80" w:after="249" w:afterLines="80" w:line="480" w:lineRule="exact"/>
        <w:jc w:val="center"/>
        <w:outlineLvl w:val="9"/>
        <w:rPr>
          <w:rFonts w:hint="eastAsia" w:ascii="仿宋_GB2312" w:eastAsia="仿宋_GB2312"/>
          <w:color w:val="000000"/>
        </w:rPr>
      </w:pPr>
      <w:bookmarkStart w:id="1000" w:name="_Toc35151660"/>
      <w:bookmarkStart w:id="1001" w:name="_Toc32703"/>
      <w:bookmarkStart w:id="1002" w:name="_Toc309"/>
      <w:bookmarkStart w:id="1003" w:name="_Toc83316017"/>
      <w:bookmarkStart w:id="1004" w:name="_Toc79766266"/>
      <w:bookmarkStart w:id="1005" w:name="_Toc24024"/>
      <w:bookmarkStart w:id="1006" w:name="_Toc32539"/>
      <w:bookmarkStart w:id="1007" w:name="_Toc78452757"/>
      <w:bookmarkStart w:id="1008" w:name="_Toc20848"/>
      <w:bookmarkStart w:id="1009" w:name="_Toc8885"/>
      <w:bookmarkStart w:id="1010" w:name="_Toc17482"/>
      <w:bookmarkStart w:id="1011" w:name="_Toc27587"/>
      <w:bookmarkStart w:id="1012" w:name="_Toc83399546"/>
    </w:p>
    <w:p>
      <w:pPr>
        <w:pStyle w:val="4"/>
        <w:keepNext w:val="0"/>
        <w:keepLines w:val="0"/>
        <w:spacing w:before="249" w:beforeLines="80" w:after="249" w:afterLines="80" w:line="480" w:lineRule="exact"/>
        <w:jc w:val="center"/>
        <w:outlineLvl w:val="9"/>
        <w:rPr>
          <w:rFonts w:ascii="仿宋_GB2312" w:eastAsia="仿宋_GB2312"/>
          <w:color w:val="000000"/>
        </w:rPr>
      </w:pPr>
      <w:r>
        <w:rPr>
          <w:rFonts w:hint="eastAsia" w:ascii="仿宋_GB2312" w:eastAsia="仿宋_GB2312"/>
          <w:color w:val="000000"/>
        </w:rPr>
        <w:t>第一节</w:t>
      </w:r>
      <w:r>
        <w:rPr>
          <w:rFonts w:ascii="仿宋_GB2312" w:eastAsia="仿宋_GB2312"/>
          <w:color w:val="000000"/>
        </w:rPr>
        <w:t xml:space="preserve"> </w:t>
      </w:r>
      <w:r>
        <w:rPr>
          <w:rFonts w:hint="eastAsia" w:ascii="仿宋_GB2312" w:eastAsia="仿宋_GB2312"/>
          <w:color w:val="000000"/>
        </w:rPr>
        <w:t>研发活动方面</w:t>
      </w:r>
      <w:bookmarkEnd w:id="1000"/>
      <w:bookmarkEnd w:id="1001"/>
      <w:bookmarkEnd w:id="1002"/>
      <w:bookmarkEnd w:id="1003"/>
      <w:bookmarkEnd w:id="1004"/>
      <w:bookmarkEnd w:id="1005"/>
      <w:bookmarkEnd w:id="1006"/>
      <w:bookmarkEnd w:id="1007"/>
      <w:bookmarkEnd w:id="1008"/>
      <w:bookmarkEnd w:id="1009"/>
      <w:bookmarkEnd w:id="1010"/>
      <w:bookmarkEnd w:id="1011"/>
      <w:bookmarkEnd w:id="1012"/>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13" w:name="_Toc78452758"/>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1.1.我公司目前正在开展科研攻关，请问研发费用加计扣除政策中的研发活动如何界定？</w:t>
      </w:r>
      <w:bookmarkEnd w:id="101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企业开展的可适用研发费用加计扣除的活动，都必须符合《财政部国家税务总局科技部关于完善研究开发费用税前加计扣除政策的通知》（财税〔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号）文件有关研发活动的基本定义等相关条件。企业应对研发项目进行合规管理，重视对“研发活动”实质性把控，如果企业确实无法准确把握是否属于“研发活动”，可以向科技部门咨询。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14" w:name="_Toc78452759"/>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1.2.我公司主要是从事创意设计活动，发生的相关费用可以加计扣除吗？</w:t>
      </w:r>
      <w:bookmarkEnd w:id="101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15" w:name="_Toc78452760"/>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1.3.研发项目最终研发失败，相关研发费用是否还可以享受企业所得税税前加计扣除？</w:t>
      </w:r>
      <w:bookmarkEnd w:id="101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答：根据《国家税务总局关于研发费用税前加计扣除归集范围有关问题的公告》（国家税务总局公告2017年第40号）规定，失败的研发活动所发生的研发费用可享受税前加计扣除政策。</w:t>
      </w:r>
      <w:bookmarkStart w:id="1016" w:name="_Toc78452761"/>
      <w:bookmarkStart w:id="1017" w:name="_Toc15049"/>
      <w:bookmarkStart w:id="1018" w:name="_Toc79766267"/>
      <w:bookmarkStart w:id="1019" w:name="_Toc83399547"/>
      <w:bookmarkStart w:id="1020" w:name="_Toc83316018"/>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rPr>
      </w:pPr>
      <w:bookmarkStart w:id="1021" w:name="_Toc172"/>
      <w:bookmarkStart w:id="1022" w:name="_Toc12906"/>
      <w:bookmarkStart w:id="1023" w:name="_Toc29415"/>
      <w:bookmarkStart w:id="1024" w:name="_Toc23888"/>
      <w:bookmarkStart w:id="1025" w:name="_Toc20373"/>
      <w:bookmarkStart w:id="1026" w:name="_Toc13321"/>
      <w:bookmarkStart w:id="1027" w:name="_Toc1646"/>
      <w:bookmarkStart w:id="1028" w:name="_Toc235946695"/>
    </w:p>
    <w:p>
      <w:pPr>
        <w:pStyle w:val="4"/>
        <w:keepNext w:val="0"/>
        <w:keepLines w:val="0"/>
        <w:spacing w:before="249" w:beforeLines="80" w:after="249" w:afterLines="80" w:line="480" w:lineRule="exact"/>
        <w:jc w:val="center"/>
        <w:outlineLvl w:val="9"/>
        <w:rPr>
          <w:rFonts w:ascii="仿宋_GB2312" w:eastAsia="仿宋_GB2312"/>
          <w:color w:val="000000"/>
        </w:rPr>
      </w:pPr>
      <w:r>
        <w:rPr>
          <w:rFonts w:hint="eastAsia" w:ascii="仿宋_GB2312" w:eastAsia="仿宋_GB2312" w:cs="仿宋_GB2312"/>
          <w:color w:val="000000"/>
        </w:rPr>
        <w:t>第二节</w:t>
      </w:r>
      <w:r>
        <w:rPr>
          <w:rFonts w:ascii="仿宋_GB2312" w:eastAsia="仿宋_GB2312" w:cs="仿宋_GB2312"/>
          <w:color w:val="000000"/>
        </w:rPr>
        <w:t xml:space="preserve"> </w:t>
      </w:r>
      <w:r>
        <w:rPr>
          <w:rFonts w:hint="eastAsia" w:ascii="仿宋_GB2312" w:eastAsia="仿宋_GB2312" w:cs="仿宋_GB2312"/>
          <w:color w:val="000000"/>
        </w:rPr>
        <w:t>行业规定方面</w:t>
      </w:r>
      <w:bookmarkEnd w:id="1016"/>
      <w:bookmarkEnd w:id="1017"/>
      <w:bookmarkEnd w:id="1018"/>
      <w:bookmarkEnd w:id="1019"/>
      <w:bookmarkEnd w:id="1020"/>
      <w:bookmarkEnd w:id="1021"/>
      <w:bookmarkEnd w:id="1022"/>
      <w:bookmarkEnd w:id="1023"/>
      <w:bookmarkEnd w:id="1024"/>
      <w:bookmarkEnd w:id="1025"/>
      <w:bookmarkEnd w:id="1026"/>
      <w:bookmarkEnd w:id="1027"/>
      <w:bookmarkEnd w:id="1028"/>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29" w:name="_Toc78452762"/>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2.1.我公司是一家事业单位，公司目前正在开展科研攻关，是否可以享受研发费加计扣除优惠政策？</w:t>
      </w:r>
      <w:bookmarkEnd w:id="102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30" w:name="_Toc78452763"/>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2.2.我公司是一家房地产开发企业，近年来也会对房屋建筑工程设计投入一些研发，相关的研发费用是否可以享受研发费加计扣除优惠政策？</w:t>
      </w:r>
      <w:bookmarkEnd w:id="103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按照《财政部国家税务总局科技部关于完善研究开发费用税前加计扣除政策的通知》（财税〔2015〕119号）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50%（不含）以上的，则属于房地产产业的企业，不得享受研发费加计扣除优惠。</w:t>
      </w:r>
      <w:r>
        <w:rPr>
          <w:rFonts w:hint="eastAsia" w:ascii="仿宋_GB2312" w:hAnsi="仿宋" w:eastAsia="仿宋_GB2312" w:cs="仿宋_GB2312"/>
          <w:color w:val="000000"/>
          <w:sz w:val="28"/>
          <w:szCs w:val="28"/>
        </w:rPr>
        <w:tab/>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31" w:name="_Toc78452764"/>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2.3.核定征收企业是否可以享受研发费用加计扣除政策？</w:t>
      </w:r>
      <w:bookmarkEnd w:id="103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不可以。根据《财政部国家税务总局科技部关于完善研究开发费用税前加计扣除政策的通知》（财税〔2015〕119号）规定，研发费用加计扣除政策适用于会计核算健全、实行查账征收并能够准确归集研发费用的居民企业，以核定征收方式缴纳企业所得税的企业不能享受此项优惠政策。</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32" w:name="_Toc78452765"/>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2.4.我公司既不是高新技术企业，也不是科技型中小企业，能否享受研发费用加计扣除？</w:t>
      </w:r>
      <w:bookmarkEnd w:id="1032"/>
    </w:p>
    <w:p>
      <w:pPr>
        <w:spacing w:line="480" w:lineRule="exact"/>
        <w:ind w:firstLine="560" w:firstLineChars="200"/>
        <w:rPr>
          <w:rFonts w:ascii="仿宋_GB2312" w:hAnsi="仿宋_GB2312" w:eastAsia="仿宋_GB2312" w:cs="仿宋_GB2312"/>
          <w:color w:val="000000"/>
          <w:sz w:val="28"/>
          <w:szCs w:val="28"/>
        </w:rPr>
      </w:pPr>
      <w:r>
        <w:rPr>
          <w:rFonts w:hint="eastAsia" w:ascii="仿宋_GB2312" w:eastAsia="仿宋_GB2312"/>
          <w:color w:val="000000"/>
          <w:sz w:val="28"/>
          <w:szCs w:val="28"/>
        </w:rPr>
        <w:t>答：可以。</w:t>
      </w:r>
      <w:r>
        <w:rPr>
          <w:rFonts w:hint="eastAsia" w:ascii="仿宋_GB2312" w:hAnsi="仿宋_GB2312" w:eastAsia="仿宋_GB2312" w:cs="仿宋_GB2312"/>
          <w:color w:val="000000"/>
          <w:sz w:val="28"/>
          <w:szCs w:val="28"/>
        </w:rPr>
        <w:t>会计核算健全、实行查账征收</w:t>
      </w:r>
      <w:r>
        <w:rPr>
          <w:rFonts w:hint="eastAsia" w:ascii="仿宋_GB2312" w:hAnsi="仿宋" w:eastAsia="仿宋_GB2312" w:cs="仿宋_GB2312"/>
          <w:color w:val="000000"/>
          <w:sz w:val="28"/>
          <w:szCs w:val="28"/>
        </w:rPr>
        <w:t>并能够准确归集研发费用的</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非负面清单行业</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居民企业</w:t>
      </w:r>
      <w:r>
        <w:rPr>
          <w:rFonts w:hint="eastAsia" w:ascii="仿宋_GB2312" w:hAnsi="仿宋_GB2312" w:eastAsia="仿宋_GB2312" w:cs="仿宋_GB2312"/>
          <w:color w:val="000000"/>
          <w:sz w:val="28"/>
          <w:szCs w:val="28"/>
        </w:rPr>
        <w:t>可适用研发费用加计扣除。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 xml:space="preserve">2.5.我们公司属于非科技型中小企业，主营计算机的生产和制造，2022年同时兼营提供计算机工程设计服务，请问我们公司2022年可以按100%比例享受研发费加计扣除政策吗？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答：根据《财政部税务总局关于进一步完善研发费用税前加计扣除政策的公告》（财政部税务总局公告2021年第13号）的规定，如你公司202</w:t>
      </w:r>
      <w:r>
        <w:rPr>
          <w:rFonts w:hint="eastAsia" w:ascii="仿宋_GB2312" w:hAnsi="仿宋" w:eastAsia="仿宋_GB2312" w:cs="仿宋_GB2312"/>
          <w:color w:val="000000"/>
          <w:sz w:val="28"/>
          <w:szCs w:val="28"/>
          <w:lang w:val="en-US" w:eastAsia="zh-CN"/>
        </w:rPr>
        <w:t>2</w:t>
      </w:r>
      <w:r>
        <w:rPr>
          <w:rFonts w:hint="eastAsia" w:ascii="仿宋_GB2312" w:hAnsi="仿宋" w:eastAsia="仿宋_GB2312" w:cs="仿宋_GB2312"/>
          <w:color w:val="000000"/>
          <w:sz w:val="28"/>
          <w:szCs w:val="28"/>
        </w:rPr>
        <w:t>年度计算机制造业收入占企业按《中华人民共和国企业所得税法》第六条规定计算的收入总额50%以上的，则当年度主营业务为制造业，可按100%加计扣除比例计算；如当年度提供计算机设备工程服务收入占企业按《中华人民共和国企业所得税法》第六条规定计算的收入总额50%以上的，则当年度主营业务为“专业技术服务业”，按75%加计扣除比例计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2.6.我们公司原来享受75%的研发费用加计扣除优惠政策，听说国家对制造业企业、科技型中小企业研发费用加计扣除政策又给了新的优惠，新政策与老政策相比，有哪些变化？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财政部 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_GB2312" w:hAnsi="仿宋" w:eastAsia="仿宋_GB2312" w:cs="仿宋_GB2312"/>
          <w:color w:val="000000"/>
          <w:sz w:val="28"/>
          <w:szCs w:val="28"/>
          <w:lang w:eastAsia="zh-CN"/>
        </w:rPr>
        <w:t>《</w:t>
      </w:r>
      <w:r>
        <w:rPr>
          <w:rFonts w:hint="eastAsia" w:ascii="仿宋_GB2312" w:hAnsi="仿宋" w:eastAsia="仿宋_GB2312" w:cs="仿宋_GB2312"/>
          <w:color w:val="000000"/>
          <w:sz w:val="28"/>
          <w:szCs w:val="28"/>
        </w:rPr>
        <w:t>财政部 税务总局 科技部关于进一步提高科技型中小企业研发费用税前加计扣除比例的公告</w:t>
      </w:r>
      <w:r>
        <w:rPr>
          <w:rFonts w:hint="eastAsia" w:ascii="仿宋_GB2312" w:hAnsi="仿宋" w:eastAsia="仿宋_GB2312" w:cs="仿宋_GB2312"/>
          <w:color w:val="000000"/>
          <w:sz w:val="28"/>
          <w:szCs w:val="28"/>
          <w:lang w:eastAsia="zh-CN"/>
        </w:rPr>
        <w:t>》（</w:t>
      </w:r>
      <w:r>
        <w:rPr>
          <w:rFonts w:hint="eastAsia" w:ascii="仿宋_GB2312" w:hAnsi="仿宋" w:eastAsia="仿宋_GB2312" w:cs="仿宋_GB2312"/>
          <w:color w:val="000000"/>
          <w:sz w:val="28"/>
          <w:szCs w:val="28"/>
        </w:rPr>
        <w:t>财政部 税务总局 科技部公告2022年第16号</w:t>
      </w:r>
      <w:r>
        <w:rPr>
          <w:rFonts w:hint="eastAsia" w:ascii="仿宋_GB2312" w:hAnsi="仿宋" w:eastAsia="仿宋_GB2312" w:cs="仿宋_GB2312"/>
          <w:color w:val="000000"/>
          <w:sz w:val="28"/>
          <w:szCs w:val="28"/>
          <w:lang w:eastAsia="zh-CN"/>
        </w:rPr>
        <w:t>）</w:t>
      </w:r>
      <w:r>
        <w:rPr>
          <w:rFonts w:hint="eastAsia" w:ascii="仿宋_GB2312" w:hAnsi="仿宋" w:eastAsia="仿宋_GB2312" w:cs="仿宋_GB2312"/>
          <w:color w:val="000000"/>
          <w:sz w:val="28"/>
          <w:szCs w:val="28"/>
        </w:rPr>
        <w:t>第一条规定，</w:t>
      </w:r>
      <w:r>
        <w:rPr>
          <w:rFonts w:hint="eastAsia" w:ascii="仿宋_GB2312" w:hAnsi="仿宋" w:eastAsia="仿宋_GB2312" w:cs="仿宋_GB2312"/>
          <w:color w:val="000000"/>
          <w:sz w:val="28"/>
          <w:szCs w:val="28"/>
          <w:lang w:eastAsia="zh-CN"/>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 w:eastAsia="仿宋_GB2312" w:cs="仿宋_GB2312"/>
          <w:color w:val="000000"/>
          <w:sz w:val="28"/>
          <w:szCs w:val="28"/>
        </w:rPr>
        <w:t>新政策将制造业企业</w:t>
      </w:r>
      <w:r>
        <w:rPr>
          <w:rFonts w:hint="eastAsia" w:ascii="仿宋_GB2312" w:hAnsi="仿宋" w:eastAsia="仿宋_GB2312" w:cs="仿宋_GB2312"/>
          <w:color w:val="000000"/>
          <w:sz w:val="28"/>
          <w:szCs w:val="28"/>
          <w:lang w:eastAsia="zh-CN"/>
        </w:rPr>
        <w:t>、科技型中小企业</w:t>
      </w:r>
      <w:r>
        <w:rPr>
          <w:rFonts w:hint="eastAsia" w:ascii="仿宋_GB2312" w:hAnsi="仿宋" w:eastAsia="仿宋_GB2312" w:cs="仿宋_GB2312"/>
          <w:color w:val="000000"/>
          <w:sz w:val="28"/>
          <w:szCs w:val="28"/>
        </w:rPr>
        <w:t>研发费用加计扣除比例由75%提高到100%，进一步加大对制造业企业</w:t>
      </w:r>
      <w:r>
        <w:rPr>
          <w:rFonts w:hint="eastAsia" w:ascii="仿宋_GB2312" w:hAnsi="仿宋" w:eastAsia="仿宋_GB2312" w:cs="仿宋_GB2312"/>
          <w:color w:val="000000"/>
          <w:sz w:val="28"/>
          <w:szCs w:val="28"/>
          <w:lang w:eastAsia="zh-CN"/>
        </w:rPr>
        <w:t>、科技型中小企业</w:t>
      </w:r>
      <w:r>
        <w:rPr>
          <w:rFonts w:hint="eastAsia" w:ascii="仿宋_GB2312" w:hAnsi="仿宋" w:eastAsia="仿宋_GB2312" w:cs="仿宋_GB2312"/>
          <w:color w:val="000000"/>
          <w:sz w:val="28"/>
          <w:szCs w:val="28"/>
        </w:rPr>
        <w:t>的政策支持力度，激励企业加大研发投入。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2.7.企业如何判断自己是否属于可以享受研发费用100%加计扣除的制造业企业？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按照《财政部 税务总局关于进一步完善研发费用税前加计扣除政策的公告》（2021年第13号）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企业所得税法第六条规定，收入总额是指企业以货币形式和非货币形式从各种来源取得的收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案例</w:t>
      </w:r>
      <w:r>
        <w:rPr>
          <w:rFonts w:hint="eastAsia" w:ascii="仿宋_GB2312" w:hAnsi="仿宋" w:eastAsia="仿宋_GB2312" w:cs="仿宋_GB2312"/>
          <w:color w:val="000000"/>
          <w:sz w:val="28"/>
          <w:szCs w:val="28"/>
          <w:lang w:eastAsia="zh-CN"/>
        </w:rPr>
        <w:t>一</w:t>
      </w:r>
      <w:r>
        <w:rPr>
          <w:rFonts w:hint="eastAsia" w:ascii="仿宋_GB2312" w:hAnsi="仿宋" w:eastAsia="仿宋_GB2312" w:cs="仿宋_GB2312"/>
          <w:color w:val="000000"/>
          <w:sz w:val="28"/>
          <w:szCs w:val="28"/>
        </w:rPr>
        <w:t>：B公司</w:t>
      </w:r>
      <w:r>
        <w:rPr>
          <w:rFonts w:hint="eastAsia" w:ascii="仿宋_GB2312" w:hAnsi="仿宋" w:eastAsia="仿宋_GB2312" w:cs="仿宋_GB2312"/>
          <w:color w:val="000000"/>
          <w:sz w:val="28"/>
          <w:szCs w:val="28"/>
          <w:lang w:eastAsia="zh-CN"/>
        </w:rPr>
        <w:t>，非科技型中小企业，</w:t>
      </w:r>
      <w:r>
        <w:rPr>
          <w:rFonts w:hint="eastAsia" w:ascii="仿宋_GB2312" w:hAnsi="仿宋" w:eastAsia="仿宋_GB2312" w:cs="仿宋_GB2312"/>
          <w:color w:val="000000"/>
          <w:sz w:val="28"/>
          <w:szCs w:val="28"/>
        </w:rPr>
        <w:t>主营汽车制造业务</w:t>
      </w:r>
      <w:r>
        <w:rPr>
          <w:rFonts w:hint="eastAsia" w:ascii="仿宋_GB2312" w:hAnsi="仿宋" w:eastAsia="仿宋_GB2312" w:cs="仿宋_GB2312"/>
          <w:color w:val="000000"/>
          <w:sz w:val="28"/>
          <w:szCs w:val="28"/>
          <w:lang w:eastAsia="zh-CN"/>
        </w:rPr>
        <w:t>，</w:t>
      </w:r>
      <w:r>
        <w:rPr>
          <w:rFonts w:hint="eastAsia" w:ascii="仿宋_GB2312" w:hAnsi="仿宋" w:eastAsia="仿宋_GB2312" w:cs="仿宋_GB2312"/>
          <w:color w:val="000000"/>
          <w:sz w:val="28"/>
          <w:szCs w:val="28"/>
        </w:rPr>
        <w:t>202</w:t>
      </w:r>
      <w:r>
        <w:rPr>
          <w:rFonts w:hint="eastAsia" w:ascii="仿宋_GB2312" w:hAnsi="仿宋" w:eastAsia="仿宋_GB2312" w:cs="仿宋_GB2312"/>
          <w:color w:val="000000"/>
          <w:sz w:val="28"/>
          <w:szCs w:val="28"/>
          <w:lang w:val="en-US" w:eastAsia="zh-CN"/>
        </w:rPr>
        <w:t>2</w:t>
      </w:r>
      <w:r>
        <w:rPr>
          <w:rFonts w:hint="eastAsia" w:ascii="仿宋_GB2312" w:hAnsi="仿宋" w:eastAsia="仿宋_GB2312" w:cs="仿宋_GB2312"/>
          <w:color w:val="000000"/>
          <w:sz w:val="28"/>
          <w:szCs w:val="28"/>
        </w:rPr>
        <w:t>年度生产销售小轿车2</w:t>
      </w:r>
      <w:r>
        <w:rPr>
          <w:rFonts w:hint="eastAsia" w:ascii="仿宋_GB2312" w:hAnsi="仿宋" w:eastAsia="仿宋_GB2312" w:cs="仿宋_GB2312"/>
          <w:color w:val="000000"/>
          <w:sz w:val="28"/>
          <w:szCs w:val="28"/>
          <w:lang w:val="en-US" w:eastAsia="zh-CN"/>
        </w:rPr>
        <w:t>,</w:t>
      </w:r>
      <w:r>
        <w:rPr>
          <w:rFonts w:hint="eastAsia" w:ascii="仿宋_GB2312" w:hAnsi="仿宋" w:eastAsia="仿宋_GB2312" w:cs="仿宋_GB2312"/>
          <w:color w:val="000000"/>
          <w:sz w:val="28"/>
          <w:szCs w:val="28"/>
        </w:rPr>
        <w:t>000万元，同时兼营汽车保养服务取得服务收入500万元，另外，B公司取得投资收益500万元，还有一笔政府补贴收入（作不征税收入处理）200万元。B公司属于“36.汽车制造业”企业，202</w:t>
      </w:r>
      <w:r>
        <w:rPr>
          <w:rFonts w:hint="eastAsia" w:ascii="仿宋_GB2312" w:hAnsi="仿宋" w:eastAsia="仿宋_GB2312" w:cs="仿宋_GB2312"/>
          <w:color w:val="000000"/>
          <w:sz w:val="28"/>
          <w:szCs w:val="28"/>
          <w:lang w:val="en-US" w:eastAsia="zh-CN"/>
        </w:rPr>
        <w:t>2</w:t>
      </w:r>
      <w:r>
        <w:rPr>
          <w:rFonts w:hint="eastAsia" w:ascii="仿宋_GB2312" w:hAnsi="仿宋" w:eastAsia="仿宋_GB2312" w:cs="仿宋_GB2312"/>
          <w:color w:val="000000"/>
          <w:sz w:val="28"/>
          <w:szCs w:val="28"/>
        </w:rPr>
        <w:t>年度收入总额=2</w:t>
      </w:r>
      <w:r>
        <w:rPr>
          <w:rFonts w:hint="eastAsia" w:ascii="仿宋_GB2312" w:hAnsi="仿宋" w:eastAsia="仿宋_GB2312" w:cs="仿宋_GB2312"/>
          <w:color w:val="000000"/>
          <w:sz w:val="28"/>
          <w:szCs w:val="28"/>
          <w:lang w:val="en-US" w:eastAsia="zh-CN"/>
        </w:rPr>
        <w:t>,</w:t>
      </w:r>
      <w:r>
        <w:rPr>
          <w:rFonts w:hint="eastAsia" w:ascii="仿宋_GB2312" w:hAnsi="仿宋" w:eastAsia="仿宋_GB2312" w:cs="仿宋_GB2312"/>
          <w:color w:val="000000"/>
          <w:sz w:val="28"/>
          <w:szCs w:val="28"/>
        </w:rPr>
        <w:t>000+500+500+200=3</w:t>
      </w:r>
      <w:r>
        <w:rPr>
          <w:rFonts w:hint="eastAsia" w:ascii="仿宋_GB2312" w:hAnsi="仿宋" w:eastAsia="仿宋_GB2312" w:cs="仿宋_GB2312"/>
          <w:color w:val="000000"/>
          <w:sz w:val="28"/>
          <w:szCs w:val="28"/>
          <w:lang w:val="en-US" w:eastAsia="zh-CN"/>
        </w:rPr>
        <w:t>,</w:t>
      </w:r>
      <w:r>
        <w:rPr>
          <w:rFonts w:hint="eastAsia" w:ascii="仿宋_GB2312" w:hAnsi="仿宋" w:eastAsia="仿宋_GB2312" w:cs="仿宋_GB2312"/>
          <w:color w:val="000000"/>
          <w:sz w:val="28"/>
          <w:szCs w:val="28"/>
        </w:rPr>
        <w:t>200万元，制造业收入占比=2</w:t>
      </w:r>
      <w:r>
        <w:rPr>
          <w:rFonts w:hint="eastAsia" w:ascii="仿宋_GB2312" w:hAnsi="仿宋" w:eastAsia="仿宋_GB2312" w:cs="仿宋_GB2312"/>
          <w:color w:val="000000"/>
          <w:sz w:val="28"/>
          <w:szCs w:val="28"/>
          <w:lang w:val="en-US" w:eastAsia="zh-CN"/>
        </w:rPr>
        <w:t>,</w:t>
      </w:r>
      <w:r>
        <w:rPr>
          <w:rFonts w:hint="eastAsia" w:ascii="仿宋_GB2312" w:hAnsi="仿宋" w:eastAsia="仿宋_GB2312" w:cs="仿宋_GB2312"/>
          <w:color w:val="000000"/>
          <w:sz w:val="28"/>
          <w:szCs w:val="28"/>
        </w:rPr>
        <w:t>000÷3</w:t>
      </w:r>
      <w:r>
        <w:rPr>
          <w:rFonts w:hint="eastAsia" w:ascii="仿宋_GB2312" w:hAnsi="仿宋" w:eastAsia="仿宋_GB2312" w:cs="仿宋_GB2312"/>
          <w:color w:val="000000"/>
          <w:sz w:val="28"/>
          <w:szCs w:val="28"/>
          <w:lang w:val="en-US" w:eastAsia="zh-CN"/>
        </w:rPr>
        <w:t>,</w:t>
      </w:r>
      <w:r>
        <w:rPr>
          <w:rFonts w:hint="eastAsia" w:ascii="仿宋_GB2312" w:hAnsi="仿宋" w:eastAsia="仿宋_GB2312" w:cs="仿宋_GB2312"/>
          <w:color w:val="000000"/>
          <w:sz w:val="28"/>
          <w:szCs w:val="28"/>
        </w:rPr>
        <w:t>200×100%＝62.5%＞50%，因此该公司当年度发生的符合规定的研发费用加计扣除比例为100%。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sz w:val="28"/>
          <w:szCs w:val="28"/>
        </w:rPr>
      </w:pPr>
      <w:r>
        <w:rPr>
          <w:rFonts w:hint="eastAsia" w:ascii="仿宋_GB2312" w:hAnsi="仿宋" w:eastAsia="仿宋_GB2312" w:cs="仿宋_GB2312"/>
          <w:color w:val="000000"/>
          <w:sz w:val="28"/>
          <w:szCs w:val="28"/>
        </w:rPr>
        <w:t>案例</w:t>
      </w:r>
      <w:r>
        <w:rPr>
          <w:rFonts w:hint="eastAsia" w:ascii="仿宋_GB2312" w:hAnsi="仿宋" w:eastAsia="仿宋_GB2312" w:cs="仿宋_GB2312"/>
          <w:color w:val="000000"/>
          <w:sz w:val="28"/>
          <w:szCs w:val="28"/>
          <w:lang w:eastAsia="zh-CN"/>
        </w:rPr>
        <w:t>二</w:t>
      </w:r>
      <w:r>
        <w:rPr>
          <w:rFonts w:hint="eastAsia" w:ascii="仿宋_GB2312" w:hAnsi="仿宋" w:eastAsia="仿宋_GB2312" w:cs="仿宋_GB2312"/>
          <w:color w:val="000000"/>
          <w:sz w:val="28"/>
          <w:szCs w:val="28"/>
        </w:rPr>
        <w:t>：假设B公司虽然行业登记为汽车制造业，但202</w:t>
      </w:r>
      <w:r>
        <w:rPr>
          <w:rFonts w:hint="eastAsia" w:ascii="仿宋_GB2312" w:hAnsi="仿宋" w:eastAsia="仿宋_GB2312" w:cs="仿宋_GB2312"/>
          <w:color w:val="000000"/>
          <w:sz w:val="28"/>
          <w:szCs w:val="28"/>
          <w:lang w:val="en-US" w:eastAsia="zh-CN"/>
        </w:rPr>
        <w:t>2</w:t>
      </w:r>
      <w:r>
        <w:rPr>
          <w:rFonts w:hint="eastAsia" w:ascii="仿宋_GB2312" w:hAnsi="仿宋" w:eastAsia="仿宋_GB2312" w:cs="仿宋_GB2312"/>
          <w:color w:val="000000"/>
          <w:sz w:val="28"/>
          <w:szCs w:val="28"/>
        </w:rPr>
        <w:t>年度因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_GB2312" w:hAnsi="仿宋" w:eastAsia="仿宋_GB2312" w:cs="仿宋_GB2312"/>
          <w:color w:val="000000"/>
          <w:sz w:val="28"/>
          <w:szCs w:val="28"/>
          <w:lang w:val="en-US" w:eastAsia="zh-CN"/>
        </w:rPr>
        <w:t>2</w:t>
      </w:r>
      <w:r>
        <w:rPr>
          <w:rFonts w:hint="eastAsia" w:ascii="仿宋_GB2312" w:hAnsi="仿宋" w:eastAsia="仿宋_GB2312" w:cs="仿宋_GB2312"/>
          <w:color w:val="000000"/>
          <w:sz w:val="28"/>
          <w:szCs w:val="28"/>
        </w:rPr>
        <w:t>年度收入总额=800+500+500+200=2</w:t>
      </w:r>
      <w:r>
        <w:rPr>
          <w:rFonts w:hint="eastAsia" w:ascii="仿宋_GB2312" w:hAnsi="仿宋" w:eastAsia="仿宋_GB2312" w:cs="仿宋_GB2312"/>
          <w:color w:val="000000"/>
          <w:sz w:val="28"/>
          <w:szCs w:val="28"/>
          <w:lang w:val="en-US" w:eastAsia="zh-CN"/>
        </w:rPr>
        <w:t>,</w:t>
      </w:r>
      <w:r>
        <w:rPr>
          <w:rFonts w:hint="eastAsia" w:ascii="仿宋_GB2312" w:hAnsi="仿宋" w:eastAsia="仿宋_GB2312" w:cs="仿宋_GB2312"/>
          <w:color w:val="000000"/>
          <w:sz w:val="28"/>
          <w:szCs w:val="28"/>
        </w:rPr>
        <w:t>000万元，制造业收入占比=800÷2</w:t>
      </w:r>
      <w:r>
        <w:rPr>
          <w:rFonts w:hint="eastAsia" w:ascii="仿宋_GB2312" w:hAnsi="仿宋" w:eastAsia="仿宋_GB2312" w:cs="仿宋_GB2312"/>
          <w:color w:val="000000"/>
          <w:sz w:val="28"/>
          <w:szCs w:val="28"/>
          <w:lang w:val="en-US" w:eastAsia="zh-CN"/>
        </w:rPr>
        <w:t>,</w:t>
      </w:r>
      <w:r>
        <w:rPr>
          <w:rFonts w:hint="eastAsia" w:ascii="仿宋_GB2312" w:hAnsi="仿宋" w:eastAsia="仿宋_GB2312" w:cs="仿宋_GB2312"/>
          <w:color w:val="000000"/>
          <w:sz w:val="28"/>
          <w:szCs w:val="28"/>
        </w:rPr>
        <w:t>000×100%＝40%&lt;50%，该公司的研发费用不得按100%加计扣除，但可以按75%的扣除比例享受研发费用加计扣除部分。</w:t>
      </w:r>
      <w:bookmarkStart w:id="1033" w:name="_Toc79766268"/>
      <w:bookmarkStart w:id="1034" w:name="_Toc78452766"/>
      <w:bookmarkStart w:id="1035" w:name="_Toc83399548"/>
      <w:bookmarkStart w:id="1036" w:name="_Toc83316019"/>
      <w:bookmarkStart w:id="1037" w:name="_Toc23136"/>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rPr>
      </w:pPr>
      <w:bookmarkStart w:id="1038" w:name="_Toc20769"/>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rPr>
      </w:pPr>
      <w:r>
        <w:rPr>
          <w:rFonts w:hint="eastAsia" w:ascii="仿宋_GB2312" w:eastAsia="仿宋_GB2312" w:cs="仿宋_GB2312"/>
          <w:color w:val="000000"/>
        </w:rPr>
        <w:t>第三节 研发费用方面</w:t>
      </w:r>
      <w:bookmarkEnd w:id="1033"/>
      <w:bookmarkEnd w:id="1034"/>
      <w:bookmarkEnd w:id="1035"/>
      <w:bookmarkEnd w:id="1036"/>
      <w:bookmarkEnd w:id="1037"/>
      <w:bookmarkEnd w:id="1038"/>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39" w:name="_Toc78452767"/>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3.1.我公司计划在2022年度申报时首次享受研发费用加计扣除，请问哪些研发费用可以税前加计扣除？</w:t>
      </w:r>
      <w:bookmarkEnd w:id="1039"/>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2017年第40号）规定，允许加计扣除的研发费用范围包括：（1）直接从事研发活动的人员或外聘研发人员的人员人工费用；（2）直接投入研发项目费用；（3）用于研发活动的仪器设备的折旧费用；（4）用于研发活动的无形资产摊销费用；（5）新产品设计费、新工艺规程制定费、新药研制的临床试验费、勘探开发技术的现场试验费；（6）与研发活动直接相关的其他费用（此类费用总额不得超过可加计扣除研发费用总额的10%）；（7）财政部和国家税务总局规定的其他费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40" w:name="_Toc78452768"/>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3.2.我是一家制造业企业，2022年取得科技部门一笔财政性资金用于研发，所形成的研发支出可否税前加计扣除？</w:t>
      </w:r>
      <w:bookmarkEnd w:id="104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lang w:val="en-US" w:eastAsia="zh-CN"/>
        </w:rPr>
        <w:t xml:space="preserve"> </w:t>
      </w:r>
      <w:r>
        <w:rPr>
          <w:rFonts w:hint="eastAsia" w:ascii="仿宋_GB2312" w:hAnsi="仿宋" w:eastAsia="仿宋_GB2312" w:cs="仿宋_GB2312"/>
          <w:color w:val="000000"/>
          <w:sz w:val="28"/>
          <w:szCs w:val="28"/>
        </w:rPr>
        <w:t>答：分两种情况处理：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（1）企业取得的财政性资金如</w:t>
      </w:r>
      <w:r>
        <w:rPr>
          <w:rFonts w:hint="eastAsia" w:ascii="仿宋_GB2312" w:hAnsi="仿宋" w:eastAsia="仿宋_GB2312" w:cs="仿宋_GB2312"/>
          <w:color w:val="000000"/>
          <w:sz w:val="28"/>
          <w:szCs w:val="28"/>
          <w:lang w:eastAsia="zh-CN"/>
        </w:rPr>
        <w:t>符合</w:t>
      </w:r>
      <w:r>
        <w:rPr>
          <w:rFonts w:hint="eastAsia" w:ascii="仿宋_GB2312" w:hAnsi="仿宋" w:eastAsia="仿宋_GB2312" w:cs="仿宋_GB2312"/>
          <w:color w:val="000000"/>
          <w:sz w:val="28"/>
          <w:szCs w:val="28"/>
        </w:rPr>
        <w:t>不征税收入</w:t>
      </w:r>
      <w:r>
        <w:rPr>
          <w:rFonts w:hint="eastAsia" w:ascii="仿宋_GB2312" w:hAnsi="仿宋" w:eastAsia="仿宋_GB2312" w:cs="仿宋_GB2312"/>
          <w:color w:val="000000"/>
          <w:sz w:val="28"/>
          <w:szCs w:val="28"/>
          <w:lang w:eastAsia="zh-CN"/>
        </w:rPr>
        <w:t>条件并按不征税收入处理</w:t>
      </w:r>
      <w:r>
        <w:rPr>
          <w:rFonts w:hint="eastAsia" w:ascii="仿宋_GB2312" w:hAnsi="仿宋" w:eastAsia="仿宋_GB2312" w:cs="仿宋_GB2312"/>
          <w:color w:val="000000"/>
          <w:sz w:val="28"/>
          <w:szCs w:val="28"/>
        </w:rPr>
        <w:t>，用于研发活动所形成的费用或无形资产，不得计算加计扣除或摊销。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（2）企业取得的财政性资金若作为应税收入处理的，用于研发活动所形成的费用或无形资产，可以计算加计扣除或摊销。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企业可自行选择最适宜的处理方式。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例如，某制造业企业</w:t>
      </w:r>
      <w:r>
        <w:rPr>
          <w:rFonts w:hint="eastAsia" w:ascii="仿宋_GB2312" w:hAnsi="仿宋" w:eastAsia="仿宋_GB2312" w:cs="仿宋_GB2312"/>
          <w:color w:val="000000"/>
          <w:sz w:val="28"/>
          <w:szCs w:val="28"/>
          <w:lang w:val="en-US" w:eastAsia="zh-CN"/>
        </w:rPr>
        <w:t>2022</w:t>
      </w:r>
      <w:r>
        <w:rPr>
          <w:rFonts w:hint="eastAsia" w:ascii="仿宋_GB2312" w:hAnsi="仿宋" w:eastAsia="仿宋_GB2312" w:cs="仿宋_GB2312"/>
          <w:color w:val="000000"/>
          <w:sz w:val="28"/>
          <w:szCs w:val="28"/>
        </w:rPr>
        <w:t>年发生研发支出200万元，其中50万元是属于政府财政补助，符合不征税收入条件，企业选择作不征税收入处理，则该项研发支出可税前加计扣除金额为150×100%＝150万元；若企业取得的50万元政府补助选择按应税收入处理，则税前加计扣除金额为200×100%＝200万元。</w:t>
      </w:r>
      <w:r>
        <w:rPr>
          <w:rFonts w:hint="eastAsia" w:ascii="仿宋_GB2312" w:hAnsi="仿宋" w:eastAsia="仿宋_GB2312" w:cs="仿宋_GB2312"/>
          <w:color w:val="000000"/>
          <w:sz w:val="28"/>
          <w:szCs w:val="28"/>
        </w:rPr>
        <w:tab/>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41" w:name="_Toc78452769"/>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3.3.对于同时用于研发活动和非研发活动的仪器、设备、无形资产以及同时参与生产经营管理的研发人员可以享受研发费加计扣除政策吗？</w:t>
      </w:r>
      <w:bookmarkEnd w:id="104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shd w:val="clear" w:color="auto" w:fill="FFFFFF"/>
        </w:rPr>
      </w:pPr>
      <w:r>
        <w:rPr>
          <w:rFonts w:hint="eastAsia" w:ascii="仿宋_GB2312" w:hAnsi="仿宋" w:eastAsia="仿宋_GB2312" w:cs="仿宋_GB2312"/>
          <w:color w:val="000000"/>
          <w:sz w:val="28"/>
          <w:szCs w:val="28"/>
          <w:lang w:val="en-US" w:eastAsia="zh-CN"/>
        </w:rPr>
        <w:t xml:space="preserve"> 答：根据《国家税务总局关于研发费用税前加计扣除归集范围有关问题的公告》（国家税务总局公告2017年第40号）》规定，企业从事研发活动的人员和用于研发活动的仪器、设备、无形资产，同时从事或用于非研发活动的，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42" w:name="_Toc78452770"/>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3.4.我公司研发活动中发生“试制试产费用”是否可以享受研发费加计扣除政策？</w:t>
      </w:r>
      <w:bookmarkEnd w:id="104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答：根据《国家税务总局关于研发费用税前加计扣除归集范围有关问题的公告》（国家税务总局公告2017年第40号）的有关规定，企业用于中间试验和产品试制的模具、工艺装备开发及制造费，不构成固定资产的样品、样机及一般测试手段购置费，试制产品的检验费属于可加计扣除的研发费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43" w:name="_Toc78452771"/>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3.5.企业同时有多个研发项目，其他相关费用的限额是如何进行计算？</w:t>
      </w:r>
      <w:bookmarkEnd w:id="104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答：根据《国家税务总局关于进一步落实研发费用加计扣除政策有关问题的公告》（国家税务总局公告2021年第28号）的有关规定，2021年及以后年度,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企业按照以下公式计算《财政部国家税务总局科技部关于完善研究开发费用税前加计扣除政策的通知》（财税〔2015〕119号）第一条第（一）项“允许加计扣除的研发费用”第6目规定的“其他相关费用”的限额，其中资本化项目发生的费用在形成无形资产的年度统一纳入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全部研发项目的其他相关费用限额=全部研发项目的人员人工等五项费用之和×10％/(1-10%)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一）“人员人工等五项费用”是指财税〔2015〕119号文件第一条第（一）项“允许加计扣除的研发费用”第1目至第5目费用，包括“人员人工费用”“直接投入费用”“折旧费用”“无形资产摊销”和“新产品设计费、新工艺规程制定费、新药研制的临床试验费、勘探开发技术的现场试验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（二）</w:t>
      </w:r>
      <w:bookmarkStart w:id="1044" w:name="OLE_LINK2"/>
      <w:r>
        <w:rPr>
          <w:rFonts w:hint="eastAsia" w:ascii="仿宋_GB2312" w:hAnsi="仿宋" w:eastAsia="仿宋_GB2312" w:cs="仿宋_GB2312"/>
          <w:color w:val="000000"/>
          <w:sz w:val="28"/>
          <w:szCs w:val="28"/>
          <w:lang w:val="en-US" w:eastAsia="zh-CN"/>
        </w:rPr>
        <w:t>当“其他相关费用”实际发生数小于限额时，按实际发生数计算税前加计扣除额；当“其他相关费用”实际发生数大于限额时，按限额计算税前加计扣除额。</w:t>
      </w:r>
      <w:bookmarkEnd w:id="1044"/>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3.6.关于“其他相关费用”中资本化项目应该如何处理？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答：按照现行政策规定，2021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45" w:name="_Toc78452772"/>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3.7.企业取得研发过程中形成的下脚料、残次品、中间试制品或企业研发活动直接形成产品或作为组成部分形成的产品对外销售的，研发费用应该怎么核算？</w:t>
      </w:r>
      <w:bookmarkEnd w:id="104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答：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46" w:name="_Toc78452773"/>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3.8.在企业研发过程中，发生的不在《财政部国家税务总局科技部关于完善研究开发费用税前加计扣除政策的通知》（财税〔2015〕119号）文件列举范围内的其他费用，能否加计扣除？</w:t>
      </w:r>
      <w:bookmarkEnd w:id="1046"/>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答：研发费用加计扣除政策采取正列举方式规定了其他费用具体范围，对于其它未列明的费用类型，不得作为其他费用在税前加计扣除。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47" w:name="_Toc78452774"/>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3.9.企业为研发人员购买的补充医疗保险，能否加计扣除？</w:t>
      </w:r>
      <w:bookmarkEnd w:id="104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答：可以。根据《国家税务总局关于研发费用税前加计扣除归集范围有关问题的公告》（国家税务总局公告2017年第40号）的规定，其他相关费用包括补充医疗保险费，因此企业为研发人员购买的补充医疗保险可以列入其他相关费用，税前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48" w:name="_Toc78452775"/>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3.10.企业以融资租赁方式租入的固定资产，用于研发活动发生的折旧费用，能否加计扣除？</w:t>
      </w:r>
      <w:bookmarkEnd w:id="104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答：根据《企业所得税法实施条例》和《财政部国家税务总局科技部关于完善研究开发费用税前加计扣除政策的通知》（财税〔2015〕119号）规定，企业以融资租赁方式租入的固定资产，其租赁费支出通过提取折旧分期扣除；设备若用于研发活动，属于允许加计扣除的研发费用范围，其折旧费用可以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49" w:name="_Toc78452776"/>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3.11.我司为进行研发，以经营租赁方式租入了用于研发活动的仪器、设备，并根据需要进行了改装，请问在改装过程中发生的长期待摊费用属于研发费加计扣除范围吗？</w:t>
      </w:r>
      <w:bookmarkEnd w:id="104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答：根据《国家税务总局关于研发费用税前加计扣除归集范围有关问题的公告》（国家税务总局公告2017年第40号），用于研发活动的仪器、设备的运行维护、调整、检验、维修等费用，以及通过经营租赁方式租入的用于研发活动的仪器、设备租赁费可享受加计扣除。对于改装过程中发生的长期待摊费用，由于研发费用的归集范围以正列举的方式限定为六大类，长期待摊费用不属于这六大类中的一种，因此无法享受研发费用加计扣除政策优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3.12.研发项目使用的化验室或厂房的折旧费是否可以享受加计扣除？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答：根据《财政部国家税务总局科技部关于完善研究开发费用税前加计扣除政策的通知》（财税〔2015〕119号）文件规定，允许加计扣除的折旧费用为用于研发活动的仪器、设备的折旧费，不包括不动产的折旧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50" w:name="_Toc78452779"/>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3.13.企业为研发人员缴纳的年金，能否加计扣除？</w:t>
      </w:r>
      <w:bookmarkEnd w:id="105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bookmarkStart w:id="1051" w:name="_Toc78452780"/>
      <w:r>
        <w:rPr>
          <w:rFonts w:hint="eastAsia" w:ascii="仿宋_GB2312" w:hAnsi="仿宋" w:eastAsia="仿宋_GB2312" w:cs="仿宋_GB2312"/>
          <w:color w:val="000000"/>
          <w:sz w:val="28"/>
          <w:szCs w:val="28"/>
          <w:lang w:val="en-US" w:eastAsia="zh-CN"/>
        </w:rPr>
        <w:t>答：可以。根据《国家税务总局关于研发费用税前加计扣除归集范围有关问题的公告》（国家税务总局公告2017年第40号）规定，与研发活动直接相关的其他费用包括补充养老保险费。补充养老保险包括企业年金。</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3.14.企业发生的零碎、金额较小的研发费用如何归到研发费的具体项目？</w:t>
      </w:r>
      <w:bookmarkEnd w:id="105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答：根据《财政部国家税务总局科技部关于完善研究开发费用税前加计扣除政策的通知》（财税〔2015〕119号）及《国家税务总局关于研发费用税前加计扣除归集范围有关问题的公告》（国家税务总局公告2017年第40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hint="eastAsia" w:ascii="仿宋_GB2312" w:hAnsi="仿宋" w:eastAsia="仿宋_GB2312" w:cs="仿宋_GB2312"/>
          <w:color w:val="000000"/>
          <w:sz w:val="28"/>
          <w:szCs w:val="28"/>
          <w:lang w:val="en-US" w:eastAsia="zh-CN"/>
        </w:rPr>
        <w:tab/>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52" w:name="_Toc78452781"/>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3.15.我公司根据特定客户需求订制产品并开展研发，没有立项的支出能否进行加计扣除？</w:t>
      </w:r>
      <w:bookmarkEnd w:id="105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答：根据《国家税务总局关于发布修订后的&lt;企业所得税优惠政策事项办理办法&gt;的公告》（国家税务总局公告2018年第23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3.16.我们是一家从事计算机制造的公司，在研发项目开展过程中，需要对新产品进行设计，请问这部分费用可以享受研发费加计扣除政策吗？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lang w:val="en-US" w:eastAsia="zh-CN"/>
        </w:rPr>
      </w:pPr>
      <w:r>
        <w:rPr>
          <w:rFonts w:hint="eastAsia" w:ascii="仿宋_GB2312" w:hAnsi="仿宋" w:eastAsia="仿宋_GB2312" w:cs="仿宋_GB2312"/>
          <w:color w:val="000000"/>
          <w:sz w:val="28"/>
          <w:szCs w:val="28"/>
          <w:lang w:val="en-US" w:eastAsia="zh-CN"/>
        </w:rPr>
        <w:t>答：根据《财政部国家税务总局科技部关于完善研究开发费用税前加计扣除政策的通知》（财税〔2015〕119号）规定，新产品设计费是可以享受加计扣除政策的。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3.17.我们公司主要从事计算机制造，研发过程中需要开发制造一些模具，该部分费用可以享受加计扣除政策吗？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号）规定，用于中间试验和产品试制的模具、工艺装备开发及制造费用，是可以享受加计扣除政策的。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3.18.研发部门在研发活动过程中领用生产车间的原材料进行研究试验，这部分原材料可以计入研发费用享受加计扣除优惠政策吗？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答：可以。研发部门在研究新产品过程中领用生产车间的原材料进行研究试制，该部分的费用支出应按照研发活动和生产经营实际情况分别核算、正确划分，对划分不清的，不得实行加计扣除。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3.19.研发部门在食品研发活动的开发阶段和生产车间共用一套专用设备进行产品小试、中试，该阶段生产车间的设备折旧费、生产车间的水电费可以计入研发费用享受加计扣除优惠政策吗？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答：可以。研发部门在开发阶段过程中和生产车间共用设备，生产设备实际发生的折旧费及产生的水电费应按实际工时占比等合理方法在研发费用和生产经营费用间分配，未分配的不得加计扣除。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3.20.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答：企业用于研发活动的无形资产，符合税法规定且选择缩短摊销年限，在享受研发费用税前加计扣除政策时，就税前扣除的摊销部分计算加计扣除。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3.21.我公司是一家食品制造业企业，2020年形成了一项计税基础为100万元的无形资产，能否适用2021年的制造业企业研发费用加计扣除政策？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FF0000"/>
          <w:kern w:val="0"/>
          <w:sz w:val="28"/>
          <w:szCs w:val="28"/>
        </w:rPr>
      </w:pPr>
      <w:r>
        <w:rPr>
          <w:rFonts w:hint="eastAsia" w:ascii="仿宋_GB2312" w:hAnsi="仿宋_GB2312" w:eastAsia="仿宋_GB2312" w:cs="仿宋_GB2312"/>
          <w:color w:val="000000"/>
          <w:kern w:val="0"/>
          <w:sz w:val="28"/>
          <w:szCs w:val="28"/>
        </w:rPr>
        <w:t>答：对于制造业企业</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年以前形成的无形资产，在</w:t>
      </w:r>
      <w:r>
        <w:rPr>
          <w:rFonts w:ascii="仿宋_GB2312" w:hAnsi="仿宋_GB2312" w:eastAsia="仿宋_GB2312" w:cs="仿宋_GB2312"/>
          <w:color w:val="000000"/>
          <w:kern w:val="0"/>
          <w:sz w:val="28"/>
          <w:szCs w:val="28"/>
        </w:rPr>
        <w:t>2020</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12</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31</w:t>
      </w:r>
      <w:r>
        <w:rPr>
          <w:rFonts w:hint="eastAsia" w:ascii="仿宋_GB2312" w:hAnsi="仿宋_GB2312" w:eastAsia="仿宋_GB2312" w:cs="仿宋_GB2312"/>
          <w:color w:val="000000"/>
          <w:kern w:val="0"/>
          <w:sz w:val="28"/>
          <w:szCs w:val="28"/>
        </w:rPr>
        <w:t>日以前可以按照无形资产成本的</w:t>
      </w:r>
      <w:r>
        <w:rPr>
          <w:rFonts w:ascii="仿宋_GB2312" w:hAnsi="仿宋_GB2312" w:eastAsia="仿宋_GB2312" w:cs="仿宋_GB2312"/>
          <w:color w:val="000000"/>
          <w:kern w:val="0"/>
          <w:sz w:val="28"/>
          <w:szCs w:val="28"/>
        </w:rPr>
        <w:t>175%</w:t>
      </w:r>
      <w:r>
        <w:rPr>
          <w:rFonts w:hint="eastAsia" w:ascii="仿宋_GB2312" w:hAnsi="仿宋_GB2312" w:eastAsia="仿宋_GB2312" w:cs="仿宋_GB2312"/>
          <w:color w:val="000000"/>
          <w:kern w:val="0"/>
          <w:sz w:val="28"/>
          <w:szCs w:val="28"/>
        </w:rPr>
        <w:t>进行摊销；</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日起按照无形资产成本的</w:t>
      </w:r>
      <w:r>
        <w:rPr>
          <w:rFonts w:ascii="仿宋_GB2312" w:hAnsi="仿宋_GB2312" w:eastAsia="仿宋_GB2312" w:cs="仿宋_GB2312"/>
          <w:color w:val="000000"/>
          <w:kern w:val="0"/>
          <w:sz w:val="28"/>
          <w:szCs w:val="28"/>
        </w:rPr>
        <w:t>200%</w:t>
      </w:r>
      <w:r>
        <w:rPr>
          <w:rFonts w:hint="eastAsia" w:ascii="仿宋_GB2312" w:hAnsi="仿宋_GB2312" w:eastAsia="仿宋_GB2312" w:cs="仿宋_GB2312"/>
          <w:color w:val="000000"/>
          <w:kern w:val="0"/>
          <w:sz w:val="28"/>
          <w:szCs w:val="28"/>
        </w:rPr>
        <w:t>在税前摊销。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3.22.研发部门开发一种新产品，产品包装物上印有动漫人物形象涉及版权费，可以计入研发费用享受加计扣除优惠政策吗？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答：可以。根据《国家税务总局关于研发费用税前加计扣除归集范围有关问题的公告》（国家税务总局公告</w:t>
      </w:r>
      <w:r>
        <w:rPr>
          <w:rFonts w:ascii="仿宋_GB2312" w:hAnsi="仿宋_GB2312" w:eastAsia="仿宋_GB2312" w:cs="仿宋_GB2312"/>
          <w:color w:val="000000"/>
          <w:kern w:val="0"/>
          <w:sz w:val="28"/>
          <w:szCs w:val="28"/>
        </w:rPr>
        <w:t>2017</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40</w:t>
      </w:r>
      <w:r>
        <w:rPr>
          <w:rFonts w:hint="eastAsia" w:ascii="仿宋_GB2312" w:hAnsi="仿宋_GB2312" w:eastAsia="仿宋_GB2312" w:cs="仿宋_GB2312"/>
          <w:color w:val="000000"/>
          <w:kern w:val="0"/>
          <w:sz w:val="28"/>
          <w:szCs w:val="28"/>
        </w:rPr>
        <w:t>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3.23.公司研发出来的专用设备样机直接作为产品移交客户使用的，研发费用加计扣除时如何处理？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bCs/>
          <w:color w:val="000000"/>
          <w:sz w:val="28"/>
          <w:szCs w:val="28"/>
        </w:rPr>
        <w:t>答：根据</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3.24.部分专用设备产品研发上市后，公司为跟踪产品后续使用效果及与其它不同产品搭配使用方式产生的不同效果进行深化研究，这部分费用是否可以纳入加计扣除范围？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rPr>
      </w:pPr>
      <w:r>
        <w:rPr>
          <w:rFonts w:hint="eastAsia" w:ascii="仿宋_GB2312" w:hAnsi="仿宋_GB2312" w:eastAsia="仿宋_GB2312" w:cs="仿宋_GB2312"/>
          <w:bCs/>
          <w:color w:val="000000"/>
          <w:sz w:val="28"/>
          <w:szCs w:val="28"/>
        </w:rPr>
        <w:t>答：</w:t>
      </w:r>
      <w:r>
        <w:rPr>
          <w:rFonts w:hint="eastAsia" w:ascii="仿宋_GB2312" w:hAnsi="仿宋_GB2312" w:eastAsia="仿宋_GB2312" w:cs="仿宋_GB2312"/>
          <w:bCs/>
          <w:color w:val="auto"/>
          <w:sz w:val="28"/>
          <w:szCs w:val="28"/>
          <w:highlight w:val="none"/>
          <w:u w:val="none"/>
        </w:rPr>
        <w:t>根据</w:t>
      </w:r>
      <w:r>
        <w:rPr>
          <w:rFonts w:hint="eastAsia" w:ascii="仿宋_GB2312" w:hAnsi="仿宋_GB2312" w:eastAsia="仿宋_GB2312" w:cs="仿宋_GB2312"/>
          <w:color w:val="auto"/>
          <w:sz w:val="28"/>
          <w:szCs w:val="28"/>
          <w:highlight w:val="none"/>
          <w:u w:val="none"/>
        </w:rPr>
        <w:t>《财政部国家税务总局科技部关于完善研究开发费用税前加计扣除政策的通知》（财税〔</w:t>
      </w:r>
      <w:r>
        <w:rPr>
          <w:rFonts w:ascii="仿宋_GB2312" w:hAnsi="仿宋_GB2312" w:eastAsia="仿宋_GB2312" w:cs="仿宋_GB2312"/>
          <w:color w:val="auto"/>
          <w:sz w:val="28"/>
          <w:szCs w:val="28"/>
          <w:highlight w:val="none"/>
          <w:u w:val="none"/>
        </w:rPr>
        <w:t>2015</w:t>
      </w: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119</w:t>
      </w:r>
      <w:r>
        <w:rPr>
          <w:rFonts w:hint="eastAsia" w:ascii="仿宋_GB2312" w:hAnsi="仿宋_GB2312" w:eastAsia="仿宋_GB2312" w:cs="仿宋_GB2312"/>
          <w:color w:val="auto"/>
          <w:sz w:val="28"/>
          <w:szCs w:val="28"/>
          <w:highlight w:val="none"/>
          <w:u w:val="none"/>
        </w:rPr>
        <w:t>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_GB2312" w:hAnsi="仿宋_GB2312" w:eastAsia="仿宋_GB2312" w:cs="仿宋_GB2312"/>
          <w:color w:val="auto"/>
          <w:sz w:val="28"/>
          <w:szCs w:val="28"/>
          <w:highlight w:val="none"/>
          <w:u w:val="none"/>
          <w:lang w:eastAsia="zh-CN"/>
        </w:rPr>
        <w:t>支出</w:t>
      </w:r>
      <w:r>
        <w:rPr>
          <w:rFonts w:hint="eastAsia" w:ascii="仿宋_GB2312" w:hAnsi="仿宋_GB2312" w:eastAsia="仿宋_GB2312" w:cs="仿宋_GB2312"/>
          <w:color w:val="auto"/>
          <w:sz w:val="28"/>
          <w:szCs w:val="28"/>
          <w:highlight w:val="none"/>
          <w:u w:val="none"/>
        </w:rPr>
        <w:t>，不适用税前加计扣除政策。</w:t>
      </w:r>
      <w:bookmarkStart w:id="1053" w:name="_Toc83316020"/>
      <w:bookmarkStart w:id="1054" w:name="_Toc83399549"/>
      <w:bookmarkStart w:id="1055" w:name="_Toc78452782"/>
      <w:bookmarkStart w:id="1056" w:name="_Toc79766269"/>
      <w:bookmarkStart w:id="1057" w:name="_Toc7655"/>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rPr>
      </w:pPr>
      <w:bookmarkStart w:id="1058" w:name="_Toc1241"/>
      <w:bookmarkStart w:id="1059" w:name="_Toc413"/>
      <w:bookmarkStart w:id="1060" w:name="_Toc4317"/>
      <w:bookmarkStart w:id="1061" w:name="_Toc454"/>
      <w:bookmarkStart w:id="1062" w:name="_Toc16443"/>
      <w:bookmarkStart w:id="1063" w:name="_Toc1218"/>
      <w:bookmarkStart w:id="1064" w:name="_Toc23635"/>
      <w:bookmarkStart w:id="1065" w:name="_Toc1301290503"/>
    </w:p>
    <w:p>
      <w:pPr>
        <w:pStyle w:val="4"/>
        <w:keepNext w:val="0"/>
        <w:keepLines w:val="0"/>
        <w:spacing w:before="249" w:beforeLines="80" w:after="249" w:afterLines="80" w:line="480" w:lineRule="exact"/>
        <w:jc w:val="center"/>
        <w:outlineLvl w:val="9"/>
        <w:rPr>
          <w:rFonts w:ascii="仿宋_GB2312" w:eastAsia="仿宋_GB2312" w:cs="仿宋_GB2312"/>
          <w:color w:val="000000"/>
        </w:rPr>
      </w:pPr>
      <w:r>
        <w:rPr>
          <w:rFonts w:hint="eastAsia" w:ascii="仿宋_GB2312" w:eastAsia="仿宋_GB2312" w:cs="仿宋_GB2312"/>
          <w:color w:val="000000"/>
        </w:rPr>
        <w:t>第四节</w:t>
      </w:r>
      <w:r>
        <w:rPr>
          <w:rFonts w:ascii="仿宋_GB2312" w:eastAsia="仿宋_GB2312" w:cs="仿宋_GB2312"/>
          <w:color w:val="000000"/>
        </w:rPr>
        <w:t xml:space="preserve"> </w:t>
      </w:r>
      <w:r>
        <w:rPr>
          <w:rFonts w:hint="eastAsia" w:ascii="仿宋_GB2312" w:eastAsia="仿宋_GB2312" w:cs="仿宋_GB2312"/>
          <w:color w:val="000000"/>
        </w:rPr>
        <w:t>研发人员方面</w:t>
      </w:r>
      <w:bookmarkEnd w:id="1053"/>
      <w:bookmarkEnd w:id="1054"/>
      <w:bookmarkEnd w:id="1055"/>
      <w:bookmarkEnd w:id="1056"/>
      <w:bookmarkEnd w:id="1057"/>
      <w:bookmarkEnd w:id="1058"/>
      <w:bookmarkEnd w:id="1059"/>
      <w:bookmarkEnd w:id="1060"/>
      <w:bookmarkEnd w:id="1061"/>
      <w:bookmarkEnd w:id="1062"/>
      <w:bookmarkEnd w:id="1063"/>
      <w:bookmarkEnd w:id="1064"/>
      <w:bookmarkEnd w:id="1065"/>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66" w:name="_Toc78452783"/>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4.1.研究开发人员的范围如何界定？</w:t>
      </w:r>
      <w:bookmarkEnd w:id="106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_GB2312" w:eastAsia="仿宋_GB2312" w:cs="仿宋_GB2312"/>
          <w:color w:val="000000"/>
          <w:sz w:val="28"/>
          <w:szCs w:val="28"/>
          <w:shd w:val="clear" w:color="auto" w:fill="FFFFFF"/>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67" w:name="_Toc78452784"/>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4.2.我公司开展自主研发，研发人员属于外聘人员，该人员还在其他企业兼职，企业发生的此类兼职人员人工费用是否可以享受加计扣除政策？</w:t>
      </w:r>
      <w:bookmarkEnd w:id="1067"/>
    </w:p>
    <w:p>
      <w:pPr>
        <w:keepNext w:val="0"/>
        <w:keepLines w:val="0"/>
        <w:pageBreakBefore w:val="0"/>
        <w:widowControl w:val="0"/>
        <w:kinsoku/>
        <w:wordWrap/>
        <w:overflowPunct/>
        <w:topLinePunct w:val="0"/>
        <w:autoSpaceDE/>
        <w:autoSpaceDN/>
        <w:bidi w:val="0"/>
        <w:adjustRightInd/>
        <w:snapToGrid/>
        <w:spacing w:line="520" w:lineRule="exact"/>
        <w:ind w:firstLine="561"/>
        <w:textAlignment w:val="auto"/>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号）规定，可以税前加计扣除的人员人工费用，是指直接从事研发活动人员的工资薪金、基本养老保险费、基本医疗保险费、失业保险费、工伤保险费、生育保险费和住房公积金，以及外聘研发人员的劳务费用。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1"/>
        <w:textAlignment w:val="auto"/>
        <w:rPr>
          <w:rFonts w:ascii="仿宋_GB2312" w:eastAsia="仿宋_GB2312"/>
          <w:color w:val="000000"/>
          <w:sz w:val="28"/>
          <w:szCs w:val="28"/>
        </w:rPr>
      </w:pPr>
      <w:r>
        <w:rPr>
          <w:rFonts w:hint="eastAsia" w:ascii="仿宋_GB2312" w:eastAsia="仿宋_GB2312"/>
          <w:color w:val="000000"/>
          <w:sz w:val="28"/>
          <w:szCs w:val="28"/>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68" w:name="_Toc78452785"/>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4.3.有很多公司为节省人力成本，研发人员既是生产技术人员又是产品开发人员，研发费归集时是否必须明确区分研发人员和生产人员吗？</w:t>
      </w:r>
      <w:bookmarkEnd w:id="106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4.4.研发部门的工作人员兼职生产车间的技术监督，直接从事研发活动，其工资薪金可以计入研发费用享受加计扣除优惠政策吗？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答：可以。企业应对该人员活动情况做必要记录，将其实际发生的相关费用按实际工时占比等合理方法在研发费用和生产经营费用间分配，未分配的不得加计扣除。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4.5.食品制造业企业的公司副总经理，分管研发部门，但不直接从事研发活动，其工资薪金是否可以计入研发费用享受加计扣除优惠政策吗？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rPr>
      </w:pPr>
      <w:r>
        <w:rPr>
          <w:rFonts w:hint="eastAsia" w:ascii="仿宋_GB2312" w:hAnsi="仿宋_GB2312" w:eastAsia="仿宋_GB2312" w:cs="仿宋_GB2312"/>
          <w:color w:val="000000"/>
          <w:kern w:val="0"/>
          <w:sz w:val="28"/>
          <w:szCs w:val="28"/>
        </w:rPr>
        <w:t>答：不可以。企业副总经理不直接从事研发活动，其有关的人员人工费用不能计入可享受加计扣除优惠政策的研发费用。</w:t>
      </w:r>
      <w:bookmarkStart w:id="1069" w:name="_Toc83399550"/>
      <w:bookmarkStart w:id="1070" w:name="_Toc78452786"/>
      <w:bookmarkStart w:id="1071" w:name="_Toc83316021"/>
      <w:bookmarkStart w:id="1072" w:name="_Toc81811592"/>
    </w:p>
    <w:p>
      <w:pPr>
        <w:pStyle w:val="4"/>
        <w:keepNext w:val="0"/>
        <w:keepLines w:val="0"/>
        <w:spacing w:before="249" w:beforeLines="80" w:after="249" w:afterLines="80" w:line="480" w:lineRule="exact"/>
        <w:jc w:val="center"/>
        <w:outlineLvl w:val="9"/>
        <w:rPr>
          <w:rFonts w:hint="eastAsia" w:ascii="仿宋_GB2312" w:eastAsia="仿宋_GB2312"/>
          <w:color w:val="000000"/>
        </w:rPr>
      </w:pPr>
      <w:bookmarkStart w:id="1073" w:name="_Toc22774"/>
      <w:bookmarkStart w:id="1074" w:name="_Toc5299"/>
      <w:bookmarkStart w:id="1075" w:name="_Toc5810"/>
      <w:bookmarkStart w:id="1076" w:name="_Toc30377"/>
      <w:bookmarkStart w:id="1077" w:name="_Toc8956"/>
      <w:bookmarkStart w:id="1078" w:name="_Toc21885"/>
      <w:bookmarkStart w:id="1079" w:name="_Toc816022873"/>
      <w:bookmarkStart w:id="1080" w:name="_Toc31881"/>
    </w:p>
    <w:p>
      <w:pPr>
        <w:pStyle w:val="4"/>
        <w:keepNext w:val="0"/>
        <w:keepLines w:val="0"/>
        <w:spacing w:before="249" w:beforeLines="80" w:after="249" w:afterLines="80" w:line="480" w:lineRule="exact"/>
        <w:jc w:val="center"/>
        <w:outlineLvl w:val="9"/>
        <w:rPr>
          <w:rFonts w:ascii="仿宋_GB2312" w:eastAsia="仿宋_GB2312"/>
          <w:color w:val="000000"/>
        </w:rPr>
      </w:pPr>
      <w:r>
        <w:rPr>
          <w:rFonts w:hint="eastAsia" w:ascii="仿宋_GB2312" w:eastAsia="仿宋_GB2312"/>
          <w:color w:val="000000"/>
        </w:rPr>
        <w:t>第五节</w:t>
      </w:r>
      <w:r>
        <w:rPr>
          <w:rFonts w:ascii="仿宋_GB2312" w:eastAsia="仿宋_GB2312"/>
          <w:color w:val="000000"/>
        </w:rPr>
        <w:t xml:space="preserve"> </w:t>
      </w:r>
      <w:r>
        <w:rPr>
          <w:rFonts w:hint="eastAsia" w:ascii="仿宋_GB2312" w:eastAsia="仿宋_GB2312"/>
          <w:color w:val="000000"/>
        </w:rPr>
        <w:t>会计核算方面</w:t>
      </w:r>
      <w:bookmarkEnd w:id="1069"/>
      <w:bookmarkEnd w:id="1070"/>
      <w:bookmarkEnd w:id="1071"/>
      <w:bookmarkEnd w:id="1072"/>
      <w:bookmarkEnd w:id="1073"/>
      <w:bookmarkEnd w:id="1074"/>
      <w:bookmarkEnd w:id="1075"/>
      <w:bookmarkEnd w:id="1076"/>
      <w:bookmarkEnd w:id="1077"/>
      <w:bookmarkEnd w:id="1078"/>
      <w:bookmarkEnd w:id="1079"/>
      <w:bookmarkEnd w:id="1080"/>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81" w:name="_Toc78452787"/>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5.1.我是某公司财务人员，想了解一下研发费用加计扣除政策对企业会计核算有什么要求？</w:t>
      </w:r>
      <w:bookmarkEnd w:id="108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82" w:name="_Toc78452788"/>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5.2.研发费用如何设置会计科目?</w:t>
      </w:r>
      <w:bookmarkEnd w:id="108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rPr>
      </w:pPr>
      <w:r>
        <w:rPr>
          <w:rFonts w:hint="eastAsia" w:ascii="仿宋_GB2312" w:eastAsia="仿宋_GB2312"/>
          <w:color w:val="000000"/>
          <w:sz w:val="28"/>
          <w:szCs w:val="28"/>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费用化支出”，期末转入“管理费用”；开发阶段分两种情形，一是不符合资本化条件时，和研究阶段会计处理相同；二是符合资本化条件时，借记“研发支出—资本化支出”，“研发支出—资本化支出”科目余额在编制资产负债表时填入开发支出，达到预定用途之后，结转到无形资产。</w:t>
      </w:r>
      <w:bookmarkStart w:id="1083" w:name="_Toc83399551"/>
      <w:bookmarkStart w:id="1084" w:name="_Toc83316022"/>
      <w:bookmarkStart w:id="1085" w:name="_Toc81811593"/>
      <w:bookmarkStart w:id="1086" w:name="_Toc78452789"/>
    </w:p>
    <w:p>
      <w:pPr>
        <w:pStyle w:val="4"/>
        <w:keepNext w:val="0"/>
        <w:keepLines w:val="0"/>
        <w:spacing w:before="249" w:beforeLines="80" w:after="249" w:afterLines="80" w:line="480" w:lineRule="exact"/>
        <w:jc w:val="center"/>
        <w:outlineLvl w:val="9"/>
        <w:rPr>
          <w:rFonts w:hint="eastAsia" w:ascii="仿宋_GB2312" w:eastAsia="仿宋_GB2312"/>
          <w:color w:val="000000"/>
        </w:rPr>
      </w:pPr>
      <w:bookmarkStart w:id="1087" w:name="_Toc9885"/>
      <w:bookmarkStart w:id="1088" w:name="_Toc15351"/>
      <w:bookmarkStart w:id="1089" w:name="_Toc16553"/>
      <w:bookmarkStart w:id="1090" w:name="_Toc27701"/>
      <w:bookmarkStart w:id="1091" w:name="_Toc16677"/>
      <w:bookmarkStart w:id="1092" w:name="_Toc10242"/>
      <w:bookmarkStart w:id="1093" w:name="_Toc1065856769"/>
      <w:bookmarkStart w:id="1094" w:name="_Toc21672"/>
    </w:p>
    <w:p>
      <w:pPr>
        <w:pStyle w:val="4"/>
        <w:keepNext w:val="0"/>
        <w:keepLines w:val="0"/>
        <w:spacing w:before="249" w:beforeLines="80" w:after="249" w:afterLines="80" w:line="480" w:lineRule="exact"/>
        <w:jc w:val="center"/>
        <w:outlineLvl w:val="9"/>
        <w:rPr>
          <w:rFonts w:ascii="仿宋_GB2312" w:eastAsia="仿宋_GB2312"/>
          <w:color w:val="000000"/>
        </w:rPr>
      </w:pPr>
      <w:r>
        <w:rPr>
          <w:rFonts w:hint="eastAsia" w:ascii="仿宋_GB2312" w:eastAsia="仿宋_GB2312"/>
          <w:color w:val="000000"/>
        </w:rPr>
        <w:t>第六节</w:t>
      </w:r>
      <w:r>
        <w:rPr>
          <w:rFonts w:ascii="仿宋_GB2312" w:eastAsia="仿宋_GB2312"/>
          <w:color w:val="000000"/>
        </w:rPr>
        <w:t xml:space="preserve"> </w:t>
      </w:r>
      <w:r>
        <w:rPr>
          <w:rFonts w:hint="eastAsia" w:ascii="仿宋_GB2312" w:eastAsia="仿宋_GB2312"/>
          <w:color w:val="000000"/>
        </w:rPr>
        <w:t>委托研发方面</w:t>
      </w:r>
      <w:bookmarkEnd w:id="1083"/>
      <w:bookmarkEnd w:id="1084"/>
      <w:bookmarkEnd w:id="1085"/>
      <w:bookmarkEnd w:id="1086"/>
      <w:bookmarkEnd w:id="1087"/>
      <w:bookmarkEnd w:id="1088"/>
      <w:bookmarkEnd w:id="1089"/>
      <w:bookmarkEnd w:id="1090"/>
      <w:bookmarkEnd w:id="1091"/>
      <w:bookmarkEnd w:id="1092"/>
      <w:bookmarkEnd w:id="1093"/>
      <w:bookmarkEnd w:id="1094"/>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95" w:name="_Toc78452790"/>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6.1.我是企业的财会人员，想了解一下委托境外进行研发活动和委托境内进行研发活动在享受加计扣除时有什么差异？</w:t>
      </w:r>
      <w:bookmarkEnd w:id="109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rPr>
      </w:pPr>
      <w:r>
        <w:rPr>
          <w:rFonts w:hint="eastAsia" w:ascii="仿宋_GB2312" w:eastAsia="仿宋_GB2312"/>
          <w:color w:val="000000"/>
          <w:sz w:val="28"/>
          <w:szCs w:val="28"/>
        </w:rPr>
        <w:t>答：（1）加计扣除金额的限额不同。根据《财政部国家税务总局科技部关于完善研究开发费用税前加计扣除政策的通知》（财税〔2015〕119号）及《财政部税务总局科技部关于企业委托境外研究开发费用税前加计扣除有关政策问题的通知》（财税〔2018〕64号）相关规定，企业委托境内进行研发活动所发生的费用，按照费用实际发生额的80%计入委托方研发费用并计算加计扣除；企业委托境外进行研发活动所发生的费用，按照费用实际发生额的80%计入委托方的委托境外研发费用，同时委托境外研发费用不超过境内符合条件的研发费用三分之二的部分，才可以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rPr>
      </w:pPr>
      <w:r>
        <w:rPr>
          <w:rFonts w:hint="eastAsia" w:ascii="仿宋_GB2312" w:eastAsia="仿宋_GB2312"/>
          <w:color w:val="000000"/>
          <w:sz w:val="28"/>
          <w:szCs w:val="28"/>
        </w:rPr>
        <w:t>（2）企业委托境内个人进行研发活动所发生的费用可适用加计扣除，但是委托境外个人进行研发活动所发生的费用不可加计扣除。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rPr>
      </w:pPr>
      <w:r>
        <w:rPr>
          <w:rFonts w:hint="eastAsia" w:ascii="仿宋_GB2312" w:eastAsia="仿宋_GB2312"/>
          <w:color w:val="000000"/>
          <w:sz w:val="28"/>
          <w:szCs w:val="28"/>
        </w:rPr>
        <w:t>（3）委托境内进行研发活动由受托方到科技部门进行登记，委托境外进行研发活动由委托方到科技行政主管部门进行登记。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96" w:name="_Toc78452791"/>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6.2.我公司2022年将某个科研项目委托境外公司进行研发，可加计扣除的研发费用金额应如何计算？</w:t>
      </w:r>
      <w:bookmarkEnd w:id="1096"/>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rPr>
      </w:pPr>
      <w:r>
        <w:rPr>
          <w:rFonts w:hint="eastAsia" w:ascii="仿宋_GB2312" w:eastAsia="仿宋_GB2312"/>
          <w:color w:val="000000"/>
          <w:sz w:val="28"/>
          <w:szCs w:val="28"/>
        </w:rPr>
        <w:t>答：根据《财政部税务总局科技部关于企业委托境外研究开发费用税前加计扣除有关政策问题的通知》（财税〔2018〕64号）相关规定，自2018年1月1日起，委托境外进行研发活动所发生的费用，按照费用实际发生额的80%计入委托方的委托境外研发费用。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rPr>
      </w:pPr>
      <w:r>
        <w:rPr>
          <w:rFonts w:hint="eastAsia" w:ascii="仿宋_GB2312" w:eastAsia="仿宋_GB2312"/>
          <w:color w:val="000000"/>
          <w:sz w:val="28"/>
          <w:szCs w:val="28"/>
        </w:rPr>
        <w:t>例如，某企业202</w:t>
      </w:r>
      <w:r>
        <w:rPr>
          <w:rFonts w:hint="eastAsia" w:ascii="仿宋_GB2312" w:eastAsia="仿宋_GB2312"/>
          <w:color w:val="000000"/>
          <w:sz w:val="28"/>
          <w:szCs w:val="28"/>
          <w:lang w:val="en-US" w:eastAsia="zh-CN"/>
        </w:rPr>
        <w:t>2</w:t>
      </w:r>
      <w:r>
        <w:rPr>
          <w:rFonts w:hint="eastAsia" w:ascii="仿宋_GB2312" w:eastAsia="仿宋_GB2312"/>
          <w:color w:val="000000"/>
          <w:sz w:val="28"/>
          <w:szCs w:val="28"/>
        </w:rPr>
        <w:t>年境内符合条件研发费110万元，委托境外研发费用100万元，其中100×80%=80万元计入委托境外研发费，委托境外研发费不超过110×2/3=73.33万元的可以税前加计扣除，因此，该企业202</w:t>
      </w:r>
      <w:r>
        <w:rPr>
          <w:rFonts w:hint="eastAsia" w:ascii="仿宋_GB2312" w:eastAsia="仿宋_GB2312"/>
          <w:color w:val="000000"/>
          <w:sz w:val="28"/>
          <w:szCs w:val="28"/>
          <w:lang w:val="en-US" w:eastAsia="zh-CN"/>
        </w:rPr>
        <w:t>2</w:t>
      </w:r>
      <w:r>
        <w:rPr>
          <w:rFonts w:hint="eastAsia" w:ascii="仿宋_GB2312" w:eastAsia="仿宋_GB2312"/>
          <w:color w:val="000000"/>
          <w:sz w:val="28"/>
          <w:szCs w:val="28"/>
        </w:rPr>
        <w:t>年可加计扣除的委托境外研发费用为73.33万元。</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97" w:name="_Toc78452792"/>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6.3.企业受托开展研发，委托方选择不享受研发费加计扣除优惠政策，我公司作为受托方是否可以就实际发生的研发费用申报享受研发费加计扣除？</w:t>
      </w:r>
      <w:bookmarkEnd w:id="109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答：根据《国家税务总局关于研发费用税前加计扣除归集范围有关问题的公告》（国家税务总局公告2017年第40号）相关规定，无论委托方是否享受研发费用税前加计扣除政策，受托方均不得加计扣除。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98" w:name="_Toc78452793"/>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6.4.为什么委托境内和委托境外机构的研发活动需去科技主管部门登记备案的主体分别为受托方和委托方？</w:t>
      </w:r>
      <w:bookmarkEnd w:id="109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rPr>
      </w:pPr>
      <w:r>
        <w:rPr>
          <w:rFonts w:hint="eastAsia" w:ascii="仿宋_GB2312" w:eastAsia="仿宋_GB2312"/>
          <w:color w:val="000000"/>
          <w:sz w:val="28"/>
          <w:szCs w:val="28"/>
        </w:rPr>
        <w:t>答：根据《国家税务总局关于企业研究开发费用税前加计扣除政策有关问题的公告》（国家税务总局公告2015年第97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rPr>
      </w:pPr>
      <w:r>
        <w:rPr>
          <w:rFonts w:hint="eastAsia" w:ascii="仿宋_GB2312" w:eastAsia="仿宋_GB2312"/>
          <w:color w:val="000000"/>
          <w:sz w:val="28"/>
          <w:szCs w:val="28"/>
        </w:rPr>
        <w:t>由于受托方一般是享受增值税等其他税种税收优惠政策的主体，科技部门为便于管理、统计，避免双重登记，因此明确发生委托境内研发活动的，由受托方到科技部门进行登记。</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rPr>
      </w:pPr>
      <w:r>
        <w:rPr>
          <w:rFonts w:hint="eastAsia" w:ascii="仿宋_GB2312" w:eastAsia="仿宋_GB2312"/>
          <w:color w:val="000000"/>
          <w:sz w:val="28"/>
          <w:szCs w:val="28"/>
        </w:rPr>
        <w:t>而委托境外进行研发活动的受托方在国外，不受我国相关法律管辖，要求受托方登记不具有操作性，因此《财政部税务总局科技部关于企业委托境外研究开发费用税前加计扣除有关政策问题的通知》（财税〔2018〕64号）文件对委托境外机构研发进行了调整，将登记方由受托方调整至委托方，以保证委托方能顺利享受政策。</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099" w:name="_Toc78452794"/>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6.5.委托非关联方研发是否需要提供研发项目费用支出明细？</w:t>
      </w:r>
      <w:bookmarkEnd w:id="1099"/>
    </w:p>
    <w:p>
      <w:pPr>
        <w:keepNext w:val="0"/>
        <w:keepLines w:val="0"/>
        <w:pageBreakBefore w:val="0"/>
        <w:widowControl w:val="0"/>
        <w:kinsoku/>
        <w:wordWrap/>
        <w:overflowPunct/>
        <w:topLinePunct w:val="0"/>
        <w:autoSpaceDE/>
        <w:autoSpaceDN/>
        <w:bidi w:val="0"/>
        <w:adjustRightInd/>
        <w:snapToGrid/>
        <w:spacing w:line="520" w:lineRule="exact"/>
        <w:ind w:firstLine="552" w:firstLineChars="200"/>
        <w:textAlignment w:val="auto"/>
        <w:rPr>
          <w:rFonts w:ascii="仿宋_GB2312" w:eastAsia="仿宋_GB2312"/>
          <w:color w:val="000000"/>
          <w:spacing w:val="-2"/>
          <w:sz w:val="28"/>
          <w:szCs w:val="28"/>
        </w:rPr>
      </w:pPr>
      <w:r>
        <w:rPr>
          <w:rFonts w:hint="eastAsia" w:ascii="仿宋_GB2312" w:eastAsia="仿宋_GB2312"/>
          <w:color w:val="000000"/>
          <w:spacing w:val="-2"/>
          <w:sz w:val="28"/>
          <w:szCs w:val="28"/>
        </w:rPr>
        <w:t>答：根据《财政部国家税务总局科技部关于完善研究开发费用税前加计扣除政策的通知》（财税〔</w:t>
      </w:r>
      <w:r>
        <w:rPr>
          <w:rFonts w:ascii="仿宋_GB2312" w:eastAsia="仿宋_GB2312"/>
          <w:color w:val="000000"/>
          <w:spacing w:val="-2"/>
          <w:sz w:val="28"/>
          <w:szCs w:val="28"/>
        </w:rPr>
        <w:t>2015</w:t>
      </w:r>
      <w:r>
        <w:rPr>
          <w:rFonts w:hint="eastAsia" w:ascii="仿宋_GB2312" w:eastAsia="仿宋_GB2312"/>
          <w:color w:val="000000"/>
          <w:spacing w:val="-2"/>
          <w:sz w:val="28"/>
          <w:szCs w:val="28"/>
        </w:rPr>
        <w:t>〕</w:t>
      </w:r>
      <w:r>
        <w:rPr>
          <w:rFonts w:ascii="仿宋_GB2312" w:eastAsia="仿宋_GB2312"/>
          <w:color w:val="000000"/>
          <w:spacing w:val="-2"/>
          <w:sz w:val="28"/>
          <w:szCs w:val="28"/>
        </w:rPr>
        <w:t>119</w:t>
      </w:r>
      <w:r>
        <w:rPr>
          <w:rFonts w:hint="eastAsia" w:ascii="仿宋_GB2312" w:eastAsia="仿宋_GB2312"/>
          <w:color w:val="000000"/>
          <w:spacing w:val="-2"/>
          <w:sz w:val="28"/>
          <w:szCs w:val="28"/>
        </w:rPr>
        <w:t>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100" w:name="_Toc78452795"/>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6.6.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80%来计算“境内符合条件的研发费用三分之二的部分”？</w:t>
      </w:r>
      <w:bookmarkEnd w:id="1100"/>
    </w:p>
    <w:p>
      <w:pPr>
        <w:keepNext w:val="0"/>
        <w:keepLines w:val="0"/>
        <w:pageBreakBefore w:val="0"/>
        <w:widowControl w:val="0"/>
        <w:kinsoku/>
        <w:wordWrap/>
        <w:overflowPunct/>
        <w:topLinePunct w:val="0"/>
        <w:autoSpaceDE/>
        <w:autoSpaceDN/>
        <w:bidi w:val="0"/>
        <w:adjustRightInd/>
        <w:snapToGrid/>
        <w:spacing w:line="520" w:lineRule="exact"/>
        <w:ind w:firstLine="552" w:firstLineChars="200"/>
        <w:textAlignment w:val="auto"/>
        <w:rPr>
          <w:rFonts w:hint="eastAsia" w:ascii="仿宋_GB2312" w:eastAsia="仿宋_GB2312"/>
          <w:color w:val="000000"/>
          <w:spacing w:val="-2"/>
          <w:sz w:val="28"/>
          <w:szCs w:val="28"/>
        </w:rPr>
      </w:pPr>
      <w:r>
        <w:rPr>
          <w:rFonts w:hint="eastAsia" w:ascii="仿宋_GB2312" w:eastAsia="仿宋_GB2312"/>
          <w:color w:val="000000"/>
          <w:spacing w:val="-2"/>
          <w:sz w:val="28"/>
          <w:szCs w:val="28"/>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80%计入委托方研发费用并计算加计扣除，因此，企业委托境内机构或个人研发活动所发生的费用也应乘以80%，用于计算“境内符合条件的研发费用三分之二的部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6.7.由于委托研发项目登记在企业内部是由技术部门负责，财务部门在事后归集研发费用是才发现合同未到科技部门备案的情况，请问，事后到科技部门补办备案手续，税务机关是否认可？</w:t>
      </w:r>
    </w:p>
    <w:p>
      <w:pPr>
        <w:keepNext w:val="0"/>
        <w:keepLines w:val="0"/>
        <w:pageBreakBefore w:val="0"/>
        <w:widowControl w:val="0"/>
        <w:kinsoku/>
        <w:wordWrap/>
        <w:overflowPunct/>
        <w:topLinePunct w:val="0"/>
        <w:autoSpaceDE/>
        <w:autoSpaceDN/>
        <w:bidi w:val="0"/>
        <w:adjustRightInd/>
        <w:snapToGrid/>
        <w:spacing w:line="520" w:lineRule="exact"/>
        <w:ind w:firstLine="552" w:firstLineChars="200"/>
        <w:textAlignment w:val="auto"/>
        <w:rPr>
          <w:rFonts w:hint="eastAsia" w:ascii="仿宋_GB2312" w:eastAsia="仿宋_GB2312"/>
          <w:color w:val="000000"/>
          <w:spacing w:val="-2"/>
          <w:sz w:val="28"/>
          <w:szCs w:val="28"/>
        </w:rPr>
      </w:pPr>
      <w:r>
        <w:rPr>
          <w:rFonts w:hint="eastAsia" w:ascii="仿宋_GB2312" w:eastAsia="仿宋_GB2312"/>
          <w:color w:val="000000"/>
          <w:spacing w:val="-2"/>
          <w:sz w:val="28"/>
          <w:szCs w:val="28"/>
        </w:rPr>
        <w:t>答：</w:t>
      </w:r>
      <w:bookmarkStart w:id="1101" w:name="_Toc81811594"/>
      <w:bookmarkStart w:id="1102" w:name="_Toc13387"/>
      <w:bookmarkStart w:id="1103" w:name="_Toc26288"/>
      <w:bookmarkStart w:id="1104" w:name="_Toc83399552"/>
      <w:bookmarkStart w:id="1105" w:name="_Toc83316023"/>
      <w:bookmarkStart w:id="1106" w:name="_Toc28331"/>
      <w:bookmarkStart w:id="1107" w:name="_Toc78452796"/>
      <w:bookmarkStart w:id="1108" w:name="_Toc26582"/>
      <w:bookmarkStart w:id="1109" w:name="_Toc31920"/>
      <w:bookmarkStart w:id="1110" w:name="_Toc5654"/>
      <w:bookmarkStart w:id="1111" w:name="_Toc1693616956"/>
      <w:r>
        <w:rPr>
          <w:rFonts w:hint="eastAsia" w:ascii="仿宋_GB2312" w:eastAsia="仿宋_GB2312"/>
          <w:color w:val="000000"/>
          <w:spacing w:val="-2"/>
          <w:sz w:val="28"/>
          <w:szCs w:val="28"/>
        </w:rPr>
        <w:t>根据《国家税务总局关于企业研究开发费用税前加计扣除政策有关问题的公告》（国家税务总局公告2015年第97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52" w:firstLineChars="200"/>
        <w:textAlignment w:val="auto"/>
        <w:rPr>
          <w:rFonts w:hint="eastAsia" w:ascii="仿宋_GB2312" w:eastAsia="仿宋_GB2312"/>
          <w:color w:val="000000"/>
          <w:spacing w:val="-2"/>
          <w:sz w:val="28"/>
          <w:szCs w:val="28"/>
        </w:rPr>
      </w:pPr>
      <w:r>
        <w:rPr>
          <w:rFonts w:hint="eastAsia" w:ascii="仿宋_GB2312" w:eastAsia="仿宋_GB2312"/>
          <w:color w:val="000000"/>
          <w:spacing w:val="-2"/>
          <w:sz w:val="28"/>
          <w:szCs w:val="28"/>
        </w:rPr>
        <w:t>根据《关于完善研究开发费用税前加计扣除政策的通知》（财税[2015]119号）规定，企业符合规定的研发费用加计扣除条件而在2016年1月1日以后未及时享受该项税收优惠的，可以追溯享受并履行备案手续，追溯期限最长为3年。</w:t>
      </w:r>
    </w:p>
    <w:p>
      <w:pPr>
        <w:pStyle w:val="4"/>
        <w:keepNext w:val="0"/>
        <w:keepLines w:val="0"/>
        <w:spacing w:before="249" w:beforeLines="80" w:after="249" w:afterLines="80" w:line="480" w:lineRule="exact"/>
        <w:jc w:val="center"/>
        <w:outlineLvl w:val="9"/>
        <w:rPr>
          <w:rFonts w:hint="eastAsia" w:ascii="仿宋_GB2312" w:eastAsia="仿宋_GB2312"/>
          <w:color w:val="000000"/>
        </w:rPr>
      </w:pPr>
      <w:bookmarkStart w:id="1112" w:name="_Toc5852"/>
    </w:p>
    <w:p>
      <w:pPr>
        <w:pStyle w:val="4"/>
        <w:keepNext w:val="0"/>
        <w:keepLines w:val="0"/>
        <w:spacing w:before="249" w:beforeLines="80" w:after="249" w:afterLines="80" w:line="480" w:lineRule="exact"/>
        <w:jc w:val="center"/>
        <w:outlineLvl w:val="9"/>
        <w:rPr>
          <w:rFonts w:ascii="仿宋_GB2312" w:eastAsia="仿宋_GB2312"/>
          <w:color w:val="000000"/>
        </w:rPr>
      </w:pPr>
      <w:r>
        <w:rPr>
          <w:rFonts w:hint="eastAsia" w:ascii="仿宋_GB2312" w:eastAsia="仿宋_GB2312"/>
          <w:color w:val="000000"/>
        </w:rPr>
        <w:t>第七节</w:t>
      </w:r>
      <w:r>
        <w:rPr>
          <w:rFonts w:ascii="仿宋_GB2312" w:eastAsia="仿宋_GB2312"/>
          <w:color w:val="000000"/>
        </w:rPr>
        <w:t xml:space="preserve"> </w:t>
      </w:r>
      <w:r>
        <w:rPr>
          <w:rFonts w:hint="eastAsia" w:ascii="仿宋_GB2312" w:eastAsia="仿宋_GB2312"/>
          <w:color w:val="000000"/>
        </w:rPr>
        <w:t>集团研发方面</w:t>
      </w:r>
      <w:bookmarkEnd w:id="1101"/>
      <w:bookmarkEnd w:id="1102"/>
      <w:bookmarkEnd w:id="1103"/>
      <w:bookmarkEnd w:id="1104"/>
      <w:bookmarkEnd w:id="1105"/>
      <w:bookmarkEnd w:id="1106"/>
      <w:bookmarkEnd w:id="1107"/>
      <w:bookmarkEnd w:id="1108"/>
      <w:bookmarkEnd w:id="1109"/>
      <w:bookmarkEnd w:id="1110"/>
      <w:bookmarkEnd w:id="1111"/>
      <w:bookmarkEnd w:id="1112"/>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113" w:name="_Toc78452797"/>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7.1.对于集团统一进行研发，研发费用在各子公司间分摊，如何确定分配率？</w:t>
      </w:r>
      <w:bookmarkEnd w:id="1113"/>
    </w:p>
    <w:p>
      <w:pPr>
        <w:keepNext w:val="0"/>
        <w:keepLines w:val="0"/>
        <w:pageBreakBefore w:val="0"/>
        <w:widowControl w:val="0"/>
        <w:kinsoku/>
        <w:wordWrap/>
        <w:overflowPunct/>
        <w:topLinePunct w:val="0"/>
        <w:autoSpaceDE/>
        <w:autoSpaceDN/>
        <w:bidi w:val="0"/>
        <w:adjustRightInd/>
        <w:snapToGrid/>
        <w:spacing w:line="520" w:lineRule="exact"/>
        <w:ind w:firstLine="552" w:firstLineChars="200"/>
        <w:textAlignment w:val="auto"/>
        <w:rPr>
          <w:rFonts w:hint="eastAsia" w:ascii="仿宋_GB2312" w:eastAsia="仿宋_GB2312"/>
          <w:color w:val="000000"/>
          <w:spacing w:val="-2"/>
          <w:sz w:val="28"/>
          <w:szCs w:val="28"/>
        </w:rPr>
      </w:pPr>
      <w:r>
        <w:rPr>
          <w:rFonts w:hint="eastAsia" w:ascii="仿宋_GB2312" w:eastAsia="仿宋_GB2312"/>
          <w:color w:val="000000"/>
          <w:spacing w:val="-2"/>
          <w:sz w:val="28"/>
          <w:szCs w:val="28"/>
        </w:rPr>
        <w:t>答：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114" w:name="_Toc78452798"/>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7.2.集团分摊研发费用后，由集团公司还是子公司承担后续管理资料备查工作？</w:t>
      </w:r>
      <w:bookmarkEnd w:id="1114"/>
    </w:p>
    <w:p>
      <w:pPr>
        <w:keepNext w:val="0"/>
        <w:keepLines w:val="0"/>
        <w:pageBreakBefore w:val="0"/>
        <w:widowControl w:val="0"/>
        <w:kinsoku/>
        <w:wordWrap/>
        <w:overflowPunct/>
        <w:topLinePunct w:val="0"/>
        <w:autoSpaceDE/>
        <w:autoSpaceDN/>
        <w:bidi w:val="0"/>
        <w:adjustRightInd/>
        <w:snapToGrid/>
        <w:spacing w:line="520" w:lineRule="exact"/>
        <w:ind w:firstLine="552" w:firstLineChars="200"/>
        <w:textAlignment w:val="auto"/>
        <w:rPr>
          <w:rFonts w:hint="eastAsia" w:ascii="仿宋_GB2312" w:eastAsia="仿宋_GB2312"/>
          <w:color w:val="000000"/>
          <w:spacing w:val="-2"/>
          <w:sz w:val="28"/>
          <w:szCs w:val="28"/>
        </w:rPr>
      </w:pPr>
      <w:r>
        <w:rPr>
          <w:rFonts w:hint="eastAsia" w:ascii="仿宋_GB2312" w:eastAsia="仿宋_GB2312"/>
          <w:color w:val="000000"/>
          <w:spacing w:val="-2"/>
          <w:sz w:val="28"/>
          <w:szCs w:val="28"/>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1115" w:name="_Toc78452799"/>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7.3.企业集团集中开发的研发费用分摊需要注意哪些事项？</w:t>
      </w:r>
      <w:bookmarkEnd w:id="1115"/>
    </w:p>
    <w:p>
      <w:pPr>
        <w:keepNext w:val="0"/>
        <w:keepLines w:val="0"/>
        <w:pageBreakBefore w:val="0"/>
        <w:widowControl w:val="0"/>
        <w:kinsoku/>
        <w:wordWrap/>
        <w:overflowPunct/>
        <w:topLinePunct w:val="0"/>
        <w:autoSpaceDE/>
        <w:autoSpaceDN/>
        <w:bidi w:val="0"/>
        <w:adjustRightInd/>
        <w:snapToGrid/>
        <w:spacing w:line="520" w:lineRule="exact"/>
        <w:ind w:firstLine="552" w:firstLineChars="200"/>
        <w:textAlignment w:val="auto"/>
        <w:rPr>
          <w:rFonts w:hint="eastAsia" w:ascii="仿宋_GB2312" w:eastAsia="仿宋_GB2312"/>
          <w:color w:val="000000"/>
          <w:spacing w:val="-2"/>
          <w:sz w:val="28"/>
          <w:szCs w:val="28"/>
        </w:rPr>
      </w:pPr>
      <w:r>
        <w:rPr>
          <w:rFonts w:hint="eastAsia" w:ascii="仿宋_GB2312" w:eastAsia="仿宋_GB2312"/>
          <w:color w:val="000000"/>
          <w:spacing w:val="-2"/>
          <w:sz w:val="28"/>
          <w:szCs w:val="28"/>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52" w:firstLineChars="200"/>
        <w:textAlignment w:val="auto"/>
        <w:rPr>
          <w:rFonts w:hint="eastAsia" w:ascii="仿宋_GB2312" w:eastAsia="仿宋_GB2312"/>
          <w:color w:val="000000"/>
          <w:spacing w:val="-2"/>
          <w:sz w:val="28"/>
          <w:szCs w:val="28"/>
        </w:rPr>
      </w:pPr>
      <w:r>
        <w:rPr>
          <w:rFonts w:hint="eastAsia" w:ascii="仿宋_GB2312" w:eastAsia="仿宋_GB2312"/>
          <w:color w:val="000000"/>
          <w:spacing w:val="-2"/>
          <w:sz w:val="28"/>
          <w:szCs w:val="28"/>
        </w:rPr>
        <w:t>根据《国家税务总局关于完善关联申报和同期资料管理有关事项的公告》（国家税务总局公告2016年第42号）的规定，企业集团开发、应用无形资产及确定无形资产所有权归属的整体战略，包括主要研发机构所在地和研发管理活动发生地及其主要功能、风险、资产和人员情况等应在主体文档中披露。</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7.4.如果是集团统一进行研发，子公司可以享受加计扣除优惠政策吗？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52" w:firstLineChars="200"/>
        <w:textAlignment w:val="auto"/>
        <w:rPr>
          <w:rFonts w:hint="eastAsia" w:ascii="仿宋_GB2312" w:eastAsia="仿宋_GB2312"/>
          <w:color w:val="000000"/>
          <w:spacing w:val="-2"/>
          <w:sz w:val="28"/>
          <w:szCs w:val="28"/>
        </w:rPr>
      </w:pPr>
      <w:r>
        <w:rPr>
          <w:rFonts w:hint="eastAsia" w:ascii="仿宋_GB2312" w:eastAsia="仿宋_GB2312"/>
          <w:color w:val="000000"/>
          <w:spacing w:val="-2"/>
          <w:sz w:val="28"/>
          <w:szCs w:val="28"/>
        </w:rPr>
        <w:t>答：可以。根据《财政部国家税务总局科技部关于完善研究开发费用税前加计扣除政策的通知》（财税〔2015〕119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480" w:lineRule="exact"/>
        <w:rPr>
          <w:rFonts w:hint="eastAsia" w:ascii="仿宋_GB2312" w:eastAsia="仿宋_GB2312"/>
          <w:color w:val="000000"/>
          <w:sz w:val="28"/>
          <w:szCs w:val="28"/>
          <w:lang w:val="en-US" w:eastAsia="zh-CN"/>
        </w:rPr>
      </w:pPr>
    </w:p>
    <w:p>
      <w:pPr>
        <w:pStyle w:val="4"/>
        <w:spacing w:before="249" w:beforeLines="80" w:after="249" w:afterLines="80" w:line="480" w:lineRule="exact"/>
        <w:jc w:val="center"/>
        <w:outlineLvl w:val="9"/>
        <w:rPr>
          <w:rFonts w:hint="eastAsia" w:ascii="仿宋_GB2312" w:hAnsi="Arial" w:eastAsia="仿宋_GB2312" w:cs="Arial"/>
          <w:b/>
          <w:bCs/>
          <w:color w:val="000000"/>
          <w:sz w:val="32"/>
          <w:szCs w:val="28"/>
          <w:lang w:val="en-US" w:eastAsia="zh-CN"/>
        </w:rPr>
      </w:pPr>
      <w:bookmarkStart w:id="1116" w:name="_Toc433"/>
      <w:bookmarkStart w:id="1117" w:name="_Toc16252"/>
    </w:p>
    <w:p>
      <w:pPr>
        <w:pStyle w:val="4"/>
        <w:spacing w:before="249" w:beforeLines="80" w:after="249" w:afterLines="80" w:line="480" w:lineRule="exact"/>
        <w:jc w:val="center"/>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Arial" w:eastAsia="仿宋_GB2312" w:cs="Arial"/>
          <w:b/>
          <w:bCs/>
          <w:color w:val="000000"/>
          <w:sz w:val="32"/>
          <w:szCs w:val="28"/>
          <w:lang w:val="en-US" w:eastAsia="zh-CN"/>
        </w:rPr>
        <w:t>第</w:t>
      </w:r>
      <w:r>
        <w:rPr>
          <w:rFonts w:hint="eastAsia" w:ascii="仿宋_GB2312" w:cs="Arial"/>
          <w:b/>
          <w:bCs/>
          <w:color w:val="000000"/>
          <w:sz w:val="32"/>
          <w:szCs w:val="28"/>
          <w:lang w:val="en-US" w:eastAsia="zh-CN"/>
        </w:rPr>
        <w:t>八</w:t>
      </w:r>
      <w:r>
        <w:rPr>
          <w:rFonts w:hint="eastAsia" w:ascii="仿宋_GB2312" w:hAnsi="Arial" w:eastAsia="仿宋_GB2312" w:cs="Arial"/>
          <w:b/>
          <w:bCs/>
          <w:color w:val="000000"/>
          <w:sz w:val="32"/>
          <w:szCs w:val="28"/>
          <w:lang w:val="en-US" w:eastAsia="zh-CN"/>
        </w:rPr>
        <w:t>节</w:t>
      </w:r>
      <w:r>
        <w:rPr>
          <w:rFonts w:hint="eastAsia" w:ascii="仿宋_GB2312" w:eastAsia="仿宋_GB2312"/>
          <w:color w:val="000000"/>
          <w:sz w:val="32"/>
          <w:szCs w:val="28"/>
          <w:lang w:val="en-US" w:eastAsia="zh-CN"/>
        </w:rPr>
        <w:t>科技型中小企业方面</w:t>
      </w:r>
      <w:bookmarkEnd w:id="1116"/>
      <w:bookmarkEnd w:id="1117"/>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default"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8.1.科技型中小企业研发费用加计扣除新政策从2022年1月1日起实行，我公司办理2022年度汇算清缴时，需要取得什么样的入库登记编号，才能享受按100%比例享受研发费用加计扣除政策？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52" w:firstLineChars="200"/>
        <w:textAlignment w:val="auto"/>
        <w:rPr>
          <w:rFonts w:hint="eastAsia" w:ascii="仿宋_GB2312" w:eastAsia="仿宋_GB2312"/>
          <w:color w:val="000000"/>
          <w:spacing w:val="-2"/>
          <w:sz w:val="28"/>
          <w:szCs w:val="28"/>
          <w:lang w:val="en-US" w:eastAsia="zh-CN"/>
        </w:rPr>
      </w:pPr>
      <w:r>
        <w:rPr>
          <w:rFonts w:hint="default" w:ascii="仿宋_GB2312" w:eastAsia="仿宋_GB2312"/>
          <w:color w:val="000000"/>
          <w:spacing w:val="-2"/>
          <w:sz w:val="28"/>
          <w:szCs w:val="28"/>
          <w:lang w:val="en-US" w:eastAsia="zh-CN"/>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52" w:firstLineChars="200"/>
        <w:textAlignment w:val="auto"/>
        <w:rPr>
          <w:rFonts w:hint="default" w:ascii="仿宋_GB2312" w:eastAsia="仿宋_GB2312"/>
          <w:color w:val="000000"/>
          <w:spacing w:val="-2"/>
          <w:sz w:val="28"/>
          <w:szCs w:val="28"/>
          <w:lang w:val="en-US" w:eastAsia="zh-CN"/>
        </w:rPr>
      </w:pPr>
      <w:r>
        <w:rPr>
          <w:rFonts w:hint="default" w:ascii="仿宋_GB2312" w:eastAsia="仿宋_GB2312"/>
          <w:color w:val="000000"/>
          <w:spacing w:val="-2"/>
          <w:sz w:val="28"/>
          <w:szCs w:val="28"/>
          <w:lang w:val="en-US" w:eastAsia="zh-CN"/>
        </w:rPr>
        <w:t>按照上述规定，你公司2022年发生研发费用，如在2022年度汇算清缴时享受科技型中小企业研发费用100%加计扣除优惠，需要在2023年取得第11位为0的科技型中小企业的入库登记编号。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8.2.我公司是一家科技型中小企业，假设2022年发生研发费用100万元，具体如何计算加计扣除？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52" w:firstLineChars="200"/>
        <w:textAlignment w:val="auto"/>
        <w:rPr>
          <w:rFonts w:hint="default" w:ascii="仿宋_GB2312" w:eastAsia="仿宋_GB2312"/>
          <w:color w:val="000000"/>
          <w:spacing w:val="-2"/>
          <w:sz w:val="28"/>
          <w:szCs w:val="28"/>
          <w:lang w:val="en-US" w:eastAsia="zh-CN"/>
        </w:rPr>
      </w:pPr>
      <w:r>
        <w:rPr>
          <w:rFonts w:hint="default" w:ascii="仿宋_GB2312" w:eastAsia="仿宋_GB2312"/>
          <w:color w:val="000000"/>
          <w:spacing w:val="-2"/>
          <w:sz w:val="28"/>
          <w:szCs w:val="28"/>
          <w:lang w:val="en-US" w:eastAsia="zh-CN"/>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52" w:firstLineChars="200"/>
        <w:textAlignment w:val="auto"/>
        <w:rPr>
          <w:rFonts w:hint="default" w:ascii="仿宋_GB2312" w:eastAsia="仿宋_GB2312"/>
          <w:color w:val="000000"/>
          <w:spacing w:val="-2"/>
          <w:sz w:val="28"/>
          <w:szCs w:val="28"/>
          <w:lang w:val="en-US" w:eastAsia="zh-CN"/>
        </w:rPr>
      </w:pPr>
      <w:r>
        <w:rPr>
          <w:rFonts w:hint="default" w:ascii="仿宋_GB2312" w:eastAsia="仿宋_GB2312"/>
          <w:color w:val="000000"/>
          <w:spacing w:val="-2"/>
          <w:sz w:val="28"/>
          <w:szCs w:val="28"/>
          <w:lang w:val="en-US" w:eastAsia="zh-CN"/>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8.3.我公司是一家科技型中小企业，2022年委托其他单位的研发费用，也可以按照100%比例加计扣除吗？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答：科技型中小企业发生的委托研发费用，也属于该企业的研发费用，可以适用100%比例加计扣除政策。具体为：</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企业委托境内外部机构或个人进行研发活动发生的费用，按照费用实际发生额的80%计入委托方研发费用并按100%的比例计算加计扣除。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8.4.我公司是一家科技型中小企业，什么时候可以申报享受研发费用加计扣除政策呢？</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commentRangeStart w:id="0"/>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0"/>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commentReference w:id="0"/>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入库登记编号第11位为0的企业，可在上年度汇算清缴中享受科技型中小企业研发费用加计扣除政策。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Pr>
        <w:pStyle w:val="4"/>
        <w:spacing w:before="249" w:beforeLines="80" w:after="249" w:afterLines="80" w:line="480" w:lineRule="exact"/>
        <w:jc w:val="center"/>
        <w:outlineLvl w:val="9"/>
        <w:rPr>
          <w:rFonts w:hint="eastAsia" w:ascii="仿宋_GB2312"/>
          <w:color w:val="000000"/>
          <w:sz w:val="32"/>
          <w:szCs w:val="28"/>
          <w:lang w:val="en-US" w:eastAsia="zh-CN"/>
        </w:rPr>
      </w:pPr>
      <w:bookmarkStart w:id="1118" w:name="_Toc6868"/>
    </w:p>
    <w:p>
      <w:pPr>
        <w:pStyle w:val="4"/>
        <w:spacing w:before="249" w:beforeLines="80" w:after="249" w:afterLines="80" w:line="480" w:lineRule="exact"/>
        <w:jc w:val="center"/>
        <w:outlineLvl w:val="9"/>
        <w:rPr>
          <w:rFonts w:hint="eastAsia" w:ascii="仿宋_GB2312" w:eastAsia="仿宋_GB2312"/>
          <w:color w:val="000000"/>
          <w:sz w:val="32"/>
          <w:szCs w:val="28"/>
          <w:lang w:val="en-US" w:eastAsia="zh-CN"/>
        </w:rPr>
      </w:pPr>
      <w:r>
        <w:rPr>
          <w:rFonts w:hint="eastAsia" w:ascii="仿宋_GB2312"/>
          <w:color w:val="000000"/>
          <w:sz w:val="32"/>
          <w:szCs w:val="28"/>
          <w:lang w:val="en-US" w:eastAsia="zh-CN"/>
        </w:rPr>
        <w:t>第九节</w:t>
      </w:r>
      <w:r>
        <w:rPr>
          <w:rFonts w:hint="eastAsia" w:ascii="仿宋_GB2312" w:eastAsia="仿宋_GB2312"/>
          <w:color w:val="000000"/>
          <w:sz w:val="32"/>
          <w:szCs w:val="28"/>
          <w:lang w:val="en-US" w:eastAsia="zh-CN"/>
        </w:rPr>
        <w:t>预缴申报方面</w:t>
      </w:r>
      <w:bookmarkEnd w:id="1118"/>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9.1.原来研发费用加计扣除优惠都是在汇算清缴时享受，听说现在可以提前到预缴时享受，请问具体是怎样规定的？</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答：《国家税务总局关于企业预缴申报享受研发费用加计扣除优惠政策有关事项的公告》（国家税务总局公告2022年第10号）规定，2022年1月1日起，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9.2.我公司2022年发生了研发费用，想在预缴申报享受研发费用加计扣除政策，需要准备哪些资料？</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答：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9.3.我公司是非制造业企业，是否可以在预缴申报时享受研发费用加计扣除优惠政策？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答：你公司属于非制造业企业，只要你公司不属于烟草制造业、住宿和餐饮业、批发和零售业、房地产业、租赁和商务服务业、娱乐业等负面清单行业，就可以在10月份预缴申报第三季度或9月份企业所得税时，对前三季度的研发费用选择享受加计扣除优惠。</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9.4.我们公司今年三季度亏损，还能否在10月份预缴时申报享受研发费用加计扣除优惠政策？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答：对于亏损企业而言，如会计核算健全、实行查账征收，能够准确归集研发费用，且不属于负面清单行业，可申报享受研发费用加计扣除政策。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1134" w:firstLineChars="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br w:type="page"/>
      </w:r>
    </w:p>
    <w:p>
      <w:pPr>
        <w:pStyle w:val="3"/>
        <w:keepNext/>
        <w:keepLines/>
        <w:pageBreakBefore w:val="0"/>
        <w:widowControl w:val="0"/>
        <w:kinsoku/>
        <w:wordWrap/>
        <w:overflowPunct/>
        <w:topLinePunct w:val="0"/>
        <w:autoSpaceDE/>
        <w:autoSpaceDN/>
        <w:bidi w:val="0"/>
        <w:adjustRightInd/>
        <w:snapToGrid/>
        <w:spacing w:before="20" w:after="20" w:line="520" w:lineRule="exact"/>
        <w:textAlignment w:val="auto"/>
        <w:outlineLvl w:val="0"/>
        <w:rPr>
          <w:rFonts w:hint="eastAsia" w:ascii="黑体" w:hAnsi="黑体" w:eastAsia="黑体" w:cs="黑体"/>
          <w:b w:val="0"/>
          <w:bCs w:val="0"/>
          <w:sz w:val="36"/>
          <w:szCs w:val="36"/>
          <w:lang w:val="en-US" w:eastAsia="zh-CN"/>
        </w:rPr>
      </w:pPr>
      <w:bookmarkStart w:id="1119" w:name="_Toc4652"/>
      <w:bookmarkStart w:id="1120" w:name="_Toc4704"/>
      <w:bookmarkStart w:id="1121" w:name="_Toc1871922154"/>
      <w:bookmarkStart w:id="1122" w:name="_Toc10527"/>
      <w:bookmarkStart w:id="1123" w:name="_Toc5450"/>
      <w:bookmarkStart w:id="1124" w:name="_Toc7674"/>
      <w:bookmarkStart w:id="1125" w:name="_Toc22784"/>
      <w:bookmarkStart w:id="1126" w:name="_Toc1376"/>
      <w:r>
        <w:rPr>
          <w:rFonts w:hint="eastAsia" w:ascii="黑体" w:hAnsi="黑体" w:eastAsia="黑体" w:cs="黑体"/>
          <w:b w:val="0"/>
          <w:bCs w:val="0"/>
          <w:sz w:val="36"/>
          <w:szCs w:val="36"/>
          <w:lang w:val="en-US" w:eastAsia="zh-CN"/>
        </w:rPr>
        <w:t>附录3 研发费用加计扣除税收政策涉及文件</w:t>
      </w:r>
      <w:bookmarkEnd w:id="1119"/>
      <w:bookmarkEnd w:id="1120"/>
      <w:bookmarkEnd w:id="1121"/>
      <w:bookmarkEnd w:id="1122"/>
      <w:bookmarkEnd w:id="1123"/>
      <w:bookmarkEnd w:id="1124"/>
      <w:bookmarkEnd w:id="1125"/>
      <w:bookmarkEnd w:id="1126"/>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14.</w:t>
      </w:r>
      <w:r>
        <w:rPr>
          <w:rFonts w:hint="eastAsia" w:ascii="仿宋_GB2312" w:hAnsi="黑体" w:eastAsia="仿宋_GB2312" w:cs="Times New Roman"/>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sectPr>
          <w:footerReference r:id="rId6" w:type="default"/>
          <w:pgSz w:w="11907" w:h="16160"/>
          <w:pgMar w:top="1440" w:right="1588" w:bottom="1440" w:left="1588" w:header="851" w:footer="851" w:gutter="0"/>
          <w:pgNumType w:start="1"/>
          <w:cols w:space="425" w:num="1"/>
          <w:docGrid w:type="linesAndChars" w:linePitch="312" w:charSpace="0"/>
        </w:sectPr>
      </w:pPr>
    </w:p>
    <w:p>
      <w:pPr>
        <w:spacing w:line="600" w:lineRule="exact"/>
        <w:rPr>
          <w:rFonts w:hint="eastAsia" w:ascii="仿宋_GB2312" w:eastAsia="仿宋_GB2312"/>
          <w:color w:val="000000" w:themeColor="text1"/>
          <w:sz w:val="28"/>
          <w:szCs w:val="28"/>
          <w:lang w:eastAsia="zh-CN"/>
          <w14:textFill>
            <w14:solidFill>
              <w14:schemeClr w14:val="tx1"/>
            </w14:solidFill>
          </w14:textFill>
        </w:rPr>
      </w:pPr>
      <w:r>
        <w:rPr>
          <w:rFonts w:hint="eastAsia" w:ascii="仿宋_GB2312" w:eastAsia="仿宋_GB2312"/>
          <w:color w:val="000000" w:themeColor="text1"/>
          <w:sz w:val="28"/>
          <w:szCs w:val="28"/>
          <w:lang w:eastAsia="zh-CN"/>
          <w14:textFill>
            <w14:solidFill>
              <w14:schemeClr w14:val="tx1"/>
            </w14:solidFill>
          </w14:textFill>
        </w:rPr>
        <w:drawing>
          <wp:anchor distT="0" distB="0" distL="114300" distR="114300" simplePos="0" relativeHeight="251670528" behindDoc="0" locked="0" layoutInCell="1" allowOverlap="1">
            <wp:simplePos x="0" y="0"/>
            <wp:positionH relativeFrom="column">
              <wp:posOffset>-943610</wp:posOffset>
            </wp:positionH>
            <wp:positionV relativeFrom="paragraph">
              <wp:posOffset>-857250</wp:posOffset>
            </wp:positionV>
            <wp:extent cx="7475855" cy="10126980"/>
            <wp:effectExtent l="0" t="0" r="10795" b="7620"/>
            <wp:wrapTopAndBottom/>
            <wp:docPr id="16" name="图片 16" descr="数字经济领域研发费用加计扣除税收优惠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数字经济领域研发费用加计扣除税收优惠政策指引（2022年版）_00"/>
                    <pic:cNvPicPr>
                      <a:picLocks noChangeAspect="1"/>
                    </pic:cNvPicPr>
                  </pic:nvPicPr>
                  <pic:blipFill>
                    <a:blip r:embed="rId24"/>
                    <a:stretch>
                      <a:fillRect/>
                    </a:stretch>
                  </pic:blipFill>
                  <pic:spPr>
                    <a:xfrm>
                      <a:off x="0" y="0"/>
                      <a:ext cx="7475855" cy="10126980"/>
                    </a:xfrm>
                    <a:prstGeom prst="rect">
                      <a:avLst/>
                    </a:prstGeom>
                  </pic:spPr>
                </pic:pic>
              </a:graphicData>
            </a:graphic>
          </wp:anchor>
        </w:drawing>
      </w:r>
    </w:p>
    <w:sectPr>
      <w:pgSz w:w="11907" w:h="16160"/>
      <w:pgMar w:top="1440" w:right="1588" w:bottom="1440" w:left="1588" w:header="851" w:footer="851"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1:30:25Z" w:initials="y">
    <w:p w14:paraId="0AEB3018">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AEB301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font>
  <w:font w:name="方正小标宋简体">
    <w:panose1 w:val="02000000000000000000"/>
    <w:charset w:val="86"/>
    <w:family w:val="auto"/>
    <w:pitch w:val="default"/>
    <w:sig w:usb0="00000001" w:usb1="080E0000" w:usb2="00000000" w:usb3="00000000" w:csb0="00040000" w:csb1="00000000"/>
  </w:font>
  <w:font w:name="思源黑体">
    <w:altName w:val="黑体"/>
    <w:panose1 w:val="020B0400000000000000"/>
    <w:charset w:val="86"/>
    <w:family w:val="swiss"/>
    <w:pitch w:val="default"/>
    <w:sig w:usb0="00000000" w:usb1="00000000" w:usb2="00000016" w:usb3="00000000" w:csb0="00060107"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48"/>
    </w:sdtPr>
    <w:sdt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D691C6"/>
    <w:multiLevelType w:val="singleLevel"/>
    <w:tmpl w:val="35D691C6"/>
    <w:lvl w:ilvl="0" w:tentative="0">
      <w:start w:val="2"/>
      <w:numFmt w:val="decimal"/>
      <w:suff w:val="nothing"/>
      <w:lvlText w:val="（%1）"/>
      <w:lvlJc w:val="left"/>
    </w:lvl>
  </w:abstractNum>
  <w:abstractNum w:abstractNumId="1">
    <w:nsid w:val="45C2277D"/>
    <w:multiLevelType w:val="singleLevel"/>
    <w:tmpl w:val="45C2277D"/>
    <w:lvl w:ilvl="0" w:tentative="0">
      <w:start w:val="1"/>
      <w:numFmt w:val="chineseCounting"/>
      <w:suff w:val="nothing"/>
      <w:lvlText w:val="（%1）"/>
      <w:lvlJc w:val="left"/>
      <w:rPr>
        <w:rFonts w:hint="eastAsia"/>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3A56CF2"/>
    <w:rsid w:val="06324715"/>
    <w:rsid w:val="06506B6E"/>
    <w:rsid w:val="068506FF"/>
    <w:rsid w:val="07AB71A0"/>
    <w:rsid w:val="087D1B1A"/>
    <w:rsid w:val="09B84440"/>
    <w:rsid w:val="0B1074C9"/>
    <w:rsid w:val="0CB377CB"/>
    <w:rsid w:val="0D474BE8"/>
    <w:rsid w:val="0EDB7832"/>
    <w:rsid w:val="0EE30ED2"/>
    <w:rsid w:val="0F07127B"/>
    <w:rsid w:val="100768DD"/>
    <w:rsid w:val="124B4C12"/>
    <w:rsid w:val="13BC0535"/>
    <w:rsid w:val="1469574E"/>
    <w:rsid w:val="163E76C8"/>
    <w:rsid w:val="177D3FAD"/>
    <w:rsid w:val="180C5A44"/>
    <w:rsid w:val="1ACF1E27"/>
    <w:rsid w:val="1C2054A4"/>
    <w:rsid w:val="1DF20403"/>
    <w:rsid w:val="1FE045B1"/>
    <w:rsid w:val="209411F1"/>
    <w:rsid w:val="23A56262"/>
    <w:rsid w:val="260B78FE"/>
    <w:rsid w:val="2A755FE6"/>
    <w:rsid w:val="2D3F51CA"/>
    <w:rsid w:val="30380C4D"/>
    <w:rsid w:val="30646A14"/>
    <w:rsid w:val="33853C84"/>
    <w:rsid w:val="33940A6D"/>
    <w:rsid w:val="34A47A6F"/>
    <w:rsid w:val="34D139D0"/>
    <w:rsid w:val="36AFA70C"/>
    <w:rsid w:val="39C27ED5"/>
    <w:rsid w:val="3AAA66B3"/>
    <w:rsid w:val="3CE93082"/>
    <w:rsid w:val="3D4B6BB5"/>
    <w:rsid w:val="3E313C43"/>
    <w:rsid w:val="422061E7"/>
    <w:rsid w:val="42653623"/>
    <w:rsid w:val="426F7FC6"/>
    <w:rsid w:val="468E7771"/>
    <w:rsid w:val="48441764"/>
    <w:rsid w:val="4AF65F7B"/>
    <w:rsid w:val="4E0837EA"/>
    <w:rsid w:val="51B01F03"/>
    <w:rsid w:val="51FE5475"/>
    <w:rsid w:val="529D50E6"/>
    <w:rsid w:val="52C60388"/>
    <w:rsid w:val="54836F4A"/>
    <w:rsid w:val="561865D3"/>
    <w:rsid w:val="56DD2CE3"/>
    <w:rsid w:val="5A035E7E"/>
    <w:rsid w:val="5CEB2261"/>
    <w:rsid w:val="5DA43CAD"/>
    <w:rsid w:val="5DFE4B04"/>
    <w:rsid w:val="5E611284"/>
    <w:rsid w:val="5F4E5F7F"/>
    <w:rsid w:val="63042A7F"/>
    <w:rsid w:val="633B5735"/>
    <w:rsid w:val="670A6D87"/>
    <w:rsid w:val="6FB1329E"/>
    <w:rsid w:val="6FD44AA8"/>
    <w:rsid w:val="7028241A"/>
    <w:rsid w:val="70AB2602"/>
    <w:rsid w:val="72342903"/>
    <w:rsid w:val="7AD1466D"/>
    <w:rsid w:val="7AE27D03"/>
    <w:rsid w:val="7C1B758D"/>
    <w:rsid w:val="7D779EBF"/>
    <w:rsid w:val="7F6231D9"/>
    <w:rsid w:val="7F6FB019"/>
    <w:rsid w:val="ADFB30CB"/>
    <w:rsid w:val="BDFF91CF"/>
    <w:rsid w:val="D37E8473"/>
    <w:rsid w:val="E1DB39E6"/>
    <w:rsid w:val="E65CBFB7"/>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semiHidden/>
    <w:unhideWhenUsed/>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_GB2312" w:cs="Arial"/>
      <w:b/>
      <w:bCs/>
      <w:sz w:val="28"/>
      <w:szCs w:val="28"/>
    </w:rPr>
  </w:style>
  <w:style w:type="character" w:customStyle="1" w:styleId="38">
    <w:name w:val="标题 3 Char"/>
    <w:link w:val="5"/>
    <w:qFormat/>
    <w:locked/>
    <w:uiPriority w:val="99"/>
    <w:rPr>
      <w:rFonts w:ascii="Calibri" w:hAnsi="Calibri" w:eastAsia="仿宋_GB2312"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 w:type="paragraph" w:customStyle="1" w:styleId="78">
    <w:name w:val="列出段落1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oleObject" Target="embeddings/oleObject1.bin"/><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142</Pages>
  <Words>72187</Words>
  <Characters>79387</Characters>
  <Lines>520</Lines>
  <Paragraphs>146</Paragraphs>
  <TotalTime>1</TotalTime>
  <ScaleCrop>false</ScaleCrop>
  <LinksUpToDate>false</LinksUpToDate>
  <CharactersWithSpaces>81537</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君临天下</cp:lastModifiedBy>
  <cp:lastPrinted>2021-10-02T11:07:00Z</cp:lastPrinted>
  <dcterms:modified xsi:type="dcterms:W3CDTF">2022-10-18T07:41:55Z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7E2AF99D59C94386980DFBAE02C2FBD7</vt:lpwstr>
  </property>
</Properties>
</file>