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oter1.xml" ContentType="application/vnd.openxmlformats-officedocument.wordprocessingml.foot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500" w:lineRule="exact"/>
        <w:jc w:val="center"/>
        <w:rPr>
          <w:rFonts w:hint="eastAsia" w:ascii="黑体" w:hAnsi="黑体" w:eastAsia="黑体"/>
          <w:bCs/>
          <w:color w:val="000000" w:themeColor="text1"/>
          <w:sz w:val="30"/>
          <w:szCs w:val="30"/>
          <w:lang w:eastAsia="zh-CN"/>
          <w14:textFill>
            <w14:solidFill>
              <w14:schemeClr w14:val="tx1"/>
            </w14:solidFill>
          </w14:textFill>
        </w:rPr>
      </w:pPr>
      <w:bookmarkStart w:id="1075" w:name="_GoBack"/>
      <w:r>
        <w:rPr>
          <w:rFonts w:hint="eastAsia" w:ascii="黑体" w:hAnsi="黑体" w:eastAsia="黑体"/>
          <w:bCs/>
          <w:color w:val="000000" w:themeColor="text1"/>
          <w:sz w:val="30"/>
          <w:szCs w:val="30"/>
          <w:lang w:eastAsia="zh-CN"/>
          <w14:textFill>
            <w14:solidFill>
              <w14:schemeClr w14:val="tx1"/>
            </w14:solidFill>
          </w14:textFill>
        </w:rPr>
        <w:drawing>
          <wp:anchor distT="0" distB="0" distL="114300" distR="114300" simplePos="0" relativeHeight="251668480" behindDoc="0" locked="0" layoutInCell="1" allowOverlap="1">
            <wp:simplePos x="0" y="0"/>
            <wp:positionH relativeFrom="column">
              <wp:posOffset>-1008380</wp:posOffset>
            </wp:positionH>
            <wp:positionV relativeFrom="paragraph">
              <wp:posOffset>-913765</wp:posOffset>
            </wp:positionV>
            <wp:extent cx="7590155" cy="10272395"/>
            <wp:effectExtent l="0" t="0" r="10795" b="14605"/>
            <wp:wrapTopAndBottom/>
            <wp:docPr id="1" name="图片 1" descr="E:\2021-2022年每个月的文件\2022-10\封面\十大制造业企业2022年版 封面\汽车制造企业研发费用加计扣除税收优惠政策指引（2022年版）\汽车制造企业研发费用加计扣除税收优惠政策指引（2022年版）_01.png汽车制造企业研发费用加计扣除税收优惠政策指引（2022年版）_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E:\2021-2022年每个月的文件\2022-10\封面\十大制造业企业2022年版 封面\汽车制造企业研发费用加计扣除税收优惠政策指引（2022年版）\汽车制造企业研发费用加计扣除税收优惠政策指引（2022年版）_01.png汽车制造企业研发费用加计扣除税收优惠政策指引（2022年版）_01"/>
                    <pic:cNvPicPr>
                      <a:picLocks noChangeAspect="1"/>
                    </pic:cNvPicPr>
                  </pic:nvPicPr>
                  <pic:blipFill>
                    <a:blip r:embed="rId7"/>
                    <a:srcRect/>
                    <a:stretch>
                      <a:fillRect/>
                    </a:stretch>
                  </pic:blipFill>
                  <pic:spPr>
                    <a:xfrm>
                      <a:off x="0" y="0"/>
                      <a:ext cx="7590155" cy="10272395"/>
                    </a:xfrm>
                    <a:prstGeom prst="rect">
                      <a:avLst/>
                    </a:prstGeom>
                  </pic:spPr>
                </pic:pic>
              </a:graphicData>
            </a:graphic>
          </wp:anchor>
        </w:drawing>
      </w:r>
      <w:bookmarkEnd w:id="1075"/>
    </w:p>
    <w:p>
      <w:pPr>
        <w:spacing w:line="500" w:lineRule="exact"/>
        <w:jc w:val="center"/>
        <w:rPr>
          <w:rFonts w:ascii="黑体" w:hAnsi="黑体" w:eastAsia="黑体"/>
          <w:b/>
          <w:color w:val="000000" w:themeColor="text1"/>
          <w:sz w:val="32"/>
          <w:szCs w:val="32"/>
          <w14:textFill>
            <w14:solidFill>
              <w14:schemeClr w14:val="tx1"/>
            </w14:solidFill>
          </w14:textFill>
        </w:rPr>
      </w:pPr>
      <w:r>
        <w:rPr>
          <w:rFonts w:ascii="??_GB2312"/>
          <w:b/>
          <w:bCs/>
          <w:color w:val="000000" w:themeColor="text1"/>
          <w:sz w:val="28"/>
          <w:szCs w:val="28"/>
          <w14:textFill>
            <w14:solidFill>
              <w14:schemeClr w14:val="tx1"/>
            </w14:solidFill>
          </w14:textFill>
        </w:rPr>
        <w:br w:type="page"/>
      </w:r>
    </w:p>
    <w:p>
      <w:pPr>
        <w:pageBreakBefore w:val="0"/>
        <w:widowControl w:val="0"/>
        <w:kinsoku/>
        <w:wordWrap/>
        <w:overflowPunct/>
        <w:topLinePunct w:val="0"/>
        <w:autoSpaceDE w:val="0"/>
        <w:autoSpaceDN w:val="0"/>
        <w:bidi w:val="0"/>
        <w:adjustRightInd w:val="0"/>
        <w:snapToGrid/>
        <w:spacing w:line="360" w:lineRule="auto"/>
        <w:jc w:val="center"/>
        <w:textAlignment w:val="auto"/>
        <w:rPr>
          <w:rFonts w:ascii="黑体" w:hAnsi="黑体" w:eastAsia="黑体" w:cs="宋体"/>
          <w:color w:val="000000"/>
          <w:kern w:val="0"/>
          <w:sz w:val="32"/>
          <w:szCs w:val="32"/>
        </w:rPr>
      </w:pPr>
      <w:r>
        <w:rPr>
          <w:rFonts w:hint="eastAsia" w:ascii="方正小标宋简体" w:hAnsi="黑体" w:eastAsia="方正小标宋简体" w:cs="宋体"/>
          <w:color w:val="000000"/>
          <w:kern w:val="0"/>
          <w:sz w:val="36"/>
          <w:szCs w:val="36"/>
        </w:rPr>
        <w:t>前 言</w:t>
      </w:r>
    </w:p>
    <w:p>
      <w:pPr>
        <w:keepNext w:val="0"/>
        <w:keepLines w:val="0"/>
        <w:pageBreakBefore w:val="0"/>
        <w:widowControl w:val="0"/>
        <w:kinsoku/>
        <w:wordWrap/>
        <w:overflowPunct/>
        <w:topLinePunct w:val="0"/>
        <w:autoSpaceDE w:val="0"/>
        <w:autoSpaceDN w:val="0"/>
        <w:bidi w:val="0"/>
        <w:adjustRightInd w:val="0"/>
        <w:snapToGrid/>
        <w:spacing w:line="520" w:lineRule="exact"/>
        <w:ind w:firstLine="560" w:firstLineChars="200"/>
        <w:textAlignment w:val="auto"/>
        <w:rPr>
          <w:rFonts w:hint="eastAsia" w:ascii="仿宋_GB2312" w:eastAsia="仿宋_GB2312" w:cs="宋体"/>
          <w:color w:val="000000"/>
          <w:kern w:val="0"/>
          <w:sz w:val="28"/>
          <w:szCs w:val="28"/>
          <w:lang w:eastAsia="zh-CN"/>
        </w:rPr>
      </w:pPr>
      <w:r>
        <w:rPr>
          <w:rFonts w:hint="eastAsia" w:ascii="仿宋_GB2312" w:eastAsia="仿宋_GB2312" w:cs="宋体"/>
          <w:color w:val="000000"/>
          <w:kern w:val="0"/>
          <w:sz w:val="28"/>
          <w:szCs w:val="28"/>
        </w:rPr>
        <w:t>创新是驱动发展的第一动力</w:t>
      </w:r>
      <w:r>
        <w:rPr>
          <w:rFonts w:hint="eastAsia" w:ascii="仿宋_GB2312" w:eastAsia="仿宋_GB2312" w:cs="宋体"/>
          <w:color w:val="000000"/>
          <w:kern w:val="0"/>
          <w:sz w:val="28"/>
          <w:szCs w:val="28"/>
          <w:lang w:eastAsia="zh-CN"/>
        </w:rPr>
        <w:t>。</w:t>
      </w:r>
      <w:r>
        <w:rPr>
          <w:rFonts w:hint="eastAsia" w:ascii="仿宋_GB2312" w:eastAsia="仿宋_GB2312" w:cs="宋体"/>
          <w:color w:val="000000"/>
          <w:kern w:val="0"/>
          <w:sz w:val="28"/>
          <w:szCs w:val="28"/>
        </w:rPr>
        <w:t>《中共中央关于制定国民经济和社会发展第十四个五年规划和二〇三五年远景目标的建议》指出，坚持创新在我国现代化建设全局中的核心地位，提升企业技术创新能力。</w:t>
      </w:r>
      <w:r>
        <w:rPr>
          <w:rFonts w:hint="eastAsia" w:ascii="仿宋_GB2312" w:eastAsia="仿宋_GB2312" w:cs="宋体"/>
          <w:color w:val="000000"/>
          <w:kern w:val="0"/>
          <w:sz w:val="28"/>
          <w:szCs w:val="28"/>
          <w:lang w:eastAsia="zh-CN"/>
        </w:rPr>
        <w:t>为深入</w:t>
      </w:r>
      <w:r>
        <w:rPr>
          <w:rFonts w:hint="eastAsia" w:ascii="仿宋_GB2312" w:eastAsia="仿宋_GB2312" w:cs="宋体"/>
          <w:color w:val="000000"/>
          <w:kern w:val="0"/>
          <w:sz w:val="28"/>
          <w:szCs w:val="28"/>
        </w:rPr>
        <w:t>贯彻落实党中央、国务院关于实施创新驱动发展战略的决策部署，</w:t>
      </w:r>
      <w:r>
        <w:rPr>
          <w:rFonts w:hint="eastAsia" w:ascii="仿宋_GB2312" w:eastAsia="仿宋_GB2312" w:cs="宋体"/>
          <w:color w:val="000000"/>
          <w:kern w:val="0"/>
          <w:sz w:val="28"/>
          <w:szCs w:val="28"/>
          <w:lang w:eastAsia="zh-CN"/>
        </w:rPr>
        <w:t>广东省税务局根据研发创新惠企政策变化不断调整出新</w:t>
      </w:r>
      <w:r>
        <w:rPr>
          <w:rFonts w:hint="eastAsia" w:ascii="仿宋_GB2312" w:eastAsia="仿宋_GB2312" w:cs="宋体"/>
          <w:color w:val="000000"/>
          <w:kern w:val="0"/>
          <w:sz w:val="28"/>
          <w:szCs w:val="28"/>
        </w:rPr>
        <w:t>，</w:t>
      </w:r>
      <w:r>
        <w:rPr>
          <w:rFonts w:hint="eastAsia" w:ascii="仿宋_GB2312" w:eastAsia="仿宋_GB2312" w:cs="宋体"/>
          <w:color w:val="000000"/>
          <w:kern w:val="0"/>
          <w:sz w:val="28"/>
          <w:szCs w:val="28"/>
          <w:lang w:eastAsia="zh-CN"/>
        </w:rPr>
        <w:t>推动</w:t>
      </w:r>
      <w:r>
        <w:rPr>
          <w:rFonts w:hint="eastAsia" w:ascii="仿宋_GB2312" w:eastAsia="仿宋_GB2312" w:cs="宋体"/>
          <w:color w:val="000000"/>
          <w:kern w:val="0"/>
          <w:sz w:val="28"/>
          <w:szCs w:val="28"/>
        </w:rPr>
        <w:t>研究开发费用加计扣除政策</w:t>
      </w:r>
      <w:r>
        <w:rPr>
          <w:rFonts w:hint="eastAsia" w:ascii="仿宋_GB2312" w:eastAsia="仿宋_GB2312" w:cs="宋体"/>
          <w:color w:val="000000"/>
          <w:kern w:val="0"/>
          <w:sz w:val="28"/>
          <w:szCs w:val="28"/>
          <w:lang w:eastAsia="zh-CN"/>
        </w:rPr>
        <w:t>“直通、直达、直感、直享”。</w:t>
      </w:r>
    </w:p>
    <w:p>
      <w:pPr>
        <w:keepNext w:val="0"/>
        <w:keepLines w:val="0"/>
        <w:pageBreakBefore w:val="0"/>
        <w:widowControl w:val="0"/>
        <w:kinsoku/>
        <w:wordWrap/>
        <w:overflowPunct/>
        <w:topLinePunct w:val="0"/>
        <w:autoSpaceDE w:val="0"/>
        <w:autoSpaceDN w:val="0"/>
        <w:bidi w:val="0"/>
        <w:adjustRightInd w:val="0"/>
        <w:snapToGrid/>
        <w:spacing w:line="520" w:lineRule="exact"/>
        <w:ind w:firstLine="560" w:firstLineChars="200"/>
        <w:textAlignment w:val="auto"/>
        <w:rPr>
          <w:rFonts w:hint="eastAsia" w:ascii="仿宋_GB2312" w:eastAsia="仿宋_GB2312" w:cs="宋体"/>
          <w:color w:val="000000"/>
          <w:kern w:val="0"/>
          <w:sz w:val="28"/>
          <w:szCs w:val="28"/>
          <w:lang w:val="en-US" w:eastAsia="zh-CN"/>
        </w:rPr>
      </w:pPr>
      <w:r>
        <w:rPr>
          <w:rFonts w:hint="eastAsia" w:ascii="仿宋_GB2312" w:eastAsia="仿宋_GB2312" w:cs="宋体"/>
          <w:color w:val="000000"/>
          <w:kern w:val="0"/>
          <w:sz w:val="28"/>
          <w:szCs w:val="28"/>
          <w:lang w:eastAsia="zh-CN"/>
        </w:rPr>
        <w:t>岁序更迭，华章日新。</w:t>
      </w:r>
      <w:r>
        <w:rPr>
          <w:rFonts w:hint="eastAsia" w:ascii="仿宋_GB2312" w:eastAsia="仿宋_GB2312" w:cs="宋体"/>
          <w:color w:val="000000"/>
          <w:kern w:val="0"/>
          <w:sz w:val="28"/>
          <w:szCs w:val="28"/>
          <w:lang w:val="en-US" w:eastAsia="zh-CN"/>
        </w:rPr>
        <w:t>20多年来，</w:t>
      </w:r>
      <w:r>
        <w:rPr>
          <w:rFonts w:hint="eastAsia" w:ascii="仿宋_GB2312" w:eastAsia="仿宋_GB2312" w:cs="宋体"/>
          <w:color w:val="000000"/>
          <w:kern w:val="0"/>
          <w:sz w:val="28"/>
          <w:szCs w:val="28"/>
          <w:lang w:eastAsia="zh-CN"/>
        </w:rPr>
        <w:t>研发费用加计扣除所得税优惠政策文件逾</w:t>
      </w:r>
      <w:r>
        <w:rPr>
          <w:rFonts w:hint="eastAsia" w:ascii="仿宋_GB2312" w:eastAsia="仿宋_GB2312" w:cs="宋体"/>
          <w:color w:val="000000"/>
          <w:kern w:val="0"/>
          <w:sz w:val="28"/>
          <w:szCs w:val="28"/>
          <w:lang w:val="en-US" w:eastAsia="zh-CN"/>
        </w:rPr>
        <w:t>20份，时间跨度长、更新速度快、内容碎片化、衔接难度大，为</w:t>
      </w:r>
      <w:r>
        <w:rPr>
          <w:rFonts w:hint="eastAsia" w:ascii="仿宋_GB2312" w:eastAsia="仿宋_GB2312" w:cs="宋体"/>
          <w:color w:val="000000"/>
          <w:kern w:val="0"/>
          <w:sz w:val="28"/>
          <w:szCs w:val="28"/>
        </w:rPr>
        <w:t>解决企业享受研究开发费用加计扣除政策过程中的“痛点”“堵点”“难点”</w:t>
      </w:r>
      <w:r>
        <w:rPr>
          <w:rFonts w:hint="eastAsia" w:ascii="仿宋_GB2312" w:eastAsia="仿宋_GB2312" w:cs="宋体"/>
          <w:color w:val="000000"/>
          <w:kern w:val="0"/>
          <w:sz w:val="28"/>
          <w:szCs w:val="28"/>
          <w:lang w:eastAsia="zh-CN"/>
        </w:rPr>
        <w:t>，广东税务组织一线骨干对现行研发费用加计扣除相关税法规定、法规、规章和规范性文件进行全面</w:t>
      </w:r>
      <w:r>
        <w:rPr>
          <w:rFonts w:hint="default" w:ascii="仿宋_GB2312" w:eastAsia="仿宋_GB2312" w:cs="宋体"/>
          <w:color w:val="000000"/>
          <w:kern w:val="0"/>
          <w:sz w:val="28"/>
          <w:szCs w:val="28"/>
          <w:lang w:val="en" w:eastAsia="zh-CN"/>
        </w:rPr>
        <w:t>梳理</w:t>
      </w:r>
      <w:r>
        <w:rPr>
          <w:rFonts w:hint="eastAsia" w:ascii="仿宋_GB2312" w:eastAsia="仿宋_GB2312" w:cs="宋体"/>
          <w:color w:val="000000"/>
          <w:kern w:val="0"/>
          <w:sz w:val="28"/>
          <w:szCs w:val="28"/>
          <w:lang w:eastAsia="zh-CN"/>
        </w:rPr>
        <w:t>，编写了本指引。</w:t>
      </w:r>
    </w:p>
    <w:p>
      <w:pPr>
        <w:keepNext w:val="0"/>
        <w:keepLines w:val="0"/>
        <w:pageBreakBefore w:val="0"/>
        <w:widowControl w:val="0"/>
        <w:kinsoku/>
        <w:wordWrap/>
        <w:overflowPunct/>
        <w:topLinePunct w:val="0"/>
        <w:autoSpaceDE w:val="0"/>
        <w:autoSpaceDN w:val="0"/>
        <w:bidi w:val="0"/>
        <w:adjustRightInd w:val="0"/>
        <w:snapToGrid/>
        <w:spacing w:line="520" w:lineRule="exact"/>
        <w:ind w:firstLine="560" w:firstLineChars="200"/>
        <w:textAlignment w:val="auto"/>
        <w:rPr>
          <w:rFonts w:hint="eastAsia" w:ascii="仿宋_GB2312" w:eastAsia="仿宋_GB2312" w:cs="宋体"/>
          <w:color w:val="000000"/>
          <w:kern w:val="0"/>
          <w:sz w:val="28"/>
          <w:szCs w:val="28"/>
          <w:lang w:eastAsia="zh-CN"/>
        </w:rPr>
      </w:pPr>
      <w:r>
        <w:rPr>
          <w:rFonts w:hint="eastAsia" w:ascii="仿宋_GB2312" w:eastAsia="仿宋_GB2312" w:cs="宋体"/>
          <w:color w:val="000000"/>
          <w:kern w:val="0"/>
          <w:sz w:val="28"/>
          <w:szCs w:val="28"/>
          <w:lang w:eastAsia="zh-CN"/>
        </w:rPr>
        <w:t>博采众长，一丝不苟。</w:t>
      </w:r>
      <w:r>
        <w:rPr>
          <w:rFonts w:hint="eastAsia" w:ascii="仿宋_GB2312" w:eastAsia="仿宋_GB2312" w:cs="宋体"/>
          <w:color w:val="000000"/>
          <w:kern w:val="0"/>
          <w:sz w:val="28"/>
          <w:szCs w:val="28"/>
        </w:rPr>
        <w:t>广东税务广泛邀请相关企业、行业协会和政府机关共同参与本次十大制造企业</w:t>
      </w:r>
      <w:r>
        <w:rPr>
          <w:rFonts w:hint="eastAsia" w:ascii="仿宋_GB2312" w:eastAsia="仿宋_GB2312" w:cs="宋体"/>
          <w:color w:val="000000"/>
          <w:kern w:val="0"/>
          <w:sz w:val="28"/>
          <w:szCs w:val="28"/>
          <w:lang w:eastAsia="zh-CN"/>
        </w:rPr>
        <w:t>和十大重点研发</w:t>
      </w:r>
      <w:r>
        <w:rPr>
          <w:rFonts w:hint="eastAsia" w:ascii="仿宋_GB2312" w:eastAsia="仿宋_GB2312" w:cs="宋体"/>
          <w:color w:val="000000"/>
          <w:kern w:val="0"/>
          <w:sz w:val="28"/>
          <w:szCs w:val="28"/>
        </w:rPr>
        <w:t>领域研发费用加计扣除税收优惠政策系列指引的修订</w:t>
      </w:r>
      <w:r>
        <w:rPr>
          <w:rFonts w:hint="eastAsia" w:ascii="仿宋_GB2312" w:eastAsia="仿宋_GB2312" w:cs="宋体"/>
          <w:color w:val="000000"/>
          <w:kern w:val="0"/>
          <w:sz w:val="28"/>
          <w:szCs w:val="28"/>
          <w:lang w:eastAsia="zh-CN"/>
        </w:rPr>
        <w:t>。在</w:t>
      </w:r>
      <w:r>
        <w:rPr>
          <w:rFonts w:hint="eastAsia" w:ascii="仿宋_GB2312" w:eastAsia="仿宋_GB2312" w:cs="宋体"/>
          <w:color w:val="000000"/>
          <w:kern w:val="0"/>
          <w:sz w:val="28"/>
          <w:szCs w:val="28"/>
        </w:rPr>
        <w:t>吸取</w:t>
      </w:r>
      <w:r>
        <w:rPr>
          <w:rFonts w:hint="eastAsia" w:ascii="仿宋_GB2312" w:eastAsia="仿宋_GB2312" w:cs="宋体"/>
          <w:color w:val="000000"/>
          <w:kern w:val="0"/>
          <w:sz w:val="28"/>
          <w:szCs w:val="28"/>
          <w:lang w:eastAsia="zh-CN"/>
        </w:rPr>
        <w:t>前四批</w:t>
      </w:r>
      <w:r>
        <w:rPr>
          <w:rFonts w:hint="eastAsia" w:ascii="仿宋_GB2312" w:eastAsia="仿宋_GB2312" w:cs="宋体"/>
          <w:color w:val="000000"/>
          <w:kern w:val="0"/>
          <w:sz w:val="28"/>
          <w:szCs w:val="28"/>
        </w:rPr>
        <w:t>指引发布后从各个渠道接收到的反馈意见，我们以企业需求为牵引，对本批指引的编写框架和涵盖内容进行了</w:t>
      </w:r>
      <w:r>
        <w:rPr>
          <w:rFonts w:hint="eastAsia" w:ascii="仿宋_GB2312" w:eastAsia="仿宋_GB2312" w:cs="宋体"/>
          <w:color w:val="000000"/>
          <w:kern w:val="0"/>
          <w:sz w:val="28"/>
          <w:szCs w:val="28"/>
          <w:lang w:eastAsia="zh-CN"/>
        </w:rPr>
        <w:t>精简和完善</w:t>
      </w:r>
      <w:r>
        <w:rPr>
          <w:rFonts w:hint="eastAsia" w:ascii="仿宋_GB2312" w:eastAsia="仿宋_GB2312" w:cs="宋体"/>
          <w:color w:val="000000"/>
          <w:kern w:val="0"/>
          <w:sz w:val="28"/>
          <w:szCs w:val="28"/>
        </w:rPr>
        <w:t>，</w:t>
      </w:r>
      <w:r>
        <w:rPr>
          <w:rFonts w:hint="eastAsia" w:ascii="仿宋_GB2312" w:eastAsia="仿宋_GB2312" w:cs="宋体"/>
          <w:color w:val="000000"/>
          <w:kern w:val="0"/>
          <w:sz w:val="28"/>
          <w:szCs w:val="28"/>
          <w:lang w:eastAsia="zh-CN"/>
        </w:rPr>
        <w:t>力求全方位、多维度、深层次、更精炼展示政策要义。</w:t>
      </w:r>
    </w:p>
    <w:p>
      <w:pPr>
        <w:keepNext w:val="0"/>
        <w:keepLines w:val="0"/>
        <w:pageBreakBefore w:val="0"/>
        <w:widowControl w:val="0"/>
        <w:kinsoku/>
        <w:wordWrap/>
        <w:overflowPunct/>
        <w:topLinePunct w:val="0"/>
        <w:autoSpaceDE w:val="0"/>
        <w:autoSpaceDN w:val="0"/>
        <w:bidi w:val="0"/>
        <w:adjustRightInd w:val="0"/>
        <w:snapToGrid/>
        <w:spacing w:line="520" w:lineRule="exact"/>
        <w:ind w:firstLine="560" w:firstLineChars="200"/>
        <w:textAlignment w:val="auto"/>
        <w:rPr>
          <w:rFonts w:hint="eastAsia" w:ascii="仿宋_GB2312" w:eastAsia="仿宋_GB2312" w:cs="宋体"/>
          <w:color w:val="000000"/>
          <w:kern w:val="0"/>
          <w:sz w:val="28"/>
          <w:szCs w:val="28"/>
        </w:rPr>
      </w:pPr>
      <w:r>
        <w:rPr>
          <w:rFonts w:hint="eastAsia" w:ascii="仿宋_GB2312" w:eastAsia="仿宋_GB2312" w:cs="宋体"/>
          <w:color w:val="000000"/>
          <w:kern w:val="0"/>
          <w:sz w:val="28"/>
          <w:szCs w:val="28"/>
        </w:rPr>
        <w:t>臻于精品，唯有匠心。广东税务按照“规范化、标准化、一体化”的要求，</w:t>
      </w:r>
      <w:r>
        <w:rPr>
          <w:rFonts w:hint="eastAsia" w:ascii="仿宋_GB2312" w:eastAsia="仿宋_GB2312" w:cs="宋体"/>
          <w:color w:val="000000"/>
          <w:kern w:val="0"/>
          <w:sz w:val="28"/>
          <w:szCs w:val="28"/>
          <w:lang w:eastAsia="zh-CN"/>
        </w:rPr>
        <w:t>在指引编写过程中，编写组历经多次讨论、数易其稿，最终成型，旨在成文体系更加完善、政策衔接更加合理、政策查询更加便捷、经典案例更加通俗易懂，</w:t>
      </w:r>
      <w:r>
        <w:rPr>
          <w:rFonts w:hint="eastAsia" w:ascii="仿宋_GB2312" w:eastAsia="仿宋_GB2312" w:cs="宋体"/>
          <w:color w:val="000000"/>
          <w:kern w:val="0"/>
          <w:sz w:val="28"/>
          <w:szCs w:val="28"/>
        </w:rPr>
        <w:t>为企业提供“菜单式”政策查询服务。</w:t>
      </w:r>
    </w:p>
    <w:p>
      <w:pPr>
        <w:keepNext w:val="0"/>
        <w:keepLines w:val="0"/>
        <w:pageBreakBefore w:val="0"/>
        <w:widowControl w:val="0"/>
        <w:kinsoku/>
        <w:wordWrap/>
        <w:overflowPunct/>
        <w:topLinePunct w:val="0"/>
        <w:autoSpaceDE w:val="0"/>
        <w:autoSpaceDN w:val="0"/>
        <w:bidi w:val="0"/>
        <w:adjustRightInd w:val="0"/>
        <w:snapToGrid/>
        <w:spacing w:line="500" w:lineRule="exact"/>
        <w:ind w:firstLine="560" w:firstLineChars="200"/>
        <w:textAlignment w:val="auto"/>
        <w:rPr>
          <w:rFonts w:hint="eastAsia" w:ascii="仿宋_GB2312" w:eastAsia="仿宋_GB2312" w:cs="宋体"/>
          <w:color w:val="000000"/>
          <w:kern w:val="0"/>
          <w:sz w:val="28"/>
          <w:szCs w:val="28"/>
        </w:rPr>
      </w:pPr>
      <w:r>
        <w:rPr>
          <w:rFonts w:hint="eastAsia" w:ascii="仿宋_GB2312" w:eastAsia="仿宋_GB2312" w:cs="宋体"/>
          <w:color w:val="000000"/>
          <w:kern w:val="0"/>
          <w:sz w:val="28"/>
          <w:szCs w:val="28"/>
        </w:rPr>
        <w:t>一、突出实用性，力求政策内容“一目了然”。研发费用加计扣除税收优惠政策系列指引从实用性、可操作性出发，以“</w:t>
      </w:r>
      <w:r>
        <w:rPr>
          <w:rFonts w:hint="eastAsia" w:ascii="仿宋_GB2312" w:eastAsia="仿宋_GB2312" w:cs="宋体"/>
          <w:color w:val="000000"/>
          <w:kern w:val="0"/>
          <w:sz w:val="28"/>
          <w:szCs w:val="28"/>
          <w:lang w:eastAsia="zh-CN"/>
        </w:rPr>
        <w:t>通用</w:t>
      </w:r>
      <w:r>
        <w:rPr>
          <w:rFonts w:hint="eastAsia" w:ascii="仿宋_GB2312" w:eastAsia="仿宋_GB2312" w:cs="宋体"/>
          <w:color w:val="000000"/>
          <w:kern w:val="0"/>
          <w:sz w:val="28"/>
          <w:szCs w:val="28"/>
        </w:rPr>
        <w:t>政策+</w:t>
      </w:r>
      <w:r>
        <w:rPr>
          <w:rFonts w:hint="eastAsia" w:ascii="仿宋_GB2312" w:eastAsia="仿宋_GB2312" w:cs="宋体"/>
          <w:color w:val="000000"/>
          <w:kern w:val="0"/>
          <w:sz w:val="28"/>
          <w:szCs w:val="28"/>
          <w:lang w:eastAsia="zh-CN"/>
        </w:rPr>
        <w:t>专用</w:t>
      </w:r>
      <w:r>
        <w:rPr>
          <w:rFonts w:hint="eastAsia" w:ascii="仿宋_GB2312" w:eastAsia="仿宋_GB2312" w:cs="宋体"/>
          <w:color w:val="000000"/>
          <w:kern w:val="0"/>
          <w:sz w:val="28"/>
          <w:szCs w:val="28"/>
        </w:rPr>
        <w:t>案例+税务处理+热点问答”等多样化的展示形式进行编写,帮助企业“懂政策、会申报”。</w:t>
      </w:r>
    </w:p>
    <w:p>
      <w:pPr>
        <w:keepNext w:val="0"/>
        <w:keepLines w:val="0"/>
        <w:pageBreakBefore w:val="0"/>
        <w:widowControl w:val="0"/>
        <w:kinsoku/>
        <w:wordWrap/>
        <w:overflowPunct/>
        <w:topLinePunct w:val="0"/>
        <w:autoSpaceDE w:val="0"/>
        <w:autoSpaceDN w:val="0"/>
        <w:bidi w:val="0"/>
        <w:adjustRightInd w:val="0"/>
        <w:snapToGrid/>
        <w:spacing w:line="500" w:lineRule="exact"/>
        <w:ind w:firstLine="560" w:firstLineChars="200"/>
        <w:textAlignment w:val="auto"/>
        <w:rPr>
          <w:rFonts w:hint="eastAsia" w:ascii="仿宋_GB2312" w:eastAsia="仿宋_GB2312" w:cs="宋体"/>
          <w:color w:val="000000"/>
          <w:kern w:val="0"/>
          <w:sz w:val="28"/>
          <w:szCs w:val="28"/>
        </w:rPr>
      </w:pPr>
      <w:r>
        <w:rPr>
          <w:rFonts w:hint="eastAsia" w:ascii="仿宋_GB2312" w:eastAsia="仿宋_GB2312" w:cs="宋体"/>
          <w:color w:val="000000"/>
          <w:kern w:val="0"/>
          <w:sz w:val="28"/>
          <w:szCs w:val="28"/>
        </w:rPr>
        <w:t>二、突出时效性，剖析新政要点“一清二楚”。根据</w:t>
      </w:r>
      <w:r>
        <w:rPr>
          <w:rFonts w:hint="eastAsia" w:ascii="仿宋_GB2312" w:eastAsia="仿宋_GB2312" w:cs="宋体"/>
          <w:color w:val="000000"/>
          <w:kern w:val="0"/>
          <w:sz w:val="28"/>
          <w:szCs w:val="28"/>
          <w:lang w:eastAsia="zh-CN"/>
        </w:rPr>
        <w:t>财税部门最新文件要求，</w:t>
      </w:r>
      <w:r>
        <w:rPr>
          <w:rFonts w:hint="eastAsia" w:ascii="仿宋_GB2312" w:eastAsia="仿宋_GB2312" w:cs="宋体"/>
          <w:color w:val="000000"/>
          <w:kern w:val="0"/>
          <w:sz w:val="28"/>
          <w:szCs w:val="28"/>
        </w:rPr>
        <w:t>对制造业企业</w:t>
      </w:r>
      <w:r>
        <w:rPr>
          <w:rFonts w:hint="eastAsia" w:ascii="仿宋_GB2312" w:eastAsia="仿宋_GB2312" w:cs="宋体"/>
          <w:color w:val="000000"/>
          <w:kern w:val="0"/>
          <w:sz w:val="28"/>
          <w:szCs w:val="28"/>
          <w:lang w:eastAsia="zh-CN"/>
        </w:rPr>
        <w:t>和科技型中小企业</w:t>
      </w:r>
      <w:r>
        <w:rPr>
          <w:rFonts w:hint="eastAsia" w:ascii="仿宋_GB2312" w:eastAsia="仿宋_GB2312" w:cs="宋体"/>
          <w:color w:val="000000"/>
          <w:kern w:val="0"/>
          <w:sz w:val="28"/>
          <w:szCs w:val="28"/>
        </w:rPr>
        <w:t>研发费用加计扣除比例</w:t>
      </w:r>
      <w:r>
        <w:rPr>
          <w:rFonts w:hint="eastAsia" w:ascii="仿宋_GB2312" w:eastAsia="仿宋_GB2312" w:cs="宋体"/>
          <w:color w:val="000000"/>
          <w:kern w:val="0"/>
          <w:sz w:val="28"/>
          <w:szCs w:val="28"/>
          <w:lang w:eastAsia="zh-CN"/>
        </w:rPr>
        <w:t>提高，</w:t>
      </w:r>
      <w:r>
        <w:rPr>
          <w:rFonts w:hint="eastAsia" w:ascii="仿宋_GB2312" w:eastAsia="仿宋_GB2312" w:cs="宋体"/>
          <w:color w:val="000000"/>
          <w:kern w:val="0"/>
          <w:sz w:val="28"/>
          <w:szCs w:val="28"/>
        </w:rPr>
        <w:t>预缴环节申报享受研发费用加计扣除</w:t>
      </w:r>
      <w:r>
        <w:rPr>
          <w:rFonts w:hint="eastAsia" w:ascii="仿宋_GB2312" w:eastAsia="仿宋_GB2312" w:cs="宋体"/>
          <w:color w:val="000000"/>
          <w:kern w:val="0"/>
          <w:sz w:val="28"/>
          <w:szCs w:val="28"/>
          <w:lang w:eastAsia="zh-CN"/>
        </w:rPr>
        <w:t>，</w:t>
      </w:r>
      <w:r>
        <w:rPr>
          <w:rFonts w:hint="eastAsia" w:ascii="仿宋_GB2312" w:eastAsia="仿宋_GB2312" w:cs="宋体"/>
          <w:color w:val="000000"/>
          <w:kern w:val="0"/>
          <w:sz w:val="28"/>
          <w:szCs w:val="28"/>
        </w:rPr>
        <w:t>简化和填写研发费用辅助账样式</w:t>
      </w:r>
      <w:r>
        <w:rPr>
          <w:rFonts w:hint="eastAsia" w:ascii="仿宋_GB2312" w:eastAsia="仿宋_GB2312" w:cs="宋体"/>
          <w:color w:val="000000"/>
          <w:kern w:val="0"/>
          <w:sz w:val="28"/>
          <w:szCs w:val="28"/>
          <w:lang w:eastAsia="zh-CN"/>
        </w:rPr>
        <w:t>，</w:t>
      </w:r>
      <w:r>
        <w:rPr>
          <w:rFonts w:hint="eastAsia" w:ascii="仿宋_GB2312" w:eastAsia="仿宋_GB2312" w:cs="宋体"/>
          <w:color w:val="000000"/>
          <w:kern w:val="0"/>
          <w:sz w:val="28"/>
          <w:szCs w:val="28"/>
        </w:rPr>
        <w:t>调整计算其他相关费用限额方法等进行了全面介绍，帮助企业及时、充分享受税收红利。</w:t>
      </w:r>
    </w:p>
    <w:p>
      <w:pPr>
        <w:keepNext w:val="0"/>
        <w:keepLines w:val="0"/>
        <w:pageBreakBefore w:val="0"/>
        <w:widowControl w:val="0"/>
        <w:kinsoku/>
        <w:wordWrap/>
        <w:overflowPunct/>
        <w:topLinePunct w:val="0"/>
        <w:autoSpaceDE w:val="0"/>
        <w:autoSpaceDN w:val="0"/>
        <w:bidi w:val="0"/>
        <w:adjustRightInd w:val="0"/>
        <w:snapToGrid/>
        <w:spacing w:line="500" w:lineRule="exact"/>
        <w:ind w:firstLine="560" w:firstLineChars="200"/>
        <w:textAlignment w:val="auto"/>
        <w:rPr>
          <w:rFonts w:hint="eastAsia" w:ascii="仿宋_GB2312" w:eastAsia="仿宋_GB2312" w:cs="宋体"/>
          <w:color w:val="000000"/>
          <w:kern w:val="0"/>
          <w:sz w:val="28"/>
          <w:szCs w:val="28"/>
        </w:rPr>
      </w:pPr>
      <w:r>
        <w:rPr>
          <w:rFonts w:hint="eastAsia" w:ascii="仿宋_GB2312" w:eastAsia="仿宋_GB2312" w:cs="宋体"/>
          <w:color w:val="000000"/>
          <w:kern w:val="0"/>
          <w:sz w:val="28"/>
          <w:szCs w:val="28"/>
        </w:rPr>
        <w:t>三、突出针对性，助推企业创新“一臂之力”。本系列指引结合不同领域企业</w:t>
      </w:r>
      <w:r>
        <w:rPr>
          <w:rFonts w:hint="eastAsia" w:ascii="仿宋_GB2312" w:eastAsia="仿宋_GB2312" w:cs="宋体"/>
          <w:color w:val="000000"/>
          <w:kern w:val="0"/>
          <w:sz w:val="28"/>
          <w:szCs w:val="28"/>
          <w:lang w:eastAsia="zh-CN"/>
        </w:rPr>
        <w:t>和不同类型制造业企业</w:t>
      </w:r>
      <w:r>
        <w:rPr>
          <w:rFonts w:hint="eastAsia" w:ascii="仿宋_GB2312" w:eastAsia="仿宋_GB2312" w:cs="宋体"/>
          <w:color w:val="000000"/>
          <w:kern w:val="0"/>
          <w:sz w:val="28"/>
          <w:szCs w:val="28"/>
        </w:rPr>
        <w:t>的研发支出和研发活动特点对企业在享受政策过程中遇到的研发活动判断、各类型研发费用归集、各阶段研发活动税务处理、申报表填报、研发费用辅助账填写等方面需重点关注的问题，在编写和修订的各个环节充分与企业互动，为企业量身定制。</w:t>
      </w:r>
    </w:p>
    <w:p>
      <w:pPr>
        <w:keepNext w:val="0"/>
        <w:keepLines w:val="0"/>
        <w:pageBreakBefore w:val="0"/>
        <w:widowControl w:val="0"/>
        <w:kinsoku/>
        <w:wordWrap/>
        <w:overflowPunct/>
        <w:topLinePunct w:val="0"/>
        <w:autoSpaceDE w:val="0"/>
        <w:autoSpaceDN w:val="0"/>
        <w:bidi w:val="0"/>
        <w:adjustRightInd w:val="0"/>
        <w:snapToGrid/>
        <w:spacing w:line="500" w:lineRule="exact"/>
        <w:ind w:firstLine="560" w:firstLineChars="200"/>
        <w:textAlignment w:val="auto"/>
        <w:rPr>
          <w:rFonts w:hint="eastAsia" w:ascii="仿宋_GB2312" w:eastAsia="仿宋_GB2312" w:cs="宋体"/>
          <w:color w:val="000000"/>
          <w:kern w:val="0"/>
          <w:sz w:val="28"/>
          <w:szCs w:val="28"/>
        </w:rPr>
      </w:pPr>
      <w:r>
        <w:rPr>
          <w:rFonts w:hint="eastAsia" w:ascii="仿宋_GB2312" w:eastAsia="仿宋_GB2312" w:cs="宋体"/>
          <w:color w:val="000000"/>
          <w:kern w:val="0"/>
          <w:sz w:val="28"/>
          <w:szCs w:val="28"/>
        </w:rPr>
        <w:t>四、突出规范性，应知尽知政策“一应俱全”。企业研发费用加计扣除税收优惠政策系列指引编写以规范性为统领，按照统一口径、统一流程、统一样式、统一方法研究编写，让每一个案例解读和分析都有据可依、有章可循。为不同</w:t>
      </w:r>
      <w:r>
        <w:rPr>
          <w:rFonts w:hint="eastAsia" w:ascii="仿宋_GB2312" w:eastAsia="仿宋_GB2312" w:cs="宋体"/>
          <w:color w:val="000000"/>
          <w:kern w:val="0"/>
          <w:sz w:val="28"/>
          <w:szCs w:val="28"/>
          <w:lang w:eastAsia="zh-CN"/>
        </w:rPr>
        <w:t>类型</w:t>
      </w:r>
      <w:r>
        <w:rPr>
          <w:rFonts w:hint="eastAsia" w:ascii="仿宋_GB2312" w:eastAsia="仿宋_GB2312" w:cs="宋体"/>
          <w:color w:val="000000"/>
          <w:kern w:val="0"/>
          <w:sz w:val="28"/>
          <w:szCs w:val="28"/>
        </w:rPr>
        <w:t>企业享受研究开发费用加计扣除政策提供了一份口径统一、规范明确的办税指引。</w:t>
      </w:r>
    </w:p>
    <w:p>
      <w:pPr>
        <w:keepNext w:val="0"/>
        <w:keepLines w:val="0"/>
        <w:pageBreakBefore w:val="0"/>
        <w:widowControl w:val="0"/>
        <w:kinsoku/>
        <w:wordWrap/>
        <w:overflowPunct/>
        <w:topLinePunct w:val="0"/>
        <w:autoSpaceDE w:val="0"/>
        <w:autoSpaceDN w:val="0"/>
        <w:bidi w:val="0"/>
        <w:adjustRightInd w:val="0"/>
        <w:snapToGrid/>
        <w:spacing w:line="500" w:lineRule="exact"/>
        <w:ind w:firstLine="560" w:firstLineChars="200"/>
        <w:textAlignment w:val="auto"/>
        <w:rPr>
          <w:rFonts w:hint="eastAsia" w:ascii="仿宋_GB2312" w:eastAsia="仿宋_GB2312" w:cs="宋体"/>
          <w:color w:val="000000"/>
          <w:kern w:val="0"/>
          <w:sz w:val="28"/>
          <w:szCs w:val="28"/>
          <w:lang w:eastAsia="zh-CN"/>
        </w:rPr>
      </w:pPr>
      <w:r>
        <w:rPr>
          <w:rFonts w:hint="eastAsia" w:ascii="仿宋_GB2312" w:eastAsia="仿宋_GB2312" w:cs="宋体"/>
          <w:color w:val="000000"/>
          <w:kern w:val="0"/>
          <w:sz w:val="28"/>
          <w:szCs w:val="28"/>
          <w:lang w:eastAsia="zh-CN"/>
        </w:rPr>
        <w:t>本指引由</w:t>
      </w:r>
      <w:r>
        <w:rPr>
          <w:rFonts w:hint="eastAsia" w:ascii="仿宋_GB2312" w:eastAsia="仿宋_GB2312" w:cs="宋体"/>
          <w:color w:val="000000"/>
          <w:kern w:val="0"/>
          <w:sz w:val="28"/>
          <w:szCs w:val="28"/>
        </w:rPr>
        <w:t>广东省税务局统筹</w:t>
      </w:r>
      <w:r>
        <w:rPr>
          <w:rFonts w:hint="eastAsia" w:ascii="仿宋_GB2312" w:eastAsia="仿宋_GB2312" w:cs="宋体"/>
          <w:color w:val="000000"/>
          <w:kern w:val="0"/>
          <w:sz w:val="28"/>
          <w:szCs w:val="28"/>
          <w:lang w:eastAsia="zh-CN"/>
        </w:rPr>
        <w:t>编写和修订，</w:t>
      </w:r>
      <w:r>
        <w:rPr>
          <w:rFonts w:hint="eastAsia" w:ascii="仿宋_GB2312" w:eastAsia="仿宋_GB2312" w:cs="宋体"/>
          <w:color w:val="000000"/>
          <w:kern w:val="0"/>
          <w:sz w:val="28"/>
          <w:szCs w:val="28"/>
        </w:rPr>
        <w:t>联合广东省科学技术厅</w:t>
      </w:r>
      <w:r>
        <w:rPr>
          <w:rFonts w:hint="eastAsia" w:ascii="仿宋_GB2312" w:eastAsia="仿宋_GB2312" w:cs="宋体"/>
          <w:color w:val="000000"/>
          <w:kern w:val="0"/>
          <w:sz w:val="28"/>
          <w:szCs w:val="28"/>
          <w:lang w:eastAsia="zh-CN"/>
        </w:rPr>
        <w:t>共同开展，</w:t>
      </w:r>
      <w:r>
        <w:rPr>
          <w:rFonts w:hint="eastAsia" w:ascii="仿宋_GB2312" w:eastAsia="仿宋_GB2312" w:cs="宋体"/>
          <w:color w:val="000000"/>
          <w:kern w:val="0"/>
          <w:sz w:val="28"/>
          <w:szCs w:val="28"/>
        </w:rPr>
        <w:t>聚合广州市税务局、珠海市税务局、汕头市税务局、佛山市税务局、韶关市税务局、</w:t>
      </w:r>
      <w:r>
        <w:rPr>
          <w:rFonts w:hint="eastAsia" w:ascii="仿宋_GB2312" w:eastAsia="仿宋_GB2312" w:cs="宋体"/>
          <w:color w:val="000000"/>
          <w:kern w:val="0"/>
          <w:sz w:val="28"/>
          <w:szCs w:val="28"/>
          <w:lang w:eastAsia="zh-CN"/>
        </w:rPr>
        <w:t>惠州市税务局、</w:t>
      </w:r>
      <w:r>
        <w:rPr>
          <w:rFonts w:hint="eastAsia" w:ascii="仿宋_GB2312" w:eastAsia="仿宋_GB2312" w:cs="宋体"/>
          <w:color w:val="000000"/>
          <w:kern w:val="0"/>
          <w:sz w:val="28"/>
          <w:szCs w:val="28"/>
        </w:rPr>
        <w:t>东莞市税务局、</w:t>
      </w:r>
      <w:r>
        <w:rPr>
          <w:rFonts w:hint="eastAsia" w:ascii="仿宋_GB2312" w:eastAsia="仿宋_GB2312" w:cs="宋体"/>
          <w:color w:val="000000"/>
          <w:kern w:val="0"/>
          <w:sz w:val="28"/>
          <w:szCs w:val="28"/>
          <w:lang w:eastAsia="zh-CN"/>
        </w:rPr>
        <w:t>中山市税务局、</w:t>
      </w:r>
      <w:r>
        <w:rPr>
          <w:rFonts w:hint="eastAsia" w:ascii="仿宋_GB2312" w:eastAsia="仿宋_GB2312" w:cs="宋体"/>
          <w:color w:val="000000"/>
          <w:kern w:val="0"/>
          <w:sz w:val="28"/>
          <w:szCs w:val="28"/>
        </w:rPr>
        <w:t>江门市税务局、</w:t>
      </w:r>
      <w:r>
        <w:rPr>
          <w:rFonts w:hint="eastAsia" w:ascii="仿宋_GB2312" w:eastAsia="仿宋_GB2312" w:cs="宋体"/>
          <w:color w:val="000000"/>
          <w:kern w:val="0"/>
          <w:sz w:val="28"/>
          <w:szCs w:val="28"/>
          <w:lang w:eastAsia="zh-CN"/>
        </w:rPr>
        <w:t>茂名市税务局、</w:t>
      </w:r>
      <w:r>
        <w:rPr>
          <w:rFonts w:hint="eastAsia" w:ascii="仿宋_GB2312" w:eastAsia="仿宋_GB2312" w:cs="宋体"/>
          <w:color w:val="000000"/>
          <w:kern w:val="0"/>
          <w:sz w:val="28"/>
          <w:szCs w:val="28"/>
        </w:rPr>
        <w:t>肇庆市税务局和云浮市税务局</w:t>
      </w:r>
      <w:r>
        <w:rPr>
          <w:rFonts w:hint="eastAsia" w:ascii="仿宋_GB2312" w:eastAsia="仿宋_GB2312" w:cs="宋体"/>
          <w:color w:val="000000"/>
          <w:kern w:val="0"/>
          <w:sz w:val="28"/>
          <w:szCs w:val="28"/>
          <w:lang w:eastAsia="zh-CN"/>
        </w:rPr>
        <w:t>企业所得税业务骨干共同编写。</w:t>
      </w:r>
    </w:p>
    <w:p>
      <w:pPr>
        <w:keepNext w:val="0"/>
        <w:keepLines w:val="0"/>
        <w:pageBreakBefore w:val="0"/>
        <w:widowControl w:val="0"/>
        <w:kinsoku/>
        <w:wordWrap/>
        <w:overflowPunct/>
        <w:topLinePunct w:val="0"/>
        <w:autoSpaceDE w:val="0"/>
        <w:autoSpaceDN w:val="0"/>
        <w:bidi w:val="0"/>
        <w:adjustRightInd w:val="0"/>
        <w:snapToGrid/>
        <w:spacing w:line="500" w:lineRule="exact"/>
        <w:ind w:firstLine="560" w:firstLineChars="200"/>
        <w:textAlignment w:val="auto"/>
        <w:rPr>
          <w:rFonts w:hint="eastAsia" w:ascii="仿宋_GB2312" w:eastAsia="仿宋_GB2312" w:cs="宋体"/>
          <w:color w:val="000000"/>
          <w:kern w:val="0"/>
          <w:sz w:val="28"/>
          <w:szCs w:val="28"/>
        </w:rPr>
      </w:pPr>
      <w:r>
        <w:rPr>
          <w:rFonts w:hint="eastAsia" w:ascii="仿宋_GB2312" w:eastAsia="仿宋_GB2312" w:cs="宋体"/>
          <w:color w:val="000000"/>
          <w:kern w:val="0"/>
          <w:sz w:val="28"/>
          <w:szCs w:val="28"/>
        </w:rPr>
        <w:t>本系列指引仅旨在方便读者查找和充分享受研究开发费用加计扣除政策，不是税收执法或申请享受政策的直接依据。如国家政策调整，按新政策执行。企业在享受研发费用加计扣除政策中遇到难以解决的问题，请联系主管税务机关进行咨询。由于编写的时间和水平有限，本指引难免有疏漏之处，敬请批评指正。</w:t>
      </w:r>
    </w:p>
    <w:p>
      <w:pPr>
        <w:rPr>
          <w:rFonts w:hint="eastAsia" w:ascii="仿宋_GB2312" w:eastAsia="仿宋_GB2312" w:cs="宋体"/>
          <w:color w:val="000000"/>
          <w:kern w:val="0"/>
          <w:sz w:val="28"/>
          <w:szCs w:val="28"/>
        </w:rPr>
      </w:pPr>
      <w:r>
        <w:rPr>
          <w:rFonts w:hint="eastAsia" w:ascii="仿宋_GB2312" w:eastAsia="仿宋_GB2312" w:cs="宋体"/>
          <w:color w:val="000000"/>
          <w:kern w:val="0"/>
          <w:sz w:val="28"/>
          <w:szCs w:val="28"/>
        </w:rPr>
        <w:br w:type="page"/>
      </w:r>
    </w:p>
    <w:p>
      <w:pPr>
        <w:autoSpaceDE w:val="0"/>
        <w:autoSpaceDN w:val="0"/>
        <w:adjustRightInd w:val="0"/>
        <w:jc w:val="center"/>
        <w:rPr>
          <w:rFonts w:ascii="方正小标宋简体" w:hAnsi="黑体" w:eastAsia="方正小标宋简体" w:cs="宋体"/>
          <w:color w:val="000000" w:themeColor="text1"/>
          <w:kern w:val="0"/>
          <w:sz w:val="36"/>
          <w:szCs w:val="36"/>
          <w14:textFill>
            <w14:solidFill>
              <w14:schemeClr w14:val="tx1"/>
            </w14:solidFill>
          </w14:textFill>
        </w:rPr>
      </w:pPr>
      <w:r>
        <w:rPr>
          <w:rFonts w:hint="eastAsia" w:ascii="方正小标宋简体" w:hAnsi="黑体" w:eastAsia="方正小标宋简体" w:cs="宋体"/>
          <w:color w:val="000000" w:themeColor="text1"/>
          <w:kern w:val="0"/>
          <w:sz w:val="36"/>
          <w:szCs w:val="36"/>
          <w14:textFill>
            <w14:solidFill>
              <w14:schemeClr w14:val="tx1"/>
            </w14:solidFill>
          </w14:textFill>
        </w:rPr>
        <w:t>目 录</w:t>
      </w:r>
    </w:p>
    <w:p/>
    <w:p>
      <w:r>
        <w:br w:type="page"/>
      </w:r>
    </w:p>
    <w:p>
      <w:pPr>
        <w:pStyle w:val="3"/>
        <w:spacing w:before="0" w:after="0" w:line="600" w:lineRule="exact"/>
        <w:jc w:val="center"/>
        <w:outlineLvl w:val="0"/>
        <w:rPr>
          <w:rFonts w:ascii="黑体" w:hAnsi="黑体"/>
          <w:b w:val="0"/>
          <w:color w:val="000000" w:themeColor="text1"/>
          <w:sz w:val="36"/>
          <w:szCs w:val="36"/>
          <w14:textFill>
            <w14:solidFill>
              <w14:schemeClr w14:val="tx1"/>
            </w14:solidFill>
          </w14:textFill>
        </w:rPr>
      </w:pPr>
      <w:bookmarkStart w:id="0" w:name="_Toc29598"/>
      <w:bookmarkStart w:id="1" w:name="_Toc31228"/>
      <w:bookmarkStart w:id="2" w:name="_Toc11536"/>
      <w:bookmarkStart w:id="3" w:name="_Toc28273"/>
      <w:bookmarkStart w:id="4" w:name="_Toc686097486"/>
      <w:bookmarkStart w:id="5" w:name="_Toc17250"/>
      <w:bookmarkStart w:id="6" w:name="_Toc25221"/>
      <w:bookmarkStart w:id="7" w:name="_Toc19967"/>
      <w:bookmarkStart w:id="8" w:name="_Toc21985"/>
      <w:r>
        <w:rPr>
          <w:rFonts w:hint="eastAsia" w:ascii="黑体" w:hAnsi="黑体"/>
          <w:b w:val="0"/>
          <w:color w:val="000000" w:themeColor="text1"/>
          <w:sz w:val="36"/>
          <w:szCs w:val="36"/>
          <w14:textFill>
            <w14:solidFill>
              <w14:schemeClr w14:val="tx1"/>
            </w14:solidFill>
          </w14:textFill>
        </w:rPr>
        <w:t xml:space="preserve">第一章  </w:t>
      </w:r>
      <w:r>
        <w:rPr>
          <w:rFonts w:hint="eastAsia" w:ascii="黑体" w:hAnsi="黑体"/>
          <w:b w:val="0"/>
          <w:color w:val="000000" w:themeColor="text1"/>
          <w:sz w:val="36"/>
          <w:szCs w:val="36"/>
          <w:lang w:val="en-US" w:eastAsia="zh-CN"/>
          <w14:textFill>
            <w14:solidFill>
              <w14:schemeClr w14:val="tx1"/>
            </w14:solidFill>
          </w14:textFill>
        </w:rPr>
        <w:t>汽车制造业</w:t>
      </w:r>
      <w:r>
        <w:rPr>
          <w:rFonts w:hint="eastAsia" w:ascii="黑体" w:hAnsi="黑体"/>
          <w:b w:val="0"/>
          <w:color w:val="000000" w:themeColor="text1"/>
          <w:sz w:val="36"/>
          <w:szCs w:val="36"/>
          <w14:textFill>
            <w14:solidFill>
              <w14:schemeClr w14:val="tx1"/>
            </w14:solidFill>
          </w14:textFill>
        </w:rPr>
        <w:t>研发概述</w:t>
      </w:r>
      <w:bookmarkEnd w:id="0"/>
      <w:bookmarkEnd w:id="1"/>
      <w:bookmarkEnd w:id="2"/>
      <w:bookmarkEnd w:id="3"/>
      <w:bookmarkEnd w:id="4"/>
      <w:bookmarkEnd w:id="5"/>
      <w:bookmarkEnd w:id="6"/>
      <w:bookmarkEnd w:id="7"/>
      <w:bookmarkEnd w:id="8"/>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黑体" w:eastAsia="仿宋_GB2312"/>
          <w:color w:val="000000" w:themeColor="text1"/>
          <w:sz w:val="28"/>
          <w:szCs w:val="28"/>
          <w:lang w:eastAsia="zh-CN"/>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黑体" w:eastAsia="仿宋_GB2312"/>
          <w:color w:val="000000" w:themeColor="text1"/>
          <w:sz w:val="28"/>
          <w:szCs w:val="28"/>
          <w14:textFill>
            <w14:solidFill>
              <w14:schemeClr w14:val="tx1"/>
            </w14:solidFill>
          </w14:textFill>
        </w:rPr>
      </w:pPr>
      <w:r>
        <w:rPr>
          <w:rFonts w:hint="eastAsia" w:ascii="仿宋_GB2312" w:hAnsi="仿宋_GB2312" w:eastAsia="仿宋_GB2312" w:cs="仿宋_GB2312"/>
          <w:color w:val="auto"/>
          <w:sz w:val="28"/>
          <w:szCs w:val="28"/>
          <w:u w:val="none"/>
        </w:rPr>
        <w:t>汽车产业具有资本技术及知识高度密集、产业附加值高、辐射带动性强等特点。习近平总书记指出，制造业是国家经济命脉所系，是立国之本、强国之基。“十四五”时期，是推动制造业高质量发展的关键期，也是产业进入全面工业化的攻坚期、深度工业化的攻关期。根据《广东省发展汽车战略性支柱产业集群行动计划（</w:t>
      </w:r>
      <w:r>
        <w:rPr>
          <w:rFonts w:ascii="仿宋_GB2312" w:hAnsi="仿宋_GB2312" w:eastAsia="仿宋_GB2312" w:cs="仿宋_GB2312"/>
          <w:color w:val="auto"/>
          <w:sz w:val="28"/>
          <w:szCs w:val="28"/>
          <w:u w:val="none"/>
        </w:rPr>
        <w:t>2021</w:t>
      </w:r>
      <w:r>
        <w:rPr>
          <w:rFonts w:hint="eastAsia" w:ascii="仿宋_GB2312" w:hAnsi="仿宋_GB2312" w:eastAsia="仿宋_GB2312" w:cs="仿宋_GB2312"/>
          <w:color w:val="auto"/>
          <w:sz w:val="28"/>
          <w:szCs w:val="28"/>
          <w:u w:val="none"/>
        </w:rPr>
        <w:t>－</w:t>
      </w:r>
      <w:r>
        <w:rPr>
          <w:rFonts w:ascii="仿宋_GB2312" w:hAnsi="仿宋_GB2312" w:eastAsia="仿宋_GB2312" w:cs="仿宋_GB2312"/>
          <w:color w:val="auto"/>
          <w:sz w:val="28"/>
          <w:szCs w:val="28"/>
          <w:u w:val="none"/>
        </w:rPr>
        <w:t>2025</w:t>
      </w:r>
      <w:r>
        <w:rPr>
          <w:rFonts w:hint="eastAsia" w:ascii="仿宋_GB2312" w:hAnsi="仿宋_GB2312" w:eastAsia="仿宋_GB2312" w:cs="仿宋_GB2312"/>
          <w:color w:val="auto"/>
          <w:sz w:val="28"/>
          <w:szCs w:val="28"/>
          <w:u w:val="none"/>
        </w:rPr>
        <w:t>年）》，汽车制造在</w:t>
      </w:r>
      <w:r>
        <w:rPr>
          <w:rFonts w:hint="eastAsia" w:ascii="仿宋_GB2312" w:hAnsi="仿宋_GB2312" w:eastAsia="仿宋_GB2312" w:cs="仿宋_GB2312"/>
          <w:color w:val="auto"/>
          <w:sz w:val="28"/>
          <w:szCs w:val="28"/>
          <w:u w:val="none"/>
          <w:lang w:eastAsia="zh-CN"/>
        </w:rPr>
        <w:t>广东</w:t>
      </w:r>
      <w:r>
        <w:rPr>
          <w:rFonts w:hint="eastAsia" w:ascii="仿宋_GB2312" w:hAnsi="仿宋_GB2312" w:eastAsia="仿宋_GB2312" w:cs="仿宋_GB2312"/>
          <w:color w:val="auto"/>
          <w:sz w:val="28"/>
          <w:szCs w:val="28"/>
          <w:u w:val="none"/>
        </w:rPr>
        <w:t>工业经济体系中占有重要地位。经过多年培育发展，已形成较完整的产业体系，整车研发能力明显增强，质量水平稳步提高，自主品牌培育取得积极进展，新能源汽车处于国内领先水平，成为我国重要的汽车产业基地之一。</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color w:val="auto"/>
          <w:sz w:val="28"/>
          <w:szCs w:val="28"/>
          <w:u w:val="none"/>
        </w:rPr>
      </w:pPr>
      <w:r>
        <w:rPr>
          <w:rFonts w:hint="eastAsia" w:ascii="仿宋_GB2312" w:hAnsi="仿宋_GB2312" w:eastAsia="仿宋_GB2312" w:cs="仿宋_GB2312"/>
          <w:color w:val="auto"/>
          <w:sz w:val="28"/>
          <w:szCs w:val="28"/>
          <w:u w:val="none"/>
        </w:rPr>
        <w:t>本指引第二、四、五、七章是企业享受研发费加计扣除政策存在的共性涉税内容，具有普遍性参考意义；第三章和第六章则是以</w:t>
      </w:r>
      <w:r>
        <w:rPr>
          <w:rFonts w:hint="eastAsia" w:ascii="仿宋_GB2312" w:hAnsi="仿宋_GB2312" w:eastAsia="仿宋_GB2312" w:cs="仿宋_GB2312"/>
          <w:color w:val="auto"/>
          <w:sz w:val="28"/>
          <w:szCs w:val="28"/>
          <w:u w:val="none"/>
          <w:lang w:val="en-US" w:eastAsia="zh-CN"/>
        </w:rPr>
        <w:t>汽车制造业</w:t>
      </w:r>
      <w:r>
        <w:rPr>
          <w:rFonts w:hint="eastAsia" w:ascii="仿宋_GB2312" w:hAnsi="仿宋_GB2312" w:eastAsia="仿宋_GB2312" w:cs="仿宋_GB2312"/>
          <w:color w:val="auto"/>
          <w:sz w:val="28"/>
          <w:szCs w:val="28"/>
          <w:u w:val="none"/>
        </w:rPr>
        <w:t>为代表，根据该行业研发活动的流程和特点组织编写，具有个性化和行业针对性。附录是我们总结归纳的研发费用加计扣除政策</w:t>
      </w:r>
      <w:commentRangeStart w:id="0"/>
      <w:r>
        <w:rPr>
          <w:rFonts w:hint="eastAsia" w:ascii="仿宋_GB2312" w:hAnsi="仿宋_GB2312" w:eastAsia="仿宋_GB2312" w:cs="仿宋_GB2312"/>
          <w:color w:val="auto"/>
          <w:sz w:val="28"/>
          <w:szCs w:val="28"/>
          <w:u w:val="none"/>
          <w:lang w:eastAsia="zh-CN"/>
        </w:rPr>
        <w:t>申报</w:t>
      </w:r>
      <w:r>
        <w:rPr>
          <w:rFonts w:hint="eastAsia" w:ascii="仿宋_GB2312" w:hAnsi="仿宋_GB2312" w:eastAsia="仿宋_GB2312" w:cs="仿宋_GB2312"/>
          <w:color w:val="auto"/>
          <w:sz w:val="28"/>
          <w:szCs w:val="28"/>
          <w:u w:val="none"/>
        </w:rPr>
        <w:t>环节</w:t>
      </w:r>
      <w:r>
        <w:rPr>
          <w:rFonts w:hint="eastAsia" w:ascii="仿宋_GB2312" w:hAnsi="仿宋_GB2312" w:eastAsia="仿宋_GB2312" w:cs="仿宋_GB2312"/>
          <w:color w:val="auto"/>
          <w:sz w:val="28"/>
          <w:szCs w:val="28"/>
          <w:u w:val="none"/>
          <w:lang w:eastAsia="zh-CN"/>
        </w:rPr>
        <w:t>实操示范</w:t>
      </w:r>
      <w:commentRangeEnd w:id="0"/>
      <w:r>
        <w:rPr>
          <w:rFonts w:hint="eastAsia" w:ascii="仿宋_GB2312" w:hAnsi="仿宋_GB2312" w:eastAsia="仿宋_GB2312" w:cs="仿宋_GB2312"/>
          <w:color w:val="auto"/>
          <w:sz w:val="28"/>
          <w:szCs w:val="28"/>
          <w:u w:val="none"/>
        </w:rPr>
        <w:commentReference w:id="0"/>
      </w:r>
      <w:r>
        <w:rPr>
          <w:rFonts w:hint="eastAsia" w:ascii="仿宋_GB2312" w:hAnsi="仿宋_GB2312" w:eastAsia="仿宋_GB2312" w:cs="仿宋_GB2312"/>
          <w:color w:val="auto"/>
          <w:sz w:val="28"/>
          <w:szCs w:val="28"/>
          <w:u w:val="none"/>
        </w:rPr>
        <w:t>以及在编写指引过程中从各渠道所收集到的企业享受研发费用加计扣除政策的常见问题。</w:t>
      </w:r>
    </w:p>
    <w:p>
      <w:pPr>
        <w:rPr>
          <w:rFonts w:hint="eastAsia" w:ascii="仿宋_GB2312" w:hAnsi="仿宋_GB2312" w:eastAsia="仿宋_GB2312" w:cs="仿宋_GB2312"/>
          <w:color w:val="auto"/>
          <w:sz w:val="28"/>
          <w:szCs w:val="28"/>
          <w:u w:val="none"/>
        </w:rPr>
      </w:pPr>
      <w:r>
        <w:rPr>
          <w:rFonts w:hint="eastAsia" w:ascii="仿宋_GB2312" w:hAnsi="仿宋_GB2312" w:eastAsia="仿宋_GB2312" w:cs="仿宋_GB2312"/>
          <w:color w:val="auto"/>
          <w:sz w:val="28"/>
          <w:szCs w:val="28"/>
          <w:u w:val="none"/>
        </w:rPr>
        <w:br w:type="page"/>
      </w:r>
    </w:p>
    <w:p>
      <w:pPr>
        <w:pStyle w:val="3"/>
        <w:spacing w:before="0" w:after="0" w:line="600" w:lineRule="exact"/>
        <w:jc w:val="center"/>
        <w:outlineLvl w:val="0"/>
        <w:rPr>
          <w:rFonts w:ascii="黑体" w:hAnsi="黑体"/>
          <w:b w:val="0"/>
          <w:color w:val="000000" w:themeColor="text1"/>
          <w:sz w:val="36"/>
          <w:szCs w:val="36"/>
          <w14:textFill>
            <w14:solidFill>
              <w14:schemeClr w14:val="tx1"/>
            </w14:solidFill>
          </w14:textFill>
        </w:rPr>
      </w:pPr>
      <w:bookmarkStart w:id="9" w:name="_Toc3564"/>
      <w:bookmarkStart w:id="10" w:name="_Toc81551219"/>
      <w:bookmarkStart w:id="11" w:name="_Toc27614"/>
      <w:bookmarkStart w:id="12" w:name="_Toc23141"/>
      <w:bookmarkStart w:id="13" w:name="_Toc1400746459"/>
      <w:bookmarkStart w:id="14" w:name="_Toc20828"/>
      <w:bookmarkStart w:id="15" w:name="_Toc1796"/>
      <w:bookmarkStart w:id="16" w:name="_Toc81821573"/>
      <w:bookmarkStart w:id="17" w:name="_Toc7235"/>
      <w:bookmarkStart w:id="18" w:name="_Toc29480"/>
      <w:r>
        <w:rPr>
          <w:rFonts w:hint="eastAsia" w:ascii="黑体" w:hAnsi="黑体"/>
          <w:b w:val="0"/>
          <w:color w:val="000000" w:themeColor="text1"/>
          <w:sz w:val="36"/>
          <w:szCs w:val="36"/>
          <w14:textFill>
            <w14:solidFill>
              <w14:schemeClr w14:val="tx1"/>
            </w14:solidFill>
          </w14:textFill>
        </w:rPr>
        <w:t>第二章  研发费用加计扣除政策与企业研发活动</w:t>
      </w:r>
      <w:bookmarkEnd w:id="9"/>
      <w:bookmarkEnd w:id="10"/>
      <w:bookmarkEnd w:id="11"/>
      <w:bookmarkEnd w:id="12"/>
      <w:bookmarkEnd w:id="13"/>
      <w:bookmarkEnd w:id="14"/>
      <w:bookmarkEnd w:id="15"/>
      <w:bookmarkEnd w:id="16"/>
      <w:bookmarkEnd w:id="17"/>
      <w:bookmarkEnd w:id="18"/>
    </w:p>
    <w:p>
      <w:pPr>
        <w:pageBreakBefore w:val="0"/>
        <w:widowControl w:val="0"/>
        <w:kinsoku/>
        <w:wordWrap/>
        <w:overflowPunct/>
        <w:topLinePunct w:val="0"/>
        <w:autoSpaceDE/>
        <w:autoSpaceDN/>
        <w:bidi w:val="0"/>
        <w:adjustRightInd/>
        <w:snapToGrid/>
        <w:spacing w:line="520" w:lineRule="exact"/>
        <w:ind w:firstLine="420" w:firstLineChars="200"/>
        <w:textAlignment w:val="auto"/>
      </w:pPr>
    </w:p>
    <w:p>
      <w:pPr>
        <w:pStyle w:val="4"/>
        <w:pageBreakBefore w:val="0"/>
        <w:widowControl w:val="0"/>
        <w:kinsoku/>
        <w:wordWrap/>
        <w:overflowPunct/>
        <w:topLinePunct w:val="0"/>
        <w:autoSpaceDE/>
        <w:autoSpaceDN/>
        <w:bidi w:val="0"/>
        <w:adjustRightInd/>
        <w:snapToGrid/>
        <w:spacing w:beforeLines="80" w:afterLines="80" w:line="520" w:lineRule="exact"/>
        <w:textAlignment w:val="auto"/>
        <w:outlineLvl w:val="1"/>
        <w:rPr>
          <w:rFonts w:ascii="仿宋_GB2312"/>
          <w:color w:val="000000" w:themeColor="text1"/>
          <w:sz w:val="28"/>
          <w14:textFill>
            <w14:solidFill>
              <w14:schemeClr w14:val="tx1"/>
            </w14:solidFill>
          </w14:textFill>
        </w:rPr>
      </w:pPr>
      <w:bookmarkStart w:id="19" w:name="_Toc79483412"/>
      <w:bookmarkStart w:id="20" w:name="_Toc1629997999"/>
      <w:bookmarkStart w:id="21" w:name="_Toc81821574"/>
      <w:bookmarkStart w:id="22" w:name="_Toc15443"/>
      <w:bookmarkStart w:id="23" w:name="_Toc7837"/>
      <w:bookmarkStart w:id="24" w:name="_Toc4917"/>
      <w:bookmarkStart w:id="25" w:name="_Toc15350"/>
      <w:bookmarkStart w:id="26" w:name="_Toc78452665"/>
      <w:bookmarkStart w:id="27" w:name="_Toc81551220"/>
      <w:bookmarkStart w:id="28" w:name="_Toc14660"/>
      <w:bookmarkStart w:id="29" w:name="_Toc28071"/>
      <w:bookmarkStart w:id="30" w:name="_Toc2396"/>
      <w:r>
        <w:rPr>
          <w:rFonts w:hint="eastAsia" w:ascii="仿宋_GB2312"/>
          <w:color w:val="000000" w:themeColor="text1"/>
          <w:sz w:val="28"/>
          <w14:textFill>
            <w14:solidFill>
              <w14:schemeClr w14:val="tx1"/>
            </w14:solidFill>
          </w14:textFill>
        </w:rPr>
        <w:t>2.1.研发费用加计扣除政策内容</w:t>
      </w:r>
      <w:bookmarkEnd w:id="19"/>
      <w:bookmarkEnd w:id="20"/>
      <w:bookmarkEnd w:id="21"/>
      <w:bookmarkEnd w:id="22"/>
      <w:bookmarkEnd w:id="23"/>
      <w:bookmarkEnd w:id="24"/>
      <w:bookmarkEnd w:id="25"/>
      <w:bookmarkEnd w:id="26"/>
      <w:bookmarkEnd w:id="27"/>
      <w:bookmarkEnd w:id="28"/>
      <w:bookmarkEnd w:id="29"/>
      <w:bookmarkEnd w:id="30"/>
      <w:r>
        <w:rPr>
          <w:rFonts w:hint="eastAsia" w:ascii="仿宋_GB2312"/>
          <w:color w:val="000000" w:themeColor="text1"/>
          <w:sz w:val="28"/>
          <w14:textFill>
            <w14:solidFill>
              <w14:schemeClr w14:val="tx1"/>
            </w14:solidFill>
          </w14:textFill>
        </w:rPr>
        <w:tab/>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根据《中华人民共和国企业所得税法》及其实施条例，企业开发新技术、新产品、新工艺发生的研究开发费用，可以在计算企业所得税应纳税所得额时加计扣除。上述所称研究开发费用的加计扣除，是指企业为开发新技术、新产品、新工艺发生的研究开发费用，未形成无形资产计入当期损益的，在按照规定据实扣除的基础上，按照研究开发费用的</w:t>
      </w:r>
      <w:r>
        <w:rPr>
          <w:rFonts w:ascii="仿宋_GB2312" w:hAnsi="黑体" w:eastAsia="仿宋_GB2312"/>
          <w:color w:val="000000" w:themeColor="text1"/>
          <w:sz w:val="28"/>
          <w:szCs w:val="28"/>
          <w14:textFill>
            <w14:solidFill>
              <w14:schemeClr w14:val="tx1"/>
            </w14:solidFill>
          </w14:textFill>
        </w:rPr>
        <w:t>50%</w:t>
      </w:r>
      <w:r>
        <w:rPr>
          <w:rFonts w:hint="eastAsia" w:ascii="仿宋_GB2312" w:hAnsi="黑体" w:eastAsia="仿宋_GB2312"/>
          <w:color w:val="000000" w:themeColor="text1"/>
          <w:sz w:val="28"/>
          <w:szCs w:val="28"/>
          <w14:textFill>
            <w14:solidFill>
              <w14:schemeClr w14:val="tx1"/>
            </w14:solidFill>
          </w14:textFill>
        </w:rPr>
        <w:t>加计扣除</w:t>
      </w:r>
      <w:r>
        <w:rPr>
          <w:rFonts w:ascii="仿宋_GB2312" w:hAnsi="黑体" w:eastAsia="仿宋_GB2312"/>
          <w:color w:val="000000" w:themeColor="text1"/>
          <w:sz w:val="28"/>
          <w:szCs w:val="28"/>
          <w14:textFill>
            <w14:solidFill>
              <w14:schemeClr w14:val="tx1"/>
            </w14:solidFill>
          </w14:textFill>
        </w:rPr>
        <w:t>;</w:t>
      </w:r>
      <w:r>
        <w:rPr>
          <w:rFonts w:hint="eastAsia" w:ascii="仿宋_GB2312" w:hAnsi="黑体" w:eastAsia="仿宋_GB2312"/>
          <w:color w:val="000000" w:themeColor="text1"/>
          <w:sz w:val="28"/>
          <w:szCs w:val="28"/>
          <w14:textFill>
            <w14:solidFill>
              <w14:schemeClr w14:val="tx1"/>
            </w14:solidFill>
          </w14:textFill>
        </w:rPr>
        <w:t>形成无形资产的，按照无形资产成本的</w:t>
      </w:r>
      <w:r>
        <w:rPr>
          <w:rFonts w:ascii="仿宋_GB2312" w:hAnsi="黑体" w:eastAsia="仿宋_GB2312"/>
          <w:color w:val="000000" w:themeColor="text1"/>
          <w:sz w:val="28"/>
          <w:szCs w:val="28"/>
          <w14:textFill>
            <w14:solidFill>
              <w14:schemeClr w14:val="tx1"/>
            </w14:solidFill>
          </w14:textFill>
        </w:rPr>
        <w:t>150%</w:t>
      </w:r>
      <w:r>
        <w:rPr>
          <w:rFonts w:hint="eastAsia" w:ascii="仿宋_GB2312" w:hAnsi="黑体" w:eastAsia="仿宋_GB2312"/>
          <w:color w:val="000000" w:themeColor="text1"/>
          <w:sz w:val="28"/>
          <w:szCs w:val="28"/>
          <w14:textFill>
            <w14:solidFill>
              <w14:schemeClr w14:val="tx1"/>
            </w14:solidFill>
          </w14:textFill>
        </w:rPr>
        <w:t>摊销。</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企业为获得创新性、创意性、突破性的产品进行创意设计活动而发生的相关费用，可以按照研发费用加计扣除政策的规定进行税前加计扣除。</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根据《财政部税务总局科技部关于提高研究开发费用税前加计扣除比例的通知》（财税〔</w:t>
      </w:r>
      <w:r>
        <w:rPr>
          <w:rFonts w:ascii="仿宋_GB2312" w:hAnsi="黑体" w:eastAsia="仿宋_GB2312"/>
          <w:color w:val="000000" w:themeColor="text1"/>
          <w:sz w:val="28"/>
          <w:szCs w:val="28"/>
          <w14:textFill>
            <w14:solidFill>
              <w14:schemeClr w14:val="tx1"/>
            </w14:solidFill>
          </w14:textFill>
        </w:rPr>
        <w:t>2018</w:t>
      </w:r>
      <w:r>
        <w:rPr>
          <w:rFonts w:hint="eastAsia" w:ascii="仿宋_GB2312" w:hAnsi="黑体" w:eastAsia="仿宋_GB2312"/>
          <w:color w:val="000000" w:themeColor="text1"/>
          <w:sz w:val="28"/>
          <w:szCs w:val="28"/>
          <w14:textFill>
            <w14:solidFill>
              <w14:schemeClr w14:val="tx1"/>
            </w14:solidFill>
          </w14:textFill>
        </w:rPr>
        <w:t>〕</w:t>
      </w:r>
      <w:r>
        <w:rPr>
          <w:rFonts w:ascii="仿宋_GB2312" w:hAnsi="黑体" w:eastAsia="仿宋_GB2312"/>
          <w:color w:val="000000" w:themeColor="text1"/>
          <w:sz w:val="28"/>
          <w:szCs w:val="28"/>
          <w14:textFill>
            <w14:solidFill>
              <w14:schemeClr w14:val="tx1"/>
            </w14:solidFill>
          </w14:textFill>
        </w:rPr>
        <w:t>99</w:t>
      </w:r>
      <w:r>
        <w:rPr>
          <w:rFonts w:hint="eastAsia" w:ascii="仿宋_GB2312" w:hAnsi="黑体" w:eastAsia="仿宋_GB2312"/>
          <w:color w:val="000000" w:themeColor="text1"/>
          <w:sz w:val="28"/>
          <w:szCs w:val="28"/>
          <w14:textFill>
            <w14:solidFill>
              <w14:schemeClr w14:val="tx1"/>
            </w14:solidFill>
          </w14:textFill>
        </w:rPr>
        <w:t>号）和《财政部税务总局关于延长部分税收优惠政策执行期限的公告》（财政部税务总局公告</w:t>
      </w:r>
      <w:r>
        <w:rPr>
          <w:rFonts w:ascii="仿宋_GB2312" w:hAnsi="黑体" w:eastAsia="仿宋_GB2312"/>
          <w:color w:val="000000" w:themeColor="text1"/>
          <w:sz w:val="28"/>
          <w:szCs w:val="28"/>
          <w14:textFill>
            <w14:solidFill>
              <w14:schemeClr w14:val="tx1"/>
            </w14:solidFill>
          </w14:textFill>
        </w:rPr>
        <w:t>2021</w:t>
      </w:r>
      <w:r>
        <w:rPr>
          <w:rFonts w:hint="eastAsia" w:ascii="仿宋_GB2312" w:hAnsi="黑体" w:eastAsia="仿宋_GB2312"/>
          <w:color w:val="000000" w:themeColor="text1"/>
          <w:sz w:val="28"/>
          <w:szCs w:val="28"/>
          <w14:textFill>
            <w14:solidFill>
              <w14:schemeClr w14:val="tx1"/>
            </w14:solidFill>
          </w14:textFill>
        </w:rPr>
        <w:t>年第</w:t>
      </w:r>
      <w:r>
        <w:rPr>
          <w:rFonts w:ascii="仿宋_GB2312" w:hAnsi="黑体" w:eastAsia="仿宋_GB2312"/>
          <w:color w:val="000000" w:themeColor="text1"/>
          <w:sz w:val="28"/>
          <w:szCs w:val="28"/>
          <w14:textFill>
            <w14:solidFill>
              <w14:schemeClr w14:val="tx1"/>
            </w14:solidFill>
          </w14:textFill>
        </w:rPr>
        <w:t>6</w:t>
      </w:r>
      <w:r>
        <w:rPr>
          <w:rFonts w:hint="eastAsia" w:ascii="仿宋_GB2312" w:hAnsi="黑体" w:eastAsia="仿宋_GB2312"/>
          <w:color w:val="000000" w:themeColor="text1"/>
          <w:sz w:val="28"/>
          <w:szCs w:val="28"/>
          <w14:textFill>
            <w14:solidFill>
              <w14:schemeClr w14:val="tx1"/>
            </w14:solidFill>
          </w14:textFill>
        </w:rPr>
        <w:t>号）的有关规定：在</w:t>
      </w:r>
      <w:r>
        <w:rPr>
          <w:rFonts w:ascii="仿宋_GB2312" w:hAnsi="黑体" w:eastAsia="仿宋_GB2312"/>
          <w:color w:val="000000" w:themeColor="text1"/>
          <w:sz w:val="28"/>
          <w:szCs w:val="28"/>
          <w14:textFill>
            <w14:solidFill>
              <w14:schemeClr w14:val="tx1"/>
            </w14:solidFill>
          </w14:textFill>
        </w:rPr>
        <w:t>2018</w:t>
      </w:r>
      <w:r>
        <w:rPr>
          <w:rFonts w:hint="eastAsia" w:ascii="仿宋_GB2312" w:hAnsi="黑体" w:eastAsia="仿宋_GB2312"/>
          <w:color w:val="000000" w:themeColor="text1"/>
          <w:sz w:val="28"/>
          <w:szCs w:val="28"/>
          <w14:textFill>
            <w14:solidFill>
              <w14:schemeClr w14:val="tx1"/>
            </w14:solidFill>
          </w14:textFill>
        </w:rPr>
        <w:t>年</w:t>
      </w:r>
      <w:r>
        <w:rPr>
          <w:rFonts w:ascii="仿宋_GB2312" w:hAnsi="黑体" w:eastAsia="仿宋_GB2312"/>
          <w:color w:val="000000" w:themeColor="text1"/>
          <w:sz w:val="28"/>
          <w:szCs w:val="28"/>
          <w14:textFill>
            <w14:solidFill>
              <w14:schemeClr w14:val="tx1"/>
            </w14:solidFill>
          </w14:textFill>
        </w:rPr>
        <w:t>1</w:t>
      </w:r>
      <w:r>
        <w:rPr>
          <w:rFonts w:hint="eastAsia" w:ascii="仿宋_GB2312" w:hAnsi="黑体" w:eastAsia="仿宋_GB2312"/>
          <w:color w:val="000000" w:themeColor="text1"/>
          <w:sz w:val="28"/>
          <w:szCs w:val="28"/>
          <w14:textFill>
            <w14:solidFill>
              <w14:schemeClr w14:val="tx1"/>
            </w14:solidFill>
          </w14:textFill>
        </w:rPr>
        <w:t>月</w:t>
      </w:r>
      <w:r>
        <w:rPr>
          <w:rFonts w:ascii="仿宋_GB2312" w:hAnsi="黑体" w:eastAsia="仿宋_GB2312"/>
          <w:color w:val="000000" w:themeColor="text1"/>
          <w:sz w:val="28"/>
          <w:szCs w:val="28"/>
          <w14:textFill>
            <w14:solidFill>
              <w14:schemeClr w14:val="tx1"/>
            </w14:solidFill>
          </w14:textFill>
        </w:rPr>
        <w:t>1</w:t>
      </w:r>
      <w:r>
        <w:rPr>
          <w:rFonts w:hint="eastAsia" w:ascii="仿宋_GB2312" w:hAnsi="黑体" w:eastAsia="仿宋_GB2312"/>
          <w:color w:val="000000" w:themeColor="text1"/>
          <w:sz w:val="28"/>
          <w:szCs w:val="28"/>
          <w14:textFill>
            <w14:solidFill>
              <w14:schemeClr w14:val="tx1"/>
            </w14:solidFill>
          </w14:textFill>
        </w:rPr>
        <w:t>日至</w:t>
      </w:r>
      <w:r>
        <w:rPr>
          <w:rFonts w:ascii="仿宋_GB2312" w:hAnsi="黑体" w:eastAsia="仿宋_GB2312"/>
          <w:color w:val="000000" w:themeColor="text1"/>
          <w:sz w:val="28"/>
          <w:szCs w:val="28"/>
          <w14:textFill>
            <w14:solidFill>
              <w14:schemeClr w14:val="tx1"/>
            </w14:solidFill>
          </w14:textFill>
        </w:rPr>
        <w:t>2023</w:t>
      </w:r>
      <w:r>
        <w:rPr>
          <w:rFonts w:hint="eastAsia" w:ascii="仿宋_GB2312" w:hAnsi="黑体" w:eastAsia="仿宋_GB2312"/>
          <w:color w:val="000000" w:themeColor="text1"/>
          <w:sz w:val="28"/>
          <w:szCs w:val="28"/>
          <w14:textFill>
            <w14:solidFill>
              <w14:schemeClr w14:val="tx1"/>
            </w14:solidFill>
          </w14:textFill>
        </w:rPr>
        <w:t>年</w:t>
      </w:r>
      <w:r>
        <w:rPr>
          <w:rFonts w:ascii="仿宋_GB2312" w:hAnsi="黑体" w:eastAsia="仿宋_GB2312"/>
          <w:color w:val="000000" w:themeColor="text1"/>
          <w:sz w:val="28"/>
          <w:szCs w:val="28"/>
          <w14:textFill>
            <w14:solidFill>
              <w14:schemeClr w14:val="tx1"/>
            </w14:solidFill>
          </w14:textFill>
        </w:rPr>
        <w:t>12</w:t>
      </w:r>
      <w:r>
        <w:rPr>
          <w:rFonts w:hint="eastAsia" w:ascii="仿宋_GB2312" w:hAnsi="黑体" w:eastAsia="仿宋_GB2312"/>
          <w:color w:val="000000" w:themeColor="text1"/>
          <w:sz w:val="28"/>
          <w:szCs w:val="28"/>
          <w14:textFill>
            <w14:solidFill>
              <w14:schemeClr w14:val="tx1"/>
            </w14:solidFill>
          </w14:textFill>
        </w:rPr>
        <w:t>月</w:t>
      </w:r>
      <w:r>
        <w:rPr>
          <w:rFonts w:ascii="仿宋_GB2312" w:hAnsi="黑体" w:eastAsia="仿宋_GB2312"/>
          <w:color w:val="000000" w:themeColor="text1"/>
          <w:sz w:val="28"/>
          <w:szCs w:val="28"/>
          <w14:textFill>
            <w14:solidFill>
              <w14:schemeClr w14:val="tx1"/>
            </w14:solidFill>
          </w14:textFill>
        </w:rPr>
        <w:t>31</w:t>
      </w:r>
      <w:r>
        <w:rPr>
          <w:rFonts w:hint="eastAsia" w:ascii="仿宋_GB2312" w:hAnsi="黑体" w:eastAsia="仿宋_GB2312"/>
          <w:color w:val="000000" w:themeColor="text1"/>
          <w:sz w:val="28"/>
          <w:szCs w:val="28"/>
          <w14:textFill>
            <w14:solidFill>
              <w14:schemeClr w14:val="tx1"/>
            </w14:solidFill>
          </w14:textFill>
        </w:rPr>
        <w:t>日期间，企业开展研发活动中实际发生的研发费用，未形成无形资产计入当期损益的，在按规定据实扣除的基础上，再按照实际发生额的</w:t>
      </w:r>
      <w:r>
        <w:rPr>
          <w:rFonts w:ascii="仿宋_GB2312" w:hAnsi="黑体" w:eastAsia="仿宋_GB2312"/>
          <w:color w:val="000000" w:themeColor="text1"/>
          <w:sz w:val="28"/>
          <w:szCs w:val="28"/>
          <w14:textFill>
            <w14:solidFill>
              <w14:schemeClr w14:val="tx1"/>
            </w14:solidFill>
          </w14:textFill>
        </w:rPr>
        <w:t>75%</w:t>
      </w:r>
      <w:r>
        <w:rPr>
          <w:rFonts w:hint="eastAsia" w:ascii="仿宋_GB2312" w:hAnsi="黑体" w:eastAsia="仿宋_GB2312"/>
          <w:color w:val="000000" w:themeColor="text1"/>
          <w:sz w:val="28"/>
          <w:szCs w:val="28"/>
          <w14:textFill>
            <w14:solidFill>
              <w14:schemeClr w14:val="tx1"/>
            </w14:solidFill>
          </w14:textFill>
        </w:rPr>
        <w:t>在税前加计扣除；形成无形资产的，在上述期间按照无形资产成本的</w:t>
      </w:r>
      <w:r>
        <w:rPr>
          <w:rFonts w:ascii="仿宋_GB2312" w:hAnsi="黑体" w:eastAsia="仿宋_GB2312"/>
          <w:color w:val="000000" w:themeColor="text1"/>
          <w:sz w:val="28"/>
          <w:szCs w:val="28"/>
          <w14:textFill>
            <w14:solidFill>
              <w14:schemeClr w14:val="tx1"/>
            </w14:solidFill>
          </w14:textFill>
        </w:rPr>
        <w:t>175%</w:t>
      </w:r>
      <w:r>
        <w:rPr>
          <w:rFonts w:hint="eastAsia" w:ascii="仿宋_GB2312" w:hAnsi="黑体" w:eastAsia="仿宋_GB2312"/>
          <w:color w:val="000000" w:themeColor="text1"/>
          <w:sz w:val="28"/>
          <w:szCs w:val="28"/>
          <w14:textFill>
            <w14:solidFill>
              <w14:schemeClr w14:val="tx1"/>
            </w14:solidFill>
          </w14:textFill>
        </w:rPr>
        <w:t>在税前摊销。</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黑体" w:eastAsia="仿宋_GB2312" w:cs="Times New Roman"/>
          <w:color w:val="000000" w:themeColor="text1"/>
          <w:sz w:val="28"/>
          <w:szCs w:val="28"/>
          <w14:textFill>
            <w14:solidFill>
              <w14:schemeClr w14:val="tx1"/>
            </w14:solidFill>
          </w14:textFill>
        </w:rPr>
      </w:pPr>
      <w:r>
        <w:rPr>
          <w:rFonts w:ascii="仿宋_GB2312" w:hAnsi="黑体" w:eastAsia="仿宋_GB2312"/>
          <w:color w:val="000000" w:themeColor="text1"/>
          <w:sz w:val="28"/>
          <w:szCs w:val="28"/>
          <w14:textFill>
            <w14:solidFill>
              <w14:schemeClr w14:val="tx1"/>
            </w14:solidFill>
          </w14:textFill>
        </w:rPr>
        <w:t>2021</w:t>
      </w:r>
      <w:r>
        <w:rPr>
          <w:rFonts w:hint="eastAsia" w:ascii="仿宋_GB2312" w:hAnsi="黑体" w:eastAsia="仿宋_GB2312"/>
          <w:color w:val="000000" w:themeColor="text1"/>
          <w:sz w:val="28"/>
          <w:szCs w:val="28"/>
          <w14:textFill>
            <w14:solidFill>
              <w14:schemeClr w14:val="tx1"/>
            </w14:solidFill>
          </w14:textFill>
        </w:rPr>
        <w:t>年，财政部、税务总局联合发布了《财政部税务总局关于进一步完善研发费用税前加计扣除政策的公告》（财政部税务总局公告</w:t>
      </w:r>
      <w:r>
        <w:rPr>
          <w:rFonts w:ascii="仿宋_GB2312" w:hAnsi="黑体" w:eastAsia="仿宋_GB2312"/>
          <w:color w:val="000000" w:themeColor="text1"/>
          <w:sz w:val="28"/>
          <w:szCs w:val="28"/>
          <w14:textFill>
            <w14:solidFill>
              <w14:schemeClr w14:val="tx1"/>
            </w14:solidFill>
          </w14:textFill>
        </w:rPr>
        <w:t>2021</w:t>
      </w:r>
      <w:r>
        <w:rPr>
          <w:rFonts w:hint="eastAsia" w:ascii="仿宋_GB2312" w:hAnsi="黑体" w:eastAsia="仿宋_GB2312"/>
          <w:color w:val="000000" w:themeColor="text1"/>
          <w:sz w:val="28"/>
          <w:szCs w:val="28"/>
          <w14:textFill>
            <w14:solidFill>
              <w14:schemeClr w14:val="tx1"/>
            </w14:solidFill>
          </w14:textFill>
        </w:rPr>
        <w:t>年第</w:t>
      </w:r>
      <w:r>
        <w:rPr>
          <w:rFonts w:ascii="仿宋_GB2312" w:hAnsi="黑体" w:eastAsia="仿宋_GB2312"/>
          <w:color w:val="000000" w:themeColor="text1"/>
          <w:sz w:val="28"/>
          <w:szCs w:val="28"/>
          <w14:textFill>
            <w14:solidFill>
              <w14:schemeClr w14:val="tx1"/>
            </w14:solidFill>
          </w14:textFill>
        </w:rPr>
        <w:t>13</w:t>
      </w:r>
      <w:r>
        <w:rPr>
          <w:rFonts w:hint="eastAsia" w:ascii="仿宋_GB2312" w:hAnsi="黑体" w:eastAsia="仿宋_GB2312"/>
          <w:color w:val="000000" w:themeColor="text1"/>
          <w:sz w:val="28"/>
          <w:szCs w:val="28"/>
          <w14:textFill>
            <w14:solidFill>
              <w14:schemeClr w14:val="tx1"/>
            </w14:solidFill>
          </w14:textFill>
        </w:rPr>
        <w:t>号）</w:t>
      </w:r>
      <w:r>
        <w:rPr>
          <w:rFonts w:hint="eastAsia" w:ascii="仿宋_GB2312" w:hAnsi="黑体" w:eastAsia="仿宋_GB2312"/>
          <w:color w:val="000000" w:themeColor="text1"/>
          <w:sz w:val="28"/>
          <w:szCs w:val="28"/>
          <w:lang w:eastAsia="zh-CN"/>
          <w14:textFill>
            <w14:solidFill>
              <w14:schemeClr w14:val="tx1"/>
            </w14:solidFill>
          </w14:textFill>
        </w:rPr>
        <w:t>文件</w:t>
      </w:r>
      <w:r>
        <w:rPr>
          <w:rFonts w:hint="eastAsia" w:ascii="仿宋_GB2312" w:hAnsi="黑体" w:eastAsia="仿宋_GB2312"/>
          <w:color w:val="000000" w:themeColor="text1"/>
          <w:sz w:val="28"/>
          <w:szCs w:val="28"/>
          <w14:textFill>
            <w14:solidFill>
              <w14:schemeClr w14:val="tx1"/>
            </w14:solidFill>
          </w14:textFill>
        </w:rPr>
        <w:t>，制造业企业开展研发活动中实际发生的研发费用，未形成无形资产计入当期损益的，在按规定据实扣除的基础上，自</w:t>
      </w:r>
      <w:r>
        <w:rPr>
          <w:rFonts w:ascii="仿宋_GB2312" w:hAnsi="黑体" w:eastAsia="仿宋_GB2312"/>
          <w:color w:val="000000" w:themeColor="text1"/>
          <w:sz w:val="28"/>
          <w:szCs w:val="28"/>
          <w14:textFill>
            <w14:solidFill>
              <w14:schemeClr w14:val="tx1"/>
            </w14:solidFill>
          </w14:textFill>
        </w:rPr>
        <w:t>2021</w:t>
      </w:r>
      <w:r>
        <w:rPr>
          <w:rFonts w:hint="eastAsia" w:ascii="仿宋_GB2312" w:hAnsi="黑体" w:eastAsia="仿宋_GB2312"/>
          <w:color w:val="000000" w:themeColor="text1"/>
          <w:sz w:val="28"/>
          <w:szCs w:val="28"/>
          <w14:textFill>
            <w14:solidFill>
              <w14:schemeClr w14:val="tx1"/>
            </w14:solidFill>
          </w14:textFill>
        </w:rPr>
        <w:t>年</w:t>
      </w:r>
      <w:r>
        <w:rPr>
          <w:rFonts w:ascii="仿宋_GB2312" w:hAnsi="黑体" w:eastAsia="仿宋_GB2312"/>
          <w:color w:val="000000" w:themeColor="text1"/>
          <w:sz w:val="28"/>
          <w:szCs w:val="28"/>
          <w14:textFill>
            <w14:solidFill>
              <w14:schemeClr w14:val="tx1"/>
            </w14:solidFill>
          </w14:textFill>
        </w:rPr>
        <w:t>1</w:t>
      </w:r>
      <w:r>
        <w:rPr>
          <w:rFonts w:hint="eastAsia" w:ascii="仿宋_GB2312" w:hAnsi="黑体" w:eastAsia="仿宋_GB2312"/>
          <w:color w:val="000000" w:themeColor="text1"/>
          <w:sz w:val="28"/>
          <w:szCs w:val="28"/>
          <w14:textFill>
            <w14:solidFill>
              <w14:schemeClr w14:val="tx1"/>
            </w14:solidFill>
          </w14:textFill>
        </w:rPr>
        <w:t>月</w:t>
      </w:r>
      <w:r>
        <w:rPr>
          <w:rFonts w:ascii="仿宋_GB2312" w:hAnsi="黑体" w:eastAsia="仿宋_GB2312"/>
          <w:color w:val="000000" w:themeColor="text1"/>
          <w:sz w:val="28"/>
          <w:szCs w:val="28"/>
          <w14:textFill>
            <w14:solidFill>
              <w14:schemeClr w14:val="tx1"/>
            </w14:solidFill>
          </w14:textFill>
        </w:rPr>
        <w:t>1</w:t>
      </w:r>
      <w:r>
        <w:rPr>
          <w:rFonts w:hint="eastAsia" w:ascii="仿宋_GB2312" w:hAnsi="黑体" w:eastAsia="仿宋_GB2312"/>
          <w:color w:val="000000" w:themeColor="text1"/>
          <w:sz w:val="28"/>
          <w:szCs w:val="28"/>
          <w14:textFill>
            <w14:solidFill>
              <w14:schemeClr w14:val="tx1"/>
            </w14:solidFill>
          </w14:textFill>
        </w:rPr>
        <w:t>日起，再按照实际发生额的</w:t>
      </w:r>
      <w:r>
        <w:rPr>
          <w:rFonts w:ascii="仿宋_GB2312" w:hAnsi="黑体" w:eastAsia="仿宋_GB2312"/>
          <w:color w:val="000000" w:themeColor="text1"/>
          <w:sz w:val="28"/>
          <w:szCs w:val="28"/>
          <w14:textFill>
            <w14:solidFill>
              <w14:schemeClr w14:val="tx1"/>
            </w14:solidFill>
          </w14:textFill>
        </w:rPr>
        <w:t>100%</w:t>
      </w:r>
      <w:r>
        <w:rPr>
          <w:rFonts w:hint="eastAsia" w:ascii="仿宋_GB2312" w:hAnsi="黑体" w:eastAsia="仿宋_GB2312"/>
          <w:color w:val="000000" w:themeColor="text1"/>
          <w:sz w:val="28"/>
          <w:szCs w:val="28"/>
          <w14:textFill>
            <w14:solidFill>
              <w14:schemeClr w14:val="tx1"/>
            </w14:solidFill>
          </w14:textFill>
        </w:rPr>
        <w:t>在税前加计扣除；形成无形资产的，自</w:t>
      </w:r>
      <w:r>
        <w:rPr>
          <w:rFonts w:ascii="仿宋_GB2312" w:hAnsi="黑体" w:eastAsia="仿宋_GB2312"/>
          <w:color w:val="000000" w:themeColor="text1"/>
          <w:sz w:val="28"/>
          <w:szCs w:val="28"/>
          <w14:textFill>
            <w14:solidFill>
              <w14:schemeClr w14:val="tx1"/>
            </w14:solidFill>
          </w14:textFill>
        </w:rPr>
        <w:t>2021</w:t>
      </w:r>
      <w:r>
        <w:rPr>
          <w:rFonts w:hint="eastAsia" w:ascii="仿宋_GB2312" w:hAnsi="黑体" w:eastAsia="仿宋_GB2312"/>
          <w:color w:val="000000" w:themeColor="text1"/>
          <w:sz w:val="28"/>
          <w:szCs w:val="28"/>
          <w14:textFill>
            <w14:solidFill>
              <w14:schemeClr w14:val="tx1"/>
            </w14:solidFill>
          </w14:textFill>
        </w:rPr>
        <w:t>年</w:t>
      </w:r>
      <w:r>
        <w:rPr>
          <w:rFonts w:ascii="仿宋_GB2312" w:hAnsi="黑体" w:eastAsia="仿宋_GB2312"/>
          <w:color w:val="000000" w:themeColor="text1"/>
          <w:sz w:val="28"/>
          <w:szCs w:val="28"/>
          <w14:textFill>
            <w14:solidFill>
              <w14:schemeClr w14:val="tx1"/>
            </w14:solidFill>
          </w14:textFill>
        </w:rPr>
        <w:t>1</w:t>
      </w:r>
      <w:r>
        <w:rPr>
          <w:rFonts w:hint="eastAsia" w:ascii="仿宋_GB2312" w:hAnsi="黑体" w:eastAsia="仿宋_GB2312"/>
          <w:color w:val="000000" w:themeColor="text1"/>
          <w:sz w:val="28"/>
          <w:szCs w:val="28"/>
          <w14:textFill>
            <w14:solidFill>
              <w14:schemeClr w14:val="tx1"/>
            </w14:solidFill>
          </w14:textFill>
        </w:rPr>
        <w:t>月</w:t>
      </w:r>
      <w:r>
        <w:rPr>
          <w:rFonts w:ascii="仿宋_GB2312" w:hAnsi="黑体" w:eastAsia="仿宋_GB2312"/>
          <w:color w:val="000000" w:themeColor="text1"/>
          <w:sz w:val="28"/>
          <w:szCs w:val="28"/>
          <w14:textFill>
            <w14:solidFill>
              <w14:schemeClr w14:val="tx1"/>
            </w14:solidFill>
          </w14:textFill>
        </w:rPr>
        <w:t>1</w:t>
      </w:r>
      <w:r>
        <w:rPr>
          <w:rFonts w:hint="eastAsia" w:ascii="仿宋_GB2312" w:hAnsi="黑体" w:eastAsia="仿宋_GB2312"/>
          <w:color w:val="000000" w:themeColor="text1"/>
          <w:sz w:val="28"/>
          <w:szCs w:val="28"/>
          <w14:textFill>
            <w14:solidFill>
              <w14:schemeClr w14:val="tx1"/>
            </w14:solidFill>
          </w14:textFill>
        </w:rPr>
        <w:t>日起，按照无形资产成本的</w:t>
      </w:r>
      <w:r>
        <w:rPr>
          <w:rFonts w:ascii="仿宋_GB2312" w:hAnsi="黑体" w:eastAsia="仿宋_GB2312"/>
          <w:color w:val="000000" w:themeColor="text1"/>
          <w:sz w:val="28"/>
          <w:szCs w:val="28"/>
          <w14:textFill>
            <w14:solidFill>
              <w14:schemeClr w14:val="tx1"/>
            </w14:solidFill>
          </w14:textFill>
        </w:rPr>
        <w:t>200%</w:t>
      </w:r>
      <w:r>
        <w:rPr>
          <w:rFonts w:hint="eastAsia" w:ascii="仿宋_GB2312" w:hAnsi="黑体" w:eastAsia="仿宋_GB2312"/>
          <w:color w:val="000000" w:themeColor="text1"/>
          <w:sz w:val="28"/>
          <w:szCs w:val="28"/>
          <w14:textFill>
            <w14:solidFill>
              <w14:schemeClr w14:val="tx1"/>
            </w14:solidFill>
          </w14:textFill>
        </w:rPr>
        <w:t>在税前摊销。</w:t>
      </w:r>
      <w:r>
        <w:rPr>
          <w:rFonts w:hint="eastAsia" w:ascii="仿宋_GB2312" w:hAnsi="黑体" w:eastAsia="仿宋_GB2312" w:cs="Times New Roman"/>
          <w:color w:val="000000" w:themeColor="text1"/>
          <w:sz w:val="28"/>
          <w:szCs w:val="28"/>
          <w14:textFill>
            <w14:solidFill>
              <w14:schemeClr w14:val="tx1"/>
            </w14:solidFill>
          </w14:textFill>
        </w:rPr>
        <w:t>制造业企业，是指以制造业业务为主营业务，享受优惠当年主营业务收入占收入总额的比例达到50%以上的企业。制造业的范围按照《国民经济行业分类》（GB/T 4574-2017）确定，如国家有关部门更新《国民经济行业分类》，从其规定。</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黑体" w:eastAsia="仿宋_GB2312" w:cs="Times New Roman"/>
          <w:color w:val="000000" w:themeColor="text1"/>
          <w:sz w:val="28"/>
          <w:szCs w:val="28"/>
          <w14:textFill>
            <w14:solidFill>
              <w14:schemeClr w14:val="tx1"/>
            </w14:solidFill>
          </w14:textFill>
        </w:rPr>
      </w:pPr>
      <w:r>
        <w:rPr>
          <w:rFonts w:hint="eastAsia" w:ascii="仿宋_GB2312" w:hAnsi="黑体" w:eastAsia="仿宋_GB2312" w:cs="Times New Roman"/>
          <w:color w:val="000000" w:themeColor="text1"/>
          <w:sz w:val="28"/>
          <w:szCs w:val="28"/>
          <w:lang w:val="en-US" w:eastAsia="zh-CN"/>
          <w14:textFill>
            <w14:solidFill>
              <w14:schemeClr w14:val="tx1"/>
            </w14:solidFill>
          </w14:textFill>
        </w:rPr>
        <w:t>2022年，财政部 税务总局 科技部联合发布了《财政部 税务总局 科技部关于进一步提高科技型中小企业研发费用税前加计扣除比例的公告》（财政部 税务总局 科技部公告2022年第16号）文件，</w:t>
      </w:r>
      <w:r>
        <w:rPr>
          <w:rFonts w:hint="eastAsia" w:ascii="仿宋_GB2312" w:hAnsi="黑体" w:eastAsia="仿宋_GB2312" w:cs="Times New Roman"/>
          <w:color w:val="000000" w:themeColor="text1"/>
          <w:sz w:val="28"/>
          <w:szCs w:val="28"/>
          <w14:textFill>
            <w14:solidFill>
              <w14:schemeClr w14:val="tx1"/>
            </w14:solidFill>
          </w14:textFill>
        </w:rPr>
        <w:t>科技型中小企业开展研发活动中实际发生的研发费用，未形成无形资产计入当期损益的，在按规定据实扣除的基础上，自2022年1月1日起，再按照实际发生额的100%在税前加计扣除;形成无形资产的，自2022年1月1日起，按照无形资产成本的200%在税前摊销。</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黑体" w:eastAsia="仿宋_GB2312" w:cs="Times New Roman"/>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为</w:t>
      </w:r>
      <w:r>
        <w:rPr>
          <w:rFonts w:hint="eastAsia" w:ascii="仿宋_GB2312" w:eastAsia="仿宋_GB2312"/>
          <w:color w:val="000000" w:themeColor="text1"/>
          <w:sz w:val="28"/>
          <w:szCs w:val="28"/>
          <w14:textFill>
            <w14:solidFill>
              <w14:schemeClr w14:val="tx1"/>
            </w14:solidFill>
          </w14:textFill>
        </w:rPr>
        <w:t>方便企业</w:t>
      </w:r>
      <w:r>
        <w:rPr>
          <w:rFonts w:hint="eastAsia" w:ascii="仿宋_GB2312" w:eastAsia="仿宋_GB2312"/>
          <w:color w:val="000000" w:themeColor="text1"/>
          <w:sz w:val="28"/>
          <w:szCs w:val="28"/>
          <w:lang w:eastAsia="zh-CN"/>
          <w14:textFill>
            <w14:solidFill>
              <w14:schemeClr w14:val="tx1"/>
            </w14:solidFill>
          </w14:textFill>
        </w:rPr>
        <w:t>季度</w:t>
      </w:r>
      <w:r>
        <w:rPr>
          <w:rFonts w:hint="eastAsia" w:ascii="仿宋_GB2312" w:eastAsia="仿宋_GB2312"/>
          <w:color w:val="000000" w:themeColor="text1"/>
          <w:sz w:val="28"/>
          <w:szCs w:val="28"/>
          <w14:textFill>
            <w14:solidFill>
              <w14:schemeClr w14:val="tx1"/>
            </w14:solidFill>
          </w14:textFill>
        </w:rPr>
        <w:t>享受研发费用加计扣</w:t>
      </w:r>
      <w:r>
        <w:rPr>
          <w:rFonts w:hint="eastAsia" w:ascii="仿宋_GB2312" w:hAnsi="黑体" w:eastAsia="仿宋_GB2312" w:cs="Times New Roman"/>
          <w:color w:val="000000" w:themeColor="text1"/>
          <w:sz w:val="28"/>
          <w:szCs w:val="28"/>
          <w14:textFill>
            <w14:solidFill>
              <w14:schemeClr w14:val="tx1"/>
            </w14:solidFill>
          </w14:textFill>
        </w:rPr>
        <w:t>除优惠政策，税务总局发布了《国家税务总局关于企业预缴申报享受研发费用加计扣除优惠政策有关事项的公告》（国家税务总局公告2022年第10号）</w:t>
      </w:r>
      <w:r>
        <w:rPr>
          <w:rFonts w:hint="eastAsia" w:ascii="仿宋_GB2312" w:hAnsi="黑体" w:eastAsia="仿宋_GB2312" w:cs="Times New Roman"/>
          <w:color w:val="000000" w:themeColor="text1"/>
          <w:sz w:val="28"/>
          <w:szCs w:val="28"/>
          <w:lang w:eastAsia="zh-CN"/>
          <w14:textFill>
            <w14:solidFill>
              <w14:schemeClr w14:val="tx1"/>
            </w14:solidFill>
          </w14:textFill>
        </w:rPr>
        <w:t>，</w:t>
      </w:r>
      <w:r>
        <w:rPr>
          <w:rFonts w:hint="eastAsia" w:ascii="仿宋_GB2312" w:hAnsi="黑体" w:eastAsia="仿宋_GB2312" w:cs="Times New Roman"/>
          <w:color w:val="000000" w:themeColor="text1"/>
          <w:sz w:val="28"/>
          <w:szCs w:val="28"/>
          <w14:textFill>
            <w14:solidFill>
              <w14:schemeClr w14:val="tx1"/>
            </w14:solidFill>
          </w14:textFill>
        </w:rPr>
        <w:t>自2022年1月1日起</w:t>
      </w:r>
      <w:r>
        <w:rPr>
          <w:rFonts w:hint="eastAsia" w:ascii="仿宋_GB2312" w:hAnsi="黑体" w:eastAsia="仿宋_GB2312" w:cs="Times New Roman"/>
          <w:color w:val="000000" w:themeColor="text1"/>
          <w:sz w:val="28"/>
          <w:szCs w:val="28"/>
          <w:lang w:eastAsia="zh-CN"/>
          <w14:textFill>
            <w14:solidFill>
              <w14:schemeClr w14:val="tx1"/>
            </w14:solidFill>
          </w14:textFill>
        </w:rPr>
        <w:t>，</w:t>
      </w:r>
      <w:r>
        <w:rPr>
          <w:rFonts w:hint="eastAsia" w:ascii="仿宋_GB2312" w:hAnsi="黑体" w:eastAsia="仿宋_GB2312" w:cs="Times New Roman"/>
          <w:color w:val="000000" w:themeColor="text1"/>
          <w:sz w:val="28"/>
          <w:szCs w:val="28"/>
          <w14:textFill>
            <w14:solidFill>
              <w14:schemeClr w14:val="tx1"/>
            </w14:solidFill>
          </w14:textFill>
        </w:rPr>
        <w:t>企业10月份预缴申报第3季度（按季预缴）或9月份（按月预缴）企业所得税时，可以自主选择就当年前三季度研发费用享受加计扣除优惠政策，采取“真实发生、自行判别、申报享受、相关资料留存备查”的办理方式。</w:t>
      </w:r>
    </w:p>
    <w:p>
      <w:pPr>
        <w:pStyle w:val="5"/>
        <w:pageBreakBefore w:val="0"/>
        <w:widowControl w:val="0"/>
        <w:kinsoku/>
        <w:wordWrap/>
        <w:overflowPunct/>
        <w:topLinePunct w:val="0"/>
        <w:autoSpaceDE/>
        <w:autoSpaceDN/>
        <w:bidi w:val="0"/>
        <w:adjustRightInd/>
        <w:snapToGrid/>
        <w:spacing w:beforeLines="80" w:afterLines="80" w:line="520" w:lineRule="exact"/>
        <w:textAlignment w:val="auto"/>
        <w:outlineLvl w:val="1"/>
        <w:rPr>
          <w:rFonts w:ascii="仿宋_GB2312"/>
          <w:color w:val="000000" w:themeColor="text1"/>
          <w:sz w:val="28"/>
          <w:szCs w:val="28"/>
          <w14:textFill>
            <w14:solidFill>
              <w14:schemeClr w14:val="tx1"/>
            </w14:solidFill>
          </w14:textFill>
        </w:rPr>
      </w:pPr>
      <w:bookmarkStart w:id="31" w:name="_Toc11350"/>
      <w:bookmarkStart w:id="32" w:name="_Toc18335"/>
      <w:bookmarkStart w:id="33" w:name="_Toc26417"/>
      <w:bookmarkStart w:id="34" w:name="_Toc81551223"/>
      <w:bookmarkStart w:id="35" w:name="_Toc79483415"/>
      <w:bookmarkStart w:id="36" w:name="_Toc5404"/>
      <w:bookmarkStart w:id="37" w:name="_Toc81821577"/>
      <w:bookmarkStart w:id="38" w:name="_Toc2074968061"/>
      <w:bookmarkStart w:id="39" w:name="_Toc15997"/>
      <w:bookmarkStart w:id="40" w:name="_Toc6266"/>
      <w:bookmarkStart w:id="41" w:name="_Toc78452668"/>
      <w:bookmarkStart w:id="42" w:name="_Toc18149"/>
      <w:r>
        <w:rPr>
          <w:rFonts w:ascii="仿宋_GB2312"/>
          <w:color w:val="000000" w:themeColor="text1"/>
          <w:sz w:val="28"/>
          <w:szCs w:val="28"/>
          <w14:textFill>
            <w14:solidFill>
              <w14:schemeClr w14:val="tx1"/>
            </w14:solidFill>
          </w14:textFill>
        </w:rPr>
        <w:t>2.2.</w:t>
      </w:r>
      <w:r>
        <w:rPr>
          <w:rFonts w:hint="eastAsia" w:ascii="仿宋_GB2312"/>
          <w:color w:val="000000" w:themeColor="text1"/>
          <w:sz w:val="28"/>
          <w:szCs w:val="28"/>
          <w14:textFill>
            <w14:solidFill>
              <w14:schemeClr w14:val="tx1"/>
            </w14:solidFill>
          </w14:textFill>
        </w:rPr>
        <w:t>享受研发费加计扣除政策的基本流程</w:t>
      </w:r>
      <w:bookmarkEnd w:id="31"/>
      <w:bookmarkEnd w:id="32"/>
      <w:bookmarkEnd w:id="33"/>
      <w:bookmarkEnd w:id="34"/>
      <w:bookmarkEnd w:id="35"/>
      <w:bookmarkEnd w:id="36"/>
      <w:bookmarkEnd w:id="37"/>
      <w:bookmarkEnd w:id="38"/>
      <w:bookmarkEnd w:id="39"/>
      <w:bookmarkEnd w:id="40"/>
      <w:bookmarkEnd w:id="41"/>
      <w:bookmarkEnd w:id="42"/>
    </w:p>
    <w:p>
      <w:pPr>
        <w:pageBreakBefore w:val="0"/>
        <w:widowControl w:val="0"/>
        <w:kinsoku/>
        <w:wordWrap/>
        <w:overflowPunct/>
        <w:topLinePunct w:val="0"/>
        <w:autoSpaceDE/>
        <w:autoSpaceDN/>
        <w:bidi w:val="0"/>
        <w:adjustRightInd/>
        <w:snapToGrid/>
        <w:spacing w:line="520" w:lineRule="exact"/>
        <w:ind w:firstLine="560" w:firstLineChars="200"/>
        <w:jc w:val="left"/>
        <w:textAlignment w:val="auto"/>
        <w:rPr>
          <w:rFonts w:ascii="仿宋_GB2312" w:hAnsi="宋体" w:eastAsia="仿宋_GB2312" w:cs="仿宋_GB2312"/>
          <w:color w:val="000000" w:themeColor="text1"/>
          <w:sz w:val="28"/>
          <w:szCs w:val="28"/>
          <w14:textFill>
            <w14:solidFill>
              <w14:schemeClr w14:val="tx1"/>
            </w14:solidFill>
          </w14:textFill>
        </w:rPr>
      </w:pPr>
      <w:r>
        <w:rPr>
          <w:rFonts w:hint="eastAsia" w:ascii="仿宋_GB2312" w:hAnsi="宋体" w:eastAsia="仿宋_GB2312" w:cs="仿宋_GB2312"/>
          <w:color w:val="000000" w:themeColor="text1"/>
          <w:sz w:val="28"/>
          <w:szCs w:val="28"/>
          <w14:textFill>
            <w14:solidFill>
              <w14:schemeClr w14:val="tx1"/>
            </w14:solidFill>
          </w14:textFill>
        </w:rPr>
        <w:t>在预缴时享受研发费用加计扣除优惠政策基本流程见下图：</w:t>
      </w:r>
    </w:p>
    <w:p>
      <w:pPr>
        <w:pageBreakBefore w:val="0"/>
        <w:widowControl w:val="0"/>
        <w:kinsoku/>
        <w:wordWrap/>
        <w:overflowPunct/>
        <w:topLinePunct w:val="0"/>
        <w:autoSpaceDE/>
        <w:autoSpaceDN/>
        <w:bidi w:val="0"/>
        <w:adjustRightInd/>
        <w:snapToGrid/>
        <w:spacing w:beforeLines="80" w:afterLines="80" w:line="520" w:lineRule="exact"/>
        <w:jc w:val="center"/>
        <w:textAlignment w:val="auto"/>
        <w:rPr>
          <w:rFonts w:hint="eastAsia"/>
        </w:rPr>
      </w:pPr>
      <w:r>
        <w:rPr>
          <w:rFonts w:hint="eastAsia" w:ascii="黑体" w:hAnsi="黑体" w:eastAsia="黑体" w:cs="黑体"/>
          <w:bCs/>
          <w:color w:val="000000" w:themeColor="text1"/>
          <w:sz w:val="28"/>
          <w:szCs w:val="28"/>
          <w14:textFill>
            <w14:solidFill>
              <w14:schemeClr w14:val="tx1"/>
            </w14:solidFill>
          </w14:textFill>
        </w:rPr>
        <w:t>预缴享受研发费加计扣除政策基本流程</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宋体" w:eastAsia="仿宋_GB2312" w:cs="仿宋_GB2312"/>
          <w:color w:val="000000" w:themeColor="text1"/>
          <w:sz w:val="28"/>
          <w:szCs w:val="28"/>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520" w:lineRule="exact"/>
        <w:ind w:firstLine="420" w:firstLineChars="200"/>
        <w:jc w:val="both"/>
        <w:textAlignment w:val="auto"/>
        <w:rPr>
          <w:rFonts w:hint="eastAsia"/>
        </w:rPr>
      </w:pPr>
      <w:r>
        <w:drawing>
          <wp:anchor distT="0" distB="0" distL="114300" distR="114300" simplePos="0" relativeHeight="251659264" behindDoc="0" locked="0" layoutInCell="1" allowOverlap="1">
            <wp:simplePos x="0" y="0"/>
            <wp:positionH relativeFrom="column">
              <wp:posOffset>119380</wp:posOffset>
            </wp:positionH>
            <wp:positionV relativeFrom="page">
              <wp:posOffset>1031875</wp:posOffset>
            </wp:positionV>
            <wp:extent cx="5339715" cy="3346450"/>
            <wp:effectExtent l="0" t="0" r="13335" b="6350"/>
            <wp:wrapTopAndBottom/>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r:embed="rId8"/>
                    <a:stretch>
                      <a:fillRect/>
                    </a:stretch>
                  </pic:blipFill>
                  <pic:spPr>
                    <a:xfrm>
                      <a:off x="0" y="0"/>
                      <a:ext cx="5339715" cy="3346450"/>
                    </a:xfrm>
                    <a:prstGeom prst="rect">
                      <a:avLst/>
                    </a:prstGeom>
                    <a:noFill/>
                    <a:ln>
                      <a:noFill/>
                    </a:ln>
                  </pic:spPr>
                </pic:pic>
              </a:graphicData>
            </a:graphic>
          </wp:anchor>
        </w:drawing>
      </w:r>
      <w:r>
        <w:rPr>
          <w:rFonts w:hint="eastAsia" w:ascii="仿宋_GB2312" w:hAnsi="宋体" w:eastAsia="仿宋_GB2312" w:cs="仿宋_GB2312"/>
          <w:color w:val="000000" w:themeColor="text1"/>
          <w:sz w:val="28"/>
          <w:szCs w:val="28"/>
          <w14:textFill>
            <w14:solidFill>
              <w14:schemeClr w14:val="tx1"/>
            </w14:solidFill>
          </w14:textFill>
        </w:rPr>
        <w:t>在汇算清缴时享受研发费用加计扣除优惠政策基本流程见下图：</w:t>
      </w:r>
    </w:p>
    <w:p>
      <w:pPr>
        <w:keepNext w:val="0"/>
        <w:keepLines w:val="0"/>
        <w:pageBreakBefore w:val="0"/>
        <w:widowControl w:val="0"/>
        <w:kinsoku/>
        <w:wordWrap/>
        <w:overflowPunct/>
        <w:topLinePunct w:val="0"/>
        <w:autoSpaceDE/>
        <w:autoSpaceDN/>
        <w:bidi w:val="0"/>
        <w:adjustRightInd/>
        <w:snapToGrid/>
        <w:spacing w:beforeLines="80" w:afterLines="80" w:line="520" w:lineRule="exact"/>
        <w:jc w:val="center"/>
        <w:textAlignment w:val="auto"/>
        <w:rPr>
          <w:rFonts w:ascii="黑体" w:hAnsi="黑体" w:eastAsia="黑体" w:cs="黑体"/>
          <w:bCs/>
          <w:color w:val="000000" w:themeColor="text1"/>
          <w:sz w:val="28"/>
          <w:szCs w:val="28"/>
          <w14:textFill>
            <w14:solidFill>
              <w14:schemeClr w14:val="tx1"/>
            </w14:solidFill>
          </w14:textFill>
        </w:rPr>
      </w:pPr>
      <w:r>
        <w:rPr>
          <w:rFonts w:hint="eastAsia" w:ascii="黑体" w:hAnsi="黑体" w:eastAsia="黑体" w:cs="黑体"/>
          <w:bCs/>
          <w:color w:val="000000" w:themeColor="text1"/>
          <w:sz w:val="28"/>
          <w:szCs w:val="28"/>
          <w14:textFill>
            <w14:solidFill>
              <w14:schemeClr w14:val="tx1"/>
            </w14:solidFill>
          </w14:textFill>
        </w:rPr>
        <w:t>汇缴享受研发费加计扣除政策基本流程</w:t>
      </w:r>
    </w:p>
    <w:p>
      <w:pPr>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5375275" cy="3735070"/>
            <wp:effectExtent l="0" t="0" r="15875" b="1778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9"/>
                    <a:stretch>
                      <a:fillRect/>
                    </a:stretch>
                  </pic:blipFill>
                  <pic:spPr>
                    <a:xfrm>
                      <a:off x="0" y="0"/>
                      <a:ext cx="5375275" cy="3735070"/>
                    </a:xfrm>
                    <a:prstGeom prst="rect">
                      <a:avLst/>
                    </a:prstGeom>
                    <a:noFill/>
                    <a:ln>
                      <a:noFill/>
                    </a:ln>
                  </pic:spPr>
                </pic:pic>
              </a:graphicData>
            </a:graphic>
          </wp:inline>
        </w:drawing>
      </w:r>
    </w:p>
    <w:p>
      <w:pPr>
        <w:rPr>
          <w:color w:val="000000" w:themeColor="text1"/>
          <w14:textFill>
            <w14:solidFill>
              <w14:schemeClr w14:val="tx1"/>
            </w14:solidFill>
          </w14:textFill>
        </w:rPr>
      </w:pPr>
    </w:p>
    <w:p>
      <w:pPr>
        <w:pStyle w:val="4"/>
        <w:pageBreakBefore w:val="0"/>
        <w:widowControl w:val="0"/>
        <w:kinsoku/>
        <w:wordWrap/>
        <w:overflowPunct/>
        <w:topLinePunct w:val="0"/>
        <w:autoSpaceDE/>
        <w:autoSpaceDN/>
        <w:bidi w:val="0"/>
        <w:adjustRightInd/>
        <w:snapToGrid/>
        <w:spacing w:line="520" w:lineRule="exact"/>
        <w:textAlignment w:val="auto"/>
        <w:rPr>
          <w:rFonts w:hint="eastAsia" w:ascii="仿宋_GB2312" w:hAnsi="Calibri" w:eastAsia="仿宋_GB2312" w:cs="黑体"/>
          <w:b/>
          <w:bCs/>
          <w:color w:val="000000" w:themeColor="text1"/>
          <w:kern w:val="2"/>
          <w:sz w:val="28"/>
          <w:szCs w:val="28"/>
          <w:lang w:val="en-US" w:eastAsia="zh-CN" w:bidi="ar-SA"/>
          <w14:textFill>
            <w14:solidFill>
              <w14:schemeClr w14:val="tx1"/>
            </w14:solidFill>
          </w14:textFill>
        </w:rPr>
      </w:pPr>
      <w:bookmarkStart w:id="43" w:name="_Toc79483416"/>
      <w:bookmarkStart w:id="44" w:name="_Toc81551224"/>
      <w:bookmarkStart w:id="45" w:name="_Toc6909"/>
      <w:bookmarkStart w:id="46" w:name="_Toc78452669"/>
      <w:bookmarkStart w:id="47" w:name="_Toc56785461"/>
      <w:bookmarkStart w:id="48" w:name="_Toc25407"/>
      <w:bookmarkStart w:id="49" w:name="_Toc1001257594"/>
      <w:bookmarkStart w:id="50" w:name="_Toc2979"/>
      <w:bookmarkStart w:id="51" w:name="_Toc14059"/>
      <w:bookmarkStart w:id="52" w:name="_Toc81821578"/>
      <w:bookmarkStart w:id="53" w:name="_Toc14115"/>
      <w:bookmarkStart w:id="54" w:name="_Toc55891451"/>
      <w:bookmarkStart w:id="55" w:name="_Toc1733"/>
      <w:bookmarkStart w:id="56" w:name="_Toc4067"/>
      <w:bookmarkStart w:id="57" w:name="_Toc9092"/>
      <w:bookmarkStart w:id="58" w:name="_Toc1617"/>
      <w:bookmarkStart w:id="59" w:name="_Toc39853436"/>
      <w:r>
        <w:rPr>
          <w:rFonts w:hint="eastAsia" w:ascii="仿宋_GB2312" w:hAnsi="Calibri" w:eastAsia="仿宋_GB2312" w:cs="黑体"/>
          <w:b/>
          <w:bCs/>
          <w:color w:val="000000" w:themeColor="text1"/>
          <w:kern w:val="2"/>
          <w:sz w:val="28"/>
          <w:szCs w:val="28"/>
          <w:lang w:val="en-US" w:eastAsia="zh-CN" w:bidi="ar-SA"/>
          <w14:textFill>
            <w14:solidFill>
              <w14:schemeClr w14:val="tx1"/>
            </w14:solidFill>
          </w14:textFill>
        </w:rPr>
        <w:t>2.3.税收方面对研发活动的界定</w:t>
      </w:r>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p>
    <w:p>
      <w:pPr>
        <w:pStyle w:val="24"/>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ascii="仿宋_GB2312" w:hAnsi="仿宋_GB2312" w:eastAsia="仿宋_GB2312"/>
          <w:color w:val="000000" w:themeColor="text1"/>
          <w:sz w:val="28"/>
          <w:szCs w:val="28"/>
          <w14:textFill>
            <w14:solidFill>
              <w14:schemeClr w14:val="tx1"/>
            </w14:solidFill>
          </w14:textFill>
        </w:rPr>
      </w:pPr>
      <w:r>
        <w:rPr>
          <w:rFonts w:hint="eastAsia" w:ascii="仿宋_GB2312" w:hAnsi="宋体" w:eastAsia="仿宋_GB2312" w:cs="仿宋_GB2312"/>
          <w:color w:val="000000" w:themeColor="text1"/>
          <w:sz w:val="28"/>
          <w:szCs w:val="28"/>
          <w14:textFill>
            <w14:solidFill>
              <w14:schemeClr w14:val="tx1"/>
            </w14:solidFill>
          </w14:textFill>
        </w:rPr>
        <w:t>《财政部国家税务总局科技部关于完善研究开发费用税前扣除政策的通知》（财税〔</w:t>
      </w:r>
      <w:r>
        <w:rPr>
          <w:rFonts w:ascii="仿宋_GB2312" w:hAnsi="仿宋_GB2312" w:eastAsia="仿宋_GB2312" w:cs="仿宋_GB2312"/>
          <w:color w:val="000000" w:themeColor="text1"/>
          <w:sz w:val="28"/>
          <w:szCs w:val="28"/>
          <w14:textFill>
            <w14:solidFill>
              <w14:schemeClr w14:val="tx1"/>
            </w14:solidFill>
          </w14:textFill>
        </w:rPr>
        <w:t>2015</w:t>
      </w:r>
      <w:r>
        <w:rPr>
          <w:rFonts w:hint="eastAsia" w:ascii="仿宋_GB2312" w:hAnsi="宋体" w:eastAsia="仿宋_GB2312" w:cs="仿宋_GB2312"/>
          <w:color w:val="000000" w:themeColor="text1"/>
          <w:sz w:val="28"/>
          <w:szCs w:val="28"/>
          <w14:textFill>
            <w14:solidFill>
              <w14:schemeClr w14:val="tx1"/>
            </w14:solidFill>
          </w14:textFill>
        </w:rPr>
        <w:t>〕</w:t>
      </w:r>
      <w:r>
        <w:rPr>
          <w:rFonts w:ascii="仿宋_GB2312" w:hAnsi="仿宋_GB2312" w:eastAsia="仿宋_GB2312" w:cs="仿宋_GB2312"/>
          <w:color w:val="000000" w:themeColor="text1"/>
          <w:sz w:val="28"/>
          <w:szCs w:val="28"/>
          <w14:textFill>
            <w14:solidFill>
              <w14:schemeClr w14:val="tx1"/>
            </w14:solidFill>
          </w14:textFill>
        </w:rPr>
        <w:t>119</w:t>
      </w:r>
      <w:r>
        <w:rPr>
          <w:rFonts w:hint="eastAsia" w:ascii="仿宋_GB2312" w:hAnsi="宋体" w:eastAsia="仿宋_GB2312" w:cs="仿宋_GB2312"/>
          <w:color w:val="000000" w:themeColor="text1"/>
          <w:sz w:val="28"/>
          <w:szCs w:val="28"/>
          <w14:textFill>
            <w14:solidFill>
              <w14:schemeClr w14:val="tx1"/>
            </w14:solidFill>
          </w14:textFill>
        </w:rPr>
        <w:t>号）规定：研发活动是指企业为获得科学与技术新知识，创造性运用科学技术新知识，或实质性改进技术、产品（服务）、工艺（俗称新技术、新产品、新工艺）而持续进行的具有明确目标的系统性活动。</w:t>
      </w:r>
    </w:p>
    <w:p>
      <w:pPr>
        <w:pStyle w:val="24"/>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ascii="仿宋_GB2312" w:hAnsi="仿宋_GB2312" w:eastAsia="仿宋_GB2312"/>
          <w:color w:val="000000" w:themeColor="text1"/>
          <w:sz w:val="28"/>
          <w:szCs w:val="28"/>
          <w14:textFill>
            <w14:solidFill>
              <w14:schemeClr w14:val="tx1"/>
            </w14:solidFill>
          </w14:textFill>
        </w:rPr>
      </w:pPr>
      <w:r>
        <w:rPr>
          <w:rFonts w:hint="eastAsia" w:ascii="仿宋_GB2312" w:hAnsi="宋体" w:eastAsia="仿宋_GB2312" w:cs="仿宋_GB2312"/>
          <w:color w:val="000000" w:themeColor="text1"/>
          <w:sz w:val="28"/>
          <w:szCs w:val="28"/>
          <w14:textFill>
            <w14:solidFill>
              <w14:schemeClr w14:val="tx1"/>
            </w14:solidFill>
          </w14:textFill>
        </w:rPr>
        <w:t>在享受研发费加计扣除政策时应注意：</w:t>
      </w:r>
    </w:p>
    <w:p>
      <w:pPr>
        <w:pStyle w:val="5"/>
        <w:keepNext/>
        <w:keepLines/>
        <w:pageBreakBefore w:val="0"/>
        <w:widowControl w:val="0"/>
        <w:kinsoku/>
        <w:wordWrap/>
        <w:overflowPunct/>
        <w:topLinePunct w:val="0"/>
        <w:autoSpaceDE/>
        <w:autoSpaceDN/>
        <w:bidi w:val="0"/>
        <w:adjustRightInd/>
        <w:snapToGrid/>
        <w:spacing w:line="520" w:lineRule="exact"/>
        <w:textAlignment w:val="auto"/>
        <w:rPr>
          <w:rFonts w:hint="eastAsia" w:ascii="仿宋" w:hAnsi="仿宋" w:eastAsia="仿宋" w:cs="仿宋"/>
          <w:b/>
          <w:bCs/>
          <w:sz w:val="28"/>
          <w:szCs w:val="28"/>
        </w:rPr>
      </w:pPr>
      <w:bookmarkStart w:id="60" w:name="_Toc24467"/>
      <w:bookmarkStart w:id="61" w:name="_Toc5298"/>
      <w:bookmarkStart w:id="62" w:name="_Toc81551225"/>
      <w:bookmarkStart w:id="63" w:name="_Toc81821579"/>
      <w:bookmarkStart w:id="64" w:name="_Toc78452670"/>
      <w:bookmarkStart w:id="65" w:name="_Toc31886"/>
      <w:bookmarkStart w:id="66" w:name="_Toc13994"/>
      <w:bookmarkStart w:id="67" w:name="_Toc454524466"/>
      <w:bookmarkStart w:id="68" w:name="_Toc8557"/>
      <w:bookmarkStart w:id="69" w:name="_Toc16348"/>
      <w:bookmarkStart w:id="70" w:name="_Toc23024"/>
      <w:bookmarkStart w:id="71" w:name="_Toc79483417"/>
      <w:bookmarkStart w:id="72" w:name="_Toc56785462"/>
      <w:bookmarkStart w:id="73" w:name="_Toc1810"/>
      <w:bookmarkStart w:id="74" w:name="_Toc55891452"/>
      <w:r>
        <w:rPr>
          <w:rFonts w:hint="eastAsia" w:ascii="仿宋" w:hAnsi="仿宋" w:eastAsia="仿宋" w:cs="仿宋"/>
          <w:b/>
          <w:bCs/>
          <w:sz w:val="28"/>
          <w:szCs w:val="28"/>
        </w:rPr>
        <w:t>2.3.1.不适用加计扣除的活动</w:t>
      </w:r>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p>
    <w:p>
      <w:pPr>
        <w:pStyle w:val="24"/>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ascii="仿宋_GB2312" w:hAnsi="仿宋_GB2312" w:eastAsia="仿宋_GB2312"/>
          <w:color w:val="000000" w:themeColor="text1"/>
          <w:sz w:val="28"/>
          <w:szCs w:val="28"/>
          <w14:textFill>
            <w14:solidFill>
              <w14:schemeClr w14:val="tx1"/>
            </w14:solidFill>
          </w14:textFill>
        </w:rPr>
      </w:pPr>
      <w:r>
        <w:rPr>
          <w:rFonts w:hint="eastAsia" w:ascii="仿宋_GB2312" w:hAnsi="宋体" w:eastAsia="仿宋_GB2312" w:cs="仿宋_GB2312"/>
          <w:color w:val="000000" w:themeColor="text1"/>
          <w:sz w:val="28"/>
          <w:szCs w:val="28"/>
          <w14:textFill>
            <w14:solidFill>
              <w14:schemeClr w14:val="tx1"/>
            </w14:solidFill>
          </w14:textFill>
        </w:rPr>
        <w:t>企业发生的以下一般的知识性、技术性活动不属于税收意义上的研发活动，其支出不适用研发费用加计扣除政策：</w:t>
      </w:r>
    </w:p>
    <w:p>
      <w:pPr>
        <w:pStyle w:val="24"/>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ascii="仿宋_GB2312" w:hAnsi="仿宋_GB2312" w:eastAsia="仿宋_GB2312"/>
          <w:color w:val="000000" w:themeColor="text1"/>
          <w:sz w:val="28"/>
          <w:szCs w:val="28"/>
          <w14:textFill>
            <w14:solidFill>
              <w14:schemeClr w14:val="tx1"/>
            </w14:solidFill>
          </w14:textFill>
        </w:rPr>
      </w:pPr>
      <w:r>
        <w:rPr>
          <w:rFonts w:hint="eastAsia" w:ascii="仿宋_GB2312" w:hAnsi="宋体" w:eastAsia="仿宋_GB2312" w:cs="仿宋_GB2312"/>
          <w:color w:val="000000" w:themeColor="text1"/>
          <w:sz w:val="28"/>
          <w:szCs w:val="28"/>
          <w14:textFill>
            <w14:solidFill>
              <w14:schemeClr w14:val="tx1"/>
            </w14:solidFill>
          </w14:textFill>
        </w:rPr>
        <w:t>（</w:t>
      </w:r>
      <w:r>
        <w:rPr>
          <w:rFonts w:ascii="仿宋_GB2312" w:hAnsi="仿宋_GB2312" w:eastAsia="仿宋_GB2312" w:cs="仿宋_GB2312"/>
          <w:color w:val="000000" w:themeColor="text1"/>
          <w:sz w:val="28"/>
          <w:szCs w:val="28"/>
          <w14:textFill>
            <w14:solidFill>
              <w14:schemeClr w14:val="tx1"/>
            </w14:solidFill>
          </w14:textFill>
        </w:rPr>
        <w:t>1</w:t>
      </w:r>
      <w:r>
        <w:rPr>
          <w:rFonts w:hint="eastAsia" w:ascii="仿宋_GB2312" w:hAnsi="宋体" w:eastAsia="仿宋_GB2312" w:cs="仿宋_GB2312"/>
          <w:color w:val="000000" w:themeColor="text1"/>
          <w:sz w:val="28"/>
          <w:szCs w:val="28"/>
          <w14:textFill>
            <w14:solidFill>
              <w14:schemeClr w14:val="tx1"/>
            </w14:solidFill>
          </w14:textFill>
        </w:rPr>
        <w:t>）企业产品（服务）的常规性升级；</w:t>
      </w:r>
    </w:p>
    <w:p>
      <w:pPr>
        <w:pStyle w:val="24"/>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ascii="仿宋_GB2312" w:hAnsi="仿宋_GB2312" w:eastAsia="仿宋_GB2312"/>
          <w:color w:val="000000" w:themeColor="text1"/>
          <w:sz w:val="28"/>
          <w:szCs w:val="28"/>
          <w14:textFill>
            <w14:solidFill>
              <w14:schemeClr w14:val="tx1"/>
            </w14:solidFill>
          </w14:textFill>
        </w:rPr>
      </w:pPr>
      <w:r>
        <w:rPr>
          <w:rFonts w:hint="eastAsia" w:ascii="仿宋_GB2312" w:hAnsi="宋体" w:eastAsia="仿宋_GB2312" w:cs="仿宋_GB2312"/>
          <w:color w:val="000000" w:themeColor="text1"/>
          <w:sz w:val="28"/>
          <w:szCs w:val="28"/>
          <w14:textFill>
            <w14:solidFill>
              <w14:schemeClr w14:val="tx1"/>
            </w14:solidFill>
          </w14:textFill>
        </w:rPr>
        <w:t>（</w:t>
      </w:r>
      <w:r>
        <w:rPr>
          <w:rFonts w:ascii="仿宋_GB2312" w:hAnsi="仿宋_GB2312" w:eastAsia="仿宋_GB2312" w:cs="仿宋_GB2312"/>
          <w:color w:val="000000" w:themeColor="text1"/>
          <w:sz w:val="28"/>
          <w:szCs w:val="28"/>
          <w14:textFill>
            <w14:solidFill>
              <w14:schemeClr w14:val="tx1"/>
            </w14:solidFill>
          </w14:textFill>
        </w:rPr>
        <w:t>2</w:t>
      </w:r>
      <w:r>
        <w:rPr>
          <w:rFonts w:hint="eastAsia" w:ascii="仿宋_GB2312" w:hAnsi="宋体" w:eastAsia="仿宋_GB2312" w:cs="仿宋_GB2312"/>
          <w:color w:val="000000" w:themeColor="text1"/>
          <w:sz w:val="28"/>
          <w:szCs w:val="28"/>
          <w14:textFill>
            <w14:solidFill>
              <w14:schemeClr w14:val="tx1"/>
            </w14:solidFill>
          </w14:textFill>
        </w:rPr>
        <w:t>）对某项科研成果的直接应用，如直接采用公开的新工艺、材料、装置、产品、服务或知识等；</w:t>
      </w:r>
    </w:p>
    <w:p>
      <w:pPr>
        <w:pStyle w:val="24"/>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ascii="仿宋_GB2312" w:hAnsi="仿宋_GB2312" w:eastAsia="仿宋_GB2312"/>
          <w:color w:val="000000" w:themeColor="text1"/>
          <w:sz w:val="28"/>
          <w:szCs w:val="28"/>
          <w14:textFill>
            <w14:solidFill>
              <w14:schemeClr w14:val="tx1"/>
            </w14:solidFill>
          </w14:textFill>
        </w:rPr>
      </w:pPr>
      <w:r>
        <w:rPr>
          <w:rFonts w:hint="eastAsia" w:ascii="仿宋_GB2312" w:hAnsi="宋体" w:eastAsia="仿宋_GB2312" w:cs="仿宋_GB2312"/>
          <w:color w:val="000000" w:themeColor="text1"/>
          <w:sz w:val="28"/>
          <w:szCs w:val="28"/>
          <w14:textFill>
            <w14:solidFill>
              <w14:schemeClr w14:val="tx1"/>
            </w14:solidFill>
          </w14:textFill>
        </w:rPr>
        <w:t>（</w:t>
      </w:r>
      <w:r>
        <w:rPr>
          <w:rFonts w:ascii="仿宋_GB2312" w:hAnsi="仿宋_GB2312" w:eastAsia="仿宋_GB2312" w:cs="仿宋_GB2312"/>
          <w:color w:val="000000" w:themeColor="text1"/>
          <w:sz w:val="28"/>
          <w:szCs w:val="28"/>
          <w14:textFill>
            <w14:solidFill>
              <w14:schemeClr w14:val="tx1"/>
            </w14:solidFill>
          </w14:textFill>
        </w:rPr>
        <w:t>3</w:t>
      </w:r>
      <w:r>
        <w:rPr>
          <w:rFonts w:hint="eastAsia" w:ascii="仿宋_GB2312" w:hAnsi="宋体" w:eastAsia="仿宋_GB2312" w:cs="仿宋_GB2312"/>
          <w:color w:val="000000" w:themeColor="text1"/>
          <w:sz w:val="28"/>
          <w:szCs w:val="28"/>
          <w14:textFill>
            <w14:solidFill>
              <w14:schemeClr w14:val="tx1"/>
            </w14:solidFill>
          </w14:textFill>
        </w:rPr>
        <w:t>）企业在商品化后为顾客提供的技术支持活动；</w:t>
      </w:r>
    </w:p>
    <w:p>
      <w:pPr>
        <w:pStyle w:val="24"/>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ascii="仿宋_GB2312" w:hAnsi="仿宋_GB2312" w:eastAsia="仿宋_GB2312"/>
          <w:color w:val="000000" w:themeColor="text1"/>
          <w:sz w:val="28"/>
          <w:szCs w:val="28"/>
          <w14:textFill>
            <w14:solidFill>
              <w14:schemeClr w14:val="tx1"/>
            </w14:solidFill>
          </w14:textFill>
        </w:rPr>
      </w:pPr>
      <w:r>
        <w:rPr>
          <w:rFonts w:hint="eastAsia" w:ascii="仿宋_GB2312" w:hAnsi="宋体" w:eastAsia="仿宋_GB2312" w:cs="仿宋_GB2312"/>
          <w:color w:val="000000" w:themeColor="text1"/>
          <w:sz w:val="28"/>
          <w:szCs w:val="28"/>
          <w14:textFill>
            <w14:solidFill>
              <w14:schemeClr w14:val="tx1"/>
            </w14:solidFill>
          </w14:textFill>
        </w:rPr>
        <w:t>（</w:t>
      </w:r>
      <w:r>
        <w:rPr>
          <w:rFonts w:ascii="仿宋_GB2312" w:hAnsi="仿宋_GB2312" w:eastAsia="仿宋_GB2312" w:cs="仿宋_GB2312"/>
          <w:color w:val="000000" w:themeColor="text1"/>
          <w:sz w:val="28"/>
          <w:szCs w:val="28"/>
          <w14:textFill>
            <w14:solidFill>
              <w14:schemeClr w14:val="tx1"/>
            </w14:solidFill>
          </w14:textFill>
        </w:rPr>
        <w:t>4</w:t>
      </w:r>
      <w:r>
        <w:rPr>
          <w:rFonts w:hint="eastAsia" w:ascii="仿宋_GB2312" w:hAnsi="宋体" w:eastAsia="仿宋_GB2312" w:cs="仿宋_GB2312"/>
          <w:color w:val="000000" w:themeColor="text1"/>
          <w:sz w:val="28"/>
          <w:szCs w:val="28"/>
          <w14:textFill>
            <w14:solidFill>
              <w14:schemeClr w14:val="tx1"/>
            </w14:solidFill>
          </w14:textFill>
        </w:rPr>
        <w:t>）对现存产品、服务、技术、材料或工艺流程进行的重复或简单改变；</w:t>
      </w:r>
    </w:p>
    <w:p>
      <w:pPr>
        <w:pStyle w:val="24"/>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ascii="仿宋_GB2312" w:hAnsi="仿宋_GB2312" w:eastAsia="仿宋_GB2312"/>
          <w:color w:val="000000" w:themeColor="text1"/>
          <w:sz w:val="28"/>
          <w:szCs w:val="28"/>
          <w14:textFill>
            <w14:solidFill>
              <w14:schemeClr w14:val="tx1"/>
            </w14:solidFill>
          </w14:textFill>
        </w:rPr>
      </w:pPr>
      <w:r>
        <w:rPr>
          <w:rFonts w:hint="eastAsia" w:ascii="仿宋_GB2312" w:hAnsi="宋体" w:eastAsia="仿宋_GB2312" w:cs="仿宋_GB2312"/>
          <w:color w:val="000000" w:themeColor="text1"/>
          <w:sz w:val="28"/>
          <w:szCs w:val="28"/>
          <w14:textFill>
            <w14:solidFill>
              <w14:schemeClr w14:val="tx1"/>
            </w14:solidFill>
          </w14:textFill>
        </w:rPr>
        <w:t>（</w:t>
      </w:r>
      <w:r>
        <w:rPr>
          <w:rFonts w:ascii="仿宋_GB2312" w:hAnsi="仿宋_GB2312" w:eastAsia="仿宋_GB2312" w:cs="仿宋_GB2312"/>
          <w:color w:val="000000" w:themeColor="text1"/>
          <w:sz w:val="28"/>
          <w:szCs w:val="28"/>
          <w14:textFill>
            <w14:solidFill>
              <w14:schemeClr w14:val="tx1"/>
            </w14:solidFill>
          </w14:textFill>
        </w:rPr>
        <w:t>5</w:t>
      </w:r>
      <w:r>
        <w:rPr>
          <w:rFonts w:hint="eastAsia" w:ascii="仿宋_GB2312" w:hAnsi="宋体" w:eastAsia="仿宋_GB2312" w:cs="仿宋_GB2312"/>
          <w:color w:val="000000" w:themeColor="text1"/>
          <w:sz w:val="28"/>
          <w:szCs w:val="28"/>
          <w14:textFill>
            <w14:solidFill>
              <w14:schemeClr w14:val="tx1"/>
            </w14:solidFill>
          </w14:textFill>
        </w:rPr>
        <w:t>）市场调查研究、效率调查或管理研究；</w:t>
      </w:r>
    </w:p>
    <w:p>
      <w:pPr>
        <w:pStyle w:val="24"/>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ascii="仿宋_GB2312" w:hAnsi="仿宋_GB2312" w:eastAsia="仿宋_GB2312"/>
          <w:color w:val="000000" w:themeColor="text1"/>
          <w:sz w:val="28"/>
          <w:szCs w:val="28"/>
          <w14:textFill>
            <w14:solidFill>
              <w14:schemeClr w14:val="tx1"/>
            </w14:solidFill>
          </w14:textFill>
        </w:rPr>
      </w:pPr>
      <w:r>
        <w:rPr>
          <w:rFonts w:hint="eastAsia" w:ascii="仿宋_GB2312" w:hAnsi="宋体" w:eastAsia="仿宋_GB2312" w:cs="仿宋_GB2312"/>
          <w:color w:val="000000" w:themeColor="text1"/>
          <w:sz w:val="28"/>
          <w:szCs w:val="28"/>
          <w14:textFill>
            <w14:solidFill>
              <w14:schemeClr w14:val="tx1"/>
            </w14:solidFill>
          </w14:textFill>
        </w:rPr>
        <w:t>（</w:t>
      </w:r>
      <w:r>
        <w:rPr>
          <w:rFonts w:ascii="仿宋_GB2312" w:hAnsi="仿宋_GB2312" w:eastAsia="仿宋_GB2312" w:cs="仿宋_GB2312"/>
          <w:color w:val="000000" w:themeColor="text1"/>
          <w:sz w:val="28"/>
          <w:szCs w:val="28"/>
          <w14:textFill>
            <w14:solidFill>
              <w14:schemeClr w14:val="tx1"/>
            </w14:solidFill>
          </w14:textFill>
        </w:rPr>
        <w:t>6</w:t>
      </w:r>
      <w:r>
        <w:rPr>
          <w:rFonts w:hint="eastAsia" w:ascii="仿宋_GB2312" w:hAnsi="宋体" w:eastAsia="仿宋_GB2312" w:cs="仿宋_GB2312"/>
          <w:color w:val="000000" w:themeColor="text1"/>
          <w:sz w:val="28"/>
          <w:szCs w:val="28"/>
          <w14:textFill>
            <w14:solidFill>
              <w14:schemeClr w14:val="tx1"/>
            </w14:solidFill>
          </w14:textFill>
        </w:rPr>
        <w:t>）作为工业（服务）流程环节或常规的质量控制、测试分析、维修维护；</w:t>
      </w:r>
    </w:p>
    <w:p>
      <w:pPr>
        <w:pStyle w:val="24"/>
        <w:pageBreakBefore w:val="0"/>
        <w:widowControl w:val="0"/>
        <w:numPr>
          <w:ilvl w:val="0"/>
          <w:numId w:val="1"/>
        </w:numPr>
        <w:kinsoku/>
        <w:wordWrap/>
        <w:overflowPunct/>
        <w:topLinePunct w:val="0"/>
        <w:autoSpaceDE/>
        <w:autoSpaceDN/>
        <w:bidi w:val="0"/>
        <w:adjustRightInd/>
        <w:snapToGrid/>
        <w:spacing w:line="520" w:lineRule="exact"/>
        <w:ind w:firstLine="560" w:firstLineChars="200"/>
        <w:jc w:val="both"/>
        <w:textAlignment w:val="auto"/>
        <w:rPr>
          <w:rFonts w:ascii="仿宋_GB2312" w:hAnsi="仿宋_GB2312" w:eastAsia="仿宋_GB2312"/>
          <w:color w:val="000000" w:themeColor="text1"/>
          <w:sz w:val="28"/>
          <w:szCs w:val="28"/>
          <w14:textFill>
            <w14:solidFill>
              <w14:schemeClr w14:val="tx1"/>
            </w14:solidFill>
          </w14:textFill>
        </w:rPr>
      </w:pPr>
      <w:r>
        <w:rPr>
          <w:rFonts w:hint="eastAsia" w:ascii="仿宋_GB2312" w:hAnsi="宋体" w:eastAsia="仿宋_GB2312" w:cs="仿宋_GB2312"/>
          <w:color w:val="000000" w:themeColor="text1"/>
          <w:sz w:val="28"/>
          <w:szCs w:val="28"/>
          <w14:textFill>
            <w14:solidFill>
              <w14:schemeClr w14:val="tx1"/>
            </w14:solidFill>
          </w14:textFill>
        </w:rPr>
        <w:t>社会科学、艺术或人文学方面的研究。</w:t>
      </w:r>
    </w:p>
    <w:p>
      <w:pPr>
        <w:pStyle w:val="5"/>
        <w:pageBreakBefore w:val="0"/>
        <w:widowControl w:val="0"/>
        <w:kinsoku/>
        <w:wordWrap/>
        <w:overflowPunct/>
        <w:topLinePunct w:val="0"/>
        <w:autoSpaceDE/>
        <w:autoSpaceDN/>
        <w:bidi w:val="0"/>
        <w:adjustRightInd/>
        <w:snapToGrid/>
        <w:spacing w:line="520" w:lineRule="exact"/>
        <w:textAlignment w:val="auto"/>
        <w:rPr>
          <w:rFonts w:hint="eastAsia" w:ascii="仿宋" w:hAnsi="仿宋" w:eastAsia="仿宋" w:cs="仿宋"/>
          <w:b/>
          <w:bCs/>
          <w:sz w:val="28"/>
          <w:szCs w:val="28"/>
        </w:rPr>
      </w:pPr>
      <w:bookmarkStart w:id="75" w:name="_Toc70"/>
      <w:bookmarkStart w:id="76" w:name="_Toc26959"/>
      <w:bookmarkStart w:id="77" w:name="_Toc55891453"/>
      <w:bookmarkStart w:id="78" w:name="_Toc12095"/>
      <w:bookmarkStart w:id="79" w:name="_Toc9872"/>
      <w:bookmarkStart w:id="80" w:name="_Toc13508"/>
      <w:bookmarkStart w:id="81" w:name="_Toc81551226"/>
      <w:bookmarkStart w:id="82" w:name="_Toc78452671"/>
      <w:bookmarkStart w:id="83" w:name="_Toc12598"/>
      <w:bookmarkStart w:id="84" w:name="_Toc5555"/>
      <w:bookmarkStart w:id="85" w:name="_Toc593367683"/>
      <w:bookmarkStart w:id="86" w:name="_Toc81821580"/>
      <w:bookmarkStart w:id="87" w:name="_Toc11223"/>
      <w:bookmarkStart w:id="88" w:name="_Toc56785463"/>
      <w:bookmarkStart w:id="89" w:name="_Toc79483418"/>
      <w:r>
        <w:rPr>
          <w:rFonts w:hint="eastAsia" w:ascii="仿宋" w:hAnsi="仿宋" w:eastAsia="仿宋" w:cs="仿宋"/>
          <w:b/>
          <w:bCs/>
          <w:sz w:val="28"/>
          <w:szCs w:val="28"/>
        </w:rPr>
        <w:t>2.3.2.不适用加计扣除的行业</w:t>
      </w:r>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p>
    <w:p>
      <w:pPr>
        <w:pStyle w:val="24"/>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ascii="仿宋_GB2312" w:hAnsi="Times New Roman" w:eastAsia="仿宋_GB2312"/>
          <w:color w:val="000000" w:themeColor="text1"/>
          <w:sz w:val="28"/>
          <w:szCs w:val="28"/>
          <w14:textFill>
            <w14:solidFill>
              <w14:schemeClr w14:val="tx1"/>
            </w14:solidFill>
          </w14:textFill>
        </w:rPr>
      </w:pPr>
      <w:r>
        <w:rPr>
          <w:rFonts w:hint="eastAsia" w:ascii="仿宋_GB2312" w:hAnsi="宋体" w:eastAsia="仿宋_GB2312" w:cs="仿宋_GB2312"/>
          <w:color w:val="000000" w:themeColor="text1"/>
          <w:sz w:val="28"/>
          <w:szCs w:val="28"/>
          <w14:textFill>
            <w14:solidFill>
              <w14:schemeClr w14:val="tx1"/>
            </w14:solidFill>
          </w14:textFill>
        </w:rPr>
        <w:t>以下列行业为主营业务的企业，其研发费用发生当年的主营业务收入占企业按《中华人民共和国企业所得税法》第六条规定计算的收入总额减除不征税收入和投资收益的余额</w:t>
      </w:r>
      <w:r>
        <w:rPr>
          <w:rFonts w:ascii="仿宋_GB2312" w:hAnsi="宋体" w:eastAsia="仿宋_GB2312" w:cs="仿宋_GB2312"/>
          <w:color w:val="000000" w:themeColor="text1"/>
          <w:sz w:val="28"/>
          <w:szCs w:val="28"/>
          <w14:textFill>
            <w14:solidFill>
              <w14:schemeClr w14:val="tx1"/>
            </w14:solidFill>
          </w14:textFill>
        </w:rPr>
        <w:t>50%</w:t>
      </w:r>
      <w:r>
        <w:rPr>
          <w:rFonts w:hint="eastAsia" w:ascii="仿宋_GB2312" w:hAnsi="宋体" w:eastAsia="仿宋_GB2312" w:cs="仿宋_GB2312"/>
          <w:color w:val="000000" w:themeColor="text1"/>
          <w:sz w:val="28"/>
          <w:szCs w:val="28"/>
          <w14:textFill>
            <w14:solidFill>
              <w14:schemeClr w14:val="tx1"/>
            </w14:solidFill>
          </w14:textFill>
        </w:rPr>
        <w:t>（不含）以上的，不适用研发费用加计扣除政策：</w:t>
      </w:r>
    </w:p>
    <w:p>
      <w:pPr>
        <w:pStyle w:val="24"/>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ascii="仿宋_GB2312" w:hAnsi="仿宋_GB2312" w:eastAsia="仿宋_GB2312"/>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w:t>
      </w:r>
      <w:r>
        <w:rPr>
          <w:rFonts w:ascii="仿宋_GB2312" w:hAnsi="仿宋_GB2312" w:eastAsia="仿宋_GB2312" w:cs="仿宋_GB2312"/>
          <w:color w:val="000000" w:themeColor="text1"/>
          <w:sz w:val="28"/>
          <w:szCs w:val="28"/>
          <w14:textFill>
            <w14:solidFill>
              <w14:schemeClr w14:val="tx1"/>
            </w14:solidFill>
          </w14:textFill>
        </w:rPr>
        <w:t>1</w:t>
      </w:r>
      <w:r>
        <w:rPr>
          <w:rFonts w:hint="eastAsia" w:ascii="仿宋_GB2312" w:hAnsi="仿宋_GB2312" w:eastAsia="仿宋_GB2312" w:cs="仿宋_GB2312"/>
          <w:color w:val="000000" w:themeColor="text1"/>
          <w:sz w:val="28"/>
          <w:szCs w:val="28"/>
          <w14:textFill>
            <w14:solidFill>
              <w14:schemeClr w14:val="tx1"/>
            </w14:solidFill>
          </w14:textFill>
        </w:rPr>
        <w:t>）</w:t>
      </w:r>
      <w:r>
        <w:rPr>
          <w:rFonts w:hint="eastAsia" w:ascii="仿宋_GB2312" w:hAnsi="宋体" w:eastAsia="仿宋_GB2312" w:cs="仿宋_GB2312"/>
          <w:color w:val="000000" w:themeColor="text1"/>
          <w:sz w:val="28"/>
          <w:szCs w:val="28"/>
          <w14:textFill>
            <w14:solidFill>
              <w14:schemeClr w14:val="tx1"/>
            </w14:solidFill>
          </w14:textFill>
        </w:rPr>
        <w:t>烟草制造业；</w:t>
      </w:r>
    </w:p>
    <w:p>
      <w:pPr>
        <w:pStyle w:val="24"/>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ascii="仿宋_GB2312" w:hAnsi="仿宋_GB2312" w:eastAsia="仿宋_GB2312"/>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w:t>
      </w:r>
      <w:r>
        <w:rPr>
          <w:rFonts w:ascii="仿宋_GB2312" w:hAnsi="仿宋_GB2312" w:eastAsia="仿宋_GB2312" w:cs="仿宋_GB2312"/>
          <w:color w:val="000000" w:themeColor="text1"/>
          <w:sz w:val="28"/>
          <w:szCs w:val="28"/>
          <w14:textFill>
            <w14:solidFill>
              <w14:schemeClr w14:val="tx1"/>
            </w14:solidFill>
          </w14:textFill>
        </w:rPr>
        <w:t>2</w:t>
      </w:r>
      <w:r>
        <w:rPr>
          <w:rFonts w:hint="eastAsia" w:ascii="仿宋_GB2312" w:hAnsi="仿宋_GB2312" w:eastAsia="仿宋_GB2312" w:cs="仿宋_GB2312"/>
          <w:color w:val="000000" w:themeColor="text1"/>
          <w:sz w:val="28"/>
          <w:szCs w:val="28"/>
          <w14:textFill>
            <w14:solidFill>
              <w14:schemeClr w14:val="tx1"/>
            </w14:solidFill>
          </w14:textFill>
        </w:rPr>
        <w:t>）</w:t>
      </w:r>
      <w:r>
        <w:rPr>
          <w:rFonts w:hint="eastAsia" w:ascii="仿宋_GB2312" w:hAnsi="宋体" w:eastAsia="仿宋_GB2312" w:cs="仿宋_GB2312"/>
          <w:color w:val="000000" w:themeColor="text1"/>
          <w:sz w:val="28"/>
          <w:szCs w:val="28"/>
          <w14:textFill>
            <w14:solidFill>
              <w14:schemeClr w14:val="tx1"/>
            </w14:solidFill>
          </w14:textFill>
        </w:rPr>
        <w:t>住宿和餐饮业；</w:t>
      </w:r>
    </w:p>
    <w:p>
      <w:pPr>
        <w:pStyle w:val="24"/>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ascii="仿宋_GB2312" w:hAnsi="仿宋_GB2312" w:eastAsia="仿宋_GB2312"/>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w:t>
      </w:r>
      <w:r>
        <w:rPr>
          <w:rFonts w:ascii="仿宋_GB2312" w:hAnsi="仿宋_GB2312" w:eastAsia="仿宋_GB2312" w:cs="仿宋_GB2312"/>
          <w:color w:val="000000" w:themeColor="text1"/>
          <w:sz w:val="28"/>
          <w:szCs w:val="28"/>
          <w14:textFill>
            <w14:solidFill>
              <w14:schemeClr w14:val="tx1"/>
            </w14:solidFill>
          </w14:textFill>
        </w:rPr>
        <w:t>3</w:t>
      </w:r>
      <w:r>
        <w:rPr>
          <w:rFonts w:hint="eastAsia" w:ascii="仿宋_GB2312" w:hAnsi="仿宋_GB2312" w:eastAsia="仿宋_GB2312" w:cs="仿宋_GB2312"/>
          <w:color w:val="000000" w:themeColor="text1"/>
          <w:sz w:val="28"/>
          <w:szCs w:val="28"/>
          <w14:textFill>
            <w14:solidFill>
              <w14:schemeClr w14:val="tx1"/>
            </w14:solidFill>
          </w14:textFill>
        </w:rPr>
        <w:t>）</w:t>
      </w:r>
      <w:r>
        <w:rPr>
          <w:rFonts w:hint="eastAsia" w:ascii="仿宋_GB2312" w:hAnsi="宋体" w:eastAsia="仿宋_GB2312" w:cs="仿宋_GB2312"/>
          <w:color w:val="000000" w:themeColor="text1"/>
          <w:sz w:val="28"/>
          <w:szCs w:val="28"/>
          <w14:textFill>
            <w14:solidFill>
              <w14:schemeClr w14:val="tx1"/>
            </w14:solidFill>
          </w14:textFill>
        </w:rPr>
        <w:t>批发和零售业；</w:t>
      </w:r>
    </w:p>
    <w:p>
      <w:pPr>
        <w:pStyle w:val="24"/>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ascii="仿宋_GB2312" w:hAnsi="仿宋_GB2312" w:eastAsia="仿宋_GB2312"/>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w:t>
      </w:r>
      <w:r>
        <w:rPr>
          <w:rFonts w:ascii="仿宋_GB2312" w:hAnsi="仿宋_GB2312" w:eastAsia="仿宋_GB2312" w:cs="仿宋_GB2312"/>
          <w:color w:val="000000" w:themeColor="text1"/>
          <w:sz w:val="28"/>
          <w:szCs w:val="28"/>
          <w14:textFill>
            <w14:solidFill>
              <w14:schemeClr w14:val="tx1"/>
            </w14:solidFill>
          </w14:textFill>
        </w:rPr>
        <w:t>4</w:t>
      </w:r>
      <w:r>
        <w:rPr>
          <w:rFonts w:hint="eastAsia" w:ascii="仿宋_GB2312" w:hAnsi="仿宋_GB2312" w:eastAsia="仿宋_GB2312" w:cs="仿宋_GB2312"/>
          <w:color w:val="000000" w:themeColor="text1"/>
          <w:sz w:val="28"/>
          <w:szCs w:val="28"/>
          <w14:textFill>
            <w14:solidFill>
              <w14:schemeClr w14:val="tx1"/>
            </w14:solidFill>
          </w14:textFill>
        </w:rPr>
        <w:t>）</w:t>
      </w:r>
      <w:r>
        <w:rPr>
          <w:rFonts w:hint="eastAsia" w:ascii="仿宋_GB2312" w:hAnsi="宋体" w:eastAsia="仿宋_GB2312" w:cs="仿宋_GB2312"/>
          <w:color w:val="000000" w:themeColor="text1"/>
          <w:sz w:val="28"/>
          <w:szCs w:val="28"/>
          <w14:textFill>
            <w14:solidFill>
              <w14:schemeClr w14:val="tx1"/>
            </w14:solidFill>
          </w14:textFill>
        </w:rPr>
        <w:t>房地产业；</w:t>
      </w:r>
    </w:p>
    <w:p>
      <w:pPr>
        <w:pStyle w:val="24"/>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ascii="仿宋_GB2312" w:hAnsi="仿宋_GB2312" w:eastAsia="仿宋_GB2312"/>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w:t>
      </w:r>
      <w:r>
        <w:rPr>
          <w:rFonts w:ascii="仿宋_GB2312" w:hAnsi="仿宋_GB2312" w:eastAsia="仿宋_GB2312" w:cs="仿宋_GB2312"/>
          <w:color w:val="000000" w:themeColor="text1"/>
          <w:sz w:val="28"/>
          <w:szCs w:val="28"/>
          <w14:textFill>
            <w14:solidFill>
              <w14:schemeClr w14:val="tx1"/>
            </w14:solidFill>
          </w14:textFill>
        </w:rPr>
        <w:t>5</w:t>
      </w:r>
      <w:r>
        <w:rPr>
          <w:rFonts w:hint="eastAsia" w:ascii="仿宋_GB2312" w:hAnsi="仿宋_GB2312" w:eastAsia="仿宋_GB2312" w:cs="仿宋_GB2312"/>
          <w:color w:val="000000" w:themeColor="text1"/>
          <w:sz w:val="28"/>
          <w:szCs w:val="28"/>
          <w14:textFill>
            <w14:solidFill>
              <w14:schemeClr w14:val="tx1"/>
            </w14:solidFill>
          </w14:textFill>
        </w:rPr>
        <w:t>）</w:t>
      </w:r>
      <w:r>
        <w:rPr>
          <w:rFonts w:hint="eastAsia" w:ascii="仿宋_GB2312" w:hAnsi="宋体" w:eastAsia="仿宋_GB2312" w:cs="仿宋_GB2312"/>
          <w:color w:val="000000" w:themeColor="text1"/>
          <w:sz w:val="28"/>
          <w:szCs w:val="28"/>
          <w14:textFill>
            <w14:solidFill>
              <w14:schemeClr w14:val="tx1"/>
            </w14:solidFill>
          </w14:textFill>
        </w:rPr>
        <w:t>租赁和商务服务业；</w:t>
      </w:r>
    </w:p>
    <w:p>
      <w:pPr>
        <w:pStyle w:val="24"/>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ascii="仿宋_GB2312" w:hAnsi="仿宋_GB2312" w:eastAsia="仿宋_GB2312"/>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w:t>
      </w:r>
      <w:r>
        <w:rPr>
          <w:rFonts w:ascii="仿宋_GB2312" w:hAnsi="仿宋_GB2312" w:eastAsia="仿宋_GB2312" w:cs="仿宋_GB2312"/>
          <w:color w:val="000000" w:themeColor="text1"/>
          <w:sz w:val="28"/>
          <w:szCs w:val="28"/>
          <w14:textFill>
            <w14:solidFill>
              <w14:schemeClr w14:val="tx1"/>
            </w14:solidFill>
          </w14:textFill>
        </w:rPr>
        <w:t>6</w:t>
      </w:r>
      <w:r>
        <w:rPr>
          <w:rFonts w:hint="eastAsia" w:ascii="仿宋_GB2312" w:hAnsi="仿宋_GB2312" w:eastAsia="仿宋_GB2312" w:cs="仿宋_GB2312"/>
          <w:color w:val="000000" w:themeColor="text1"/>
          <w:sz w:val="28"/>
          <w:szCs w:val="28"/>
          <w14:textFill>
            <w14:solidFill>
              <w14:schemeClr w14:val="tx1"/>
            </w14:solidFill>
          </w14:textFill>
        </w:rPr>
        <w:t>）</w:t>
      </w:r>
      <w:r>
        <w:rPr>
          <w:rFonts w:hint="eastAsia" w:ascii="仿宋_GB2312" w:hAnsi="宋体" w:eastAsia="仿宋_GB2312" w:cs="仿宋_GB2312"/>
          <w:color w:val="000000" w:themeColor="text1"/>
          <w:sz w:val="28"/>
          <w:szCs w:val="28"/>
          <w14:textFill>
            <w14:solidFill>
              <w14:schemeClr w14:val="tx1"/>
            </w14:solidFill>
          </w14:textFill>
        </w:rPr>
        <w:t>娱乐业；</w:t>
      </w:r>
    </w:p>
    <w:p>
      <w:pPr>
        <w:pStyle w:val="24"/>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ascii="仿宋_GB2312" w:hAnsi="仿宋_GB2312" w:eastAsia="仿宋_GB2312"/>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w:t>
      </w:r>
      <w:r>
        <w:rPr>
          <w:rFonts w:ascii="仿宋_GB2312" w:hAnsi="仿宋_GB2312" w:eastAsia="仿宋_GB2312" w:cs="仿宋_GB2312"/>
          <w:color w:val="000000" w:themeColor="text1"/>
          <w:sz w:val="28"/>
          <w:szCs w:val="28"/>
          <w14:textFill>
            <w14:solidFill>
              <w14:schemeClr w14:val="tx1"/>
            </w14:solidFill>
          </w14:textFill>
        </w:rPr>
        <w:t>7</w:t>
      </w:r>
      <w:r>
        <w:rPr>
          <w:rFonts w:hint="eastAsia" w:ascii="仿宋_GB2312" w:hAnsi="仿宋_GB2312" w:eastAsia="仿宋_GB2312" w:cs="仿宋_GB2312"/>
          <w:color w:val="000000" w:themeColor="text1"/>
          <w:sz w:val="28"/>
          <w:szCs w:val="28"/>
          <w14:textFill>
            <w14:solidFill>
              <w14:schemeClr w14:val="tx1"/>
            </w14:solidFill>
          </w14:textFill>
        </w:rPr>
        <w:t>）</w:t>
      </w:r>
      <w:r>
        <w:rPr>
          <w:rFonts w:hint="eastAsia" w:ascii="仿宋_GB2312" w:hAnsi="宋体" w:eastAsia="仿宋_GB2312" w:cs="仿宋_GB2312"/>
          <w:color w:val="000000" w:themeColor="text1"/>
          <w:sz w:val="28"/>
          <w:szCs w:val="28"/>
          <w14:textFill>
            <w14:solidFill>
              <w14:schemeClr w14:val="tx1"/>
            </w14:solidFill>
          </w14:textFill>
        </w:rPr>
        <w:t>财政部和国家税务总局规定的其他行业。</w:t>
      </w:r>
    </w:p>
    <w:p>
      <w:pPr>
        <w:pStyle w:val="24"/>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ascii="仿宋_GB2312" w:hAnsi="宋体" w:eastAsia="仿宋_GB2312" w:cs="仿宋_GB2312"/>
          <w:color w:val="000000" w:themeColor="text1"/>
          <w:sz w:val="28"/>
          <w:szCs w:val="28"/>
          <w14:textFill>
            <w14:solidFill>
              <w14:schemeClr w14:val="tx1"/>
            </w14:solidFill>
          </w14:textFill>
        </w:rPr>
      </w:pPr>
      <w:r>
        <w:rPr>
          <w:rFonts w:hint="eastAsia" w:ascii="仿宋_GB2312" w:hAnsi="宋体" w:eastAsia="仿宋_GB2312" w:cs="仿宋_GB2312"/>
          <w:color w:val="000000" w:themeColor="text1"/>
          <w:sz w:val="28"/>
          <w:szCs w:val="28"/>
          <w14:textFill>
            <w14:solidFill>
              <w14:schemeClr w14:val="tx1"/>
            </w14:solidFill>
          </w14:textFill>
        </w:rPr>
        <w:t>上述行业以《国民经济行业分类与代码（</w:t>
      </w:r>
      <w:r>
        <w:rPr>
          <w:rFonts w:ascii="仿宋_GB2312" w:hAnsi="宋体" w:eastAsia="仿宋_GB2312" w:cs="仿宋_GB2312"/>
          <w:color w:val="000000" w:themeColor="text1"/>
          <w:sz w:val="28"/>
          <w:szCs w:val="28"/>
          <w14:textFill>
            <w14:solidFill>
              <w14:schemeClr w14:val="tx1"/>
            </w14:solidFill>
          </w14:textFill>
        </w:rPr>
        <w:t>GB/4754-2017</w:t>
      </w:r>
      <w:r>
        <w:rPr>
          <w:rFonts w:hint="eastAsia" w:ascii="仿宋_GB2312" w:hAnsi="宋体" w:eastAsia="仿宋_GB2312" w:cs="仿宋_GB2312"/>
          <w:color w:val="000000" w:themeColor="text1"/>
          <w:sz w:val="28"/>
          <w:szCs w:val="28"/>
          <w14:textFill>
            <w14:solidFill>
              <w14:schemeClr w14:val="tx1"/>
            </w14:solidFill>
          </w14:textFill>
        </w:rPr>
        <w:t>）》为准，并随之更新。</w:t>
      </w:r>
    </w:p>
    <w:p>
      <w:pPr>
        <w:pStyle w:val="24"/>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ascii="仿宋_GB2312" w:hAnsi="宋体" w:eastAsia="仿宋_GB2312" w:cs="仿宋_GB2312"/>
          <w:color w:val="000000" w:themeColor="text1"/>
          <w:sz w:val="28"/>
          <w:szCs w:val="28"/>
          <w14:textFill>
            <w14:solidFill>
              <w14:schemeClr w14:val="tx1"/>
            </w14:solidFill>
          </w14:textFill>
        </w:rPr>
      </w:pPr>
      <w:r>
        <w:rPr>
          <w:rFonts w:hint="eastAsia" w:ascii="仿宋_GB2312" w:hAnsi="宋体" w:eastAsia="仿宋_GB2312" w:cs="仿宋_GB2312"/>
          <w:color w:val="000000" w:themeColor="text1"/>
          <w:sz w:val="28"/>
          <w:szCs w:val="28"/>
          <w14:textFill>
            <w14:solidFill>
              <w14:schemeClr w14:val="tx1"/>
            </w14:solidFill>
          </w14:textFill>
        </w:rPr>
        <w:t>例如：某食品贸易公司</w:t>
      </w:r>
      <w:r>
        <w:rPr>
          <w:rFonts w:ascii="仿宋_GB2312" w:hAnsi="宋体" w:eastAsia="仿宋_GB2312" w:cs="仿宋_GB2312"/>
          <w:color w:val="000000" w:themeColor="text1"/>
          <w:sz w:val="28"/>
          <w:szCs w:val="28"/>
          <w14:textFill>
            <w14:solidFill>
              <w14:schemeClr w14:val="tx1"/>
            </w14:solidFill>
          </w14:textFill>
        </w:rPr>
        <w:t>2021</w:t>
      </w:r>
      <w:r>
        <w:rPr>
          <w:rFonts w:hint="eastAsia" w:ascii="仿宋_GB2312" w:hAnsi="宋体" w:eastAsia="仿宋_GB2312" w:cs="仿宋_GB2312"/>
          <w:color w:val="000000" w:themeColor="text1"/>
          <w:sz w:val="28"/>
          <w:szCs w:val="28"/>
          <w14:textFill>
            <w14:solidFill>
              <w14:schemeClr w14:val="tx1"/>
            </w14:solidFill>
          </w14:textFill>
        </w:rPr>
        <w:t>年度取得收入</w:t>
      </w:r>
      <w:r>
        <w:rPr>
          <w:rFonts w:ascii="仿宋_GB2312" w:hAnsi="宋体" w:eastAsia="仿宋_GB2312" w:cs="仿宋_GB2312"/>
          <w:color w:val="000000" w:themeColor="text1"/>
          <w:sz w:val="28"/>
          <w:szCs w:val="28"/>
          <w14:textFill>
            <w14:solidFill>
              <w14:schemeClr w14:val="tx1"/>
            </w14:solidFill>
          </w14:textFill>
        </w:rPr>
        <w:t>3500</w:t>
      </w:r>
      <w:r>
        <w:rPr>
          <w:rFonts w:hint="eastAsia" w:ascii="仿宋_GB2312" w:hAnsi="宋体" w:eastAsia="仿宋_GB2312" w:cs="仿宋_GB2312"/>
          <w:color w:val="000000" w:themeColor="text1"/>
          <w:sz w:val="28"/>
          <w:szCs w:val="28"/>
          <w14:textFill>
            <w14:solidFill>
              <w14:schemeClr w14:val="tx1"/>
            </w14:solidFill>
          </w14:textFill>
        </w:rPr>
        <w:t>万元，其中零售收入</w:t>
      </w:r>
      <w:r>
        <w:rPr>
          <w:rFonts w:ascii="仿宋_GB2312" w:hAnsi="宋体" w:eastAsia="仿宋_GB2312" w:cs="仿宋_GB2312"/>
          <w:color w:val="000000" w:themeColor="text1"/>
          <w:sz w:val="28"/>
          <w:szCs w:val="28"/>
          <w14:textFill>
            <w14:solidFill>
              <w14:schemeClr w14:val="tx1"/>
            </w14:solidFill>
          </w14:textFill>
        </w:rPr>
        <w:t>2000</w:t>
      </w:r>
      <w:r>
        <w:rPr>
          <w:rFonts w:hint="eastAsia" w:ascii="仿宋_GB2312" w:hAnsi="宋体" w:eastAsia="仿宋_GB2312" w:cs="仿宋_GB2312"/>
          <w:color w:val="000000" w:themeColor="text1"/>
          <w:sz w:val="28"/>
          <w:szCs w:val="28"/>
          <w14:textFill>
            <w14:solidFill>
              <w14:schemeClr w14:val="tx1"/>
            </w14:solidFill>
          </w14:textFill>
        </w:rPr>
        <w:t>万元，兼营生产烘烤食品取得销售收入</w:t>
      </w:r>
      <w:r>
        <w:rPr>
          <w:rFonts w:ascii="仿宋_GB2312" w:hAnsi="宋体" w:eastAsia="仿宋_GB2312" w:cs="仿宋_GB2312"/>
          <w:color w:val="000000" w:themeColor="text1"/>
          <w:sz w:val="28"/>
          <w:szCs w:val="28"/>
          <w14:textFill>
            <w14:solidFill>
              <w14:schemeClr w14:val="tx1"/>
            </w14:solidFill>
          </w14:textFill>
        </w:rPr>
        <w:t>500</w:t>
      </w:r>
      <w:r>
        <w:rPr>
          <w:rFonts w:hint="eastAsia" w:ascii="仿宋_GB2312" w:hAnsi="宋体" w:eastAsia="仿宋_GB2312" w:cs="仿宋_GB2312"/>
          <w:color w:val="000000" w:themeColor="text1"/>
          <w:sz w:val="28"/>
          <w:szCs w:val="28"/>
          <w14:textFill>
            <w14:solidFill>
              <w14:schemeClr w14:val="tx1"/>
            </w14:solidFill>
          </w14:textFill>
        </w:rPr>
        <w:t>万元，取得投资收益</w:t>
      </w:r>
      <w:r>
        <w:rPr>
          <w:rFonts w:ascii="仿宋_GB2312" w:hAnsi="宋体" w:eastAsia="仿宋_GB2312" w:cs="仿宋_GB2312"/>
          <w:color w:val="000000" w:themeColor="text1"/>
          <w:sz w:val="28"/>
          <w:szCs w:val="28"/>
          <w14:textFill>
            <w14:solidFill>
              <w14:schemeClr w14:val="tx1"/>
            </w14:solidFill>
          </w14:textFill>
        </w:rPr>
        <w:t>800</w:t>
      </w:r>
      <w:r>
        <w:rPr>
          <w:rFonts w:hint="eastAsia" w:ascii="仿宋_GB2312" w:hAnsi="宋体" w:eastAsia="仿宋_GB2312" w:cs="仿宋_GB2312"/>
          <w:color w:val="000000" w:themeColor="text1"/>
          <w:sz w:val="28"/>
          <w:szCs w:val="28"/>
          <w14:textFill>
            <w14:solidFill>
              <w14:schemeClr w14:val="tx1"/>
            </w14:solidFill>
          </w14:textFill>
        </w:rPr>
        <w:t>万元，取得作不征税收入</w:t>
      </w:r>
      <w:r>
        <w:rPr>
          <w:rFonts w:ascii="仿宋_GB2312" w:hAnsi="宋体" w:eastAsia="仿宋_GB2312" w:cs="仿宋_GB2312"/>
          <w:color w:val="000000" w:themeColor="text1"/>
          <w:sz w:val="28"/>
          <w:szCs w:val="28"/>
          <w14:textFill>
            <w14:solidFill>
              <w14:schemeClr w14:val="tx1"/>
            </w14:solidFill>
          </w14:textFill>
        </w:rPr>
        <w:t>200</w:t>
      </w:r>
      <w:r>
        <w:rPr>
          <w:rFonts w:hint="eastAsia" w:ascii="仿宋_GB2312" w:hAnsi="宋体" w:eastAsia="仿宋_GB2312" w:cs="仿宋_GB2312"/>
          <w:color w:val="000000" w:themeColor="text1"/>
          <w:sz w:val="28"/>
          <w:szCs w:val="28"/>
          <w14:textFill>
            <w14:solidFill>
              <w14:schemeClr w14:val="tx1"/>
            </w14:solidFill>
          </w14:textFill>
        </w:rPr>
        <w:t>万元。</w:t>
      </w:r>
    </w:p>
    <w:p>
      <w:pPr>
        <w:pStyle w:val="24"/>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hint="eastAsia" w:ascii="仿宋_GB2312" w:hAnsi="宋体" w:eastAsia="仿宋_GB2312" w:cs="仿宋_GB2312"/>
          <w:color w:val="000000" w:themeColor="text1"/>
          <w:sz w:val="28"/>
          <w:szCs w:val="28"/>
          <w:lang w:val="en-US" w:eastAsia="zh-CN"/>
          <w14:textFill>
            <w14:solidFill>
              <w14:schemeClr w14:val="tx1"/>
            </w14:solidFill>
          </w14:textFill>
        </w:rPr>
      </w:pPr>
      <w:bookmarkStart w:id="90" w:name="_Toc19793"/>
      <w:bookmarkStart w:id="91" w:name="_Toc9410"/>
      <w:bookmarkStart w:id="92" w:name="_Toc81821581"/>
      <w:bookmarkStart w:id="93" w:name="_Toc81551227"/>
      <w:bookmarkStart w:id="94" w:name="_Toc6955"/>
      <w:bookmarkStart w:id="95" w:name="_Toc17450"/>
      <w:bookmarkStart w:id="96" w:name="_Toc31257"/>
      <w:bookmarkStart w:id="97" w:name="_Toc1964075160"/>
      <w:bookmarkStart w:id="98" w:name="_Toc13449"/>
      <w:bookmarkStart w:id="99" w:name="_Toc30785"/>
      <w:bookmarkStart w:id="100" w:name="_Toc28022"/>
      <w:r>
        <w:rPr>
          <w:rFonts w:hint="eastAsia" w:ascii="仿宋_GB2312" w:hAnsi="宋体" w:eastAsia="仿宋_GB2312" w:cs="仿宋_GB2312"/>
          <w:color w:val="000000" w:themeColor="text1"/>
          <w:sz w:val="28"/>
          <w:szCs w:val="28"/>
          <w:lang w:val="en-US" w:eastAsia="zh-CN"/>
          <w14:textFill>
            <w14:solidFill>
              <w14:schemeClr w14:val="tx1"/>
            </w14:solidFill>
          </w14:textFill>
        </w:rPr>
        <w:t>零售收入占比=2000÷（3500-800-200）=80%，该企业属于批发零售行业（投资收益、不征税收入不计算在主营业务收入中），不得享受研发费用加计扣除优惠政策。</w:t>
      </w:r>
      <w:bookmarkEnd w:id="90"/>
      <w:bookmarkEnd w:id="91"/>
    </w:p>
    <w:p>
      <w:pPr>
        <w:pStyle w:val="5"/>
        <w:keepNext/>
        <w:keepLines/>
        <w:pageBreakBefore w:val="0"/>
        <w:widowControl w:val="0"/>
        <w:kinsoku/>
        <w:wordWrap/>
        <w:overflowPunct/>
        <w:topLinePunct w:val="0"/>
        <w:autoSpaceDE/>
        <w:autoSpaceDN/>
        <w:bidi w:val="0"/>
        <w:adjustRightInd/>
        <w:snapToGrid/>
        <w:spacing w:line="520" w:lineRule="exact"/>
        <w:textAlignment w:val="auto"/>
        <w:rPr>
          <w:rFonts w:hint="eastAsia" w:ascii="仿宋" w:hAnsi="仿宋" w:eastAsia="仿宋" w:cs="仿宋"/>
          <w:b/>
          <w:bCs/>
          <w:sz w:val="28"/>
          <w:szCs w:val="28"/>
        </w:rPr>
      </w:pPr>
      <w:bookmarkStart w:id="101" w:name="_Toc23418"/>
      <w:r>
        <w:rPr>
          <w:rFonts w:hint="eastAsia" w:ascii="仿宋" w:hAnsi="仿宋" w:eastAsia="仿宋" w:cs="仿宋"/>
          <w:b/>
          <w:bCs/>
          <w:sz w:val="28"/>
          <w:szCs w:val="28"/>
        </w:rPr>
        <w:t>2.3.3.不适用加计扣除的企业</w:t>
      </w:r>
      <w:bookmarkEnd w:id="92"/>
      <w:bookmarkEnd w:id="93"/>
      <w:bookmarkEnd w:id="94"/>
      <w:bookmarkEnd w:id="95"/>
      <w:bookmarkEnd w:id="96"/>
      <w:bookmarkEnd w:id="97"/>
      <w:bookmarkEnd w:id="98"/>
      <w:bookmarkEnd w:id="99"/>
      <w:bookmarkEnd w:id="100"/>
      <w:bookmarkEnd w:id="101"/>
    </w:p>
    <w:p>
      <w:pPr>
        <w:pStyle w:val="24"/>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ascii="仿宋_GB2312" w:hAnsi="宋体" w:eastAsia="仿宋_GB2312" w:cs="仿宋_GB2312"/>
          <w:color w:val="000000" w:themeColor="text1"/>
          <w:sz w:val="28"/>
          <w:szCs w:val="28"/>
          <w14:textFill>
            <w14:solidFill>
              <w14:schemeClr w14:val="tx1"/>
            </w14:solidFill>
          </w14:textFill>
        </w:rPr>
      </w:pPr>
      <w:r>
        <w:rPr>
          <w:rFonts w:hint="eastAsia" w:ascii="仿宋_GB2312" w:hAnsi="宋体" w:eastAsia="仿宋_GB2312" w:cs="仿宋_GB2312"/>
          <w:color w:val="000000" w:themeColor="text1"/>
          <w:sz w:val="28"/>
          <w:szCs w:val="28"/>
          <w14:textFill>
            <w14:solidFill>
              <w14:schemeClr w14:val="tx1"/>
            </w14:solidFill>
          </w14:textFill>
        </w:rPr>
        <w:t>（</w:t>
      </w:r>
      <w:r>
        <w:rPr>
          <w:rFonts w:ascii="仿宋_GB2312" w:hAnsi="宋体" w:eastAsia="仿宋_GB2312" w:cs="仿宋_GB2312"/>
          <w:color w:val="000000" w:themeColor="text1"/>
          <w:sz w:val="28"/>
          <w:szCs w:val="28"/>
          <w14:textFill>
            <w14:solidFill>
              <w14:schemeClr w14:val="tx1"/>
            </w14:solidFill>
          </w14:textFill>
        </w:rPr>
        <w:t>1</w:t>
      </w:r>
      <w:r>
        <w:rPr>
          <w:rFonts w:hint="eastAsia" w:ascii="仿宋_GB2312" w:hAnsi="宋体" w:eastAsia="仿宋_GB2312" w:cs="仿宋_GB2312"/>
          <w:color w:val="000000" w:themeColor="text1"/>
          <w:sz w:val="28"/>
          <w:szCs w:val="28"/>
          <w14:textFill>
            <w14:solidFill>
              <w14:schemeClr w14:val="tx1"/>
            </w14:solidFill>
          </w14:textFill>
        </w:rPr>
        <w:t>）会计核算不健全、不能准确归集研发费用的企业；</w:t>
      </w:r>
    </w:p>
    <w:p>
      <w:pPr>
        <w:pStyle w:val="24"/>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ascii="仿宋_GB2312" w:hAnsi="宋体" w:eastAsia="仿宋_GB2312" w:cs="仿宋_GB2312"/>
          <w:color w:val="000000" w:themeColor="text1"/>
          <w:sz w:val="28"/>
          <w:szCs w:val="28"/>
          <w14:textFill>
            <w14:solidFill>
              <w14:schemeClr w14:val="tx1"/>
            </w14:solidFill>
          </w14:textFill>
        </w:rPr>
      </w:pPr>
      <w:r>
        <w:rPr>
          <w:rFonts w:hint="eastAsia" w:ascii="仿宋_GB2312" w:hAnsi="宋体" w:eastAsia="仿宋_GB2312" w:cs="仿宋_GB2312"/>
          <w:color w:val="000000" w:themeColor="text1"/>
          <w:sz w:val="28"/>
          <w:szCs w:val="28"/>
          <w14:textFill>
            <w14:solidFill>
              <w14:schemeClr w14:val="tx1"/>
            </w14:solidFill>
          </w14:textFill>
        </w:rPr>
        <w:t>（</w:t>
      </w:r>
      <w:r>
        <w:rPr>
          <w:rFonts w:ascii="仿宋_GB2312" w:hAnsi="宋体" w:eastAsia="仿宋_GB2312" w:cs="仿宋_GB2312"/>
          <w:color w:val="000000" w:themeColor="text1"/>
          <w:sz w:val="28"/>
          <w:szCs w:val="28"/>
          <w14:textFill>
            <w14:solidFill>
              <w14:schemeClr w14:val="tx1"/>
            </w14:solidFill>
          </w14:textFill>
        </w:rPr>
        <w:t>2</w:t>
      </w:r>
      <w:r>
        <w:rPr>
          <w:rFonts w:hint="eastAsia" w:ascii="仿宋_GB2312" w:hAnsi="宋体" w:eastAsia="仿宋_GB2312" w:cs="仿宋_GB2312"/>
          <w:color w:val="000000" w:themeColor="text1"/>
          <w:sz w:val="28"/>
          <w:szCs w:val="28"/>
          <w14:textFill>
            <w14:solidFill>
              <w14:schemeClr w14:val="tx1"/>
            </w14:solidFill>
          </w14:textFill>
        </w:rPr>
        <w:t>）企业所得税实行核定征收的企业；</w:t>
      </w:r>
    </w:p>
    <w:p>
      <w:pPr>
        <w:pStyle w:val="24"/>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（3）非居民企业。</w:t>
      </w:r>
      <w:bookmarkStart w:id="102" w:name="_Toc32090"/>
      <w:bookmarkStart w:id="103" w:name="_Toc55891455"/>
      <w:bookmarkStart w:id="104" w:name="_Toc56785046"/>
      <w:bookmarkStart w:id="105" w:name="_Toc40698104"/>
      <w:bookmarkStart w:id="106" w:name="_Toc15426"/>
      <w:bookmarkStart w:id="107" w:name="_Toc16120"/>
      <w:bookmarkStart w:id="108" w:name="_Toc2442"/>
      <w:bookmarkStart w:id="109" w:name="_Toc1089"/>
      <w:bookmarkStart w:id="110" w:name="_Toc23660"/>
      <w:bookmarkStart w:id="111" w:name="_Toc25147"/>
      <w:bookmarkStart w:id="112" w:name="_Toc1240076083"/>
      <w:bookmarkStart w:id="113" w:name="_Toc16294"/>
      <w:bookmarkStart w:id="114" w:name="_Toc21276"/>
    </w:p>
    <w:p>
      <w:pPr>
        <w:pStyle w:val="4"/>
        <w:bidi w:val="0"/>
        <w:rPr>
          <w:rFonts w:hint="eastAsia" w:ascii="仿宋" w:hAnsi="仿宋" w:eastAsia="仿宋" w:cs="仿宋"/>
          <w:b/>
          <w:bCs/>
          <w:kern w:val="2"/>
          <w:sz w:val="28"/>
          <w:szCs w:val="28"/>
          <w:lang w:val="en-US" w:eastAsia="zh-CN" w:bidi="ar-SA"/>
        </w:rPr>
      </w:pPr>
      <w:r>
        <w:rPr>
          <w:rFonts w:hint="eastAsia" w:ascii="仿宋" w:hAnsi="仿宋" w:eastAsia="仿宋" w:cs="仿宋"/>
          <w:b/>
          <w:bCs/>
          <w:kern w:val="2"/>
          <w:sz w:val="28"/>
          <w:szCs w:val="28"/>
          <w:lang w:val="en-US" w:eastAsia="zh-CN" w:bidi="ar-SA"/>
        </w:rPr>
        <w:t>2.4.可加计扣除的研发费用</w:t>
      </w:r>
      <w:bookmarkEnd w:id="102"/>
      <w:bookmarkEnd w:id="103"/>
      <w:bookmarkEnd w:id="104"/>
      <w:bookmarkEnd w:id="105"/>
      <w:bookmarkEnd w:id="106"/>
      <w:bookmarkEnd w:id="107"/>
      <w:bookmarkEnd w:id="108"/>
      <w:bookmarkEnd w:id="109"/>
      <w:bookmarkEnd w:id="110"/>
      <w:bookmarkEnd w:id="111"/>
      <w:bookmarkEnd w:id="112"/>
      <w:bookmarkEnd w:id="113"/>
      <w:bookmarkEnd w:id="114"/>
      <w:bookmarkStart w:id="115" w:name="_Toc17521"/>
      <w:bookmarkStart w:id="116" w:name="_Toc8732"/>
      <w:bookmarkStart w:id="117" w:name="_Toc3778"/>
      <w:bookmarkStart w:id="118" w:name="_Toc40698105"/>
      <w:bookmarkStart w:id="119" w:name="_Toc32148"/>
      <w:bookmarkStart w:id="120" w:name="_Toc24856"/>
      <w:bookmarkStart w:id="121" w:name="_Toc21792"/>
      <w:bookmarkStart w:id="122" w:name="_Toc56785047"/>
      <w:bookmarkStart w:id="123" w:name="_Toc629932846"/>
      <w:bookmarkStart w:id="124" w:name="_Toc20478"/>
      <w:bookmarkStart w:id="125" w:name="_Toc30676"/>
      <w:bookmarkStart w:id="126" w:name="_Toc55891456"/>
      <w:bookmarkStart w:id="127" w:name="_Toc13199"/>
    </w:p>
    <w:p>
      <w:pPr>
        <w:pStyle w:val="24"/>
        <w:pageBreakBefore w:val="0"/>
        <w:widowControl w:val="0"/>
        <w:kinsoku/>
        <w:wordWrap/>
        <w:overflowPunct/>
        <w:topLinePunct w:val="0"/>
        <w:autoSpaceDE/>
        <w:autoSpaceDN/>
        <w:bidi w:val="0"/>
        <w:adjustRightInd/>
        <w:snapToGrid/>
        <w:spacing w:line="520" w:lineRule="exact"/>
        <w:jc w:val="both"/>
        <w:textAlignment w:val="auto"/>
        <w:rPr>
          <w:rFonts w:hint="eastAsia" w:ascii="仿宋" w:hAnsi="仿宋" w:eastAsia="仿宋" w:cs="仿宋"/>
          <w:b/>
          <w:bCs/>
          <w:sz w:val="28"/>
          <w:szCs w:val="28"/>
        </w:rPr>
      </w:pPr>
      <w:r>
        <w:rPr>
          <w:rFonts w:hint="eastAsia" w:ascii="仿宋" w:hAnsi="仿宋" w:eastAsia="仿宋" w:cs="仿宋"/>
          <w:b/>
          <w:bCs/>
          <w:sz w:val="28"/>
          <w:szCs w:val="28"/>
        </w:rPr>
        <w:t>2.4.1.研发费加计扣除政策口径的研发费用</w:t>
      </w:r>
      <w:bookmarkEnd w:id="115"/>
      <w:bookmarkEnd w:id="116"/>
      <w:bookmarkEnd w:id="117"/>
      <w:bookmarkEnd w:id="118"/>
      <w:bookmarkEnd w:id="119"/>
      <w:bookmarkEnd w:id="120"/>
      <w:bookmarkEnd w:id="121"/>
      <w:bookmarkEnd w:id="122"/>
      <w:bookmarkEnd w:id="123"/>
      <w:bookmarkEnd w:id="124"/>
      <w:bookmarkEnd w:id="125"/>
      <w:bookmarkEnd w:id="126"/>
      <w:bookmarkEnd w:id="127"/>
    </w:p>
    <w:p>
      <w:pPr>
        <w:bidi w:val="0"/>
        <w:rPr>
          <w:rFonts w:hint="eastAsia" w:ascii="仿宋" w:hAnsi="仿宋" w:eastAsia="仿宋" w:cs="仿宋"/>
          <w:sz w:val="28"/>
          <w:szCs w:val="28"/>
        </w:rPr>
      </w:pPr>
      <w:r>
        <w:rPr>
          <w:rFonts w:hint="eastAsia" w:ascii="仿宋" w:hAnsi="仿宋" w:eastAsia="仿宋" w:cs="仿宋"/>
          <w:sz w:val="28"/>
          <w:szCs w:val="28"/>
        </w:rPr>
        <w:t>产品设计费、新工艺规程制定费、新药研制的临床试验费、勘探开发技术的现场试验费、其他相关费用以及财政部和国家税务总局规定的其他费用。</w:t>
      </w:r>
    </w:p>
    <w:p>
      <w:pPr>
        <w:pStyle w:val="5"/>
        <w:keepNext/>
        <w:keepLines/>
        <w:pageBreakBefore w:val="0"/>
        <w:widowControl w:val="0"/>
        <w:kinsoku/>
        <w:wordWrap/>
        <w:overflowPunct/>
        <w:topLinePunct w:val="0"/>
        <w:autoSpaceDE/>
        <w:autoSpaceDN/>
        <w:bidi w:val="0"/>
        <w:adjustRightInd/>
        <w:snapToGrid/>
        <w:spacing w:line="520" w:lineRule="exact"/>
        <w:textAlignment w:val="auto"/>
        <w:rPr>
          <w:rFonts w:hint="eastAsia" w:ascii="仿宋" w:hAnsi="仿宋" w:eastAsia="仿宋" w:cs="仿宋"/>
          <w:b/>
          <w:bCs/>
          <w:sz w:val="28"/>
          <w:szCs w:val="28"/>
        </w:rPr>
      </w:pPr>
      <w:bookmarkStart w:id="128" w:name="_Toc854"/>
      <w:bookmarkStart w:id="129" w:name="_Toc12050"/>
      <w:bookmarkStart w:id="130" w:name="_Toc3472"/>
      <w:bookmarkStart w:id="131" w:name="_Toc40698108"/>
      <w:bookmarkStart w:id="132" w:name="_Toc26416"/>
      <w:bookmarkStart w:id="133" w:name="_Toc56785050"/>
      <w:bookmarkStart w:id="134" w:name="_Toc39853439"/>
      <w:bookmarkStart w:id="135" w:name="_Toc4485"/>
      <w:bookmarkStart w:id="136" w:name="_Toc23270"/>
      <w:bookmarkStart w:id="137" w:name="_Toc55891459"/>
      <w:bookmarkStart w:id="138" w:name="_Toc3585"/>
      <w:bookmarkStart w:id="139" w:name="_Toc26291"/>
      <w:bookmarkStart w:id="140" w:name="_Toc186963012"/>
      <w:r>
        <w:rPr>
          <w:rFonts w:hint="eastAsia" w:ascii="仿宋" w:hAnsi="仿宋" w:eastAsia="仿宋" w:cs="仿宋"/>
          <w:b/>
          <w:bCs/>
          <w:sz w:val="28"/>
          <w:szCs w:val="28"/>
        </w:rPr>
        <w:t>2.4.2.研发费用归集的口径及差异比较</w:t>
      </w:r>
      <w:bookmarkEnd w:id="128"/>
      <w:bookmarkEnd w:id="129"/>
      <w:bookmarkEnd w:id="130"/>
      <w:bookmarkEnd w:id="131"/>
      <w:bookmarkEnd w:id="132"/>
      <w:bookmarkEnd w:id="133"/>
      <w:bookmarkEnd w:id="134"/>
      <w:bookmarkEnd w:id="135"/>
      <w:bookmarkEnd w:id="136"/>
      <w:bookmarkEnd w:id="137"/>
      <w:bookmarkEnd w:id="138"/>
      <w:bookmarkEnd w:id="139"/>
      <w:bookmarkEnd w:id="140"/>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themeColor="text1"/>
          <w:sz w:val="28"/>
          <w:szCs w:val="28"/>
          <w14:textFill>
            <w14:solidFill>
              <w14:schemeClr w14:val="tx1"/>
            </w14:solidFill>
          </w14:textFill>
        </w:rPr>
      </w:pPr>
      <w:bookmarkStart w:id="141" w:name="_Toc40698109"/>
      <w:r>
        <w:rPr>
          <w:rFonts w:hint="eastAsia" w:ascii="仿宋_GB2312" w:hAnsi="仿宋" w:eastAsia="仿宋_GB2312" w:cs="仿宋"/>
          <w:color w:val="000000" w:themeColor="text1"/>
          <w:sz w:val="28"/>
          <w:szCs w:val="28"/>
          <w14:textFill>
            <w14:solidFill>
              <w14:schemeClr w14:val="tx1"/>
            </w14:solidFill>
          </w14:textFill>
        </w:rPr>
        <w:t>目前研发费用归集有三个口径，一是会计核算口径，由《财政部关于企业加强研发费用财务管理的若干意见》（财企〔</w:t>
      </w:r>
      <w:r>
        <w:rPr>
          <w:rFonts w:ascii="仿宋_GB2312" w:hAnsi="仿宋" w:eastAsia="仿宋_GB2312" w:cs="仿宋"/>
          <w:color w:val="000000" w:themeColor="text1"/>
          <w:sz w:val="28"/>
          <w:szCs w:val="28"/>
          <w14:textFill>
            <w14:solidFill>
              <w14:schemeClr w14:val="tx1"/>
            </w14:solidFill>
          </w14:textFill>
        </w:rPr>
        <w:t>2007</w:t>
      </w:r>
      <w:r>
        <w:rPr>
          <w:rFonts w:hint="eastAsia" w:ascii="仿宋_GB2312" w:hAnsi="仿宋" w:eastAsia="仿宋_GB2312" w:cs="仿宋"/>
          <w:color w:val="000000" w:themeColor="text1"/>
          <w:sz w:val="28"/>
          <w:szCs w:val="28"/>
          <w14:textFill>
            <w14:solidFill>
              <w14:schemeClr w14:val="tx1"/>
            </w14:solidFill>
          </w14:textFill>
        </w:rPr>
        <w:t>〕</w:t>
      </w:r>
      <w:r>
        <w:rPr>
          <w:rFonts w:ascii="仿宋_GB2312" w:hAnsi="仿宋" w:eastAsia="仿宋_GB2312" w:cs="仿宋"/>
          <w:color w:val="000000" w:themeColor="text1"/>
          <w:sz w:val="28"/>
          <w:szCs w:val="28"/>
          <w14:textFill>
            <w14:solidFill>
              <w14:schemeClr w14:val="tx1"/>
            </w14:solidFill>
          </w14:textFill>
        </w:rPr>
        <w:t>194</w:t>
      </w:r>
      <w:r>
        <w:rPr>
          <w:rFonts w:hint="eastAsia" w:ascii="仿宋_GB2312" w:hAnsi="仿宋" w:eastAsia="仿宋_GB2312" w:cs="仿宋"/>
          <w:color w:val="000000" w:themeColor="text1"/>
          <w:sz w:val="28"/>
          <w:szCs w:val="28"/>
          <w14:textFill>
            <w14:solidFill>
              <w14:schemeClr w14:val="tx1"/>
            </w14:solidFill>
          </w14:textFill>
        </w:rPr>
        <w:t>号）规范；二是高新技术企业认定口径，由《科技部财政部国家税务总局关于修订印发〈高新技术企业认定管理工作指引〉的通知》（国科发火〔</w:t>
      </w:r>
      <w:r>
        <w:rPr>
          <w:rFonts w:ascii="仿宋_GB2312" w:hAnsi="仿宋" w:eastAsia="仿宋_GB2312" w:cs="仿宋"/>
          <w:color w:val="000000" w:themeColor="text1"/>
          <w:sz w:val="28"/>
          <w:szCs w:val="28"/>
          <w14:textFill>
            <w14:solidFill>
              <w14:schemeClr w14:val="tx1"/>
            </w14:solidFill>
          </w14:textFill>
        </w:rPr>
        <w:t>2016</w:t>
      </w:r>
      <w:r>
        <w:rPr>
          <w:rFonts w:hint="eastAsia" w:ascii="仿宋_GB2312" w:hAnsi="仿宋" w:eastAsia="仿宋_GB2312" w:cs="仿宋"/>
          <w:color w:val="000000" w:themeColor="text1"/>
          <w:sz w:val="28"/>
          <w:szCs w:val="28"/>
          <w14:textFill>
            <w14:solidFill>
              <w14:schemeClr w14:val="tx1"/>
            </w14:solidFill>
          </w14:textFill>
        </w:rPr>
        <w:t>〕</w:t>
      </w:r>
      <w:r>
        <w:rPr>
          <w:rFonts w:ascii="仿宋_GB2312" w:hAnsi="仿宋" w:eastAsia="仿宋_GB2312" w:cs="仿宋"/>
          <w:color w:val="000000" w:themeColor="text1"/>
          <w:sz w:val="28"/>
          <w:szCs w:val="28"/>
          <w14:textFill>
            <w14:solidFill>
              <w14:schemeClr w14:val="tx1"/>
            </w14:solidFill>
          </w14:textFill>
        </w:rPr>
        <w:t>195</w:t>
      </w:r>
      <w:r>
        <w:rPr>
          <w:rFonts w:hint="eastAsia" w:ascii="仿宋_GB2312" w:hAnsi="仿宋" w:eastAsia="仿宋_GB2312" w:cs="仿宋"/>
          <w:color w:val="000000" w:themeColor="text1"/>
          <w:sz w:val="28"/>
          <w:szCs w:val="28"/>
          <w14:textFill>
            <w14:solidFill>
              <w14:schemeClr w14:val="tx1"/>
            </w14:solidFill>
          </w14:textFill>
        </w:rPr>
        <w:t>号）规范；三是加计扣除税收政策口径，由财税〔</w:t>
      </w:r>
      <w:r>
        <w:rPr>
          <w:rFonts w:ascii="仿宋_GB2312" w:hAnsi="仿宋" w:eastAsia="仿宋_GB2312" w:cs="仿宋"/>
          <w:color w:val="000000" w:themeColor="text1"/>
          <w:sz w:val="28"/>
          <w:szCs w:val="28"/>
          <w14:textFill>
            <w14:solidFill>
              <w14:schemeClr w14:val="tx1"/>
            </w14:solidFill>
          </w14:textFill>
        </w:rPr>
        <w:t>2015</w:t>
      </w:r>
      <w:r>
        <w:rPr>
          <w:rFonts w:hint="eastAsia" w:ascii="仿宋_GB2312" w:hAnsi="仿宋" w:eastAsia="仿宋_GB2312" w:cs="仿宋"/>
          <w:color w:val="000000" w:themeColor="text1"/>
          <w:sz w:val="28"/>
          <w:szCs w:val="28"/>
          <w14:textFill>
            <w14:solidFill>
              <w14:schemeClr w14:val="tx1"/>
            </w14:solidFill>
          </w14:textFill>
        </w:rPr>
        <w:t>〕</w:t>
      </w:r>
      <w:r>
        <w:rPr>
          <w:rFonts w:ascii="仿宋_GB2312" w:hAnsi="仿宋" w:eastAsia="仿宋_GB2312" w:cs="仿宋"/>
          <w:color w:val="000000" w:themeColor="text1"/>
          <w:sz w:val="28"/>
          <w:szCs w:val="28"/>
          <w14:textFill>
            <w14:solidFill>
              <w14:schemeClr w14:val="tx1"/>
            </w14:solidFill>
          </w14:textFill>
        </w:rPr>
        <w:t>119</w:t>
      </w:r>
      <w:r>
        <w:rPr>
          <w:rFonts w:hint="eastAsia" w:ascii="仿宋_GB2312" w:hAnsi="仿宋" w:eastAsia="仿宋_GB2312" w:cs="仿宋"/>
          <w:color w:val="000000" w:themeColor="text1"/>
          <w:sz w:val="28"/>
          <w:szCs w:val="28"/>
          <w14:textFill>
            <w14:solidFill>
              <w14:schemeClr w14:val="tx1"/>
            </w14:solidFill>
          </w14:textFill>
        </w:rPr>
        <w:t>号文件、国家税务总局公告</w:t>
      </w:r>
      <w:r>
        <w:rPr>
          <w:rFonts w:ascii="仿宋_GB2312" w:hAnsi="仿宋" w:eastAsia="仿宋_GB2312" w:cs="仿宋"/>
          <w:color w:val="000000" w:themeColor="text1"/>
          <w:sz w:val="28"/>
          <w:szCs w:val="28"/>
          <w14:textFill>
            <w14:solidFill>
              <w14:schemeClr w14:val="tx1"/>
            </w14:solidFill>
          </w14:textFill>
        </w:rPr>
        <w:t>2015</w:t>
      </w:r>
      <w:r>
        <w:rPr>
          <w:rFonts w:hint="eastAsia" w:ascii="仿宋_GB2312" w:hAnsi="仿宋" w:eastAsia="仿宋_GB2312" w:cs="仿宋"/>
          <w:color w:val="000000" w:themeColor="text1"/>
          <w:sz w:val="28"/>
          <w:szCs w:val="28"/>
          <w14:textFill>
            <w14:solidFill>
              <w14:schemeClr w14:val="tx1"/>
            </w14:solidFill>
          </w14:textFill>
        </w:rPr>
        <w:t>年第</w:t>
      </w:r>
      <w:r>
        <w:rPr>
          <w:rFonts w:ascii="仿宋_GB2312" w:hAnsi="仿宋" w:eastAsia="仿宋_GB2312" w:cs="仿宋"/>
          <w:color w:val="000000" w:themeColor="text1"/>
          <w:sz w:val="28"/>
          <w:szCs w:val="28"/>
          <w14:textFill>
            <w14:solidFill>
              <w14:schemeClr w14:val="tx1"/>
            </w14:solidFill>
          </w14:textFill>
        </w:rPr>
        <w:t>97</w:t>
      </w:r>
      <w:r>
        <w:rPr>
          <w:rFonts w:hint="eastAsia" w:ascii="仿宋_GB2312" w:hAnsi="仿宋" w:eastAsia="仿宋_GB2312" w:cs="仿宋"/>
          <w:color w:val="000000" w:themeColor="text1"/>
          <w:sz w:val="28"/>
          <w:szCs w:val="28"/>
          <w14:textFill>
            <w14:solidFill>
              <w14:schemeClr w14:val="tx1"/>
            </w14:solidFill>
          </w14:textFill>
        </w:rPr>
        <w:t>号和国家税务总局公告</w:t>
      </w:r>
      <w:r>
        <w:rPr>
          <w:rFonts w:ascii="仿宋_GB2312" w:hAnsi="仿宋" w:eastAsia="仿宋_GB2312" w:cs="仿宋"/>
          <w:color w:val="000000" w:themeColor="text1"/>
          <w:sz w:val="28"/>
          <w:szCs w:val="28"/>
          <w14:textFill>
            <w14:solidFill>
              <w14:schemeClr w14:val="tx1"/>
            </w14:solidFill>
          </w14:textFill>
        </w:rPr>
        <w:t>2017</w:t>
      </w:r>
      <w:r>
        <w:rPr>
          <w:rFonts w:hint="eastAsia" w:ascii="仿宋_GB2312" w:hAnsi="仿宋" w:eastAsia="仿宋_GB2312" w:cs="仿宋"/>
          <w:color w:val="000000" w:themeColor="text1"/>
          <w:sz w:val="28"/>
          <w:szCs w:val="28"/>
          <w14:textFill>
            <w14:solidFill>
              <w14:schemeClr w14:val="tx1"/>
            </w14:solidFill>
          </w14:textFill>
        </w:rPr>
        <w:t>年第</w:t>
      </w:r>
      <w:r>
        <w:rPr>
          <w:rFonts w:ascii="仿宋_GB2312" w:hAnsi="仿宋" w:eastAsia="仿宋_GB2312" w:cs="仿宋"/>
          <w:color w:val="000000" w:themeColor="text1"/>
          <w:sz w:val="28"/>
          <w:szCs w:val="28"/>
          <w14:textFill>
            <w14:solidFill>
              <w14:schemeClr w14:val="tx1"/>
            </w14:solidFill>
          </w14:textFill>
        </w:rPr>
        <w:t>40</w:t>
      </w:r>
      <w:r>
        <w:rPr>
          <w:rFonts w:hint="eastAsia" w:ascii="仿宋_GB2312" w:hAnsi="仿宋" w:eastAsia="仿宋_GB2312" w:cs="仿宋"/>
          <w:color w:val="000000" w:themeColor="text1"/>
          <w:sz w:val="28"/>
          <w:szCs w:val="28"/>
          <w14:textFill>
            <w14:solidFill>
              <w14:schemeClr w14:val="tx1"/>
            </w14:solidFill>
          </w14:textFill>
        </w:rPr>
        <w:t>号等文件规范。三个研发费用归集口径相比较，存在一定差异。</w:t>
      </w:r>
      <w:r>
        <w:rPr>
          <w:rFonts w:hint="eastAsia" w:ascii="仿宋_GB2312" w:eastAsia="仿宋_GB2312"/>
          <w:color w:val="000000" w:themeColor="text1"/>
          <w:sz w:val="28"/>
          <w:szCs w:val="28"/>
          <w14:textFill>
            <w14:solidFill>
              <w14:schemeClr w14:val="tx1"/>
            </w14:solidFill>
          </w14:textFill>
        </w:rPr>
        <w:t>形成差异的主要原因如下：</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themeColor="text1"/>
          <w:sz w:val="28"/>
          <w:szCs w:val="28"/>
          <w14:textFill>
            <w14:solidFill>
              <w14:schemeClr w14:val="tx1"/>
            </w14:solidFill>
          </w14:textFill>
        </w:rPr>
      </w:pPr>
      <w:r>
        <w:rPr>
          <w:rFonts w:hint="eastAsia" w:ascii="仿宋_GB2312" w:eastAsia="仿宋_GB2312"/>
          <w:b/>
          <w:color w:val="000000" w:themeColor="text1"/>
          <w:sz w:val="28"/>
          <w:szCs w:val="28"/>
          <w14:textFill>
            <w14:solidFill>
              <w14:schemeClr w14:val="tx1"/>
            </w14:solidFill>
          </w14:textFill>
        </w:rPr>
        <w:t>（</w:t>
      </w:r>
      <w:r>
        <w:rPr>
          <w:rFonts w:ascii="仿宋_GB2312" w:eastAsia="仿宋_GB2312"/>
          <w:b/>
          <w:color w:val="000000" w:themeColor="text1"/>
          <w:sz w:val="28"/>
          <w:szCs w:val="28"/>
          <w14:textFill>
            <w14:solidFill>
              <w14:schemeClr w14:val="tx1"/>
            </w14:solidFill>
          </w14:textFill>
        </w:rPr>
        <w:t>1</w:t>
      </w:r>
      <w:r>
        <w:rPr>
          <w:rFonts w:hint="eastAsia" w:ascii="仿宋_GB2312" w:eastAsia="仿宋_GB2312"/>
          <w:b/>
          <w:color w:val="000000" w:themeColor="text1"/>
          <w:sz w:val="28"/>
          <w:szCs w:val="28"/>
          <w14:textFill>
            <w14:solidFill>
              <w14:schemeClr w14:val="tx1"/>
            </w14:solidFill>
          </w14:textFill>
        </w:rPr>
        <w:t>）会计口径的研发费用，</w:t>
      </w:r>
      <w:r>
        <w:rPr>
          <w:rFonts w:hint="eastAsia" w:ascii="仿宋_GB2312" w:eastAsia="仿宋_GB2312"/>
          <w:color w:val="000000" w:themeColor="text1"/>
          <w:sz w:val="28"/>
          <w:szCs w:val="28"/>
          <w14:textFill>
            <w14:solidFill>
              <w14:schemeClr w14:val="tx1"/>
            </w14:solidFill>
          </w14:textFill>
        </w:rPr>
        <w:t>其主要目的是为了准确核算研发活动支出，而企业研发活动是企业根据自身生产经营情况自行判断的，除该项活动应属于研发活动外，并无过多限制条件。</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themeColor="text1"/>
          <w:sz w:val="28"/>
          <w:szCs w:val="28"/>
          <w14:textFill>
            <w14:solidFill>
              <w14:schemeClr w14:val="tx1"/>
            </w14:solidFill>
          </w14:textFill>
        </w:rPr>
      </w:pPr>
      <w:r>
        <w:rPr>
          <w:rFonts w:hint="eastAsia" w:ascii="仿宋_GB2312" w:eastAsia="仿宋_GB2312"/>
          <w:b/>
          <w:color w:val="000000" w:themeColor="text1"/>
          <w:sz w:val="28"/>
          <w:szCs w:val="28"/>
          <w14:textFill>
            <w14:solidFill>
              <w14:schemeClr w14:val="tx1"/>
            </w14:solidFill>
          </w14:textFill>
        </w:rPr>
        <w:t>（</w:t>
      </w:r>
      <w:r>
        <w:rPr>
          <w:rFonts w:ascii="仿宋_GB2312" w:eastAsia="仿宋_GB2312"/>
          <w:b/>
          <w:color w:val="000000" w:themeColor="text1"/>
          <w:sz w:val="28"/>
          <w:szCs w:val="28"/>
          <w14:textFill>
            <w14:solidFill>
              <w14:schemeClr w14:val="tx1"/>
            </w14:solidFill>
          </w14:textFill>
        </w:rPr>
        <w:t>2</w:t>
      </w:r>
      <w:r>
        <w:rPr>
          <w:rFonts w:hint="eastAsia" w:ascii="仿宋_GB2312" w:eastAsia="仿宋_GB2312"/>
          <w:b/>
          <w:color w:val="000000" w:themeColor="text1"/>
          <w:sz w:val="28"/>
          <w:szCs w:val="28"/>
          <w14:textFill>
            <w14:solidFill>
              <w14:schemeClr w14:val="tx1"/>
            </w14:solidFill>
          </w14:textFill>
        </w:rPr>
        <w:t>）高新技术企业认定口径的研发费用，</w:t>
      </w:r>
      <w:r>
        <w:rPr>
          <w:rFonts w:hint="eastAsia" w:ascii="仿宋_GB2312" w:eastAsia="仿宋_GB2312"/>
          <w:color w:val="000000" w:themeColor="text1"/>
          <w:sz w:val="28"/>
          <w:szCs w:val="28"/>
          <w14:textFill>
            <w14:solidFill>
              <w14:schemeClr w14:val="tx1"/>
            </w14:solidFill>
          </w14:textFill>
        </w:rPr>
        <w:t>其主要目的是为了判断企业研发投入强度、科技实力是否达到高新技术企业标准，因此对人员费用、其他费用等方面有一定的限制。</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themeColor="text1"/>
          <w:sz w:val="28"/>
          <w:szCs w:val="28"/>
          <w14:textFill>
            <w14:solidFill>
              <w14:schemeClr w14:val="tx1"/>
            </w14:solidFill>
          </w14:textFill>
        </w:rPr>
      </w:pPr>
      <w:r>
        <w:rPr>
          <w:rFonts w:hint="eastAsia" w:ascii="仿宋_GB2312" w:eastAsia="仿宋_GB2312"/>
          <w:b/>
          <w:color w:val="000000" w:themeColor="text1"/>
          <w:sz w:val="28"/>
          <w:szCs w:val="28"/>
          <w14:textFill>
            <w14:solidFill>
              <w14:schemeClr w14:val="tx1"/>
            </w14:solidFill>
          </w14:textFill>
        </w:rPr>
        <w:t>（</w:t>
      </w:r>
      <w:r>
        <w:rPr>
          <w:rFonts w:ascii="仿宋_GB2312" w:eastAsia="仿宋_GB2312"/>
          <w:b/>
          <w:color w:val="000000" w:themeColor="text1"/>
          <w:sz w:val="28"/>
          <w:szCs w:val="28"/>
          <w14:textFill>
            <w14:solidFill>
              <w14:schemeClr w14:val="tx1"/>
            </w14:solidFill>
          </w14:textFill>
        </w:rPr>
        <w:t>3</w:t>
      </w:r>
      <w:r>
        <w:rPr>
          <w:rFonts w:hint="eastAsia" w:ascii="仿宋_GB2312" w:eastAsia="仿宋_GB2312"/>
          <w:b/>
          <w:color w:val="000000" w:themeColor="text1"/>
          <w:sz w:val="28"/>
          <w:szCs w:val="28"/>
          <w14:textFill>
            <w14:solidFill>
              <w14:schemeClr w14:val="tx1"/>
            </w14:solidFill>
          </w14:textFill>
        </w:rPr>
        <w:t>）研发费用加计扣除政策口径的研发费用，</w:t>
      </w:r>
      <w:r>
        <w:rPr>
          <w:rFonts w:hint="eastAsia" w:ascii="仿宋_GB2312" w:eastAsia="仿宋_GB2312"/>
          <w:color w:val="000000" w:themeColor="text1"/>
          <w:sz w:val="28"/>
          <w:szCs w:val="28"/>
          <w14:textFill>
            <w14:solidFill>
              <w14:schemeClr w14:val="tx1"/>
            </w14:solidFill>
          </w14:textFill>
        </w:rPr>
        <w:t>其主要目的是为了细化哪些研发费用可以享受加计扣除政策，引导企业加大核心研发投入。可加计扣除范围针对企业核心研发投入，主要包括研发直接投入和相关性较高的费用，对其他费用有一定的比例限制。应关注的是，允许扣除的研发费用范围采取的是正列举方式，即政策规定中没有列举的加计扣除项目，不可以享受加计扣除优惠。</w:t>
      </w:r>
      <w:bookmarkEnd w:id="141"/>
    </w:p>
    <w:p>
      <w:pPr>
        <w:pageBreakBefore w:val="0"/>
        <w:widowControl w:val="0"/>
        <w:kinsoku/>
        <w:wordWrap/>
        <w:overflowPunct/>
        <w:topLinePunct w:val="0"/>
        <w:autoSpaceDE/>
        <w:autoSpaceDN/>
        <w:bidi w:val="0"/>
        <w:adjustRightInd/>
        <w:snapToGrid/>
        <w:spacing w:afterLines="50" w:line="520" w:lineRule="exact"/>
        <w:ind w:firstLine="560" w:firstLineChars="200"/>
        <w:textAlignment w:val="auto"/>
        <w:rPr>
          <w:rFonts w:hint="eastAsia" w:ascii="仿宋_GB2312" w:hAnsi="仿宋" w:eastAsia="仿宋_GB2312" w:cs="仿宋"/>
          <w:b/>
          <w:bCs/>
          <w:color w:val="000000" w:themeColor="text1"/>
          <w:sz w:val="28"/>
          <w:szCs w:val="28"/>
          <w14:textFill>
            <w14:solidFill>
              <w14:schemeClr w14:val="tx1"/>
            </w14:solidFill>
          </w14:textFill>
        </w:rPr>
      </w:pPr>
      <w:bookmarkStart w:id="142" w:name="_Toc21742"/>
      <w:bookmarkStart w:id="143" w:name="_Toc5304"/>
      <w:bookmarkStart w:id="144" w:name="_Toc56785051"/>
      <w:bookmarkStart w:id="145" w:name="_Toc55891460"/>
      <w:bookmarkStart w:id="146" w:name="_Toc27850"/>
      <w:bookmarkStart w:id="147" w:name="_Toc20362"/>
      <w:bookmarkStart w:id="148" w:name="_Toc518767123"/>
      <w:bookmarkStart w:id="149" w:name="_Toc13378"/>
      <w:bookmarkStart w:id="150" w:name="_Toc9972"/>
      <w:bookmarkStart w:id="151" w:name="_Toc29353"/>
      <w:bookmarkStart w:id="152" w:name="_Toc32375"/>
      <w:r>
        <w:rPr>
          <w:rFonts w:hint="eastAsia" w:ascii="仿宋_GB2312" w:hAnsi="仿宋" w:eastAsia="仿宋_GB2312" w:cs="仿宋"/>
          <w:b/>
          <w:bCs/>
          <w:color w:val="000000" w:themeColor="text1"/>
          <w:sz w:val="28"/>
          <w:szCs w:val="28"/>
          <w14:textFill>
            <w14:solidFill>
              <w14:schemeClr w14:val="tx1"/>
            </w14:solidFill>
          </w14:textFill>
        </w:rPr>
        <w:t>2.4.2.1.人员人工费用</w:t>
      </w:r>
      <w:bookmarkEnd w:id="142"/>
      <w:bookmarkEnd w:id="143"/>
      <w:bookmarkEnd w:id="144"/>
      <w:bookmarkEnd w:id="145"/>
      <w:bookmarkEnd w:id="146"/>
      <w:bookmarkEnd w:id="147"/>
      <w:bookmarkEnd w:id="148"/>
      <w:bookmarkEnd w:id="149"/>
      <w:bookmarkEnd w:id="150"/>
      <w:bookmarkEnd w:id="151"/>
      <w:bookmarkEnd w:id="152"/>
    </w:p>
    <w:p>
      <w:pPr>
        <w:pageBreakBefore w:val="0"/>
        <w:widowControl w:val="0"/>
        <w:kinsoku/>
        <w:wordWrap/>
        <w:overflowPunct/>
        <w:topLinePunct w:val="0"/>
        <w:autoSpaceDE/>
        <w:autoSpaceDN/>
        <w:bidi w:val="0"/>
        <w:adjustRightInd/>
        <w:snapToGrid/>
        <w:spacing w:afterLines="50" w:line="520" w:lineRule="exact"/>
        <w:ind w:firstLine="560" w:firstLineChars="200"/>
        <w:textAlignment w:val="auto"/>
        <w:rPr>
          <w:rFonts w:hint="eastAsia" w:ascii="仿宋_GB2312" w:hAnsi="仿宋" w:eastAsia="仿宋_GB2312" w:cs="仿宋"/>
          <w:color w:val="000000" w:themeColor="text1"/>
          <w:sz w:val="28"/>
          <w:szCs w:val="28"/>
          <w14:textFill>
            <w14:solidFill>
              <w14:schemeClr w14:val="tx1"/>
            </w14:solidFill>
          </w14:textFill>
        </w:rPr>
      </w:pPr>
      <w:r>
        <w:rPr>
          <w:rFonts w:hint="eastAsia" w:ascii="仿宋_GB2312" w:hAnsi="仿宋" w:eastAsia="仿宋_GB2312" w:cs="仿宋"/>
          <w:b/>
          <w:bCs/>
          <w:color w:val="000000" w:themeColor="text1"/>
          <w:sz w:val="28"/>
          <w:szCs w:val="28"/>
          <w14:textFill>
            <w14:solidFill>
              <w14:schemeClr w14:val="tx1"/>
            </w14:solidFill>
          </w14:textFill>
        </w:rPr>
        <w:t>差异：</w:t>
      </w:r>
      <w:r>
        <w:rPr>
          <w:rFonts w:hint="eastAsia" w:ascii="仿宋_GB2312" w:hAnsi="仿宋" w:eastAsia="仿宋_GB2312" w:cs="仿宋"/>
          <w:color w:val="000000" w:themeColor="text1"/>
          <w:sz w:val="28"/>
          <w:szCs w:val="28"/>
          <w14:textFill>
            <w14:solidFill>
              <w14:schemeClr w14:val="tx1"/>
            </w14:solidFill>
          </w14:textFill>
        </w:rPr>
        <w:t>本项费用的会计核算口径大于加计扣除税收规定口径。加计扣除税收规定口径中可加计扣除人员人工费用归集对象是直接从事研发活动人员，分为研究人员、技术人员和辅助人员三类。研究开发人员既可以是本企业的员工，也可以是外聘研发人员。外聘研发人员是指与本企业或劳务派遣企业签订劳务用工协议（合同）和临时聘用的研究人员、技术人员、辅助人员。而高新技术企业认定口径中人员人工费用归集对象是直接从事研发和相关技术创新活动，以及专门从事上述活动的管理和提供直接技术服务的科技人员，并且在企业累计实际工作时间在</w:t>
      </w:r>
      <w:r>
        <w:rPr>
          <w:rFonts w:ascii="仿宋_GB2312" w:hAnsi="仿宋" w:eastAsia="仿宋_GB2312" w:cs="仿宋"/>
          <w:color w:val="000000" w:themeColor="text1"/>
          <w:sz w:val="28"/>
          <w:szCs w:val="28"/>
          <w14:textFill>
            <w14:solidFill>
              <w14:schemeClr w14:val="tx1"/>
            </w14:solidFill>
          </w14:textFill>
        </w:rPr>
        <w:t>183</w:t>
      </w:r>
      <w:r>
        <w:rPr>
          <w:rFonts w:hint="eastAsia" w:ascii="仿宋_GB2312" w:hAnsi="仿宋" w:eastAsia="仿宋_GB2312" w:cs="仿宋"/>
          <w:color w:val="000000" w:themeColor="text1"/>
          <w:sz w:val="28"/>
          <w:szCs w:val="28"/>
          <w14:textFill>
            <w14:solidFill>
              <w14:schemeClr w14:val="tx1"/>
            </w14:solidFill>
          </w14:textFill>
        </w:rPr>
        <w:t>天以上，包括在职、兼职和临时聘用人员。</w:t>
      </w:r>
    </w:p>
    <w:p>
      <w:pPr>
        <w:bidi w:val="0"/>
      </w:pPr>
    </w:p>
    <w:tbl>
      <w:tblPr>
        <w:tblStyle w:val="25"/>
        <w:tblW w:w="826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00"/>
        <w:gridCol w:w="2845"/>
        <w:gridCol w:w="272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0" w:hRule="atLeast"/>
          <w:jc w:val="center"/>
        </w:trPr>
        <w:tc>
          <w:tcPr>
            <w:tcW w:w="2700" w:type="dxa"/>
            <w:vAlign w:val="center"/>
          </w:tcPr>
          <w:p>
            <w:pPr>
              <w:spacing w:line="320" w:lineRule="exact"/>
              <w:jc w:val="center"/>
              <w:rPr>
                <w:rFonts w:hint="eastAsia" w:ascii="仿宋" w:hAnsi="仿宋" w:eastAsia="仿宋" w:cs="仿宋"/>
                <w:b/>
                <w:bCs/>
                <w:color w:val="000000" w:themeColor="text1"/>
                <w:kern w:val="0"/>
                <w:szCs w:val="21"/>
                <w14:textFill>
                  <w14:solidFill>
                    <w14:schemeClr w14:val="tx1"/>
                  </w14:solidFill>
                </w14:textFill>
              </w:rPr>
            </w:pPr>
            <w:r>
              <w:rPr>
                <w:rFonts w:hint="eastAsia" w:ascii="仿宋" w:hAnsi="仿宋" w:eastAsia="仿宋" w:cs="仿宋"/>
                <w:b/>
                <w:bCs/>
                <w:color w:val="000000" w:themeColor="text1"/>
                <w:kern w:val="0"/>
                <w:szCs w:val="21"/>
                <w14:textFill>
                  <w14:solidFill>
                    <w14:schemeClr w14:val="tx1"/>
                  </w14:solidFill>
                </w14:textFill>
              </w:rPr>
              <w:t>会计核算</w:t>
            </w:r>
          </w:p>
        </w:tc>
        <w:tc>
          <w:tcPr>
            <w:tcW w:w="2845" w:type="dxa"/>
            <w:vAlign w:val="center"/>
          </w:tcPr>
          <w:p>
            <w:pPr>
              <w:spacing w:line="320" w:lineRule="exact"/>
              <w:jc w:val="center"/>
              <w:rPr>
                <w:rFonts w:hint="eastAsia" w:ascii="仿宋" w:hAnsi="仿宋" w:eastAsia="仿宋" w:cs="仿宋"/>
                <w:b/>
                <w:bCs/>
                <w:color w:val="000000" w:themeColor="text1"/>
                <w:kern w:val="0"/>
                <w:szCs w:val="21"/>
                <w14:textFill>
                  <w14:solidFill>
                    <w14:schemeClr w14:val="tx1"/>
                  </w14:solidFill>
                </w14:textFill>
              </w:rPr>
            </w:pPr>
            <w:r>
              <w:rPr>
                <w:rFonts w:hint="eastAsia" w:ascii="仿宋" w:hAnsi="仿宋" w:eastAsia="仿宋" w:cs="仿宋"/>
                <w:b/>
                <w:bCs/>
                <w:color w:val="000000" w:themeColor="text1"/>
                <w:kern w:val="0"/>
                <w:szCs w:val="21"/>
                <w14:textFill>
                  <w14:solidFill>
                    <w14:schemeClr w14:val="tx1"/>
                  </w14:solidFill>
                </w14:textFill>
              </w:rPr>
              <w:t>高新技术企业认定</w:t>
            </w:r>
          </w:p>
        </w:tc>
        <w:tc>
          <w:tcPr>
            <w:tcW w:w="2724" w:type="dxa"/>
            <w:vAlign w:val="center"/>
          </w:tcPr>
          <w:p>
            <w:pPr>
              <w:spacing w:line="320" w:lineRule="exact"/>
              <w:jc w:val="center"/>
              <w:rPr>
                <w:rFonts w:hint="eastAsia" w:ascii="仿宋" w:hAnsi="仿宋" w:eastAsia="仿宋" w:cs="仿宋"/>
                <w:b/>
                <w:bCs/>
                <w:color w:val="000000" w:themeColor="text1"/>
                <w:kern w:val="0"/>
                <w:szCs w:val="21"/>
                <w14:textFill>
                  <w14:solidFill>
                    <w14:schemeClr w14:val="tx1"/>
                  </w14:solidFill>
                </w14:textFill>
              </w:rPr>
            </w:pPr>
            <w:r>
              <w:rPr>
                <w:rFonts w:hint="eastAsia" w:ascii="仿宋" w:hAnsi="仿宋" w:eastAsia="仿宋" w:cs="仿宋"/>
                <w:b/>
                <w:bCs/>
                <w:color w:val="000000" w:themeColor="text1"/>
                <w:kern w:val="0"/>
                <w:szCs w:val="21"/>
                <w14:textFill>
                  <w14:solidFill>
                    <w14:schemeClr w14:val="tx1"/>
                  </w14:solidFill>
                </w14:textFill>
              </w:rPr>
              <w:t>加计扣除税收规定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54" w:hRule="atLeast"/>
          <w:jc w:val="center"/>
        </w:trPr>
        <w:tc>
          <w:tcPr>
            <w:tcW w:w="2700" w:type="dxa"/>
            <w:vAlign w:val="center"/>
          </w:tcPr>
          <w:p>
            <w:pPr>
              <w:spacing w:line="320" w:lineRule="exact"/>
              <w:rPr>
                <w:rFonts w:hint="eastAsia" w:ascii="仿宋" w:hAnsi="仿宋" w:eastAsia="仿宋" w:cs="仿宋"/>
                <w:color w:val="000000" w:themeColor="text1"/>
                <w:kern w:val="0"/>
                <w:szCs w:val="21"/>
                <w14:textFill>
                  <w14:solidFill>
                    <w14:schemeClr w14:val="tx1"/>
                  </w14:solidFill>
                </w14:textFill>
              </w:rPr>
            </w:pPr>
            <w:r>
              <w:rPr>
                <w:rFonts w:hint="eastAsia" w:ascii="仿宋" w:hAnsi="仿宋" w:eastAsia="仿宋" w:cs="仿宋"/>
                <w:color w:val="000000" w:themeColor="text1"/>
                <w:kern w:val="0"/>
                <w:szCs w:val="21"/>
                <w14:textFill>
                  <w14:solidFill>
                    <w14:schemeClr w14:val="tx1"/>
                  </w14:solidFill>
                </w14:textFill>
              </w:rPr>
              <w:t>企业</w:t>
            </w:r>
            <w:r>
              <w:rPr>
                <w:rFonts w:hint="eastAsia" w:ascii="仿宋" w:hAnsi="仿宋" w:eastAsia="仿宋" w:cs="仿宋"/>
                <w:b/>
                <w:color w:val="000000" w:themeColor="text1"/>
                <w:kern w:val="0"/>
                <w:szCs w:val="21"/>
                <w14:textFill>
                  <w14:solidFill>
                    <w14:schemeClr w14:val="tx1"/>
                  </w14:solidFill>
                </w14:textFill>
              </w:rPr>
              <w:t>在职研发人员</w:t>
            </w:r>
            <w:r>
              <w:rPr>
                <w:rFonts w:hint="eastAsia" w:ascii="仿宋" w:hAnsi="仿宋" w:eastAsia="仿宋" w:cs="仿宋"/>
                <w:color w:val="000000" w:themeColor="text1"/>
                <w:kern w:val="0"/>
                <w:szCs w:val="21"/>
                <w14:textFill>
                  <w14:solidFill>
                    <w14:schemeClr w14:val="tx1"/>
                  </w14:solidFill>
                </w14:textFill>
              </w:rPr>
              <w:t>的工资、奖金、津贴、补贴、社会保险费、住房公积金等人工费用以及外聘研发人员的劳务费用。</w:t>
            </w:r>
          </w:p>
        </w:tc>
        <w:tc>
          <w:tcPr>
            <w:tcW w:w="2845" w:type="dxa"/>
            <w:vAlign w:val="center"/>
          </w:tcPr>
          <w:p>
            <w:pPr>
              <w:spacing w:line="320" w:lineRule="exact"/>
              <w:rPr>
                <w:rFonts w:hint="eastAsia" w:ascii="仿宋" w:hAnsi="仿宋" w:eastAsia="仿宋" w:cs="仿宋"/>
                <w:color w:val="000000" w:themeColor="text1"/>
                <w:kern w:val="0"/>
                <w:szCs w:val="21"/>
                <w14:textFill>
                  <w14:solidFill>
                    <w14:schemeClr w14:val="tx1"/>
                  </w14:solidFill>
                </w14:textFill>
              </w:rPr>
            </w:pPr>
            <w:r>
              <w:rPr>
                <w:rFonts w:hint="eastAsia" w:ascii="仿宋" w:hAnsi="仿宋" w:eastAsia="仿宋" w:cs="仿宋"/>
                <w:color w:val="000000" w:themeColor="text1"/>
                <w:kern w:val="0"/>
                <w:szCs w:val="21"/>
                <w14:textFill>
                  <w14:solidFill>
                    <w14:schemeClr w14:val="tx1"/>
                  </w14:solidFill>
                </w14:textFill>
              </w:rPr>
              <w:t>企业</w:t>
            </w:r>
            <w:r>
              <w:rPr>
                <w:rFonts w:hint="eastAsia" w:ascii="仿宋" w:hAnsi="仿宋" w:eastAsia="仿宋" w:cs="仿宋"/>
                <w:b/>
                <w:color w:val="000000" w:themeColor="text1"/>
                <w:kern w:val="0"/>
                <w:szCs w:val="21"/>
                <w14:textFill>
                  <w14:solidFill>
                    <w14:schemeClr w14:val="tx1"/>
                  </w14:solidFill>
                </w14:textFill>
              </w:rPr>
              <w:t>科技人员</w:t>
            </w:r>
            <w:r>
              <w:rPr>
                <w:rFonts w:hint="eastAsia" w:ascii="仿宋" w:hAnsi="仿宋" w:eastAsia="仿宋" w:cs="仿宋"/>
                <w:color w:val="000000" w:themeColor="text1"/>
                <w:kern w:val="0"/>
                <w:szCs w:val="21"/>
                <w14:textFill>
                  <w14:solidFill>
                    <w14:schemeClr w14:val="tx1"/>
                  </w14:solidFill>
                </w14:textFill>
              </w:rPr>
              <w:t>的工资薪金、基本养老保险费、基本医疗保险费、失业保险费、工伤保险费、生育保险费和住房公积金，以及外聘科技人员的劳务费用。</w:t>
            </w:r>
          </w:p>
        </w:tc>
        <w:tc>
          <w:tcPr>
            <w:tcW w:w="2724" w:type="dxa"/>
            <w:vAlign w:val="center"/>
          </w:tcPr>
          <w:p>
            <w:pPr>
              <w:spacing w:line="320" w:lineRule="exact"/>
              <w:rPr>
                <w:rFonts w:hint="eastAsia" w:ascii="仿宋" w:hAnsi="仿宋" w:eastAsia="仿宋" w:cs="仿宋"/>
                <w:color w:val="000000" w:themeColor="text1"/>
                <w:kern w:val="0"/>
                <w:szCs w:val="21"/>
                <w14:textFill>
                  <w14:solidFill>
                    <w14:schemeClr w14:val="tx1"/>
                  </w14:solidFill>
                </w14:textFill>
              </w:rPr>
            </w:pPr>
            <w:r>
              <w:rPr>
                <w:rFonts w:hint="eastAsia" w:ascii="仿宋" w:hAnsi="仿宋" w:eastAsia="仿宋" w:cs="仿宋"/>
                <w:b/>
                <w:color w:val="000000" w:themeColor="text1"/>
                <w:kern w:val="0"/>
                <w:szCs w:val="21"/>
                <w14:textFill>
                  <w14:solidFill>
                    <w14:schemeClr w14:val="tx1"/>
                  </w14:solidFill>
                </w14:textFill>
              </w:rPr>
              <w:t>直接从事研发</w:t>
            </w:r>
            <w:r>
              <w:rPr>
                <w:rFonts w:hint="eastAsia" w:ascii="仿宋" w:hAnsi="仿宋" w:eastAsia="仿宋" w:cs="仿宋"/>
                <w:b/>
                <w:bCs/>
                <w:color w:val="000000" w:themeColor="text1"/>
                <w:kern w:val="0"/>
                <w:szCs w:val="21"/>
                <w14:textFill>
                  <w14:solidFill>
                    <w14:schemeClr w14:val="tx1"/>
                  </w14:solidFill>
                </w14:textFill>
              </w:rPr>
              <w:t>活动</w:t>
            </w:r>
            <w:r>
              <w:rPr>
                <w:rFonts w:hint="eastAsia" w:ascii="仿宋" w:hAnsi="仿宋" w:eastAsia="仿宋" w:cs="仿宋"/>
                <w:color w:val="000000" w:themeColor="text1"/>
                <w:kern w:val="0"/>
                <w:szCs w:val="21"/>
                <w14:textFill>
                  <w14:solidFill>
                    <w14:schemeClr w14:val="tx1"/>
                  </w14:solidFill>
                </w14:textFill>
              </w:rPr>
              <w:t>人员的工资薪金、基本养老保险费、基本医疗保险费、失业保险费、工伤保险费、生育保险费和住房公积金，以及外聘研发人员的劳务费用。</w:t>
            </w:r>
          </w:p>
        </w:tc>
      </w:tr>
    </w:tbl>
    <w:p>
      <w:pPr>
        <w:keepNext w:val="0"/>
        <w:keepLines w:val="0"/>
        <w:pageBreakBefore w:val="0"/>
        <w:widowControl w:val="0"/>
        <w:kinsoku/>
        <w:wordWrap/>
        <w:overflowPunct/>
        <w:topLinePunct w:val="0"/>
        <w:autoSpaceDE/>
        <w:autoSpaceDN/>
        <w:bidi w:val="0"/>
        <w:adjustRightInd/>
        <w:snapToGrid/>
        <w:spacing w:beforeLines="50" w:line="300" w:lineRule="exact"/>
        <w:ind w:firstLine="560" w:firstLineChars="200"/>
        <w:textAlignment w:val="auto"/>
        <w:rPr>
          <w:rFonts w:hint="eastAsia" w:ascii="仿宋_GB2312" w:hAnsi="仿宋" w:eastAsia="仿宋_GB2312" w:cs="仿宋"/>
          <w:b/>
          <w:bCs/>
          <w:color w:val="000000" w:themeColor="text1"/>
          <w:sz w:val="28"/>
          <w:szCs w:val="28"/>
          <w14:textFill>
            <w14:solidFill>
              <w14:schemeClr w14:val="tx1"/>
            </w14:solidFill>
          </w14:textFill>
        </w:rPr>
      </w:pPr>
      <w:bookmarkStart w:id="153" w:name="_Toc40698110"/>
    </w:p>
    <w:p>
      <w:pPr>
        <w:spacing w:beforeLines="50" w:line="480" w:lineRule="exact"/>
        <w:ind w:firstLine="560" w:firstLineChars="200"/>
        <w:rPr>
          <w:rFonts w:ascii="仿宋_GB2312" w:hAnsi="仿宋" w:eastAsia="仿宋_GB2312" w:cs="仿宋"/>
          <w:color w:val="000000" w:themeColor="text1"/>
          <w:sz w:val="28"/>
          <w:szCs w:val="28"/>
          <w14:textFill>
            <w14:solidFill>
              <w14:schemeClr w14:val="tx1"/>
            </w14:solidFill>
          </w14:textFill>
        </w:rPr>
      </w:pPr>
      <w:r>
        <w:rPr>
          <w:rFonts w:hint="eastAsia" w:ascii="仿宋_GB2312" w:hAnsi="仿宋" w:eastAsia="仿宋_GB2312" w:cs="仿宋"/>
          <w:b/>
          <w:bCs/>
          <w:color w:val="000000" w:themeColor="text1"/>
          <w:sz w:val="28"/>
          <w:szCs w:val="28"/>
          <w14:textFill>
            <w14:solidFill>
              <w14:schemeClr w14:val="tx1"/>
            </w14:solidFill>
          </w14:textFill>
        </w:rPr>
        <w:t>例如：</w:t>
      </w:r>
      <w:r>
        <w:rPr>
          <w:rFonts w:hint="eastAsia" w:ascii="仿宋_GB2312" w:hAnsi="仿宋" w:eastAsia="仿宋_GB2312" w:cs="仿宋"/>
          <w:color w:val="000000" w:themeColor="text1"/>
          <w:sz w:val="28"/>
          <w:szCs w:val="28"/>
          <w14:textFill>
            <w14:solidFill>
              <w14:schemeClr w14:val="tx1"/>
            </w14:solidFill>
          </w14:textFill>
        </w:rPr>
        <w:t>高新技术企业如果存在累计工作时间未达到</w:t>
      </w:r>
      <w:r>
        <w:rPr>
          <w:rFonts w:ascii="仿宋_GB2312" w:hAnsi="仿宋" w:eastAsia="仿宋_GB2312" w:cs="仿宋"/>
          <w:color w:val="000000" w:themeColor="text1"/>
          <w:sz w:val="28"/>
          <w:szCs w:val="28"/>
          <w14:textFill>
            <w14:solidFill>
              <w14:schemeClr w14:val="tx1"/>
            </w14:solidFill>
          </w14:textFill>
        </w:rPr>
        <w:t>183</w:t>
      </w:r>
      <w:r>
        <w:rPr>
          <w:rFonts w:hint="eastAsia" w:ascii="仿宋_GB2312" w:hAnsi="仿宋" w:eastAsia="仿宋_GB2312" w:cs="仿宋"/>
          <w:color w:val="000000" w:themeColor="text1"/>
          <w:sz w:val="28"/>
          <w:szCs w:val="28"/>
          <w14:textFill>
            <w14:solidFill>
              <w14:schemeClr w14:val="tx1"/>
            </w14:solidFill>
          </w14:textFill>
        </w:rPr>
        <w:t>天的直接从事研发活动的研发人员，其发生的工资薪金等费用，不计入高新技术企业研发费口径，但该部分人员从事研发工作所发生的工资薪金等费用可以享受加计扣除税收优惠，企业应注意将该部分人员费用按照会计核算受益原则计入研发费用。</w:t>
      </w:r>
      <w:bookmarkEnd w:id="153"/>
    </w:p>
    <w:p>
      <w:pPr>
        <w:pageBreakBefore w:val="0"/>
        <w:widowControl w:val="0"/>
        <w:kinsoku/>
        <w:wordWrap/>
        <w:overflowPunct/>
        <w:topLinePunct w:val="0"/>
        <w:autoSpaceDE/>
        <w:autoSpaceDN/>
        <w:bidi w:val="0"/>
        <w:adjustRightInd/>
        <w:snapToGrid/>
        <w:spacing w:afterLines="50" w:line="520" w:lineRule="exact"/>
        <w:ind w:firstLine="560" w:firstLineChars="200"/>
        <w:textAlignment w:val="auto"/>
        <w:rPr>
          <w:rFonts w:hint="eastAsia" w:ascii="仿宋_GB2312" w:hAnsi="仿宋" w:eastAsia="仿宋_GB2312" w:cs="仿宋"/>
          <w:b/>
          <w:bCs/>
          <w:color w:val="000000" w:themeColor="text1"/>
          <w:sz w:val="28"/>
          <w:szCs w:val="28"/>
          <w14:textFill>
            <w14:solidFill>
              <w14:schemeClr w14:val="tx1"/>
            </w14:solidFill>
          </w14:textFill>
        </w:rPr>
      </w:pPr>
      <w:bookmarkStart w:id="154" w:name="_Toc2700"/>
      <w:bookmarkStart w:id="155" w:name="_Toc3943"/>
      <w:bookmarkStart w:id="156" w:name="_Toc135429441"/>
      <w:bookmarkStart w:id="157" w:name="_Toc22240"/>
      <w:bookmarkStart w:id="158" w:name="_Toc56785052"/>
      <w:bookmarkStart w:id="159" w:name="_Toc32570"/>
      <w:bookmarkStart w:id="160" w:name="_Toc1558"/>
      <w:bookmarkStart w:id="161" w:name="_Toc15402"/>
      <w:bookmarkStart w:id="162" w:name="_Toc32414"/>
      <w:bookmarkStart w:id="163" w:name="_Toc55891461"/>
      <w:bookmarkStart w:id="164" w:name="_Toc4738"/>
      <w:r>
        <w:rPr>
          <w:rFonts w:hint="eastAsia" w:ascii="仿宋_GB2312" w:hAnsi="仿宋" w:eastAsia="仿宋_GB2312" w:cs="仿宋"/>
          <w:b/>
          <w:bCs/>
          <w:color w:val="000000" w:themeColor="text1"/>
          <w:sz w:val="28"/>
          <w:szCs w:val="28"/>
          <w14:textFill>
            <w14:solidFill>
              <w14:schemeClr w14:val="tx1"/>
            </w14:solidFill>
          </w14:textFill>
        </w:rPr>
        <w:t>2.4.2.2.直接投入费用</w:t>
      </w:r>
      <w:bookmarkEnd w:id="154"/>
      <w:bookmarkEnd w:id="155"/>
      <w:bookmarkEnd w:id="156"/>
      <w:bookmarkEnd w:id="157"/>
      <w:bookmarkEnd w:id="158"/>
      <w:bookmarkEnd w:id="159"/>
      <w:bookmarkEnd w:id="160"/>
      <w:bookmarkEnd w:id="161"/>
      <w:bookmarkEnd w:id="162"/>
      <w:bookmarkEnd w:id="163"/>
      <w:bookmarkEnd w:id="164"/>
    </w:p>
    <w:p>
      <w:pPr>
        <w:spacing w:afterLines="50" w:line="480" w:lineRule="exact"/>
        <w:ind w:firstLine="560" w:firstLineChars="200"/>
        <w:rPr>
          <w:rFonts w:ascii="仿宋_GB2312" w:hAnsi="仿宋" w:eastAsia="仿宋_GB2312" w:cs="仿宋"/>
          <w:color w:val="000000" w:themeColor="text1"/>
          <w:sz w:val="28"/>
          <w:szCs w:val="28"/>
          <w14:textFill>
            <w14:solidFill>
              <w14:schemeClr w14:val="tx1"/>
            </w14:solidFill>
          </w14:textFill>
        </w:rPr>
      </w:pPr>
      <w:r>
        <w:rPr>
          <w:rFonts w:hint="eastAsia" w:ascii="仿宋_GB2312" w:hAnsi="仿宋" w:eastAsia="仿宋_GB2312" w:cs="仿宋"/>
          <w:b/>
          <w:bCs/>
          <w:color w:val="000000" w:themeColor="text1"/>
          <w:sz w:val="28"/>
          <w:szCs w:val="28"/>
          <w14:textFill>
            <w14:solidFill>
              <w14:schemeClr w14:val="tx1"/>
            </w14:solidFill>
          </w14:textFill>
        </w:rPr>
        <w:t>差异：</w:t>
      </w:r>
      <w:r>
        <w:rPr>
          <w:rFonts w:hint="eastAsia" w:ascii="仿宋_GB2312" w:hAnsi="仿宋" w:eastAsia="仿宋_GB2312" w:cs="仿宋"/>
          <w:color w:val="000000" w:themeColor="text1"/>
          <w:sz w:val="28"/>
          <w:szCs w:val="28"/>
          <w14:textFill>
            <w14:solidFill>
              <w14:schemeClr w14:val="tx1"/>
            </w14:solidFill>
          </w14:textFill>
        </w:rPr>
        <w:t>本项费用几个口径的主要差异在于房屋的租赁费、运行维护、维修等费用是否归集。</w:t>
      </w:r>
      <w:r>
        <w:rPr>
          <w:rFonts w:hint="eastAsia" w:ascii="仿宋_GB2312" w:eastAsia="仿宋_GB2312"/>
          <w:color w:val="000000" w:themeColor="text1"/>
          <w:sz w:val="28"/>
          <w:szCs w:val="28"/>
          <w14:textFill>
            <w14:solidFill>
              <w14:schemeClr w14:val="tx1"/>
            </w14:solidFill>
          </w14:textFill>
        </w:rPr>
        <w:t>会计核算口径中</w:t>
      </w:r>
      <w:r>
        <w:rPr>
          <w:rFonts w:ascii="仿宋_GB2312" w:eastAsia="仿宋_GB2312"/>
          <w:color w:val="000000" w:themeColor="text1"/>
          <w:sz w:val="28"/>
          <w:szCs w:val="28"/>
          <w14:textFill>
            <w14:solidFill>
              <w14:schemeClr w14:val="tx1"/>
            </w14:solidFill>
          </w14:textFill>
        </w:rPr>
        <w:t>,</w:t>
      </w:r>
      <w:r>
        <w:rPr>
          <w:rFonts w:hint="eastAsia" w:ascii="仿宋_GB2312" w:eastAsia="仿宋_GB2312"/>
          <w:color w:val="000000" w:themeColor="text1"/>
          <w:sz w:val="28"/>
          <w:szCs w:val="28"/>
          <w14:textFill>
            <w14:solidFill>
              <w14:schemeClr w14:val="tx1"/>
            </w14:solidFill>
          </w14:textFill>
        </w:rPr>
        <w:t>用于研发活动的</w:t>
      </w:r>
      <w:r>
        <w:rPr>
          <w:rFonts w:hint="eastAsia" w:ascii="仿宋_GB2312" w:hAnsi="仿宋" w:eastAsia="仿宋_GB2312" w:cs="仿宋"/>
          <w:color w:val="000000" w:themeColor="text1"/>
          <w:sz w:val="28"/>
          <w:szCs w:val="28"/>
          <w14:textFill>
            <w14:solidFill>
              <w14:schemeClr w14:val="tx1"/>
            </w14:solidFill>
          </w14:textFill>
        </w:rPr>
        <w:t>固定资产（包括房屋）的租赁费、运行维护、维修等费用可以</w:t>
      </w:r>
      <w:r>
        <w:rPr>
          <w:rFonts w:hint="eastAsia" w:ascii="仿宋_GB2312" w:eastAsia="仿宋_GB2312"/>
          <w:color w:val="000000" w:themeColor="text1"/>
          <w:sz w:val="28"/>
          <w:szCs w:val="28"/>
          <w14:textFill>
            <w14:solidFill>
              <w14:schemeClr w14:val="tx1"/>
            </w14:solidFill>
          </w14:textFill>
        </w:rPr>
        <w:t>计入研发费用；对</w:t>
      </w:r>
      <w:r>
        <w:rPr>
          <w:rFonts w:hint="eastAsia" w:ascii="仿宋_GB2312" w:hAnsi="仿宋" w:eastAsia="仿宋_GB2312" w:cs="仿宋"/>
          <w:color w:val="000000" w:themeColor="text1"/>
          <w:sz w:val="28"/>
          <w:szCs w:val="28"/>
          <w14:textFill>
            <w14:solidFill>
              <w14:schemeClr w14:val="tx1"/>
            </w14:solidFill>
          </w14:textFill>
        </w:rPr>
        <w:t>高新技术企业认定口径，房屋等固定资产的运行维护、维修等费用不</w:t>
      </w:r>
      <w:r>
        <w:rPr>
          <w:rFonts w:hint="eastAsia" w:ascii="仿宋_GB2312" w:hAnsi="仿宋" w:eastAsia="仿宋_GB2312" w:cs="仿宋"/>
          <w:color w:val="000000" w:themeColor="text1"/>
          <w:sz w:val="28"/>
          <w:szCs w:val="28"/>
          <w:lang w:eastAsia="zh-CN"/>
          <w14:textFill>
            <w14:solidFill>
              <w14:schemeClr w14:val="tx1"/>
            </w14:solidFill>
          </w14:textFill>
        </w:rPr>
        <w:t>得</w:t>
      </w:r>
      <w:r>
        <w:rPr>
          <w:rFonts w:hint="eastAsia" w:ascii="仿宋_GB2312" w:hAnsi="仿宋" w:eastAsia="仿宋_GB2312" w:cs="仿宋"/>
          <w:color w:val="000000" w:themeColor="text1"/>
          <w:sz w:val="28"/>
          <w:szCs w:val="28"/>
          <w14:textFill>
            <w14:solidFill>
              <w14:schemeClr w14:val="tx1"/>
            </w14:solidFill>
          </w14:textFill>
        </w:rPr>
        <w:t>计入，</w:t>
      </w:r>
      <w:r>
        <w:rPr>
          <w:rFonts w:hint="eastAsia" w:ascii="仿宋_GB2312" w:hAnsi="仿宋" w:eastAsia="仿宋_GB2312" w:cs="仿宋"/>
          <w:color w:val="000000" w:themeColor="text1"/>
          <w:sz w:val="28"/>
          <w:szCs w:val="28"/>
          <w:lang w:eastAsia="zh-CN"/>
          <w14:textFill>
            <w14:solidFill>
              <w14:schemeClr w14:val="tx1"/>
            </w14:solidFill>
          </w14:textFill>
        </w:rPr>
        <w:t>而</w:t>
      </w:r>
      <w:r>
        <w:rPr>
          <w:rFonts w:hint="eastAsia" w:ascii="仿宋_GB2312" w:hAnsi="仿宋" w:eastAsia="仿宋_GB2312" w:cs="仿宋"/>
          <w:color w:val="000000" w:themeColor="text1"/>
          <w:sz w:val="28"/>
          <w:szCs w:val="28"/>
          <w14:textFill>
            <w14:solidFill>
              <w14:schemeClr w14:val="tx1"/>
            </w14:solidFill>
          </w14:textFill>
        </w:rPr>
        <w:t>通过经营租赁租入的用于研发活动的固定资产租赁费</w:t>
      </w:r>
      <w:r>
        <w:rPr>
          <w:rFonts w:hint="eastAsia" w:ascii="仿宋_GB2312" w:hAnsi="仿宋" w:eastAsia="仿宋_GB2312" w:cs="仿宋"/>
          <w:color w:val="000000" w:themeColor="text1"/>
          <w:sz w:val="28"/>
          <w:szCs w:val="28"/>
          <w:lang w:eastAsia="zh-CN"/>
          <w14:textFill>
            <w14:solidFill>
              <w14:schemeClr w14:val="tx1"/>
            </w14:solidFill>
          </w14:textFill>
        </w:rPr>
        <w:t>可</w:t>
      </w:r>
      <w:r>
        <w:rPr>
          <w:rFonts w:hint="eastAsia" w:ascii="仿宋_GB2312" w:hAnsi="仿宋" w:eastAsia="仿宋_GB2312" w:cs="仿宋"/>
          <w:color w:val="000000" w:themeColor="text1"/>
          <w:sz w:val="28"/>
          <w:szCs w:val="28"/>
          <w14:textFill>
            <w14:solidFill>
              <w14:schemeClr w14:val="tx1"/>
            </w14:solidFill>
          </w14:textFill>
        </w:rPr>
        <w:t>计入高新技术企业认定研发费口径；房屋等固定资产的租赁费、运行维护、调整、检验、维修等费用不计入加计扣除税收规定。</w:t>
      </w:r>
    </w:p>
    <w:p>
      <w:pPr>
        <w:keepNext w:val="0"/>
        <w:keepLines w:val="0"/>
        <w:pageBreakBefore w:val="0"/>
        <w:widowControl w:val="0"/>
        <w:kinsoku/>
        <w:wordWrap/>
        <w:overflowPunct/>
        <w:topLinePunct w:val="0"/>
        <w:autoSpaceDE/>
        <w:autoSpaceDN/>
        <w:bidi w:val="0"/>
        <w:adjustRightInd/>
        <w:snapToGrid/>
        <w:spacing w:afterLines="50" w:line="300" w:lineRule="exact"/>
        <w:ind w:firstLine="560" w:firstLineChars="200"/>
        <w:textAlignment w:val="auto"/>
        <w:rPr>
          <w:rFonts w:ascii="仿宋_GB2312" w:hAnsi="仿宋" w:eastAsia="仿宋_GB2312" w:cs="仿宋"/>
          <w:color w:val="000000" w:themeColor="text1"/>
          <w:sz w:val="28"/>
          <w:szCs w:val="28"/>
          <w14:textFill>
            <w14:solidFill>
              <w14:schemeClr w14:val="tx1"/>
            </w14:solidFill>
          </w14:textFill>
        </w:rPr>
      </w:pPr>
    </w:p>
    <w:tbl>
      <w:tblPr>
        <w:tblStyle w:val="25"/>
        <w:tblW w:w="81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00"/>
        <w:gridCol w:w="2700"/>
        <w:gridCol w:w="27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8" w:hRule="atLeast"/>
          <w:jc w:val="center"/>
        </w:trPr>
        <w:tc>
          <w:tcPr>
            <w:tcW w:w="2700" w:type="dxa"/>
            <w:vAlign w:val="center"/>
          </w:tcPr>
          <w:p>
            <w:pPr>
              <w:spacing w:line="320" w:lineRule="exact"/>
              <w:jc w:val="center"/>
              <w:rPr>
                <w:rFonts w:hint="eastAsia" w:ascii="仿宋" w:hAnsi="仿宋" w:eastAsia="仿宋" w:cs="仿宋"/>
                <w:b/>
                <w:bCs/>
                <w:color w:val="000000" w:themeColor="text1"/>
                <w:kern w:val="0"/>
                <w:szCs w:val="21"/>
                <w14:textFill>
                  <w14:solidFill>
                    <w14:schemeClr w14:val="tx1"/>
                  </w14:solidFill>
                </w14:textFill>
              </w:rPr>
            </w:pPr>
            <w:r>
              <w:rPr>
                <w:rFonts w:hint="eastAsia" w:ascii="仿宋" w:hAnsi="仿宋" w:eastAsia="仿宋" w:cs="仿宋"/>
                <w:b/>
                <w:bCs/>
                <w:color w:val="000000" w:themeColor="text1"/>
                <w:kern w:val="0"/>
                <w:szCs w:val="21"/>
                <w14:textFill>
                  <w14:solidFill>
                    <w14:schemeClr w14:val="tx1"/>
                  </w14:solidFill>
                </w14:textFill>
              </w:rPr>
              <w:t>会计核算</w:t>
            </w:r>
          </w:p>
        </w:tc>
        <w:tc>
          <w:tcPr>
            <w:tcW w:w="2700" w:type="dxa"/>
            <w:vAlign w:val="center"/>
          </w:tcPr>
          <w:p>
            <w:pPr>
              <w:spacing w:line="320" w:lineRule="exact"/>
              <w:jc w:val="center"/>
              <w:rPr>
                <w:rFonts w:hint="eastAsia" w:ascii="仿宋" w:hAnsi="仿宋" w:eastAsia="仿宋" w:cs="仿宋"/>
                <w:b/>
                <w:bCs/>
                <w:color w:val="000000" w:themeColor="text1"/>
                <w:kern w:val="0"/>
                <w:szCs w:val="21"/>
                <w14:textFill>
                  <w14:solidFill>
                    <w14:schemeClr w14:val="tx1"/>
                  </w14:solidFill>
                </w14:textFill>
              </w:rPr>
            </w:pPr>
            <w:r>
              <w:rPr>
                <w:rFonts w:hint="eastAsia" w:ascii="仿宋" w:hAnsi="仿宋" w:eastAsia="仿宋" w:cs="仿宋"/>
                <w:b/>
                <w:bCs/>
                <w:color w:val="000000" w:themeColor="text1"/>
                <w:kern w:val="0"/>
                <w:szCs w:val="21"/>
                <w14:textFill>
                  <w14:solidFill>
                    <w14:schemeClr w14:val="tx1"/>
                  </w14:solidFill>
                </w14:textFill>
              </w:rPr>
              <w:t>高新技术企业认定</w:t>
            </w:r>
          </w:p>
        </w:tc>
        <w:tc>
          <w:tcPr>
            <w:tcW w:w="2700" w:type="dxa"/>
            <w:vAlign w:val="center"/>
          </w:tcPr>
          <w:p>
            <w:pPr>
              <w:spacing w:line="320" w:lineRule="exact"/>
              <w:jc w:val="center"/>
              <w:rPr>
                <w:rFonts w:hint="eastAsia" w:ascii="仿宋" w:hAnsi="仿宋" w:eastAsia="仿宋" w:cs="仿宋"/>
                <w:b/>
                <w:bCs/>
                <w:color w:val="000000" w:themeColor="text1"/>
                <w:kern w:val="0"/>
                <w:szCs w:val="21"/>
                <w14:textFill>
                  <w14:solidFill>
                    <w14:schemeClr w14:val="tx1"/>
                  </w14:solidFill>
                </w14:textFill>
              </w:rPr>
            </w:pPr>
            <w:r>
              <w:rPr>
                <w:rFonts w:hint="eastAsia" w:ascii="仿宋" w:hAnsi="仿宋" w:eastAsia="仿宋" w:cs="仿宋"/>
                <w:b/>
                <w:bCs/>
                <w:color w:val="000000" w:themeColor="text1"/>
                <w:kern w:val="0"/>
                <w:szCs w:val="21"/>
                <w14:textFill>
                  <w14:solidFill>
                    <w14:schemeClr w14:val="tx1"/>
                  </w14:solidFill>
                </w14:textFill>
              </w:rPr>
              <w:t>加计扣除税收规定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00" w:type="dxa"/>
            <w:vAlign w:val="center"/>
          </w:tcPr>
          <w:p>
            <w:pPr>
              <w:spacing w:line="320" w:lineRule="exact"/>
              <w:rPr>
                <w:rFonts w:hint="eastAsia" w:ascii="仿宋" w:hAnsi="仿宋" w:eastAsia="仿宋" w:cs="仿宋"/>
                <w:color w:val="000000" w:themeColor="text1"/>
                <w:kern w:val="0"/>
                <w:szCs w:val="21"/>
                <w14:textFill>
                  <w14:solidFill>
                    <w14:schemeClr w14:val="tx1"/>
                  </w14:solidFill>
                </w14:textFill>
              </w:rPr>
            </w:pPr>
            <w:r>
              <w:rPr>
                <w:rFonts w:hint="eastAsia" w:ascii="仿宋" w:hAnsi="仿宋" w:eastAsia="仿宋" w:cs="仿宋"/>
                <w:color w:val="000000" w:themeColor="text1"/>
                <w:kern w:val="0"/>
                <w:szCs w:val="21"/>
                <w14:textFill>
                  <w14:solidFill>
                    <w14:schemeClr w14:val="tx1"/>
                  </w14:solidFill>
                </w14:textFill>
              </w:rPr>
              <w:t>（1）研发活动直接消耗的材料、燃料和动力费用。</w:t>
            </w:r>
          </w:p>
        </w:tc>
        <w:tc>
          <w:tcPr>
            <w:tcW w:w="2700" w:type="dxa"/>
            <w:vAlign w:val="center"/>
          </w:tcPr>
          <w:p>
            <w:pPr>
              <w:spacing w:line="320" w:lineRule="exact"/>
              <w:rPr>
                <w:rFonts w:hint="eastAsia" w:ascii="仿宋" w:hAnsi="仿宋" w:eastAsia="仿宋" w:cs="仿宋"/>
                <w:color w:val="000000" w:themeColor="text1"/>
                <w:kern w:val="0"/>
                <w:szCs w:val="21"/>
                <w14:textFill>
                  <w14:solidFill>
                    <w14:schemeClr w14:val="tx1"/>
                  </w14:solidFill>
                </w14:textFill>
              </w:rPr>
            </w:pPr>
            <w:r>
              <w:rPr>
                <w:rFonts w:hint="eastAsia" w:ascii="仿宋" w:hAnsi="仿宋" w:eastAsia="仿宋" w:cs="仿宋"/>
                <w:color w:val="000000" w:themeColor="text1"/>
                <w:kern w:val="0"/>
                <w:szCs w:val="21"/>
                <w14:textFill>
                  <w14:solidFill>
                    <w14:schemeClr w14:val="tx1"/>
                  </w14:solidFill>
                </w14:textFill>
              </w:rPr>
              <w:t>（1）研发活动直接消耗的材料、燃料和动力费用。</w:t>
            </w:r>
          </w:p>
        </w:tc>
        <w:tc>
          <w:tcPr>
            <w:tcW w:w="2700" w:type="dxa"/>
            <w:vAlign w:val="center"/>
          </w:tcPr>
          <w:p>
            <w:pPr>
              <w:spacing w:line="320" w:lineRule="exact"/>
              <w:rPr>
                <w:rFonts w:hint="eastAsia" w:ascii="仿宋" w:hAnsi="仿宋" w:eastAsia="仿宋" w:cs="仿宋"/>
                <w:color w:val="000000" w:themeColor="text1"/>
                <w:kern w:val="0"/>
                <w:szCs w:val="21"/>
                <w14:textFill>
                  <w14:solidFill>
                    <w14:schemeClr w14:val="tx1"/>
                  </w14:solidFill>
                </w14:textFill>
              </w:rPr>
            </w:pPr>
            <w:r>
              <w:rPr>
                <w:rFonts w:hint="eastAsia" w:ascii="仿宋" w:hAnsi="仿宋" w:eastAsia="仿宋" w:cs="仿宋"/>
                <w:color w:val="000000" w:themeColor="text1"/>
                <w:kern w:val="0"/>
                <w:szCs w:val="21"/>
                <w14:textFill>
                  <w14:solidFill>
                    <w14:schemeClr w14:val="tx1"/>
                  </w14:solidFill>
                </w14:textFill>
              </w:rPr>
              <w:t>（1）研发活动直接消耗的材料、燃料和动力费用。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00" w:type="dxa"/>
            <w:vAlign w:val="center"/>
          </w:tcPr>
          <w:p>
            <w:pPr>
              <w:spacing w:line="320" w:lineRule="exact"/>
              <w:rPr>
                <w:rFonts w:hint="eastAsia" w:ascii="仿宋" w:hAnsi="仿宋" w:eastAsia="仿宋" w:cs="仿宋"/>
                <w:color w:val="000000" w:themeColor="text1"/>
                <w:kern w:val="0"/>
                <w:szCs w:val="21"/>
                <w14:textFill>
                  <w14:solidFill>
                    <w14:schemeClr w14:val="tx1"/>
                  </w14:solidFill>
                </w14:textFill>
              </w:rPr>
            </w:pPr>
            <w:r>
              <w:rPr>
                <w:rFonts w:hint="eastAsia" w:ascii="仿宋" w:hAnsi="仿宋" w:eastAsia="仿宋" w:cs="仿宋"/>
                <w:color w:val="000000" w:themeColor="text1"/>
                <w:kern w:val="0"/>
                <w:szCs w:val="21"/>
                <w14:textFill>
                  <w14:solidFill>
                    <w14:schemeClr w14:val="tx1"/>
                  </w14:solidFill>
                </w14:textFill>
              </w:rPr>
              <w:t>（2）用于中间试验和产品试制的模具、工艺装备开发及制造费，样品、样机及一般测试手段购置费，试制产品的检验费等。</w:t>
            </w:r>
          </w:p>
        </w:tc>
        <w:tc>
          <w:tcPr>
            <w:tcW w:w="2700" w:type="dxa"/>
            <w:vAlign w:val="center"/>
          </w:tcPr>
          <w:p>
            <w:pPr>
              <w:spacing w:line="320" w:lineRule="exact"/>
              <w:rPr>
                <w:rFonts w:hint="eastAsia" w:ascii="仿宋" w:hAnsi="仿宋" w:eastAsia="仿宋" w:cs="仿宋"/>
                <w:color w:val="000000" w:themeColor="text1"/>
                <w:kern w:val="0"/>
                <w:szCs w:val="21"/>
                <w14:textFill>
                  <w14:solidFill>
                    <w14:schemeClr w14:val="tx1"/>
                  </w14:solidFill>
                </w14:textFill>
              </w:rPr>
            </w:pPr>
            <w:r>
              <w:rPr>
                <w:rFonts w:hint="eastAsia" w:ascii="仿宋" w:hAnsi="仿宋" w:eastAsia="仿宋" w:cs="仿宋"/>
                <w:color w:val="000000" w:themeColor="text1"/>
                <w:kern w:val="0"/>
                <w:szCs w:val="21"/>
                <w14:textFill>
                  <w14:solidFill>
                    <w14:schemeClr w14:val="tx1"/>
                  </w14:solidFill>
                </w14:textFill>
              </w:rPr>
              <w:t>（2）用于中间试验和产品试制的模具、工艺装备开发及制造费，不构成固定资产的样品、样机及一般测试手段购置费，试制产品的检验费。</w:t>
            </w:r>
          </w:p>
        </w:tc>
        <w:tc>
          <w:tcPr>
            <w:tcW w:w="2700" w:type="dxa"/>
            <w:vAlign w:val="center"/>
          </w:tcPr>
          <w:p>
            <w:pPr>
              <w:spacing w:line="320" w:lineRule="exact"/>
              <w:rPr>
                <w:rFonts w:hint="eastAsia" w:ascii="仿宋" w:hAnsi="仿宋" w:eastAsia="仿宋" w:cs="仿宋"/>
                <w:color w:val="000000" w:themeColor="text1"/>
                <w:kern w:val="0"/>
                <w:szCs w:val="21"/>
                <w14:textFill>
                  <w14:solidFill>
                    <w14:schemeClr w14:val="tx1"/>
                  </w14:solidFill>
                </w14:textFill>
              </w:rPr>
            </w:pPr>
            <w:r>
              <w:rPr>
                <w:rFonts w:hint="eastAsia" w:ascii="仿宋" w:hAnsi="仿宋" w:eastAsia="仿宋" w:cs="仿宋"/>
                <w:color w:val="000000" w:themeColor="text1"/>
                <w:kern w:val="0"/>
                <w:szCs w:val="21"/>
                <w14:textFill>
                  <w14:solidFill>
                    <w14:schemeClr w14:val="tx1"/>
                  </w14:solidFill>
                </w14:textFill>
              </w:rPr>
              <w:t>（2）用于中间试验和产品试制的模具、工艺装备开发及制造费，不构成固定资产的样品、样机及一般测试手段购置费，试制产品的检验费。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00" w:type="dxa"/>
            <w:vAlign w:val="center"/>
          </w:tcPr>
          <w:p>
            <w:pPr>
              <w:spacing w:line="320" w:lineRule="exact"/>
              <w:rPr>
                <w:rFonts w:hint="eastAsia" w:ascii="仿宋" w:hAnsi="仿宋" w:eastAsia="仿宋" w:cs="仿宋"/>
                <w:color w:val="000000" w:themeColor="text1"/>
                <w:kern w:val="0"/>
                <w:szCs w:val="21"/>
                <w14:textFill>
                  <w14:solidFill>
                    <w14:schemeClr w14:val="tx1"/>
                  </w14:solidFill>
                </w14:textFill>
              </w:rPr>
            </w:pPr>
            <w:r>
              <w:rPr>
                <w:rFonts w:hint="eastAsia" w:ascii="仿宋" w:hAnsi="仿宋" w:eastAsia="仿宋" w:cs="仿宋"/>
                <w:color w:val="000000" w:themeColor="text1"/>
                <w:kern w:val="0"/>
                <w:szCs w:val="21"/>
                <w14:textFill>
                  <w14:solidFill>
                    <w14:schemeClr w14:val="tx1"/>
                  </w14:solidFill>
                </w14:textFill>
              </w:rPr>
              <w:t>（3）用于研发活动的仪器、设备、</w:t>
            </w:r>
            <w:r>
              <w:rPr>
                <w:rFonts w:hint="eastAsia" w:ascii="仿宋" w:hAnsi="仿宋" w:eastAsia="仿宋" w:cs="仿宋"/>
                <w:b/>
                <w:color w:val="000000" w:themeColor="text1"/>
                <w:kern w:val="0"/>
                <w:szCs w:val="21"/>
                <w14:textFill>
                  <w14:solidFill>
                    <w14:schemeClr w14:val="tx1"/>
                  </w14:solidFill>
                </w14:textFill>
              </w:rPr>
              <w:t>房屋</w:t>
            </w:r>
            <w:r>
              <w:rPr>
                <w:rFonts w:hint="eastAsia" w:ascii="仿宋" w:hAnsi="仿宋" w:eastAsia="仿宋" w:cs="仿宋"/>
                <w:color w:val="000000" w:themeColor="text1"/>
                <w:kern w:val="0"/>
                <w:szCs w:val="21"/>
                <w14:textFill>
                  <w14:solidFill>
                    <w14:schemeClr w14:val="tx1"/>
                  </w14:solidFill>
                </w14:textFill>
              </w:rPr>
              <w:t>等固定资产的租赁费，设备调整及检验费，以及相关固定资产的运行维护、维修等费用。</w:t>
            </w:r>
          </w:p>
        </w:tc>
        <w:tc>
          <w:tcPr>
            <w:tcW w:w="2700" w:type="dxa"/>
            <w:vAlign w:val="center"/>
          </w:tcPr>
          <w:p>
            <w:pPr>
              <w:spacing w:line="320" w:lineRule="exact"/>
              <w:rPr>
                <w:rFonts w:hint="eastAsia" w:ascii="仿宋" w:hAnsi="仿宋" w:eastAsia="仿宋" w:cs="仿宋"/>
                <w:color w:val="000000" w:themeColor="text1"/>
                <w:kern w:val="0"/>
                <w:szCs w:val="21"/>
                <w14:textFill>
                  <w14:solidFill>
                    <w14:schemeClr w14:val="tx1"/>
                  </w14:solidFill>
                </w14:textFill>
              </w:rPr>
            </w:pPr>
            <w:r>
              <w:rPr>
                <w:rFonts w:hint="eastAsia" w:ascii="仿宋" w:hAnsi="仿宋" w:eastAsia="仿宋" w:cs="仿宋"/>
                <w:color w:val="000000" w:themeColor="text1"/>
                <w:kern w:val="0"/>
                <w:szCs w:val="21"/>
                <w14:textFill>
                  <w14:solidFill>
                    <w14:schemeClr w14:val="tx1"/>
                  </w14:solidFill>
                </w14:textFill>
              </w:rPr>
              <w:t>（3）用于研发活动的仪器、设备的运行维护、调整、检验、检测、维修等费用，以及通过经营租赁方式租入的用于研发活动的固定资产租赁费。</w:t>
            </w:r>
          </w:p>
        </w:tc>
        <w:tc>
          <w:tcPr>
            <w:tcW w:w="2700" w:type="dxa"/>
            <w:vAlign w:val="center"/>
          </w:tcPr>
          <w:p>
            <w:pPr>
              <w:spacing w:line="320" w:lineRule="exact"/>
              <w:rPr>
                <w:rFonts w:hint="eastAsia" w:ascii="仿宋" w:hAnsi="仿宋" w:eastAsia="仿宋" w:cs="仿宋"/>
                <w:color w:val="000000" w:themeColor="text1"/>
                <w:kern w:val="0"/>
                <w:szCs w:val="21"/>
                <w14:textFill>
                  <w14:solidFill>
                    <w14:schemeClr w14:val="tx1"/>
                  </w14:solidFill>
                </w14:textFill>
              </w:rPr>
            </w:pPr>
            <w:r>
              <w:rPr>
                <w:rFonts w:hint="eastAsia" w:ascii="仿宋" w:hAnsi="仿宋" w:eastAsia="仿宋" w:cs="仿宋"/>
                <w:color w:val="000000" w:themeColor="text1"/>
                <w:kern w:val="0"/>
                <w:szCs w:val="21"/>
                <w14:textFill>
                  <w14:solidFill>
                    <w14:schemeClr w14:val="tx1"/>
                  </w14:solidFill>
                </w14:textFill>
              </w:rPr>
              <w:t>（3）用于研发活动的仪器、设备的运行维护、调整、检验、维修等费用，以及通过经营租赁方式租入的用于研发活动的仪器、设备租赁费。</w:t>
            </w:r>
          </w:p>
        </w:tc>
      </w:tr>
    </w:tbl>
    <w:p>
      <w:pPr>
        <w:keepNext w:val="0"/>
        <w:keepLines w:val="0"/>
        <w:pageBreakBefore w:val="0"/>
        <w:widowControl w:val="0"/>
        <w:kinsoku/>
        <w:wordWrap/>
        <w:overflowPunct/>
        <w:topLinePunct w:val="0"/>
        <w:autoSpaceDE/>
        <w:autoSpaceDN/>
        <w:bidi w:val="0"/>
        <w:adjustRightInd/>
        <w:snapToGrid/>
        <w:spacing w:afterLines="50" w:line="300" w:lineRule="exact"/>
        <w:ind w:firstLine="560" w:firstLineChars="200"/>
        <w:textAlignment w:val="auto"/>
        <w:rPr>
          <w:rFonts w:hint="eastAsia" w:ascii="仿宋_GB2312" w:hAnsi="仿宋" w:eastAsia="仿宋_GB2312" w:cs="仿宋"/>
          <w:b/>
          <w:bCs/>
          <w:color w:val="000000" w:themeColor="text1"/>
          <w:sz w:val="28"/>
          <w:szCs w:val="28"/>
          <w14:textFill>
            <w14:solidFill>
              <w14:schemeClr w14:val="tx1"/>
            </w14:solidFill>
          </w14:textFill>
        </w:rPr>
      </w:pPr>
    </w:p>
    <w:p>
      <w:pPr>
        <w:spacing w:beforeLines="50" w:line="480" w:lineRule="exact"/>
        <w:ind w:firstLine="560" w:firstLineChars="200"/>
        <w:rPr>
          <w:rFonts w:ascii="仿宋_GB2312" w:hAnsi="仿宋" w:eastAsia="仿宋_GB2312" w:cs="仿宋"/>
          <w:color w:val="000000" w:themeColor="text1"/>
          <w:sz w:val="28"/>
          <w:szCs w:val="28"/>
          <w14:textFill>
            <w14:solidFill>
              <w14:schemeClr w14:val="tx1"/>
            </w14:solidFill>
          </w14:textFill>
        </w:rPr>
      </w:pPr>
      <w:r>
        <w:rPr>
          <w:rFonts w:hint="eastAsia" w:ascii="仿宋_GB2312" w:hAnsi="仿宋" w:eastAsia="仿宋_GB2312" w:cs="仿宋"/>
          <w:b/>
          <w:bCs/>
          <w:color w:val="000000" w:themeColor="text1"/>
          <w:sz w:val="28"/>
          <w:szCs w:val="28"/>
          <w14:textFill>
            <w14:solidFill>
              <w14:schemeClr w14:val="tx1"/>
            </w14:solidFill>
          </w14:textFill>
        </w:rPr>
        <w:t>例如：</w:t>
      </w:r>
      <w:r>
        <w:rPr>
          <w:rFonts w:hint="eastAsia" w:ascii="仿宋_GB2312" w:hAnsi="仿宋" w:eastAsia="仿宋_GB2312" w:cs="仿宋"/>
          <w:color w:val="000000" w:themeColor="text1"/>
          <w:sz w:val="28"/>
          <w:szCs w:val="28"/>
          <w14:textFill>
            <w14:solidFill>
              <w14:schemeClr w14:val="tx1"/>
            </w14:solidFill>
          </w14:textFill>
        </w:rPr>
        <w:t>企业以经营租赁方式租入的办公场所、实验室、试制车间等能合理分摊研发项目与非研发项目，其租金可计入高新技术企业认定口径的研发费用范畴，但不可享受加计扣除政策。</w:t>
      </w:r>
    </w:p>
    <w:p>
      <w:pPr>
        <w:pageBreakBefore w:val="0"/>
        <w:widowControl w:val="0"/>
        <w:kinsoku/>
        <w:wordWrap/>
        <w:overflowPunct/>
        <w:topLinePunct w:val="0"/>
        <w:autoSpaceDE/>
        <w:autoSpaceDN/>
        <w:bidi w:val="0"/>
        <w:adjustRightInd/>
        <w:snapToGrid/>
        <w:spacing w:afterLines="50" w:line="520" w:lineRule="exact"/>
        <w:ind w:firstLine="560" w:firstLineChars="200"/>
        <w:textAlignment w:val="auto"/>
        <w:rPr>
          <w:rFonts w:hint="eastAsia" w:ascii="仿宋_GB2312" w:hAnsi="仿宋" w:eastAsia="仿宋_GB2312" w:cs="仿宋"/>
          <w:b/>
          <w:bCs/>
          <w:color w:val="000000" w:themeColor="text1"/>
          <w:sz w:val="28"/>
          <w:szCs w:val="28"/>
          <w14:textFill>
            <w14:solidFill>
              <w14:schemeClr w14:val="tx1"/>
            </w14:solidFill>
          </w14:textFill>
        </w:rPr>
      </w:pPr>
      <w:bookmarkStart w:id="165" w:name="_Toc56785053"/>
      <w:bookmarkStart w:id="166" w:name="_Toc6478"/>
      <w:bookmarkStart w:id="167" w:name="_Toc21122"/>
      <w:bookmarkStart w:id="168" w:name="_Toc1565"/>
      <w:bookmarkStart w:id="169" w:name="_Toc28184"/>
      <w:bookmarkStart w:id="170" w:name="_Toc6008"/>
      <w:bookmarkStart w:id="171" w:name="_Toc1977432714"/>
      <w:bookmarkStart w:id="172" w:name="_Toc9556"/>
      <w:bookmarkStart w:id="173" w:name="_Toc32476"/>
      <w:bookmarkStart w:id="174" w:name="_Toc19001"/>
      <w:bookmarkStart w:id="175" w:name="_Toc55891462"/>
      <w:r>
        <w:rPr>
          <w:rFonts w:hint="eastAsia" w:ascii="仿宋_GB2312" w:hAnsi="仿宋" w:eastAsia="仿宋_GB2312" w:cs="仿宋"/>
          <w:b/>
          <w:bCs/>
          <w:color w:val="000000" w:themeColor="text1"/>
          <w:sz w:val="28"/>
          <w:szCs w:val="28"/>
          <w14:textFill>
            <w14:solidFill>
              <w14:schemeClr w14:val="tx1"/>
            </w14:solidFill>
          </w14:textFill>
        </w:rPr>
        <w:t>2.4.2.3.折旧费用与长期待摊费用</w:t>
      </w:r>
      <w:bookmarkEnd w:id="165"/>
      <w:bookmarkEnd w:id="166"/>
      <w:bookmarkEnd w:id="167"/>
      <w:bookmarkEnd w:id="168"/>
      <w:bookmarkEnd w:id="169"/>
      <w:bookmarkEnd w:id="170"/>
      <w:bookmarkEnd w:id="171"/>
      <w:bookmarkEnd w:id="172"/>
      <w:bookmarkEnd w:id="173"/>
      <w:bookmarkEnd w:id="174"/>
      <w:bookmarkEnd w:id="175"/>
    </w:p>
    <w:p>
      <w:pPr>
        <w:spacing w:afterLines="50" w:line="480" w:lineRule="exact"/>
        <w:ind w:firstLine="560" w:firstLineChars="200"/>
        <w:rPr>
          <w:rFonts w:ascii="仿宋_GB2312" w:hAnsi="仿宋" w:eastAsia="仿宋_GB2312" w:cs="仿宋"/>
          <w:color w:val="000000" w:themeColor="text1"/>
          <w:sz w:val="28"/>
          <w:szCs w:val="28"/>
          <w14:textFill>
            <w14:solidFill>
              <w14:schemeClr w14:val="tx1"/>
            </w14:solidFill>
          </w14:textFill>
        </w:rPr>
      </w:pPr>
      <w:r>
        <w:rPr>
          <w:rFonts w:hint="eastAsia" w:ascii="仿宋_GB2312" w:hAnsi="仿宋" w:eastAsia="仿宋_GB2312" w:cs="仿宋"/>
          <w:b/>
          <w:bCs/>
          <w:color w:val="000000" w:themeColor="text1"/>
          <w:sz w:val="28"/>
          <w:szCs w:val="28"/>
          <w14:textFill>
            <w14:solidFill>
              <w14:schemeClr w14:val="tx1"/>
            </w14:solidFill>
          </w14:textFill>
        </w:rPr>
        <w:t>差异：</w:t>
      </w:r>
      <w:r>
        <w:rPr>
          <w:rFonts w:hint="eastAsia" w:ascii="仿宋_GB2312" w:eastAsia="仿宋_GB2312"/>
          <w:color w:val="000000" w:themeColor="text1"/>
          <w:sz w:val="28"/>
          <w:szCs w:val="28"/>
          <w14:textFill>
            <w14:solidFill>
              <w14:schemeClr w14:val="tx1"/>
            </w14:solidFill>
          </w14:textFill>
        </w:rPr>
        <w:t>会计核算口径中，研发使用的房屋折旧费计入研发支出，但</w:t>
      </w:r>
      <w:r>
        <w:rPr>
          <w:rFonts w:hint="eastAsia" w:ascii="仿宋_GB2312" w:hAnsi="仿宋" w:eastAsia="仿宋_GB2312" w:cs="仿宋"/>
          <w:color w:val="000000" w:themeColor="text1"/>
          <w:sz w:val="28"/>
          <w:szCs w:val="28"/>
          <w14:textFill>
            <w14:solidFill>
              <w14:schemeClr w14:val="tx1"/>
            </w14:solidFill>
          </w14:textFill>
        </w:rPr>
        <w:t>房屋折旧费不计入加计扣除税收规定口径。此外，在用建筑物的折旧费，研发设施的改建、改装、装修和修理过程中发生的长期待摊费用等可计入</w:t>
      </w:r>
      <w:r>
        <w:rPr>
          <w:rFonts w:hint="eastAsia" w:ascii="仿宋_GB2312" w:hAnsi="仿宋" w:eastAsia="仿宋_GB2312" w:cs="仿宋"/>
          <w:bCs/>
          <w:color w:val="000000" w:themeColor="text1"/>
          <w:sz w:val="28"/>
          <w:szCs w:val="28"/>
          <w14:textFill>
            <w14:solidFill>
              <w14:schemeClr w14:val="tx1"/>
            </w14:solidFill>
          </w14:textFill>
        </w:rPr>
        <w:t>高新技术企业认定口径，但</w:t>
      </w:r>
      <w:r>
        <w:rPr>
          <w:rFonts w:hint="eastAsia" w:ascii="仿宋_GB2312" w:hAnsi="仿宋" w:eastAsia="仿宋_GB2312" w:cs="仿宋"/>
          <w:color w:val="000000" w:themeColor="text1"/>
          <w:sz w:val="28"/>
          <w:szCs w:val="28"/>
          <w14:textFill>
            <w14:solidFill>
              <w14:schemeClr w14:val="tx1"/>
            </w14:solidFill>
          </w14:textFill>
        </w:rPr>
        <w:t>不计入加计扣除税收规定口径。</w:t>
      </w:r>
    </w:p>
    <w:tbl>
      <w:tblPr>
        <w:tblStyle w:val="25"/>
        <w:tblW w:w="828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00"/>
        <w:gridCol w:w="2880"/>
        <w:gridCol w:w="27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700" w:type="dxa"/>
            <w:vAlign w:val="center"/>
          </w:tcPr>
          <w:p>
            <w:pPr>
              <w:spacing w:line="320" w:lineRule="exact"/>
              <w:jc w:val="center"/>
              <w:rPr>
                <w:rFonts w:hint="eastAsia" w:ascii="仿宋" w:hAnsi="仿宋" w:eastAsia="仿宋" w:cs="仿宋"/>
                <w:b/>
                <w:bCs/>
                <w:color w:val="000000" w:themeColor="text1"/>
                <w:kern w:val="0"/>
                <w:szCs w:val="21"/>
                <w14:textFill>
                  <w14:solidFill>
                    <w14:schemeClr w14:val="tx1"/>
                  </w14:solidFill>
                </w14:textFill>
              </w:rPr>
            </w:pPr>
            <w:r>
              <w:rPr>
                <w:rFonts w:hint="eastAsia" w:ascii="仿宋" w:hAnsi="仿宋" w:eastAsia="仿宋" w:cs="仿宋"/>
                <w:b/>
                <w:bCs/>
                <w:color w:val="000000" w:themeColor="text1"/>
                <w:kern w:val="0"/>
                <w:szCs w:val="21"/>
                <w14:textFill>
                  <w14:solidFill>
                    <w14:schemeClr w14:val="tx1"/>
                  </w14:solidFill>
                </w14:textFill>
              </w:rPr>
              <w:t>会计核算</w:t>
            </w:r>
          </w:p>
        </w:tc>
        <w:tc>
          <w:tcPr>
            <w:tcW w:w="2880" w:type="dxa"/>
            <w:vAlign w:val="center"/>
          </w:tcPr>
          <w:p>
            <w:pPr>
              <w:spacing w:line="320" w:lineRule="exact"/>
              <w:jc w:val="center"/>
              <w:rPr>
                <w:rFonts w:hint="eastAsia" w:ascii="仿宋" w:hAnsi="仿宋" w:eastAsia="仿宋" w:cs="仿宋"/>
                <w:b/>
                <w:bCs/>
                <w:color w:val="000000" w:themeColor="text1"/>
                <w:kern w:val="0"/>
                <w:szCs w:val="21"/>
                <w14:textFill>
                  <w14:solidFill>
                    <w14:schemeClr w14:val="tx1"/>
                  </w14:solidFill>
                </w14:textFill>
              </w:rPr>
            </w:pPr>
            <w:r>
              <w:rPr>
                <w:rFonts w:hint="eastAsia" w:ascii="仿宋" w:hAnsi="仿宋" w:eastAsia="仿宋" w:cs="仿宋"/>
                <w:b/>
                <w:bCs/>
                <w:color w:val="000000" w:themeColor="text1"/>
                <w:kern w:val="0"/>
                <w:szCs w:val="21"/>
                <w14:textFill>
                  <w14:solidFill>
                    <w14:schemeClr w14:val="tx1"/>
                  </w14:solidFill>
                </w14:textFill>
              </w:rPr>
              <w:t>高新技术企业认定</w:t>
            </w:r>
          </w:p>
        </w:tc>
        <w:tc>
          <w:tcPr>
            <w:tcW w:w="2700" w:type="dxa"/>
            <w:vAlign w:val="center"/>
          </w:tcPr>
          <w:p>
            <w:pPr>
              <w:spacing w:line="320" w:lineRule="exact"/>
              <w:jc w:val="center"/>
              <w:rPr>
                <w:rFonts w:hint="eastAsia" w:ascii="仿宋" w:hAnsi="仿宋" w:eastAsia="仿宋" w:cs="仿宋"/>
                <w:b/>
                <w:bCs/>
                <w:color w:val="000000" w:themeColor="text1"/>
                <w:kern w:val="0"/>
                <w:szCs w:val="21"/>
                <w14:textFill>
                  <w14:solidFill>
                    <w14:schemeClr w14:val="tx1"/>
                  </w14:solidFill>
                </w14:textFill>
              </w:rPr>
            </w:pPr>
            <w:r>
              <w:rPr>
                <w:rFonts w:hint="eastAsia" w:ascii="仿宋" w:hAnsi="仿宋" w:eastAsia="仿宋" w:cs="仿宋"/>
                <w:b/>
                <w:bCs/>
                <w:color w:val="000000" w:themeColor="text1"/>
                <w:kern w:val="0"/>
                <w:szCs w:val="21"/>
                <w14:textFill>
                  <w14:solidFill>
                    <w14:schemeClr w14:val="tx1"/>
                  </w14:solidFill>
                </w14:textFill>
              </w:rPr>
              <w:t>加计扣除税收规定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6" w:hRule="atLeast"/>
          <w:jc w:val="center"/>
        </w:trPr>
        <w:tc>
          <w:tcPr>
            <w:tcW w:w="2700" w:type="dxa"/>
            <w:vMerge w:val="restart"/>
            <w:vAlign w:val="center"/>
          </w:tcPr>
          <w:p>
            <w:pPr>
              <w:spacing w:line="320" w:lineRule="exact"/>
              <w:rPr>
                <w:rFonts w:hint="eastAsia" w:ascii="仿宋" w:hAnsi="仿宋" w:eastAsia="仿宋" w:cs="仿宋"/>
                <w:color w:val="000000" w:themeColor="text1"/>
                <w:kern w:val="0"/>
                <w:szCs w:val="21"/>
                <w14:textFill>
                  <w14:solidFill>
                    <w14:schemeClr w14:val="tx1"/>
                  </w14:solidFill>
                </w14:textFill>
              </w:rPr>
            </w:pPr>
            <w:r>
              <w:rPr>
                <w:rFonts w:hint="eastAsia" w:ascii="仿宋" w:hAnsi="仿宋" w:eastAsia="仿宋" w:cs="仿宋"/>
                <w:color w:val="000000" w:themeColor="text1"/>
                <w:kern w:val="0"/>
                <w:szCs w:val="21"/>
                <w14:textFill>
                  <w14:solidFill>
                    <w14:schemeClr w14:val="tx1"/>
                  </w14:solidFill>
                </w14:textFill>
              </w:rPr>
              <w:t>用于研发活动的仪器、设备、</w:t>
            </w:r>
            <w:r>
              <w:rPr>
                <w:rFonts w:hint="eastAsia" w:ascii="仿宋" w:hAnsi="仿宋" w:eastAsia="仿宋" w:cs="仿宋"/>
                <w:b/>
                <w:color w:val="000000" w:themeColor="text1"/>
                <w:kern w:val="0"/>
                <w:szCs w:val="21"/>
                <w14:textFill>
                  <w14:solidFill>
                    <w14:schemeClr w14:val="tx1"/>
                  </w14:solidFill>
                </w14:textFill>
              </w:rPr>
              <w:t>房屋</w:t>
            </w:r>
            <w:r>
              <w:rPr>
                <w:rFonts w:hint="eastAsia" w:ascii="仿宋" w:hAnsi="仿宋" w:eastAsia="仿宋" w:cs="仿宋"/>
                <w:color w:val="000000" w:themeColor="text1"/>
                <w:kern w:val="0"/>
                <w:szCs w:val="21"/>
                <w14:textFill>
                  <w14:solidFill>
                    <w14:schemeClr w14:val="tx1"/>
                  </w14:solidFill>
                </w14:textFill>
              </w:rPr>
              <w:t>等固定资产的折旧费。</w:t>
            </w:r>
          </w:p>
        </w:tc>
        <w:tc>
          <w:tcPr>
            <w:tcW w:w="2880" w:type="dxa"/>
            <w:vAlign w:val="center"/>
          </w:tcPr>
          <w:p>
            <w:pPr>
              <w:spacing w:line="320" w:lineRule="exact"/>
              <w:rPr>
                <w:rFonts w:hint="eastAsia" w:ascii="仿宋" w:hAnsi="仿宋" w:eastAsia="仿宋" w:cs="仿宋"/>
                <w:color w:val="000000" w:themeColor="text1"/>
                <w:kern w:val="0"/>
                <w:szCs w:val="21"/>
                <w14:textFill>
                  <w14:solidFill>
                    <w14:schemeClr w14:val="tx1"/>
                  </w14:solidFill>
                </w14:textFill>
              </w:rPr>
            </w:pPr>
            <w:r>
              <w:rPr>
                <w:rFonts w:hint="eastAsia" w:ascii="仿宋" w:hAnsi="仿宋" w:eastAsia="仿宋" w:cs="仿宋"/>
                <w:color w:val="000000" w:themeColor="text1"/>
                <w:kern w:val="0"/>
                <w:szCs w:val="21"/>
                <w14:textFill>
                  <w14:solidFill>
                    <w14:schemeClr w14:val="tx1"/>
                  </w14:solidFill>
                </w14:textFill>
              </w:rPr>
              <w:t>用于研究开发活动的仪器、设备和在用建筑物的折旧费。</w:t>
            </w:r>
          </w:p>
        </w:tc>
        <w:tc>
          <w:tcPr>
            <w:tcW w:w="2700" w:type="dxa"/>
            <w:vMerge w:val="restart"/>
            <w:vAlign w:val="center"/>
          </w:tcPr>
          <w:p>
            <w:pPr>
              <w:spacing w:line="320" w:lineRule="exact"/>
              <w:rPr>
                <w:rFonts w:hint="eastAsia" w:ascii="仿宋" w:hAnsi="仿宋" w:eastAsia="仿宋" w:cs="仿宋"/>
                <w:color w:val="000000" w:themeColor="text1"/>
                <w:kern w:val="0"/>
                <w:szCs w:val="21"/>
                <w14:textFill>
                  <w14:solidFill>
                    <w14:schemeClr w14:val="tx1"/>
                  </w14:solidFill>
                </w14:textFill>
              </w:rPr>
            </w:pPr>
            <w:r>
              <w:rPr>
                <w:rFonts w:hint="eastAsia" w:ascii="仿宋" w:hAnsi="仿宋" w:eastAsia="仿宋" w:cs="仿宋"/>
                <w:color w:val="000000" w:themeColor="text1"/>
                <w:kern w:val="0"/>
                <w:szCs w:val="21"/>
                <w14:textFill>
                  <w14:solidFill>
                    <w14:schemeClr w14:val="tx1"/>
                  </w14:solidFill>
                </w14:textFill>
              </w:rPr>
              <w:t>用于研发活动的仪器、设备的折旧费。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85" w:hRule="atLeast"/>
          <w:jc w:val="center"/>
        </w:trPr>
        <w:tc>
          <w:tcPr>
            <w:tcW w:w="2700" w:type="dxa"/>
            <w:vMerge w:val="continue"/>
            <w:vAlign w:val="center"/>
          </w:tcPr>
          <w:p>
            <w:pPr>
              <w:spacing w:line="320" w:lineRule="exact"/>
              <w:rPr>
                <w:rFonts w:cs="仿宋" w:asciiTheme="minorEastAsia" w:hAnsiTheme="minorEastAsia" w:eastAsiaTheme="minorEastAsia"/>
                <w:color w:val="000000" w:themeColor="text1"/>
                <w:kern w:val="0"/>
                <w:szCs w:val="21"/>
                <w14:textFill>
                  <w14:solidFill>
                    <w14:schemeClr w14:val="tx1"/>
                  </w14:solidFill>
                </w14:textFill>
              </w:rPr>
            </w:pPr>
          </w:p>
        </w:tc>
        <w:tc>
          <w:tcPr>
            <w:tcW w:w="2880" w:type="dxa"/>
            <w:vAlign w:val="center"/>
          </w:tcPr>
          <w:p>
            <w:pPr>
              <w:spacing w:line="320" w:lineRule="exact"/>
              <w:rPr>
                <w:rFonts w:cs="仿宋" w:asciiTheme="minorEastAsia" w:hAnsiTheme="minorEastAsia" w:eastAsiaTheme="minorEastAsia"/>
                <w:color w:val="000000" w:themeColor="text1"/>
                <w:kern w:val="0"/>
                <w:szCs w:val="21"/>
                <w14:textFill>
                  <w14:solidFill>
                    <w14:schemeClr w14:val="tx1"/>
                  </w14:solidFill>
                </w14:textFill>
              </w:rPr>
            </w:pPr>
            <w:r>
              <w:rPr>
                <w:rFonts w:hint="eastAsia" w:ascii="仿宋" w:hAnsi="仿宋" w:eastAsia="仿宋" w:cs="仿宋"/>
                <w:color w:val="000000" w:themeColor="text1"/>
                <w:kern w:val="0"/>
                <w:szCs w:val="21"/>
                <w14:textFill>
                  <w14:solidFill>
                    <w14:schemeClr w14:val="tx1"/>
                  </w14:solidFill>
                </w14:textFill>
              </w:rPr>
              <w:t>研发设施的改建、改装、装修和修理过程中发生的</w:t>
            </w:r>
            <w:r>
              <w:rPr>
                <w:rFonts w:hint="eastAsia" w:ascii="仿宋" w:hAnsi="仿宋" w:eastAsia="仿宋" w:cs="仿宋"/>
                <w:b/>
                <w:color w:val="000000" w:themeColor="text1"/>
                <w:kern w:val="0"/>
                <w:szCs w:val="21"/>
                <w14:textFill>
                  <w14:solidFill>
                    <w14:schemeClr w14:val="tx1"/>
                  </w14:solidFill>
                </w14:textFill>
              </w:rPr>
              <w:t>长期待摊费用</w:t>
            </w:r>
            <w:r>
              <w:rPr>
                <w:rFonts w:hint="eastAsia" w:ascii="仿宋" w:hAnsi="仿宋" w:eastAsia="仿宋" w:cs="仿宋"/>
                <w:color w:val="000000" w:themeColor="text1"/>
                <w:kern w:val="0"/>
                <w:szCs w:val="21"/>
                <w14:textFill>
                  <w14:solidFill>
                    <w14:schemeClr w14:val="tx1"/>
                  </w14:solidFill>
                </w14:textFill>
              </w:rPr>
              <w:t>。</w:t>
            </w:r>
          </w:p>
        </w:tc>
        <w:tc>
          <w:tcPr>
            <w:tcW w:w="2700" w:type="dxa"/>
            <w:vMerge w:val="continue"/>
            <w:vAlign w:val="center"/>
          </w:tcPr>
          <w:p>
            <w:pPr>
              <w:spacing w:line="320" w:lineRule="exact"/>
              <w:rPr>
                <w:rFonts w:cs="仿宋" w:asciiTheme="minorEastAsia" w:hAnsiTheme="minorEastAsia" w:eastAsiaTheme="minorEastAsia"/>
                <w:color w:val="000000" w:themeColor="text1"/>
                <w:kern w:val="0"/>
                <w:szCs w:val="21"/>
                <w14:textFill>
                  <w14:solidFill>
                    <w14:schemeClr w14:val="tx1"/>
                  </w14:solidFill>
                </w14:textFill>
              </w:rPr>
            </w:pPr>
          </w:p>
        </w:tc>
      </w:tr>
    </w:tbl>
    <w:p>
      <w:pPr>
        <w:keepNext w:val="0"/>
        <w:keepLines w:val="0"/>
        <w:pageBreakBefore w:val="0"/>
        <w:widowControl w:val="0"/>
        <w:kinsoku/>
        <w:wordWrap/>
        <w:overflowPunct/>
        <w:topLinePunct w:val="0"/>
        <w:autoSpaceDE/>
        <w:autoSpaceDN/>
        <w:bidi w:val="0"/>
        <w:adjustRightInd/>
        <w:snapToGrid/>
        <w:spacing w:beforeLines="50" w:line="300" w:lineRule="exact"/>
        <w:ind w:firstLine="560" w:firstLineChars="200"/>
        <w:textAlignment w:val="auto"/>
        <w:rPr>
          <w:rFonts w:hint="eastAsia" w:ascii="仿宋_GB2312" w:hAnsi="仿宋" w:eastAsia="仿宋_GB2312" w:cs="仿宋"/>
          <w:b/>
          <w:bCs/>
          <w:color w:val="000000" w:themeColor="text1"/>
          <w:sz w:val="28"/>
          <w:szCs w:val="28"/>
          <w14:textFill>
            <w14:solidFill>
              <w14:schemeClr w14:val="tx1"/>
            </w14:solidFill>
          </w14:textFill>
        </w:rPr>
      </w:pPr>
      <w:bookmarkStart w:id="176" w:name="_Toc15124"/>
      <w:bookmarkStart w:id="177" w:name="_Toc56785054"/>
      <w:bookmarkStart w:id="178" w:name="_Toc25347"/>
      <w:bookmarkStart w:id="179" w:name="_Toc55891463"/>
      <w:bookmarkStart w:id="180" w:name="_Toc254703226"/>
      <w:bookmarkStart w:id="181" w:name="_Toc21343"/>
      <w:bookmarkStart w:id="182" w:name="_Toc9504"/>
      <w:bookmarkStart w:id="183" w:name="_Toc19959"/>
      <w:bookmarkStart w:id="184" w:name="_Toc28748"/>
      <w:bookmarkStart w:id="185" w:name="_Toc6264"/>
      <w:bookmarkStart w:id="186" w:name="_Toc19552"/>
    </w:p>
    <w:p>
      <w:pPr>
        <w:pageBreakBefore w:val="0"/>
        <w:widowControl w:val="0"/>
        <w:kinsoku/>
        <w:wordWrap/>
        <w:overflowPunct/>
        <w:topLinePunct w:val="0"/>
        <w:autoSpaceDE/>
        <w:autoSpaceDN/>
        <w:bidi w:val="0"/>
        <w:adjustRightInd/>
        <w:snapToGrid/>
        <w:spacing w:afterLines="50" w:line="520" w:lineRule="exact"/>
        <w:ind w:firstLine="560" w:firstLineChars="200"/>
        <w:textAlignment w:val="auto"/>
        <w:rPr>
          <w:rFonts w:hint="eastAsia" w:ascii="仿宋_GB2312" w:hAnsi="仿宋" w:eastAsia="仿宋_GB2312" w:cs="仿宋"/>
          <w:b/>
          <w:bCs/>
          <w:color w:val="000000" w:themeColor="text1"/>
          <w:sz w:val="28"/>
          <w:szCs w:val="28"/>
          <w14:textFill>
            <w14:solidFill>
              <w14:schemeClr w14:val="tx1"/>
            </w14:solidFill>
          </w14:textFill>
        </w:rPr>
      </w:pPr>
      <w:r>
        <w:rPr>
          <w:rFonts w:hint="eastAsia" w:ascii="仿宋_GB2312" w:hAnsi="仿宋" w:eastAsia="仿宋_GB2312" w:cs="仿宋"/>
          <w:b/>
          <w:bCs/>
          <w:color w:val="000000" w:themeColor="text1"/>
          <w:sz w:val="28"/>
          <w:szCs w:val="28"/>
          <w14:textFill>
            <w14:solidFill>
              <w14:schemeClr w14:val="tx1"/>
            </w14:solidFill>
          </w14:textFill>
        </w:rPr>
        <w:t>2.4.2.4.无形资产摊销</w:t>
      </w:r>
      <w:bookmarkEnd w:id="176"/>
      <w:bookmarkEnd w:id="177"/>
      <w:bookmarkEnd w:id="178"/>
      <w:bookmarkEnd w:id="179"/>
      <w:bookmarkEnd w:id="180"/>
      <w:bookmarkEnd w:id="181"/>
      <w:bookmarkEnd w:id="182"/>
      <w:bookmarkEnd w:id="183"/>
      <w:bookmarkEnd w:id="184"/>
      <w:bookmarkEnd w:id="185"/>
      <w:bookmarkEnd w:id="186"/>
    </w:p>
    <w:p>
      <w:pPr>
        <w:spacing w:afterLines="50" w:line="480" w:lineRule="exact"/>
        <w:ind w:firstLine="560" w:firstLineChars="200"/>
        <w:rPr>
          <w:rFonts w:hint="eastAsia" w:ascii="仿宋_GB2312" w:hAnsi="仿宋" w:eastAsia="仿宋_GB2312" w:cs="仿宋"/>
          <w:color w:val="000000" w:themeColor="text1"/>
          <w:sz w:val="28"/>
          <w:szCs w:val="28"/>
          <w14:textFill>
            <w14:solidFill>
              <w14:schemeClr w14:val="tx1"/>
            </w14:solidFill>
          </w14:textFill>
        </w:rPr>
      </w:pPr>
      <w:r>
        <w:rPr>
          <w:rFonts w:hint="eastAsia" w:ascii="仿宋_GB2312" w:hAnsi="仿宋" w:eastAsia="仿宋_GB2312" w:cs="仿宋"/>
          <w:b/>
          <w:bCs/>
          <w:color w:val="000000" w:themeColor="text1"/>
          <w:sz w:val="28"/>
          <w:szCs w:val="28"/>
          <w14:textFill>
            <w14:solidFill>
              <w14:schemeClr w14:val="tx1"/>
            </w14:solidFill>
          </w14:textFill>
        </w:rPr>
        <w:t>差异：</w:t>
      </w:r>
      <w:r>
        <w:rPr>
          <w:rFonts w:hint="eastAsia" w:ascii="仿宋_GB2312" w:hAnsi="仿宋" w:eastAsia="仿宋_GB2312" w:cs="仿宋"/>
          <w:color w:val="000000" w:themeColor="text1"/>
          <w:sz w:val="28"/>
          <w:szCs w:val="28"/>
          <w14:textFill>
            <w14:solidFill>
              <w14:schemeClr w14:val="tx1"/>
            </w14:solidFill>
          </w14:textFill>
        </w:rPr>
        <w:t>会计核算口径和加计扣除税收规定口径的研发费用包含“专利权”摊销</w:t>
      </w:r>
      <w:r>
        <w:rPr>
          <w:rFonts w:ascii="仿宋_GB2312" w:hAnsi="仿宋" w:eastAsia="仿宋_GB2312" w:cs="仿宋"/>
          <w:color w:val="000000" w:themeColor="text1"/>
          <w:sz w:val="28"/>
          <w:szCs w:val="28"/>
          <w14:textFill>
            <w14:solidFill>
              <w14:schemeClr w14:val="tx1"/>
            </w14:solidFill>
          </w14:textFill>
        </w:rPr>
        <w:t xml:space="preserve">, </w:t>
      </w:r>
      <w:r>
        <w:rPr>
          <w:rFonts w:hint="eastAsia" w:ascii="仿宋_GB2312" w:hAnsi="仿宋" w:eastAsia="仿宋_GB2312" w:cs="仿宋"/>
          <w:color w:val="000000" w:themeColor="text1"/>
          <w:sz w:val="28"/>
          <w:szCs w:val="28"/>
          <w14:textFill>
            <w14:solidFill>
              <w14:schemeClr w14:val="tx1"/>
            </w14:solidFill>
          </w14:textFill>
        </w:rPr>
        <w:t>而高新技术企业认定口径的研发费用包含“知识产权”摊销，二者存在一定差异。</w:t>
      </w:r>
    </w:p>
    <w:p>
      <w:pPr>
        <w:bidi w:val="0"/>
      </w:pPr>
    </w:p>
    <w:tbl>
      <w:tblPr>
        <w:tblStyle w:val="25"/>
        <w:tblW w:w="828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00"/>
        <w:gridCol w:w="2880"/>
        <w:gridCol w:w="27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4" w:hRule="atLeast"/>
          <w:jc w:val="center"/>
        </w:trPr>
        <w:tc>
          <w:tcPr>
            <w:tcW w:w="2700" w:type="dxa"/>
            <w:vAlign w:val="center"/>
          </w:tcPr>
          <w:p>
            <w:pPr>
              <w:spacing w:line="320" w:lineRule="exact"/>
              <w:jc w:val="center"/>
              <w:rPr>
                <w:rFonts w:hint="eastAsia" w:ascii="仿宋" w:hAnsi="仿宋" w:eastAsia="仿宋" w:cs="仿宋"/>
                <w:b/>
                <w:bCs/>
                <w:color w:val="000000" w:themeColor="text1"/>
                <w:kern w:val="0"/>
                <w:szCs w:val="21"/>
                <w14:textFill>
                  <w14:solidFill>
                    <w14:schemeClr w14:val="tx1"/>
                  </w14:solidFill>
                </w14:textFill>
              </w:rPr>
            </w:pPr>
            <w:r>
              <w:rPr>
                <w:rFonts w:hint="eastAsia" w:ascii="仿宋" w:hAnsi="仿宋" w:eastAsia="仿宋" w:cs="仿宋"/>
                <w:b/>
                <w:bCs/>
                <w:color w:val="000000" w:themeColor="text1"/>
                <w:kern w:val="0"/>
                <w:szCs w:val="21"/>
                <w14:textFill>
                  <w14:solidFill>
                    <w14:schemeClr w14:val="tx1"/>
                  </w14:solidFill>
                </w14:textFill>
              </w:rPr>
              <w:t>会计核算</w:t>
            </w:r>
          </w:p>
        </w:tc>
        <w:tc>
          <w:tcPr>
            <w:tcW w:w="2880" w:type="dxa"/>
            <w:vAlign w:val="center"/>
          </w:tcPr>
          <w:p>
            <w:pPr>
              <w:spacing w:line="320" w:lineRule="exact"/>
              <w:jc w:val="center"/>
              <w:rPr>
                <w:rFonts w:hint="eastAsia" w:ascii="仿宋" w:hAnsi="仿宋" w:eastAsia="仿宋" w:cs="仿宋"/>
                <w:b/>
                <w:bCs/>
                <w:color w:val="000000" w:themeColor="text1"/>
                <w:kern w:val="0"/>
                <w:szCs w:val="21"/>
                <w14:textFill>
                  <w14:solidFill>
                    <w14:schemeClr w14:val="tx1"/>
                  </w14:solidFill>
                </w14:textFill>
              </w:rPr>
            </w:pPr>
            <w:r>
              <w:rPr>
                <w:rFonts w:hint="eastAsia" w:ascii="仿宋" w:hAnsi="仿宋" w:eastAsia="仿宋" w:cs="仿宋"/>
                <w:b/>
                <w:bCs/>
                <w:color w:val="000000" w:themeColor="text1"/>
                <w:kern w:val="0"/>
                <w:szCs w:val="21"/>
                <w14:textFill>
                  <w14:solidFill>
                    <w14:schemeClr w14:val="tx1"/>
                  </w14:solidFill>
                </w14:textFill>
              </w:rPr>
              <w:t>高新技术企业认定</w:t>
            </w:r>
          </w:p>
        </w:tc>
        <w:tc>
          <w:tcPr>
            <w:tcW w:w="2700" w:type="dxa"/>
            <w:vAlign w:val="center"/>
          </w:tcPr>
          <w:p>
            <w:pPr>
              <w:spacing w:line="320" w:lineRule="exact"/>
              <w:jc w:val="center"/>
              <w:rPr>
                <w:rFonts w:hint="eastAsia" w:ascii="仿宋" w:hAnsi="仿宋" w:eastAsia="仿宋" w:cs="仿宋"/>
                <w:b/>
                <w:bCs/>
                <w:color w:val="000000" w:themeColor="text1"/>
                <w:kern w:val="0"/>
                <w:szCs w:val="21"/>
                <w14:textFill>
                  <w14:solidFill>
                    <w14:schemeClr w14:val="tx1"/>
                  </w14:solidFill>
                </w14:textFill>
              </w:rPr>
            </w:pPr>
            <w:r>
              <w:rPr>
                <w:rFonts w:hint="eastAsia" w:ascii="仿宋" w:hAnsi="仿宋" w:eastAsia="仿宋" w:cs="仿宋"/>
                <w:b/>
                <w:bCs/>
                <w:color w:val="000000" w:themeColor="text1"/>
                <w:kern w:val="0"/>
                <w:szCs w:val="21"/>
                <w14:textFill>
                  <w14:solidFill>
                    <w14:schemeClr w14:val="tx1"/>
                  </w14:solidFill>
                </w14:textFill>
              </w:rPr>
              <w:t>加计扣除税收规定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00" w:type="dxa"/>
            <w:vAlign w:val="center"/>
          </w:tcPr>
          <w:p>
            <w:pPr>
              <w:spacing w:line="320" w:lineRule="exact"/>
              <w:rPr>
                <w:rFonts w:hint="eastAsia" w:ascii="仿宋" w:hAnsi="仿宋" w:eastAsia="仿宋" w:cs="仿宋"/>
                <w:color w:val="000000" w:themeColor="text1"/>
                <w:kern w:val="0"/>
                <w:szCs w:val="21"/>
                <w14:textFill>
                  <w14:solidFill>
                    <w14:schemeClr w14:val="tx1"/>
                  </w14:solidFill>
                </w14:textFill>
              </w:rPr>
            </w:pPr>
            <w:r>
              <w:rPr>
                <w:rFonts w:hint="eastAsia" w:ascii="仿宋" w:hAnsi="仿宋" w:eastAsia="仿宋" w:cs="仿宋"/>
                <w:color w:val="000000" w:themeColor="text1"/>
                <w:kern w:val="0"/>
                <w:szCs w:val="21"/>
                <w14:textFill>
                  <w14:solidFill>
                    <w14:schemeClr w14:val="tx1"/>
                  </w14:solidFill>
                </w14:textFill>
              </w:rPr>
              <w:t>用于研发活动的软件、</w:t>
            </w:r>
            <w:r>
              <w:rPr>
                <w:rFonts w:hint="eastAsia" w:ascii="仿宋" w:hAnsi="仿宋" w:eastAsia="仿宋" w:cs="仿宋"/>
                <w:b/>
                <w:color w:val="000000" w:themeColor="text1"/>
                <w:kern w:val="0"/>
                <w:szCs w:val="21"/>
                <w14:textFill>
                  <w14:solidFill>
                    <w14:schemeClr w14:val="tx1"/>
                  </w14:solidFill>
                </w14:textFill>
              </w:rPr>
              <w:t>专利权</w:t>
            </w:r>
            <w:r>
              <w:rPr>
                <w:rFonts w:hint="eastAsia" w:ascii="仿宋" w:hAnsi="仿宋" w:eastAsia="仿宋" w:cs="仿宋"/>
                <w:color w:val="000000" w:themeColor="text1"/>
                <w:kern w:val="0"/>
                <w:szCs w:val="21"/>
                <w14:textFill>
                  <w14:solidFill>
                    <w14:schemeClr w14:val="tx1"/>
                  </w14:solidFill>
                </w14:textFill>
              </w:rPr>
              <w:t>、非专利技术</w:t>
            </w:r>
            <w:r>
              <w:rPr>
                <w:rFonts w:hint="eastAsia" w:ascii="仿宋" w:hAnsi="仿宋" w:eastAsia="仿宋" w:cs="仿宋"/>
                <w:color w:val="000000" w:themeColor="text1"/>
                <w:szCs w:val="21"/>
                <w14:textFill>
                  <w14:solidFill>
                    <w14:schemeClr w14:val="tx1"/>
                  </w14:solidFill>
                </w14:textFill>
              </w:rPr>
              <w:t>(包括专有技术、许可证、设计和计算方法等)</w:t>
            </w:r>
            <w:r>
              <w:rPr>
                <w:rFonts w:hint="eastAsia" w:ascii="仿宋" w:hAnsi="仿宋" w:eastAsia="仿宋" w:cs="仿宋"/>
                <w:color w:val="000000" w:themeColor="text1"/>
                <w:kern w:val="0"/>
                <w:szCs w:val="21"/>
                <w14:textFill>
                  <w14:solidFill>
                    <w14:schemeClr w14:val="tx1"/>
                  </w14:solidFill>
                </w14:textFill>
              </w:rPr>
              <w:t>等无形资产的摊销费用。</w:t>
            </w:r>
          </w:p>
        </w:tc>
        <w:tc>
          <w:tcPr>
            <w:tcW w:w="2880" w:type="dxa"/>
            <w:vAlign w:val="center"/>
          </w:tcPr>
          <w:p>
            <w:pPr>
              <w:spacing w:line="320" w:lineRule="exact"/>
              <w:rPr>
                <w:rFonts w:hint="eastAsia" w:ascii="仿宋" w:hAnsi="仿宋" w:eastAsia="仿宋" w:cs="仿宋"/>
                <w:color w:val="000000" w:themeColor="text1"/>
                <w:kern w:val="0"/>
                <w:szCs w:val="21"/>
                <w14:textFill>
                  <w14:solidFill>
                    <w14:schemeClr w14:val="tx1"/>
                  </w14:solidFill>
                </w14:textFill>
              </w:rPr>
            </w:pPr>
            <w:r>
              <w:rPr>
                <w:rFonts w:hint="eastAsia" w:ascii="仿宋" w:hAnsi="仿宋" w:eastAsia="仿宋" w:cs="仿宋"/>
                <w:color w:val="000000" w:themeColor="text1"/>
                <w:kern w:val="0"/>
                <w:szCs w:val="21"/>
                <w14:textFill>
                  <w14:solidFill>
                    <w14:schemeClr w14:val="tx1"/>
                  </w14:solidFill>
                </w14:textFill>
              </w:rPr>
              <w:t>用于研究开发活动的软件、</w:t>
            </w:r>
            <w:r>
              <w:rPr>
                <w:rFonts w:hint="eastAsia" w:ascii="仿宋" w:hAnsi="仿宋" w:eastAsia="仿宋" w:cs="仿宋"/>
                <w:b/>
                <w:color w:val="000000" w:themeColor="text1"/>
                <w:kern w:val="0"/>
                <w:szCs w:val="21"/>
                <w14:textFill>
                  <w14:solidFill>
                    <w14:schemeClr w14:val="tx1"/>
                  </w14:solidFill>
                </w14:textFill>
              </w:rPr>
              <w:t>知识产权</w:t>
            </w:r>
            <w:r>
              <w:rPr>
                <w:rFonts w:hint="eastAsia" w:ascii="仿宋" w:hAnsi="仿宋" w:eastAsia="仿宋" w:cs="仿宋"/>
                <w:color w:val="000000" w:themeColor="text1"/>
                <w:kern w:val="0"/>
                <w:szCs w:val="21"/>
                <w14:textFill>
                  <w14:solidFill>
                    <w14:schemeClr w14:val="tx1"/>
                  </w14:solidFill>
                </w14:textFill>
              </w:rPr>
              <w:t>、非专利技术（包括专有技术、许可证、设计和计算方法等）的摊销费用。</w:t>
            </w:r>
          </w:p>
        </w:tc>
        <w:tc>
          <w:tcPr>
            <w:tcW w:w="2700" w:type="dxa"/>
            <w:vAlign w:val="center"/>
          </w:tcPr>
          <w:p>
            <w:pPr>
              <w:spacing w:line="320" w:lineRule="exact"/>
              <w:rPr>
                <w:rFonts w:hint="eastAsia" w:ascii="仿宋" w:hAnsi="仿宋" w:eastAsia="仿宋" w:cs="仿宋"/>
                <w:color w:val="000000" w:themeColor="text1"/>
                <w:kern w:val="0"/>
                <w:szCs w:val="21"/>
                <w14:textFill>
                  <w14:solidFill>
                    <w14:schemeClr w14:val="tx1"/>
                  </w14:solidFill>
                </w14:textFill>
              </w:rPr>
            </w:pPr>
            <w:r>
              <w:rPr>
                <w:rFonts w:hint="eastAsia" w:ascii="仿宋" w:hAnsi="仿宋" w:eastAsia="仿宋" w:cs="仿宋"/>
                <w:color w:val="000000" w:themeColor="text1"/>
                <w:kern w:val="0"/>
                <w:szCs w:val="21"/>
                <w14:textFill>
                  <w14:solidFill>
                    <w14:schemeClr w14:val="tx1"/>
                  </w14:solidFill>
                </w14:textFill>
              </w:rPr>
              <w:t>用于研发活动的软件、</w:t>
            </w:r>
            <w:r>
              <w:rPr>
                <w:rFonts w:hint="eastAsia" w:ascii="仿宋" w:hAnsi="仿宋" w:eastAsia="仿宋" w:cs="仿宋"/>
                <w:b/>
                <w:color w:val="000000" w:themeColor="text1"/>
                <w:kern w:val="0"/>
                <w:szCs w:val="21"/>
                <w14:textFill>
                  <w14:solidFill>
                    <w14:schemeClr w14:val="tx1"/>
                  </w14:solidFill>
                </w14:textFill>
              </w:rPr>
              <w:t>专利权</w:t>
            </w:r>
            <w:r>
              <w:rPr>
                <w:rFonts w:hint="eastAsia" w:ascii="仿宋" w:hAnsi="仿宋" w:eastAsia="仿宋" w:cs="仿宋"/>
                <w:color w:val="000000" w:themeColor="text1"/>
                <w:kern w:val="0"/>
                <w:szCs w:val="21"/>
                <w14:textFill>
                  <w14:solidFill>
                    <w14:schemeClr w14:val="tx1"/>
                  </w14:solidFill>
                </w14:textFill>
              </w:rPr>
              <w:t>、非专利技术（包括许可证、专有技术、设计和计算方法等）的摊销费用。</w:t>
            </w:r>
          </w:p>
        </w:tc>
      </w:tr>
    </w:tbl>
    <w:p>
      <w:pPr>
        <w:keepNext w:val="0"/>
        <w:keepLines w:val="0"/>
        <w:pageBreakBefore w:val="0"/>
        <w:widowControl w:val="0"/>
        <w:kinsoku/>
        <w:wordWrap/>
        <w:overflowPunct/>
        <w:topLinePunct w:val="0"/>
        <w:autoSpaceDE/>
        <w:autoSpaceDN/>
        <w:bidi w:val="0"/>
        <w:adjustRightInd/>
        <w:snapToGrid/>
        <w:spacing w:beforeLines="50" w:line="300" w:lineRule="exact"/>
        <w:ind w:firstLine="560" w:firstLineChars="200"/>
        <w:textAlignment w:val="auto"/>
        <w:rPr>
          <w:rFonts w:hint="eastAsia" w:ascii="仿宋_GB2312" w:hAnsi="仿宋" w:eastAsia="仿宋_GB2312" w:cs="仿宋"/>
          <w:b/>
          <w:bCs/>
          <w:color w:val="000000" w:themeColor="text1"/>
          <w:sz w:val="28"/>
          <w:szCs w:val="28"/>
          <w14:textFill>
            <w14:solidFill>
              <w14:schemeClr w14:val="tx1"/>
            </w14:solidFill>
          </w14:textFill>
        </w:rPr>
      </w:pPr>
      <w:bookmarkStart w:id="187" w:name="_Toc8354"/>
      <w:bookmarkStart w:id="188" w:name="_Toc55891464"/>
      <w:bookmarkStart w:id="189" w:name="_Toc25468"/>
      <w:bookmarkStart w:id="190" w:name="_Toc26708"/>
      <w:bookmarkStart w:id="191" w:name="_Toc24255"/>
      <w:bookmarkStart w:id="192" w:name="_Toc862210911"/>
      <w:bookmarkStart w:id="193" w:name="_Toc19877"/>
      <w:bookmarkStart w:id="194" w:name="_Toc13265"/>
      <w:bookmarkStart w:id="195" w:name="_Toc56785055"/>
      <w:bookmarkStart w:id="196" w:name="_Toc12681"/>
      <w:bookmarkStart w:id="197" w:name="_Toc12823"/>
    </w:p>
    <w:p>
      <w:pPr>
        <w:keepNext w:val="0"/>
        <w:keepLines w:val="0"/>
        <w:pageBreakBefore w:val="0"/>
        <w:widowControl w:val="0"/>
        <w:kinsoku/>
        <w:wordWrap/>
        <w:overflowPunct/>
        <w:topLinePunct w:val="0"/>
        <w:autoSpaceDE/>
        <w:autoSpaceDN/>
        <w:bidi w:val="0"/>
        <w:adjustRightInd/>
        <w:snapToGrid/>
        <w:spacing w:beforeLines="50" w:line="300" w:lineRule="exact"/>
        <w:ind w:firstLine="560" w:firstLineChars="200"/>
        <w:textAlignment w:val="auto"/>
        <w:rPr>
          <w:rFonts w:hint="eastAsia" w:ascii="仿宋_GB2312" w:hAnsi="仿宋" w:eastAsia="仿宋_GB2312" w:cs="仿宋"/>
          <w:b/>
          <w:bCs/>
          <w:color w:val="000000" w:themeColor="text1"/>
          <w:sz w:val="28"/>
          <w:szCs w:val="28"/>
          <w14:textFill>
            <w14:solidFill>
              <w14:schemeClr w14:val="tx1"/>
            </w14:solidFill>
          </w14:textFill>
        </w:rPr>
      </w:pPr>
      <w:r>
        <w:rPr>
          <w:rFonts w:hint="eastAsia" w:ascii="仿宋_GB2312" w:hAnsi="仿宋" w:eastAsia="仿宋_GB2312" w:cs="仿宋"/>
          <w:b/>
          <w:bCs/>
          <w:color w:val="000000" w:themeColor="text1"/>
          <w:sz w:val="28"/>
          <w:szCs w:val="28"/>
          <w14:textFill>
            <w14:solidFill>
              <w14:schemeClr w14:val="tx1"/>
            </w14:solidFill>
          </w14:textFill>
        </w:rPr>
        <w:t>2.4.2.5.设计试验等费用</w:t>
      </w:r>
      <w:bookmarkEnd w:id="187"/>
      <w:bookmarkEnd w:id="188"/>
      <w:bookmarkEnd w:id="189"/>
      <w:bookmarkEnd w:id="190"/>
      <w:bookmarkEnd w:id="191"/>
      <w:bookmarkEnd w:id="192"/>
      <w:bookmarkEnd w:id="193"/>
      <w:bookmarkEnd w:id="194"/>
      <w:bookmarkEnd w:id="195"/>
      <w:bookmarkEnd w:id="196"/>
      <w:bookmarkEnd w:id="197"/>
    </w:p>
    <w:p>
      <w:pPr>
        <w:spacing w:afterLines="50" w:line="480" w:lineRule="exact"/>
        <w:ind w:firstLine="420" w:firstLineChars="150"/>
        <w:rPr>
          <w:rFonts w:hint="eastAsia" w:ascii="仿宋_GB2312" w:hAnsi="仿宋" w:eastAsia="仿宋_GB2312" w:cs="仿宋"/>
          <w:color w:val="000000" w:themeColor="text1"/>
          <w:sz w:val="28"/>
          <w:szCs w:val="28"/>
          <w14:textFill>
            <w14:solidFill>
              <w14:schemeClr w14:val="tx1"/>
            </w14:solidFill>
          </w14:textFill>
        </w:rPr>
      </w:pPr>
      <w:r>
        <w:rPr>
          <w:rFonts w:hint="eastAsia" w:ascii="仿宋_GB2312" w:hAnsi="仿宋" w:eastAsia="仿宋_GB2312" w:cs="仿宋"/>
          <w:b/>
          <w:bCs/>
          <w:color w:val="000000" w:themeColor="text1"/>
          <w:sz w:val="28"/>
          <w:szCs w:val="28"/>
          <w14:textFill>
            <w14:solidFill>
              <w14:schemeClr w14:val="tx1"/>
            </w14:solidFill>
          </w14:textFill>
        </w:rPr>
        <w:t>差异：</w:t>
      </w:r>
      <w:r>
        <w:rPr>
          <w:rFonts w:hint="eastAsia" w:ascii="仿宋_GB2312" w:eastAsia="仿宋_GB2312"/>
          <w:color w:val="000000" w:themeColor="text1"/>
          <w:sz w:val="28"/>
          <w:szCs w:val="28"/>
          <w14:textFill>
            <w14:solidFill>
              <w14:schemeClr w14:val="tx1"/>
            </w14:solidFill>
          </w14:textFill>
        </w:rPr>
        <w:t>会计核算口径中，根据会计核算的相关性原则，研发活动发生的相关支出在研发支出核算。</w:t>
      </w:r>
      <w:r>
        <w:rPr>
          <w:rFonts w:hint="eastAsia" w:ascii="仿宋_GB2312" w:hAnsi="仿宋" w:eastAsia="仿宋_GB2312" w:cs="仿宋"/>
          <w:color w:val="000000" w:themeColor="text1"/>
          <w:sz w:val="28"/>
          <w:szCs w:val="28"/>
          <w14:textFill>
            <w14:solidFill>
              <w14:schemeClr w14:val="tx1"/>
            </w14:solidFill>
          </w14:textFill>
        </w:rPr>
        <w:t>高新技术企业认定口径的研发费用包含装备调试费用和田间试验费，而加计扣除税收规定口径的研发费用范围限于正列举范围。</w:t>
      </w:r>
    </w:p>
    <w:p>
      <w:pPr>
        <w:keepNext w:val="0"/>
        <w:keepLines w:val="0"/>
        <w:pageBreakBefore w:val="0"/>
        <w:widowControl w:val="0"/>
        <w:kinsoku/>
        <w:wordWrap/>
        <w:overflowPunct/>
        <w:topLinePunct w:val="0"/>
        <w:autoSpaceDE/>
        <w:autoSpaceDN/>
        <w:bidi w:val="0"/>
        <w:adjustRightInd/>
        <w:snapToGrid/>
        <w:spacing w:beforeLines="50" w:line="300" w:lineRule="exact"/>
        <w:ind w:firstLine="420" w:firstLineChars="200"/>
        <w:textAlignment w:val="auto"/>
      </w:pPr>
    </w:p>
    <w:tbl>
      <w:tblPr>
        <w:tblStyle w:val="25"/>
        <w:tblW w:w="828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38"/>
        <w:gridCol w:w="3242"/>
        <w:gridCol w:w="27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0" w:hRule="atLeast"/>
          <w:jc w:val="center"/>
        </w:trPr>
        <w:tc>
          <w:tcPr>
            <w:tcW w:w="2338" w:type="dxa"/>
            <w:vAlign w:val="center"/>
          </w:tcPr>
          <w:p>
            <w:pPr>
              <w:spacing w:line="320" w:lineRule="exact"/>
              <w:jc w:val="center"/>
              <w:rPr>
                <w:rFonts w:hint="eastAsia" w:ascii="仿宋" w:hAnsi="仿宋" w:eastAsia="仿宋" w:cs="仿宋"/>
                <w:b/>
                <w:bCs/>
                <w:color w:val="000000" w:themeColor="text1"/>
                <w:kern w:val="0"/>
                <w:szCs w:val="21"/>
                <w14:textFill>
                  <w14:solidFill>
                    <w14:schemeClr w14:val="tx1"/>
                  </w14:solidFill>
                </w14:textFill>
              </w:rPr>
            </w:pPr>
            <w:r>
              <w:rPr>
                <w:rFonts w:hint="eastAsia" w:ascii="仿宋" w:hAnsi="仿宋" w:eastAsia="仿宋" w:cs="仿宋"/>
                <w:b/>
                <w:bCs/>
                <w:color w:val="000000" w:themeColor="text1"/>
                <w:kern w:val="0"/>
                <w:szCs w:val="21"/>
                <w14:textFill>
                  <w14:solidFill>
                    <w14:schemeClr w14:val="tx1"/>
                  </w14:solidFill>
                </w14:textFill>
              </w:rPr>
              <w:t>会计核算</w:t>
            </w:r>
          </w:p>
        </w:tc>
        <w:tc>
          <w:tcPr>
            <w:tcW w:w="3242" w:type="dxa"/>
            <w:vAlign w:val="center"/>
          </w:tcPr>
          <w:p>
            <w:pPr>
              <w:spacing w:line="320" w:lineRule="exact"/>
              <w:jc w:val="center"/>
              <w:rPr>
                <w:rFonts w:hint="eastAsia" w:ascii="仿宋" w:hAnsi="仿宋" w:eastAsia="仿宋" w:cs="仿宋"/>
                <w:b/>
                <w:bCs/>
                <w:color w:val="000000" w:themeColor="text1"/>
                <w:kern w:val="0"/>
                <w:szCs w:val="21"/>
                <w14:textFill>
                  <w14:solidFill>
                    <w14:schemeClr w14:val="tx1"/>
                  </w14:solidFill>
                </w14:textFill>
              </w:rPr>
            </w:pPr>
            <w:r>
              <w:rPr>
                <w:rFonts w:hint="eastAsia" w:ascii="仿宋" w:hAnsi="仿宋" w:eastAsia="仿宋" w:cs="仿宋"/>
                <w:b/>
                <w:bCs/>
                <w:color w:val="000000" w:themeColor="text1"/>
                <w:kern w:val="0"/>
                <w:szCs w:val="21"/>
                <w14:textFill>
                  <w14:solidFill>
                    <w14:schemeClr w14:val="tx1"/>
                  </w14:solidFill>
                </w14:textFill>
              </w:rPr>
              <w:t>高新技术企业认定</w:t>
            </w:r>
          </w:p>
        </w:tc>
        <w:tc>
          <w:tcPr>
            <w:tcW w:w="2700" w:type="dxa"/>
            <w:vAlign w:val="center"/>
          </w:tcPr>
          <w:p>
            <w:pPr>
              <w:spacing w:line="320" w:lineRule="exact"/>
              <w:jc w:val="center"/>
              <w:rPr>
                <w:rFonts w:hint="eastAsia" w:ascii="仿宋" w:hAnsi="仿宋" w:eastAsia="仿宋" w:cs="仿宋"/>
                <w:b/>
                <w:bCs/>
                <w:color w:val="000000" w:themeColor="text1"/>
                <w:kern w:val="0"/>
                <w:szCs w:val="21"/>
                <w14:textFill>
                  <w14:solidFill>
                    <w14:schemeClr w14:val="tx1"/>
                  </w14:solidFill>
                </w14:textFill>
              </w:rPr>
            </w:pPr>
            <w:r>
              <w:rPr>
                <w:rFonts w:hint="eastAsia" w:ascii="仿宋" w:hAnsi="仿宋" w:eastAsia="仿宋" w:cs="仿宋"/>
                <w:b/>
                <w:bCs/>
                <w:color w:val="000000" w:themeColor="text1"/>
                <w:kern w:val="0"/>
                <w:szCs w:val="21"/>
                <w14:textFill>
                  <w14:solidFill>
                    <w14:schemeClr w14:val="tx1"/>
                  </w14:solidFill>
                </w14:textFill>
              </w:rPr>
              <w:t>加计扣除税收规定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38" w:type="dxa"/>
            <w:vAlign w:val="center"/>
          </w:tcPr>
          <w:p>
            <w:pPr>
              <w:spacing w:line="320" w:lineRule="exact"/>
              <w:rPr>
                <w:rFonts w:hint="eastAsia" w:ascii="仿宋" w:hAnsi="仿宋" w:eastAsia="仿宋" w:cs="仿宋"/>
                <w:color w:val="000000" w:themeColor="text1"/>
                <w:kern w:val="0"/>
                <w:szCs w:val="21"/>
                <w14:textFill>
                  <w14:solidFill>
                    <w14:schemeClr w14:val="tx1"/>
                  </w14:solidFill>
                </w14:textFill>
              </w:rPr>
            </w:pPr>
            <w:r>
              <w:rPr>
                <w:rFonts w:hint="eastAsia" w:ascii="仿宋" w:hAnsi="仿宋" w:eastAsia="仿宋" w:cs="仿宋"/>
                <w:color w:val="000000" w:themeColor="text1"/>
                <w:kern w:val="0"/>
                <w:szCs w:val="21"/>
                <w14:textFill>
                  <w14:solidFill>
                    <w14:schemeClr w14:val="tx1"/>
                  </w14:solidFill>
                </w14:textFill>
              </w:rPr>
              <w:t>符合会计核算常规的设计试验费用。</w:t>
            </w:r>
          </w:p>
        </w:tc>
        <w:tc>
          <w:tcPr>
            <w:tcW w:w="3242" w:type="dxa"/>
            <w:vAlign w:val="center"/>
          </w:tcPr>
          <w:p>
            <w:pPr>
              <w:spacing w:line="320" w:lineRule="exact"/>
              <w:rPr>
                <w:rFonts w:hint="eastAsia" w:ascii="仿宋" w:hAnsi="仿宋" w:eastAsia="仿宋" w:cs="仿宋"/>
                <w:color w:val="000000" w:themeColor="text1"/>
                <w:kern w:val="0"/>
                <w:szCs w:val="21"/>
                <w14:textFill>
                  <w14:solidFill>
                    <w14:schemeClr w14:val="tx1"/>
                  </w14:solidFill>
                </w14:textFill>
              </w:rPr>
            </w:pPr>
            <w:r>
              <w:rPr>
                <w:rFonts w:hint="eastAsia" w:ascii="仿宋" w:hAnsi="仿宋" w:eastAsia="仿宋" w:cs="仿宋"/>
                <w:color w:val="000000" w:themeColor="text1"/>
                <w:kern w:val="0"/>
                <w:szCs w:val="21"/>
                <w14:textFill>
                  <w14:solidFill>
                    <w14:schemeClr w14:val="tx1"/>
                  </w14:solidFill>
                </w14:textFill>
              </w:rPr>
              <w:t>符合条件的设计费用、</w:t>
            </w:r>
            <w:r>
              <w:rPr>
                <w:rFonts w:hint="eastAsia" w:ascii="仿宋" w:hAnsi="仿宋" w:eastAsia="仿宋" w:cs="仿宋"/>
                <w:b/>
                <w:color w:val="000000" w:themeColor="text1"/>
                <w:kern w:val="0"/>
                <w:szCs w:val="21"/>
                <w14:textFill>
                  <w14:solidFill>
                    <w14:schemeClr w14:val="tx1"/>
                  </w14:solidFill>
                </w14:textFill>
              </w:rPr>
              <w:t>装备调试费用</w:t>
            </w:r>
            <w:r>
              <w:rPr>
                <w:rFonts w:hint="eastAsia" w:ascii="仿宋" w:hAnsi="仿宋" w:eastAsia="仿宋" w:cs="仿宋"/>
                <w:color w:val="000000" w:themeColor="text1"/>
                <w:kern w:val="0"/>
                <w:szCs w:val="21"/>
                <w14:textFill>
                  <w14:solidFill>
                    <w14:schemeClr w14:val="tx1"/>
                  </w14:solidFill>
                </w14:textFill>
              </w:rPr>
              <w:t>、试验费用（包括新药研制的临床试验费、勘探开发技术的现场试验费、</w:t>
            </w:r>
            <w:r>
              <w:rPr>
                <w:rFonts w:hint="eastAsia" w:ascii="仿宋" w:hAnsi="仿宋" w:eastAsia="仿宋" w:cs="仿宋"/>
                <w:b/>
                <w:color w:val="000000" w:themeColor="text1"/>
                <w:kern w:val="0"/>
                <w:szCs w:val="21"/>
                <w14:textFill>
                  <w14:solidFill>
                    <w14:schemeClr w14:val="tx1"/>
                  </w14:solidFill>
                </w14:textFill>
              </w:rPr>
              <w:t>田间试验费</w:t>
            </w:r>
            <w:r>
              <w:rPr>
                <w:rFonts w:hint="eastAsia" w:ascii="仿宋" w:hAnsi="仿宋" w:eastAsia="仿宋" w:cs="仿宋"/>
                <w:color w:val="000000" w:themeColor="text1"/>
                <w:kern w:val="0"/>
                <w:szCs w:val="21"/>
                <w14:textFill>
                  <w14:solidFill>
                    <w14:schemeClr w14:val="tx1"/>
                  </w14:solidFill>
                </w14:textFill>
              </w:rPr>
              <w:t>等）。</w:t>
            </w:r>
          </w:p>
        </w:tc>
        <w:tc>
          <w:tcPr>
            <w:tcW w:w="2700" w:type="dxa"/>
            <w:vAlign w:val="center"/>
          </w:tcPr>
          <w:p>
            <w:pPr>
              <w:spacing w:line="320" w:lineRule="exact"/>
              <w:rPr>
                <w:rFonts w:hint="eastAsia" w:ascii="仿宋" w:hAnsi="仿宋" w:eastAsia="仿宋" w:cs="仿宋"/>
                <w:color w:val="000000" w:themeColor="text1"/>
                <w:kern w:val="0"/>
                <w:szCs w:val="21"/>
                <w14:textFill>
                  <w14:solidFill>
                    <w14:schemeClr w14:val="tx1"/>
                  </w14:solidFill>
                </w14:textFill>
              </w:rPr>
            </w:pPr>
            <w:r>
              <w:rPr>
                <w:rFonts w:hint="eastAsia" w:ascii="仿宋" w:hAnsi="仿宋" w:eastAsia="仿宋" w:cs="仿宋"/>
                <w:color w:val="000000" w:themeColor="text1"/>
                <w:kern w:val="0"/>
                <w:szCs w:val="21"/>
                <w14:textFill>
                  <w14:solidFill>
                    <w14:schemeClr w14:val="tx1"/>
                  </w14:solidFill>
                </w14:textFill>
              </w:rPr>
              <w:t>新产品设计费、新工艺规程制定费、新药研制的临床试验费、勘探开发技术的现场试验费。</w:t>
            </w:r>
          </w:p>
        </w:tc>
      </w:tr>
    </w:tbl>
    <w:p>
      <w:pPr>
        <w:keepNext w:val="0"/>
        <w:keepLines w:val="0"/>
        <w:pageBreakBefore w:val="0"/>
        <w:widowControl w:val="0"/>
        <w:kinsoku/>
        <w:wordWrap/>
        <w:overflowPunct/>
        <w:topLinePunct w:val="0"/>
        <w:autoSpaceDE/>
        <w:autoSpaceDN/>
        <w:bidi w:val="0"/>
        <w:adjustRightInd/>
        <w:snapToGrid/>
        <w:spacing w:beforeLines="50" w:line="300" w:lineRule="exact"/>
        <w:ind w:firstLine="560" w:firstLineChars="200"/>
        <w:textAlignment w:val="auto"/>
        <w:rPr>
          <w:rFonts w:hint="eastAsia" w:ascii="仿宋_GB2312" w:hAnsi="仿宋" w:eastAsia="仿宋_GB2312" w:cs="仿宋"/>
          <w:b/>
          <w:bCs/>
          <w:color w:val="000000" w:themeColor="text1"/>
          <w:sz w:val="28"/>
          <w:szCs w:val="28"/>
          <w14:textFill>
            <w14:solidFill>
              <w14:schemeClr w14:val="tx1"/>
            </w14:solidFill>
          </w14:textFill>
        </w:rPr>
      </w:pPr>
      <w:bookmarkStart w:id="198" w:name="_Toc56785056"/>
      <w:bookmarkStart w:id="199" w:name="_Toc12917"/>
      <w:bookmarkStart w:id="200" w:name="_Toc18475"/>
      <w:bookmarkStart w:id="201" w:name="_Toc2106614868"/>
      <w:bookmarkStart w:id="202" w:name="_Toc4426"/>
      <w:bookmarkStart w:id="203" w:name="_Toc15981"/>
      <w:bookmarkStart w:id="204" w:name="_Toc55891465"/>
      <w:bookmarkStart w:id="205" w:name="_Toc5621"/>
      <w:bookmarkStart w:id="206" w:name="_Toc17016"/>
      <w:bookmarkStart w:id="207" w:name="_Toc6945"/>
      <w:bookmarkStart w:id="208" w:name="_Toc23647"/>
    </w:p>
    <w:p>
      <w:pPr>
        <w:keepNext w:val="0"/>
        <w:keepLines w:val="0"/>
        <w:pageBreakBefore w:val="0"/>
        <w:widowControl w:val="0"/>
        <w:kinsoku/>
        <w:wordWrap/>
        <w:overflowPunct/>
        <w:topLinePunct w:val="0"/>
        <w:autoSpaceDE/>
        <w:autoSpaceDN/>
        <w:bidi w:val="0"/>
        <w:adjustRightInd/>
        <w:snapToGrid/>
        <w:spacing w:beforeLines="50" w:line="300" w:lineRule="exact"/>
        <w:ind w:firstLine="560" w:firstLineChars="200"/>
        <w:textAlignment w:val="auto"/>
        <w:rPr>
          <w:rFonts w:hint="eastAsia" w:ascii="仿宋_GB2312" w:hAnsi="仿宋" w:eastAsia="仿宋_GB2312" w:cs="仿宋"/>
          <w:b/>
          <w:bCs/>
          <w:color w:val="000000" w:themeColor="text1"/>
          <w:sz w:val="28"/>
          <w:szCs w:val="28"/>
          <w14:textFill>
            <w14:solidFill>
              <w14:schemeClr w14:val="tx1"/>
            </w14:solidFill>
          </w14:textFill>
        </w:rPr>
      </w:pPr>
      <w:r>
        <w:rPr>
          <w:rFonts w:hint="eastAsia" w:ascii="仿宋_GB2312" w:hAnsi="仿宋" w:eastAsia="仿宋_GB2312" w:cs="仿宋"/>
          <w:b/>
          <w:bCs/>
          <w:color w:val="000000" w:themeColor="text1"/>
          <w:sz w:val="28"/>
          <w:szCs w:val="28"/>
          <w14:textFill>
            <w14:solidFill>
              <w14:schemeClr w14:val="tx1"/>
            </w14:solidFill>
          </w14:textFill>
        </w:rPr>
        <w:t>2.4.2.6.其他相关费用</w:t>
      </w:r>
      <w:bookmarkEnd w:id="198"/>
      <w:bookmarkEnd w:id="199"/>
      <w:bookmarkEnd w:id="200"/>
      <w:bookmarkEnd w:id="201"/>
      <w:bookmarkEnd w:id="202"/>
      <w:bookmarkEnd w:id="203"/>
      <w:bookmarkEnd w:id="204"/>
      <w:bookmarkEnd w:id="205"/>
      <w:bookmarkEnd w:id="206"/>
      <w:bookmarkEnd w:id="207"/>
      <w:bookmarkEnd w:id="208"/>
    </w:p>
    <w:p>
      <w:pPr>
        <w:spacing w:afterLines="50" w:line="480" w:lineRule="exact"/>
        <w:ind w:firstLine="560" w:firstLineChars="200"/>
        <w:rPr>
          <w:rFonts w:hint="eastAsia" w:ascii="仿宋_GB2312" w:hAnsi="仿宋" w:eastAsia="仿宋_GB2312" w:cs="仿宋"/>
          <w:color w:val="000000" w:themeColor="text1"/>
          <w:sz w:val="28"/>
          <w:szCs w:val="28"/>
          <w14:textFill>
            <w14:solidFill>
              <w14:schemeClr w14:val="tx1"/>
            </w14:solidFill>
          </w14:textFill>
        </w:rPr>
      </w:pPr>
      <w:r>
        <w:rPr>
          <w:rFonts w:hint="eastAsia" w:ascii="仿宋_GB2312" w:hAnsi="仿宋" w:eastAsia="仿宋_GB2312" w:cs="仿宋"/>
          <w:b/>
          <w:bCs/>
          <w:color w:val="000000" w:themeColor="text1"/>
          <w:sz w:val="28"/>
          <w:szCs w:val="28"/>
          <w14:textFill>
            <w14:solidFill>
              <w14:schemeClr w14:val="tx1"/>
            </w14:solidFill>
          </w14:textFill>
        </w:rPr>
        <w:t>差异：</w:t>
      </w:r>
      <w:r>
        <w:rPr>
          <w:rFonts w:hint="eastAsia" w:ascii="仿宋_GB2312" w:eastAsia="仿宋_GB2312"/>
          <w:color w:val="000000" w:themeColor="text1"/>
          <w:sz w:val="28"/>
          <w:szCs w:val="28"/>
          <w14:textFill>
            <w14:solidFill>
              <w14:schemeClr w14:val="tx1"/>
            </w14:solidFill>
          </w14:textFill>
        </w:rPr>
        <w:t>会计核算口径中，其他相关费用包括办公费、外事费、研发人员培训费、培养费等，且对其他相关费用总额无比例限制。</w:t>
      </w:r>
      <w:r>
        <w:rPr>
          <w:rFonts w:hint="eastAsia" w:ascii="仿宋_GB2312" w:hAnsi="仿宋" w:eastAsia="仿宋_GB2312" w:cs="仿宋"/>
          <w:color w:val="000000" w:themeColor="text1"/>
          <w:sz w:val="28"/>
          <w:szCs w:val="28"/>
          <w14:textFill>
            <w14:solidFill>
              <w14:schemeClr w14:val="tx1"/>
            </w14:solidFill>
          </w14:textFill>
        </w:rPr>
        <w:t>高新技术企业认定口径中对其他相关费用总额的限制比例为</w:t>
      </w:r>
      <w:r>
        <w:rPr>
          <w:rFonts w:ascii="仿宋_GB2312" w:hAnsi="仿宋" w:eastAsia="仿宋_GB2312" w:cs="仿宋"/>
          <w:color w:val="000000" w:themeColor="text1"/>
          <w:sz w:val="28"/>
          <w:szCs w:val="28"/>
          <w14:textFill>
            <w14:solidFill>
              <w14:schemeClr w14:val="tx1"/>
            </w14:solidFill>
          </w14:textFill>
        </w:rPr>
        <w:t>20%</w:t>
      </w:r>
      <w:r>
        <w:rPr>
          <w:rFonts w:hint="eastAsia" w:ascii="仿宋_GB2312" w:eastAsia="仿宋_GB2312"/>
          <w:color w:val="000000" w:themeColor="text1"/>
          <w:sz w:val="28"/>
          <w:szCs w:val="28"/>
          <w14:textFill>
            <w14:solidFill>
              <w14:schemeClr w14:val="tx1"/>
            </w14:solidFill>
          </w14:textFill>
        </w:rPr>
        <w:t>。</w:t>
      </w:r>
      <w:r>
        <w:rPr>
          <w:rFonts w:hint="eastAsia" w:ascii="仿宋_GB2312" w:hAnsi="仿宋" w:eastAsia="仿宋_GB2312" w:cs="仿宋"/>
          <w:color w:val="000000" w:themeColor="text1"/>
          <w:sz w:val="28"/>
          <w:szCs w:val="28"/>
          <w14:textFill>
            <w14:solidFill>
              <w14:schemeClr w14:val="tx1"/>
            </w14:solidFill>
          </w14:textFill>
        </w:rPr>
        <w:t>加计扣除税收规定口径中对其他相关费用总额的限制比例为</w:t>
      </w:r>
      <w:r>
        <w:rPr>
          <w:rFonts w:ascii="仿宋_GB2312" w:hAnsi="仿宋" w:eastAsia="仿宋_GB2312" w:cs="仿宋"/>
          <w:color w:val="000000" w:themeColor="text1"/>
          <w:sz w:val="28"/>
          <w:szCs w:val="28"/>
          <w14:textFill>
            <w14:solidFill>
              <w14:schemeClr w14:val="tx1"/>
            </w14:solidFill>
          </w14:textFill>
        </w:rPr>
        <w:t>10%</w:t>
      </w:r>
      <w:r>
        <w:rPr>
          <w:rFonts w:hint="eastAsia" w:ascii="仿宋_GB2312" w:hAnsi="仿宋" w:eastAsia="仿宋_GB2312" w:cs="仿宋"/>
          <w:color w:val="000000" w:themeColor="text1"/>
          <w:sz w:val="28"/>
          <w:szCs w:val="28"/>
          <w14:textFill>
            <w14:solidFill>
              <w14:schemeClr w14:val="tx1"/>
            </w14:solidFill>
          </w14:textFill>
        </w:rPr>
        <w:t>，并且加计扣除研发费用范围限于正列举范围。</w:t>
      </w:r>
    </w:p>
    <w:p>
      <w:pPr>
        <w:bidi w:val="0"/>
      </w:pPr>
    </w:p>
    <w:tbl>
      <w:tblPr>
        <w:tblStyle w:val="25"/>
        <w:tblW w:w="828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63"/>
        <w:gridCol w:w="2790"/>
        <w:gridCol w:w="302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6" w:hRule="atLeast"/>
          <w:jc w:val="center"/>
        </w:trPr>
        <w:tc>
          <w:tcPr>
            <w:tcW w:w="2463" w:type="dxa"/>
            <w:vAlign w:val="center"/>
          </w:tcPr>
          <w:p>
            <w:pPr>
              <w:spacing w:line="320" w:lineRule="exact"/>
              <w:jc w:val="center"/>
              <w:rPr>
                <w:rFonts w:hint="eastAsia" w:ascii="仿宋" w:hAnsi="仿宋" w:eastAsia="仿宋" w:cs="仿宋"/>
                <w:b/>
                <w:bCs/>
                <w:color w:val="000000" w:themeColor="text1"/>
                <w:kern w:val="0"/>
                <w:szCs w:val="21"/>
                <w14:textFill>
                  <w14:solidFill>
                    <w14:schemeClr w14:val="tx1"/>
                  </w14:solidFill>
                </w14:textFill>
              </w:rPr>
            </w:pPr>
            <w:r>
              <w:rPr>
                <w:rFonts w:hint="eastAsia" w:ascii="仿宋" w:hAnsi="仿宋" w:eastAsia="仿宋" w:cs="仿宋"/>
                <w:b/>
                <w:bCs/>
                <w:color w:val="000000" w:themeColor="text1"/>
                <w:kern w:val="0"/>
                <w:szCs w:val="21"/>
                <w14:textFill>
                  <w14:solidFill>
                    <w14:schemeClr w14:val="tx1"/>
                  </w14:solidFill>
                </w14:textFill>
              </w:rPr>
              <w:t>会计核算</w:t>
            </w:r>
          </w:p>
        </w:tc>
        <w:tc>
          <w:tcPr>
            <w:tcW w:w="2790" w:type="dxa"/>
            <w:vAlign w:val="center"/>
          </w:tcPr>
          <w:p>
            <w:pPr>
              <w:spacing w:line="320" w:lineRule="exact"/>
              <w:jc w:val="center"/>
              <w:rPr>
                <w:rFonts w:hint="eastAsia" w:ascii="仿宋" w:hAnsi="仿宋" w:eastAsia="仿宋" w:cs="仿宋"/>
                <w:b/>
                <w:bCs/>
                <w:color w:val="000000" w:themeColor="text1"/>
                <w:kern w:val="0"/>
                <w:szCs w:val="21"/>
                <w14:textFill>
                  <w14:solidFill>
                    <w14:schemeClr w14:val="tx1"/>
                  </w14:solidFill>
                </w14:textFill>
              </w:rPr>
            </w:pPr>
            <w:r>
              <w:rPr>
                <w:rFonts w:hint="eastAsia" w:ascii="仿宋" w:hAnsi="仿宋" w:eastAsia="仿宋" w:cs="仿宋"/>
                <w:b/>
                <w:bCs/>
                <w:color w:val="000000" w:themeColor="text1"/>
                <w:kern w:val="0"/>
                <w:szCs w:val="21"/>
                <w14:textFill>
                  <w14:solidFill>
                    <w14:schemeClr w14:val="tx1"/>
                  </w14:solidFill>
                </w14:textFill>
              </w:rPr>
              <w:t>高新技术企业认定</w:t>
            </w:r>
          </w:p>
        </w:tc>
        <w:tc>
          <w:tcPr>
            <w:tcW w:w="3027" w:type="dxa"/>
            <w:vAlign w:val="center"/>
          </w:tcPr>
          <w:p>
            <w:pPr>
              <w:spacing w:line="320" w:lineRule="exact"/>
              <w:jc w:val="center"/>
              <w:rPr>
                <w:rFonts w:hint="eastAsia" w:ascii="仿宋" w:hAnsi="仿宋" w:eastAsia="仿宋" w:cs="仿宋"/>
                <w:b/>
                <w:bCs/>
                <w:color w:val="000000" w:themeColor="text1"/>
                <w:kern w:val="0"/>
                <w:szCs w:val="21"/>
                <w14:textFill>
                  <w14:solidFill>
                    <w14:schemeClr w14:val="tx1"/>
                  </w14:solidFill>
                </w14:textFill>
              </w:rPr>
            </w:pPr>
            <w:r>
              <w:rPr>
                <w:rFonts w:hint="eastAsia" w:ascii="仿宋" w:hAnsi="仿宋" w:eastAsia="仿宋" w:cs="仿宋"/>
                <w:b/>
                <w:bCs/>
                <w:color w:val="000000" w:themeColor="text1"/>
                <w:kern w:val="0"/>
                <w:szCs w:val="21"/>
                <w14:textFill>
                  <w14:solidFill>
                    <w14:schemeClr w14:val="tx1"/>
                  </w14:solidFill>
                </w14:textFill>
              </w:rPr>
              <w:t>加计扣除税收规定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63" w:type="dxa"/>
            <w:vAlign w:val="top"/>
          </w:tcPr>
          <w:p>
            <w:pPr>
              <w:spacing w:line="320" w:lineRule="exact"/>
              <w:jc w:val="both"/>
              <w:rPr>
                <w:rFonts w:hint="eastAsia" w:ascii="仿宋" w:hAnsi="仿宋" w:eastAsia="仿宋" w:cs="仿宋"/>
                <w:color w:val="000000" w:themeColor="text1"/>
                <w:kern w:val="0"/>
                <w:szCs w:val="21"/>
                <w14:textFill>
                  <w14:solidFill>
                    <w14:schemeClr w14:val="tx1"/>
                  </w14:solidFill>
                </w14:textFill>
              </w:rPr>
            </w:pPr>
            <w:r>
              <w:rPr>
                <w:rFonts w:hint="eastAsia" w:ascii="仿宋" w:hAnsi="仿宋" w:eastAsia="仿宋" w:cs="仿宋"/>
                <w:color w:val="000000" w:themeColor="text1"/>
                <w:kern w:val="0"/>
                <w:szCs w:val="21"/>
                <w14:textFill>
                  <w14:solidFill>
                    <w14:schemeClr w14:val="tx1"/>
                  </w14:solidFill>
                </w14:textFill>
              </w:rPr>
              <w:t>与研发活动直接相关的其他费用，包括技术图书资料费、资料翻译费、会议费、差旅费、</w:t>
            </w:r>
            <w:r>
              <w:rPr>
                <w:rFonts w:hint="eastAsia" w:ascii="仿宋" w:hAnsi="仿宋" w:eastAsia="仿宋" w:cs="仿宋"/>
                <w:b/>
                <w:color w:val="000000" w:themeColor="text1"/>
                <w:kern w:val="0"/>
                <w:szCs w:val="21"/>
                <w14:textFill>
                  <w14:solidFill>
                    <w14:schemeClr w14:val="tx1"/>
                  </w14:solidFill>
                </w14:textFill>
              </w:rPr>
              <w:t>办公费</w:t>
            </w:r>
            <w:r>
              <w:rPr>
                <w:rFonts w:hint="eastAsia" w:ascii="仿宋" w:hAnsi="仿宋" w:eastAsia="仿宋" w:cs="仿宋"/>
                <w:color w:val="000000" w:themeColor="text1"/>
                <w:kern w:val="0"/>
                <w:szCs w:val="21"/>
                <w14:textFill>
                  <w14:solidFill>
                    <w14:schemeClr w14:val="tx1"/>
                  </w14:solidFill>
                </w14:textFill>
              </w:rPr>
              <w:t>、</w:t>
            </w:r>
            <w:r>
              <w:rPr>
                <w:rFonts w:hint="eastAsia" w:ascii="仿宋" w:hAnsi="仿宋" w:eastAsia="仿宋" w:cs="仿宋"/>
                <w:b/>
                <w:color w:val="000000" w:themeColor="text1"/>
                <w:kern w:val="0"/>
                <w:szCs w:val="21"/>
                <w14:textFill>
                  <w14:solidFill>
                    <w14:schemeClr w14:val="tx1"/>
                  </w14:solidFill>
                </w14:textFill>
              </w:rPr>
              <w:t>外事费</w:t>
            </w:r>
            <w:r>
              <w:rPr>
                <w:rFonts w:hint="eastAsia" w:ascii="仿宋" w:hAnsi="仿宋" w:eastAsia="仿宋" w:cs="仿宋"/>
                <w:color w:val="000000" w:themeColor="text1"/>
                <w:kern w:val="0"/>
                <w:szCs w:val="21"/>
                <w14:textFill>
                  <w14:solidFill>
                    <w14:schemeClr w14:val="tx1"/>
                  </w14:solidFill>
                </w14:textFill>
              </w:rPr>
              <w:t>、研发人员</w:t>
            </w:r>
            <w:r>
              <w:rPr>
                <w:rFonts w:hint="eastAsia" w:ascii="仿宋" w:hAnsi="仿宋" w:eastAsia="仿宋" w:cs="仿宋"/>
                <w:b/>
                <w:color w:val="000000" w:themeColor="text1"/>
                <w:kern w:val="0"/>
                <w:szCs w:val="21"/>
                <w14:textFill>
                  <w14:solidFill>
                    <w14:schemeClr w14:val="tx1"/>
                  </w14:solidFill>
                </w14:textFill>
              </w:rPr>
              <w:t>培训费、培养费</w:t>
            </w:r>
            <w:r>
              <w:rPr>
                <w:rFonts w:hint="eastAsia" w:ascii="仿宋" w:hAnsi="仿宋" w:eastAsia="仿宋" w:cs="仿宋"/>
                <w:color w:val="000000" w:themeColor="text1"/>
                <w:kern w:val="0"/>
                <w:szCs w:val="21"/>
                <w14:textFill>
                  <w14:solidFill>
                    <w14:schemeClr w14:val="tx1"/>
                  </w14:solidFill>
                </w14:textFill>
              </w:rPr>
              <w:t>、专家咨询费、高新科技研发保险费用等。研发成果的论证、评审、验收、评估以及知识产权的申请费、注册费、代理费等费用。</w:t>
            </w:r>
          </w:p>
        </w:tc>
        <w:tc>
          <w:tcPr>
            <w:tcW w:w="2790" w:type="dxa"/>
            <w:vAlign w:val="top"/>
          </w:tcPr>
          <w:p>
            <w:pPr>
              <w:spacing w:line="320" w:lineRule="exact"/>
              <w:jc w:val="both"/>
              <w:rPr>
                <w:rFonts w:hint="eastAsia" w:ascii="仿宋" w:hAnsi="仿宋" w:eastAsia="仿宋" w:cs="仿宋"/>
                <w:color w:val="000000" w:themeColor="text1"/>
                <w:kern w:val="0"/>
                <w:szCs w:val="21"/>
                <w14:textFill>
                  <w14:solidFill>
                    <w14:schemeClr w14:val="tx1"/>
                  </w14:solidFill>
                </w14:textFill>
              </w:rPr>
            </w:pPr>
            <w:r>
              <w:rPr>
                <w:rFonts w:hint="eastAsia" w:ascii="仿宋" w:hAnsi="仿宋" w:eastAsia="仿宋" w:cs="仿宋"/>
                <w:color w:val="000000" w:themeColor="text1"/>
                <w:kern w:val="0"/>
                <w:szCs w:val="21"/>
                <w14:textFill>
                  <w14:solidFill>
                    <w14:schemeClr w14:val="tx1"/>
                  </w14:solidFill>
                </w14:textFill>
              </w:rPr>
              <w:t>与研究开发活动直接相关的其他费用，包括技术图书资料费、资料翻译费、专家咨询费、高新科技研发保险费，研发成果的检索、论证、评审、鉴定、验收费用，知识产权的申请费、注册费、代理费，会议费、差旅费、通讯费等。</w:t>
            </w:r>
            <w:r>
              <w:rPr>
                <w:rFonts w:hint="eastAsia" w:ascii="仿宋" w:hAnsi="仿宋" w:eastAsia="仿宋" w:cs="仿宋"/>
                <w:b/>
                <w:bCs/>
                <w:color w:val="000000" w:themeColor="text1"/>
                <w:kern w:val="0"/>
                <w:szCs w:val="21"/>
                <w14:textFill>
                  <w14:solidFill>
                    <w14:schemeClr w14:val="tx1"/>
                  </w14:solidFill>
                </w14:textFill>
              </w:rPr>
              <w:t>此项费用一般不得超过研究开发总费用的20%</w:t>
            </w:r>
            <w:r>
              <w:rPr>
                <w:rFonts w:hint="eastAsia" w:ascii="仿宋" w:hAnsi="仿宋" w:eastAsia="仿宋" w:cs="仿宋"/>
                <w:color w:val="000000" w:themeColor="text1"/>
                <w:kern w:val="0"/>
                <w:szCs w:val="21"/>
                <w14:textFill>
                  <w14:solidFill>
                    <w14:schemeClr w14:val="tx1"/>
                  </w14:solidFill>
                </w14:textFill>
              </w:rPr>
              <w:t>，另有规定的除外。</w:t>
            </w:r>
          </w:p>
        </w:tc>
        <w:tc>
          <w:tcPr>
            <w:tcW w:w="3027" w:type="dxa"/>
            <w:vAlign w:val="top"/>
          </w:tcPr>
          <w:p>
            <w:pPr>
              <w:spacing w:line="320" w:lineRule="exact"/>
              <w:jc w:val="both"/>
              <w:rPr>
                <w:rFonts w:hint="eastAsia" w:ascii="仿宋" w:hAnsi="仿宋" w:eastAsia="仿宋" w:cs="仿宋"/>
                <w:color w:val="000000" w:themeColor="text1"/>
                <w:kern w:val="0"/>
                <w:szCs w:val="21"/>
                <w14:textFill>
                  <w14:solidFill>
                    <w14:schemeClr w14:val="tx1"/>
                  </w14:solidFill>
                </w14:textFill>
              </w:rPr>
            </w:pPr>
            <w:r>
              <w:rPr>
                <w:rFonts w:hint="eastAsia" w:ascii="仿宋" w:hAnsi="仿宋" w:eastAsia="仿宋" w:cs="仿宋"/>
                <w:color w:val="000000" w:themeColor="text1"/>
                <w:kern w:val="0"/>
                <w:szCs w:val="21"/>
                <w14:textFill>
                  <w14:solidFill>
                    <w14:schemeClr w14:val="tx1"/>
                  </w14:solidFill>
                </w14:textFill>
              </w:rPr>
              <w:t>与研发活动直接相关的其他费用，如技术图书资料费、资料翻译费、专家咨询费、高新科技研发保险费，研发成果的检索、分析、评议、论证、鉴定、评审、评估、验收费用，知识产权的申请费、注册费、代理费，差旅费、会议费，职工福利费、补充养老保险费、补充医疗保险费。</w:t>
            </w:r>
            <w:r>
              <w:rPr>
                <w:rFonts w:hint="eastAsia" w:ascii="仿宋" w:hAnsi="仿宋" w:eastAsia="仿宋" w:cs="仿宋"/>
                <w:b/>
                <w:bCs/>
                <w:color w:val="000000" w:themeColor="text1"/>
                <w:kern w:val="0"/>
                <w:szCs w:val="21"/>
                <w14:textFill>
                  <w14:solidFill>
                    <w14:schemeClr w14:val="tx1"/>
                  </w14:solidFill>
                </w14:textFill>
              </w:rPr>
              <w:t>此项费用总额不得超过可加计扣除研发费用总额的10%。</w:t>
            </w:r>
          </w:p>
        </w:tc>
      </w:tr>
    </w:tbl>
    <w:p>
      <w:pPr>
        <w:bidi w:val="0"/>
        <w:rPr>
          <w:rFonts w:eastAsia="宋体"/>
        </w:rPr>
      </w:pPr>
      <w:bookmarkStart w:id="209" w:name="_Toc5377"/>
      <w:bookmarkStart w:id="210" w:name="_Toc19904"/>
      <w:bookmarkStart w:id="211" w:name="_Toc22231"/>
      <w:bookmarkStart w:id="212" w:name="_Toc30185"/>
      <w:bookmarkStart w:id="213" w:name="_Toc15581"/>
      <w:bookmarkStart w:id="214" w:name="_Toc313198387"/>
      <w:bookmarkStart w:id="215" w:name="_Toc29299"/>
      <w:bookmarkStart w:id="216" w:name="_Toc12264"/>
      <w:bookmarkStart w:id="217" w:name="_Toc40698106"/>
      <w:bookmarkStart w:id="218" w:name="_Toc10913"/>
      <w:bookmarkStart w:id="219" w:name="_Toc56785048"/>
      <w:bookmarkStart w:id="220" w:name="_Toc21266"/>
      <w:bookmarkStart w:id="221" w:name="_Toc55891457"/>
    </w:p>
    <w:p>
      <w:pPr>
        <w:pStyle w:val="5"/>
        <w:pageBreakBefore w:val="0"/>
        <w:widowControl w:val="0"/>
        <w:kinsoku/>
        <w:wordWrap/>
        <w:overflowPunct/>
        <w:topLinePunct w:val="0"/>
        <w:autoSpaceDE/>
        <w:autoSpaceDN/>
        <w:bidi w:val="0"/>
        <w:adjustRightInd/>
        <w:snapToGrid/>
        <w:spacing w:beforeLines="80" w:afterLines="80" w:line="520" w:lineRule="exact"/>
        <w:textAlignment w:val="auto"/>
        <w:outlineLvl w:val="2"/>
        <w:rPr>
          <w:rFonts w:hAnsi="仿宋" w:cs="仿宋"/>
          <w:color w:val="000000" w:themeColor="text1"/>
          <w:szCs w:val="28"/>
          <w14:textFill>
            <w14:solidFill>
              <w14:schemeClr w14:val="tx1"/>
            </w14:solidFill>
          </w14:textFill>
        </w:rPr>
      </w:pPr>
      <w:r>
        <w:rPr>
          <w:rFonts w:ascii="仿宋_GB2312"/>
          <w:color w:val="000000" w:themeColor="text1"/>
          <w:sz w:val="28"/>
          <w:szCs w:val="28"/>
          <w14:textFill>
            <w14:solidFill>
              <w14:schemeClr w14:val="tx1"/>
            </w14:solidFill>
          </w14:textFill>
        </w:rPr>
        <w:t>2.4.3.</w:t>
      </w:r>
      <w:r>
        <w:rPr>
          <w:rFonts w:hint="eastAsia" w:ascii="仿宋_GB2312"/>
          <w:color w:val="000000" w:themeColor="text1"/>
          <w:sz w:val="28"/>
          <w:szCs w:val="28"/>
          <w14:textFill>
            <w14:solidFill>
              <w14:schemeClr w14:val="tx1"/>
            </w14:solidFill>
          </w14:textFill>
        </w:rPr>
        <w:t>委托外部研究开发费用的计算</w:t>
      </w:r>
      <w:bookmarkEnd w:id="209"/>
      <w:bookmarkEnd w:id="210"/>
      <w:bookmarkEnd w:id="211"/>
      <w:bookmarkEnd w:id="212"/>
      <w:bookmarkEnd w:id="213"/>
      <w:bookmarkEnd w:id="214"/>
      <w:bookmarkEnd w:id="215"/>
      <w:bookmarkEnd w:id="216"/>
    </w:p>
    <w:p>
      <w:pPr>
        <w:pageBreakBefore w:val="0"/>
        <w:widowControl w:val="0"/>
        <w:kinsoku/>
        <w:wordWrap/>
        <w:overflowPunct/>
        <w:topLinePunct w:val="0"/>
        <w:autoSpaceDE/>
        <w:autoSpaceDN/>
        <w:bidi w:val="0"/>
        <w:adjustRightInd/>
        <w:snapToGrid/>
        <w:spacing w:afterLines="50" w:line="520" w:lineRule="exact"/>
        <w:ind w:firstLine="548" w:firstLineChars="196"/>
        <w:textAlignment w:val="auto"/>
        <w:rPr>
          <w:rFonts w:hint="eastAsia" w:ascii="仿宋_GB2312" w:eastAsia="仿宋_GB2312"/>
          <w:color w:val="000000" w:themeColor="text1"/>
          <w:sz w:val="28"/>
          <w:szCs w:val="28"/>
          <w14:textFill>
            <w14:solidFill>
              <w14:schemeClr w14:val="tx1"/>
            </w14:solidFill>
          </w14:textFill>
        </w:rPr>
      </w:pPr>
      <w:r>
        <w:rPr>
          <w:rFonts w:hint="eastAsia" w:ascii="仿宋_GB2312" w:hAnsi="仿宋" w:eastAsia="仿宋_GB2312" w:cs="仿宋"/>
          <w:b/>
          <w:bCs/>
          <w:color w:val="000000" w:themeColor="text1"/>
          <w:sz w:val="28"/>
          <w:szCs w:val="28"/>
          <w14:textFill>
            <w14:solidFill>
              <w14:schemeClr w14:val="tx1"/>
            </w14:solidFill>
          </w14:textFill>
        </w:rPr>
        <w:t>差异：</w:t>
      </w:r>
      <w:r>
        <w:rPr>
          <w:rFonts w:hint="eastAsia" w:ascii="仿宋_GB2312" w:hAnsi="仿宋" w:eastAsia="仿宋_GB2312" w:cs="仿宋"/>
          <w:color w:val="000000" w:themeColor="text1"/>
          <w:sz w:val="28"/>
          <w:szCs w:val="28"/>
          <w14:textFill>
            <w14:solidFill>
              <w14:schemeClr w14:val="tx1"/>
            </w14:solidFill>
          </w14:textFill>
        </w:rPr>
        <w:t>会计核算口径中，企业实际发生的委托研发支出全额在研发支出中核算。高新技术企业认定口径的委托外部研究开发费用的实际发生额应按照独立交易原则确定，按照实际发生额的</w:t>
      </w:r>
      <w:r>
        <w:rPr>
          <w:rFonts w:ascii="仿宋_GB2312" w:hAnsi="仿宋" w:eastAsia="仿宋_GB2312" w:cs="仿宋"/>
          <w:color w:val="000000" w:themeColor="text1"/>
          <w:sz w:val="28"/>
          <w:szCs w:val="28"/>
          <w14:textFill>
            <w14:solidFill>
              <w14:schemeClr w14:val="tx1"/>
            </w14:solidFill>
          </w14:textFill>
        </w:rPr>
        <w:t>80%</w:t>
      </w:r>
      <w:r>
        <w:rPr>
          <w:rFonts w:hint="eastAsia" w:ascii="仿宋_GB2312" w:hAnsi="仿宋" w:eastAsia="仿宋_GB2312" w:cs="仿宋"/>
          <w:color w:val="000000" w:themeColor="text1"/>
          <w:sz w:val="28"/>
          <w:szCs w:val="28"/>
          <w14:textFill>
            <w14:solidFill>
              <w14:schemeClr w14:val="tx1"/>
            </w14:solidFill>
          </w14:textFill>
        </w:rPr>
        <w:t>计入委托方研发费用总额。加计扣除税收规定口径，委托外部研究开发费用的实际发生额应按照独立交易原则确定，</w:t>
      </w:r>
      <w:r>
        <w:rPr>
          <w:rFonts w:hint="eastAsia" w:ascii="仿宋_GB2312" w:eastAsia="仿宋_GB2312"/>
          <w:color w:val="000000" w:themeColor="text1"/>
          <w:sz w:val="28"/>
          <w:szCs w:val="28"/>
          <w14:textFill>
            <w14:solidFill>
              <w14:schemeClr w14:val="tx1"/>
            </w14:solidFill>
          </w14:textFill>
        </w:rPr>
        <w:t>委托境内研发费用</w:t>
      </w:r>
      <w:r>
        <w:rPr>
          <w:rFonts w:hint="eastAsia" w:ascii="仿宋_GB2312" w:hAnsi="仿宋" w:eastAsia="仿宋_GB2312" w:cs="仿宋"/>
          <w:color w:val="000000" w:themeColor="text1"/>
          <w:sz w:val="28"/>
          <w:szCs w:val="28"/>
          <w14:textFill>
            <w14:solidFill>
              <w14:schemeClr w14:val="tx1"/>
            </w14:solidFill>
          </w14:textFill>
        </w:rPr>
        <w:t>按照实际发生额的</w:t>
      </w:r>
      <w:r>
        <w:rPr>
          <w:rFonts w:ascii="仿宋_GB2312" w:hAnsi="仿宋" w:eastAsia="仿宋_GB2312" w:cs="仿宋"/>
          <w:color w:val="000000" w:themeColor="text1"/>
          <w:sz w:val="28"/>
          <w:szCs w:val="28"/>
          <w14:textFill>
            <w14:solidFill>
              <w14:schemeClr w14:val="tx1"/>
            </w14:solidFill>
          </w14:textFill>
        </w:rPr>
        <w:t>80%</w:t>
      </w:r>
      <w:r>
        <w:rPr>
          <w:rFonts w:hint="eastAsia" w:ascii="仿宋_GB2312" w:hAnsi="仿宋" w:eastAsia="仿宋_GB2312" w:cs="仿宋"/>
          <w:color w:val="000000" w:themeColor="text1"/>
          <w:sz w:val="28"/>
          <w:szCs w:val="28"/>
          <w14:textFill>
            <w14:solidFill>
              <w14:schemeClr w14:val="tx1"/>
            </w14:solidFill>
          </w14:textFill>
        </w:rPr>
        <w:t>加计扣除，</w:t>
      </w:r>
      <w:r>
        <w:rPr>
          <w:rFonts w:hint="eastAsia" w:ascii="仿宋_GB2312" w:eastAsia="仿宋_GB2312"/>
          <w:color w:val="000000" w:themeColor="text1"/>
          <w:sz w:val="28"/>
          <w:szCs w:val="28"/>
          <w14:textFill>
            <w14:solidFill>
              <w14:schemeClr w14:val="tx1"/>
            </w14:solidFill>
          </w14:textFill>
        </w:rPr>
        <w:t>委托境外研发费用不超过境内符合条件的研发费用三分之二的部分，可以按规定在企业所得税前加计扣除。</w:t>
      </w:r>
    </w:p>
    <w:p>
      <w:pPr>
        <w:bidi w:val="0"/>
      </w:pPr>
    </w:p>
    <w:p>
      <w:pPr>
        <w:bidi w:val="0"/>
      </w:pPr>
    </w:p>
    <w:tbl>
      <w:tblPr>
        <w:tblStyle w:val="25"/>
        <w:tblW w:w="888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51"/>
        <w:gridCol w:w="3255"/>
        <w:gridCol w:w="398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9" w:hRule="atLeast"/>
          <w:jc w:val="center"/>
        </w:trPr>
        <w:tc>
          <w:tcPr>
            <w:tcW w:w="1651" w:type="dxa"/>
            <w:vAlign w:val="center"/>
          </w:tcPr>
          <w:p>
            <w:pPr>
              <w:spacing w:line="320" w:lineRule="exact"/>
              <w:jc w:val="center"/>
              <w:rPr>
                <w:rFonts w:hint="eastAsia" w:ascii="仿宋" w:hAnsi="仿宋" w:eastAsia="仿宋" w:cs="仿宋"/>
                <w:b/>
                <w:bCs/>
                <w:color w:val="000000" w:themeColor="text1"/>
                <w:kern w:val="0"/>
                <w:szCs w:val="21"/>
                <w14:textFill>
                  <w14:solidFill>
                    <w14:schemeClr w14:val="tx1"/>
                  </w14:solidFill>
                </w14:textFill>
              </w:rPr>
            </w:pPr>
            <w:r>
              <w:rPr>
                <w:rFonts w:hint="eastAsia" w:ascii="仿宋" w:hAnsi="仿宋" w:eastAsia="仿宋" w:cs="仿宋"/>
                <w:b/>
                <w:bCs/>
                <w:color w:val="000000" w:themeColor="text1"/>
                <w:kern w:val="0"/>
                <w:szCs w:val="21"/>
                <w14:textFill>
                  <w14:solidFill>
                    <w14:schemeClr w14:val="tx1"/>
                  </w14:solidFill>
                </w14:textFill>
              </w:rPr>
              <w:t>会计核算</w:t>
            </w:r>
          </w:p>
        </w:tc>
        <w:tc>
          <w:tcPr>
            <w:tcW w:w="3255" w:type="dxa"/>
            <w:vAlign w:val="center"/>
          </w:tcPr>
          <w:p>
            <w:pPr>
              <w:spacing w:line="320" w:lineRule="exact"/>
              <w:jc w:val="center"/>
              <w:rPr>
                <w:rFonts w:hint="eastAsia" w:ascii="仿宋" w:hAnsi="仿宋" w:eastAsia="仿宋" w:cs="仿宋"/>
                <w:b/>
                <w:bCs/>
                <w:color w:val="000000" w:themeColor="text1"/>
                <w:kern w:val="0"/>
                <w:szCs w:val="21"/>
                <w14:textFill>
                  <w14:solidFill>
                    <w14:schemeClr w14:val="tx1"/>
                  </w14:solidFill>
                </w14:textFill>
              </w:rPr>
            </w:pPr>
            <w:r>
              <w:rPr>
                <w:rFonts w:hint="eastAsia" w:ascii="仿宋" w:hAnsi="仿宋" w:eastAsia="仿宋" w:cs="仿宋"/>
                <w:b/>
                <w:bCs/>
                <w:color w:val="000000" w:themeColor="text1"/>
                <w:kern w:val="0"/>
                <w:szCs w:val="21"/>
                <w14:textFill>
                  <w14:solidFill>
                    <w14:schemeClr w14:val="tx1"/>
                  </w14:solidFill>
                </w14:textFill>
              </w:rPr>
              <w:t>高新技术企业认定</w:t>
            </w:r>
          </w:p>
        </w:tc>
        <w:tc>
          <w:tcPr>
            <w:tcW w:w="3981" w:type="dxa"/>
            <w:vAlign w:val="center"/>
          </w:tcPr>
          <w:p>
            <w:pPr>
              <w:spacing w:line="320" w:lineRule="exact"/>
              <w:jc w:val="center"/>
              <w:rPr>
                <w:rFonts w:hint="eastAsia" w:ascii="仿宋" w:hAnsi="仿宋" w:eastAsia="仿宋" w:cs="仿宋"/>
                <w:b/>
                <w:bCs/>
                <w:color w:val="000000" w:themeColor="text1"/>
                <w:kern w:val="0"/>
                <w:szCs w:val="21"/>
                <w14:textFill>
                  <w14:solidFill>
                    <w14:schemeClr w14:val="tx1"/>
                  </w14:solidFill>
                </w14:textFill>
              </w:rPr>
            </w:pPr>
            <w:r>
              <w:rPr>
                <w:rFonts w:hint="eastAsia" w:ascii="仿宋" w:hAnsi="仿宋" w:eastAsia="仿宋" w:cs="仿宋"/>
                <w:b/>
                <w:bCs/>
                <w:color w:val="000000" w:themeColor="text1"/>
                <w:kern w:val="0"/>
                <w:szCs w:val="21"/>
                <w14:textFill>
                  <w14:solidFill>
                    <w14:schemeClr w14:val="tx1"/>
                  </w14:solidFill>
                </w14:textFill>
              </w:rPr>
              <w:t>加计扣除税收规定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80" w:hRule="atLeast"/>
          <w:jc w:val="center"/>
        </w:trPr>
        <w:tc>
          <w:tcPr>
            <w:tcW w:w="1651" w:type="dxa"/>
            <w:vAlign w:val="top"/>
          </w:tcPr>
          <w:p>
            <w:pPr>
              <w:spacing w:line="320" w:lineRule="exact"/>
              <w:jc w:val="both"/>
              <w:rPr>
                <w:rFonts w:hint="eastAsia" w:ascii="仿宋" w:hAnsi="仿宋" w:eastAsia="仿宋" w:cs="仿宋"/>
                <w:color w:val="000000" w:themeColor="text1"/>
                <w:kern w:val="0"/>
                <w:szCs w:val="21"/>
                <w14:textFill>
                  <w14:solidFill>
                    <w14:schemeClr w14:val="tx1"/>
                  </w14:solidFill>
                </w14:textFill>
              </w:rPr>
            </w:pPr>
            <w:r>
              <w:rPr>
                <w:rFonts w:hint="eastAsia" w:ascii="仿宋" w:hAnsi="仿宋" w:eastAsia="仿宋" w:cs="仿宋"/>
                <w:color w:val="000000" w:themeColor="text1"/>
                <w:kern w:val="0"/>
                <w:szCs w:val="21"/>
                <w14:textFill>
                  <w14:solidFill>
                    <w14:schemeClr w14:val="tx1"/>
                  </w14:solidFill>
                </w14:textFill>
              </w:rPr>
              <w:t>通过外包、合作研发等方式，委托其他单位、个人或者与之合作进行研发而实际支付的费用。</w:t>
            </w:r>
          </w:p>
        </w:tc>
        <w:tc>
          <w:tcPr>
            <w:tcW w:w="3255" w:type="dxa"/>
            <w:vAlign w:val="top"/>
          </w:tcPr>
          <w:p>
            <w:pPr>
              <w:spacing w:line="320" w:lineRule="exact"/>
              <w:jc w:val="both"/>
              <w:rPr>
                <w:rFonts w:hint="eastAsia" w:ascii="仿宋" w:hAnsi="仿宋" w:eastAsia="仿宋" w:cs="仿宋"/>
                <w:color w:val="000000" w:themeColor="text1"/>
                <w:kern w:val="0"/>
                <w:szCs w:val="21"/>
                <w14:textFill>
                  <w14:solidFill>
                    <w14:schemeClr w14:val="tx1"/>
                  </w14:solidFill>
                </w14:textFill>
              </w:rPr>
            </w:pPr>
            <w:r>
              <w:rPr>
                <w:rFonts w:hint="eastAsia" w:ascii="仿宋" w:hAnsi="仿宋" w:eastAsia="仿宋" w:cs="仿宋"/>
                <w:color w:val="000000" w:themeColor="text1"/>
                <w:kern w:val="0"/>
                <w:szCs w:val="21"/>
                <w14:textFill>
                  <w14:solidFill>
                    <w14:schemeClr w14:val="tx1"/>
                  </w14:solidFill>
                </w14:textFill>
              </w:rPr>
              <w:t>企业委托境内外其他机构或个人进行研究开发活动所发生的费用。（研究开发活动成果为委托企业拥有，且与该企业的主要经营业务密切相关）。委托外部研究开发费用的实际发生额应按照独立交易原则确定，按照实际发生额的80%计入委托方研发费用总额。</w:t>
            </w:r>
          </w:p>
        </w:tc>
        <w:tc>
          <w:tcPr>
            <w:tcW w:w="3981" w:type="dxa"/>
            <w:vAlign w:val="top"/>
          </w:tcPr>
          <w:p>
            <w:pPr>
              <w:spacing w:line="320" w:lineRule="exact"/>
              <w:jc w:val="both"/>
              <w:rPr>
                <w:rFonts w:hint="eastAsia" w:ascii="仿宋" w:hAnsi="仿宋" w:eastAsia="仿宋" w:cs="仿宋"/>
                <w:color w:val="000000" w:themeColor="text1"/>
                <w:kern w:val="0"/>
                <w:szCs w:val="21"/>
                <w14:textFill>
                  <w14:solidFill>
                    <w14:schemeClr w14:val="tx1"/>
                  </w14:solidFill>
                </w14:textFill>
              </w:rPr>
            </w:pPr>
            <w:r>
              <w:rPr>
                <w:rFonts w:hint="eastAsia" w:ascii="仿宋" w:hAnsi="仿宋" w:eastAsia="仿宋" w:cs="仿宋"/>
                <w:color w:val="000000" w:themeColor="text1"/>
                <w:kern w:val="0"/>
                <w:szCs w:val="21"/>
                <w14:textFill>
                  <w14:solidFill>
                    <w14:schemeClr w14:val="tx1"/>
                  </w14:solidFill>
                </w14:textFill>
              </w:rPr>
              <w:t>企业委托外部机构或个人进行研发活动所发生的费用，按照费用实际发生额的80%计入委托方研发费用，委托境内研发费用按80%计算加计扣除；委托境外研发费用不超过境内符合条件的研发费用三分之二的部分，可以按规定在企业所得税前加计扣除。</w:t>
            </w:r>
          </w:p>
          <w:p>
            <w:pPr>
              <w:spacing w:line="320" w:lineRule="exact"/>
              <w:jc w:val="both"/>
              <w:rPr>
                <w:rFonts w:hint="eastAsia" w:ascii="仿宋" w:hAnsi="仿宋" w:eastAsia="仿宋" w:cs="仿宋"/>
                <w:color w:val="000000" w:themeColor="text1"/>
                <w:kern w:val="0"/>
                <w:szCs w:val="21"/>
                <w14:textFill>
                  <w14:solidFill>
                    <w14:schemeClr w14:val="tx1"/>
                  </w14:solidFill>
                </w14:textFill>
              </w:rPr>
            </w:pPr>
            <w:r>
              <w:rPr>
                <w:rFonts w:hint="eastAsia" w:ascii="仿宋" w:hAnsi="仿宋" w:eastAsia="仿宋" w:cs="仿宋"/>
                <w:color w:val="000000" w:themeColor="text1"/>
                <w:kern w:val="0"/>
                <w:szCs w:val="21"/>
                <w14:textFill>
                  <w14:solidFill>
                    <w14:schemeClr w14:val="tx1"/>
                  </w14:solidFill>
                </w14:textFill>
              </w:rPr>
              <w:t>委托外部研究开发费用实际发生额应按照独立交易原则确定。</w:t>
            </w:r>
          </w:p>
        </w:tc>
      </w:tr>
    </w:tbl>
    <w:p>
      <w:pPr>
        <w:keepNext w:val="0"/>
        <w:keepLines w:val="0"/>
        <w:pageBreakBefore w:val="0"/>
        <w:widowControl w:val="0"/>
        <w:kinsoku/>
        <w:wordWrap/>
        <w:overflowPunct/>
        <w:topLinePunct w:val="0"/>
        <w:autoSpaceDE/>
        <w:autoSpaceDN/>
        <w:bidi w:val="0"/>
        <w:adjustRightInd/>
        <w:snapToGrid/>
        <w:spacing w:beforeLines="50" w:line="300" w:lineRule="exact"/>
        <w:ind w:firstLine="560" w:firstLineChars="200"/>
        <w:textAlignment w:val="auto"/>
        <w:rPr>
          <w:rFonts w:ascii="仿宋_GB2312"/>
          <w:color w:val="000000" w:themeColor="text1"/>
          <w:sz w:val="28"/>
          <w:szCs w:val="28"/>
          <w14:textFill>
            <w14:solidFill>
              <w14:schemeClr w14:val="tx1"/>
            </w14:solidFill>
          </w14:textFill>
        </w:rPr>
      </w:pPr>
      <w:bookmarkStart w:id="222" w:name="_Toc29658"/>
      <w:bookmarkStart w:id="223" w:name="_Toc5060"/>
      <w:bookmarkStart w:id="224" w:name="_Toc4985"/>
      <w:bookmarkStart w:id="225" w:name="_Toc442871512"/>
      <w:bookmarkStart w:id="226" w:name="_Toc30423"/>
      <w:bookmarkStart w:id="227" w:name="_Toc19751"/>
      <w:bookmarkStart w:id="228" w:name="_Toc6153"/>
      <w:bookmarkStart w:id="229" w:name="_Toc17496"/>
    </w:p>
    <w:p>
      <w:pPr>
        <w:pStyle w:val="5"/>
        <w:spacing w:beforeLines="80" w:afterLines="80" w:line="480" w:lineRule="exact"/>
        <w:outlineLvl w:val="2"/>
        <w:rPr>
          <w:rFonts w:ascii="仿宋_GB2312"/>
          <w:color w:val="000000" w:themeColor="text1"/>
          <w:sz w:val="28"/>
          <w:szCs w:val="28"/>
          <w14:textFill>
            <w14:solidFill>
              <w14:schemeClr w14:val="tx1"/>
            </w14:solidFill>
          </w14:textFill>
        </w:rPr>
      </w:pPr>
      <w:r>
        <w:rPr>
          <w:rFonts w:ascii="仿宋_GB2312"/>
          <w:color w:val="000000" w:themeColor="text1"/>
          <w:sz w:val="28"/>
          <w:szCs w:val="28"/>
          <w14:textFill>
            <w14:solidFill>
              <w14:schemeClr w14:val="tx1"/>
            </w14:solidFill>
          </w14:textFill>
        </w:rPr>
        <w:t>2.4.4.</w:t>
      </w:r>
      <w:r>
        <w:rPr>
          <w:rFonts w:hint="eastAsia" w:ascii="仿宋_GB2312"/>
          <w:color w:val="000000" w:themeColor="text1"/>
          <w:sz w:val="28"/>
          <w:szCs w:val="28"/>
          <w14:textFill>
            <w14:solidFill>
              <w14:schemeClr w14:val="tx1"/>
            </w14:solidFill>
          </w14:textFill>
        </w:rPr>
        <w:t>可加计扣除的研发费用核算要求</w:t>
      </w:r>
      <w:bookmarkEnd w:id="217"/>
      <w:bookmarkEnd w:id="218"/>
      <w:bookmarkEnd w:id="219"/>
      <w:bookmarkEnd w:id="220"/>
      <w:bookmarkEnd w:id="221"/>
      <w:bookmarkEnd w:id="222"/>
      <w:bookmarkEnd w:id="223"/>
      <w:bookmarkEnd w:id="224"/>
      <w:bookmarkEnd w:id="225"/>
      <w:bookmarkEnd w:id="226"/>
      <w:bookmarkEnd w:id="227"/>
      <w:bookmarkEnd w:id="228"/>
      <w:bookmarkEnd w:id="229"/>
    </w:p>
    <w:p>
      <w:pPr>
        <w:pStyle w:val="24"/>
        <w:spacing w:line="480" w:lineRule="exact"/>
        <w:ind w:firstLine="560" w:firstLineChars="200"/>
        <w:jc w:val="both"/>
        <w:rPr>
          <w:rFonts w:ascii="仿宋_GB2312" w:hAnsi="仿宋" w:eastAsia="仿宋_GB2312" w:cs="仿宋"/>
          <w:color w:val="000000" w:themeColor="text1"/>
          <w:sz w:val="28"/>
          <w:szCs w:val="28"/>
          <w14:textFill>
            <w14:solidFill>
              <w14:schemeClr w14:val="tx1"/>
            </w14:solidFill>
          </w14:textFill>
        </w:rPr>
      </w:pPr>
      <w:r>
        <w:rPr>
          <w:rFonts w:hint="eastAsia" w:ascii="仿宋_GB2312" w:hAnsi="仿宋" w:eastAsia="仿宋_GB2312" w:cs="仿宋"/>
          <w:color w:val="000000" w:themeColor="text1"/>
          <w:sz w:val="28"/>
          <w:szCs w:val="28"/>
          <w14:textFill>
            <w14:solidFill>
              <w14:schemeClr w14:val="tx1"/>
            </w14:solidFill>
          </w14:textFill>
        </w:rPr>
        <w:t>（</w:t>
      </w:r>
      <w:r>
        <w:rPr>
          <w:rFonts w:ascii="仿宋_GB2312" w:hAnsi="仿宋" w:eastAsia="仿宋_GB2312" w:cs="仿宋"/>
          <w:color w:val="000000" w:themeColor="text1"/>
          <w:sz w:val="28"/>
          <w:szCs w:val="28"/>
          <w14:textFill>
            <w14:solidFill>
              <w14:schemeClr w14:val="tx1"/>
            </w14:solidFill>
          </w14:textFill>
        </w:rPr>
        <w:t>1</w:t>
      </w:r>
      <w:r>
        <w:rPr>
          <w:rFonts w:hint="eastAsia" w:ascii="仿宋_GB2312" w:hAnsi="仿宋" w:eastAsia="仿宋_GB2312" w:cs="仿宋"/>
          <w:color w:val="000000" w:themeColor="text1"/>
          <w:sz w:val="28"/>
          <w:szCs w:val="28"/>
          <w14:textFill>
            <w14:solidFill>
              <w14:schemeClr w14:val="tx1"/>
            </w14:solidFill>
          </w14:textFill>
        </w:rPr>
        <w:t>）企业应按照国家财务会计制度要求，对研发支出进行会计处理；同时，对享受加计扣除的研发费用按研发项目设置辅助账，准确归集核算当年可加计扣除的各项研发费用实际发生额。企业在一个纳税年度内进行多项研发活动的，应按照不同研发项目分别归集可加计扣除的研发费用。</w:t>
      </w:r>
    </w:p>
    <w:p>
      <w:pPr>
        <w:pStyle w:val="24"/>
        <w:spacing w:line="480" w:lineRule="exact"/>
        <w:ind w:firstLine="560" w:firstLineChars="200"/>
        <w:jc w:val="both"/>
        <w:rPr>
          <w:rFonts w:ascii="仿宋_GB2312" w:hAnsi="仿宋" w:eastAsia="仿宋_GB2312" w:cs="仿宋"/>
          <w:color w:val="000000" w:themeColor="text1"/>
          <w:sz w:val="28"/>
          <w:szCs w:val="28"/>
          <w14:textFill>
            <w14:solidFill>
              <w14:schemeClr w14:val="tx1"/>
            </w14:solidFill>
          </w14:textFill>
        </w:rPr>
      </w:pPr>
      <w:r>
        <w:rPr>
          <w:rFonts w:hint="eastAsia" w:ascii="仿宋_GB2312" w:hAnsi="仿宋" w:eastAsia="仿宋_GB2312" w:cs="仿宋"/>
          <w:color w:val="000000" w:themeColor="text1"/>
          <w:sz w:val="28"/>
          <w:szCs w:val="28"/>
          <w14:textFill>
            <w14:solidFill>
              <w14:schemeClr w14:val="tx1"/>
            </w14:solidFill>
          </w14:textFill>
        </w:rPr>
        <w:t>《国家税务总局关于进一步落实研发费用加计扣除政策有关问题的公告》（</w:t>
      </w:r>
      <w:r>
        <w:rPr>
          <w:rFonts w:ascii="仿宋_GB2312" w:hAnsi="仿宋" w:eastAsia="仿宋_GB2312" w:cs="仿宋"/>
          <w:color w:val="000000" w:themeColor="text1"/>
          <w:sz w:val="28"/>
          <w:szCs w:val="28"/>
          <w14:textFill>
            <w14:solidFill>
              <w14:schemeClr w14:val="tx1"/>
            </w14:solidFill>
          </w14:textFill>
        </w:rPr>
        <w:t>2021</w:t>
      </w:r>
      <w:r>
        <w:rPr>
          <w:rFonts w:hint="eastAsia" w:ascii="仿宋_GB2312" w:hAnsi="仿宋" w:eastAsia="仿宋_GB2312" w:cs="仿宋"/>
          <w:color w:val="000000" w:themeColor="text1"/>
          <w:sz w:val="28"/>
          <w:szCs w:val="28"/>
          <w14:textFill>
            <w14:solidFill>
              <w14:schemeClr w14:val="tx1"/>
            </w14:solidFill>
          </w14:textFill>
        </w:rPr>
        <w:t>年第</w:t>
      </w:r>
      <w:r>
        <w:rPr>
          <w:rFonts w:ascii="仿宋_GB2312" w:hAnsi="仿宋" w:eastAsia="仿宋_GB2312" w:cs="仿宋"/>
          <w:color w:val="000000" w:themeColor="text1"/>
          <w:sz w:val="28"/>
          <w:szCs w:val="28"/>
          <w14:textFill>
            <w14:solidFill>
              <w14:schemeClr w14:val="tx1"/>
            </w14:solidFill>
          </w14:textFill>
        </w:rPr>
        <w:t>28</w:t>
      </w:r>
      <w:r>
        <w:rPr>
          <w:rFonts w:hint="eastAsia" w:ascii="仿宋_GB2312" w:hAnsi="仿宋" w:eastAsia="仿宋_GB2312" w:cs="仿宋"/>
          <w:color w:val="000000" w:themeColor="text1"/>
          <w:sz w:val="28"/>
          <w:szCs w:val="28"/>
          <w14:textFill>
            <w14:solidFill>
              <w14:schemeClr w14:val="tx1"/>
            </w14:solidFill>
          </w14:textFill>
        </w:rPr>
        <w:t>号）增设了</w:t>
      </w:r>
      <w:r>
        <w:rPr>
          <w:rFonts w:ascii="仿宋_GB2312" w:hAnsi="仿宋" w:eastAsia="仿宋_GB2312" w:cs="仿宋"/>
          <w:color w:val="000000" w:themeColor="text1"/>
          <w:sz w:val="28"/>
          <w:szCs w:val="28"/>
          <w14:textFill>
            <w14:solidFill>
              <w14:schemeClr w14:val="tx1"/>
            </w14:solidFill>
          </w14:textFill>
        </w:rPr>
        <w:t>2021</w:t>
      </w:r>
      <w:r>
        <w:rPr>
          <w:rFonts w:hint="eastAsia" w:ascii="仿宋_GB2312" w:hAnsi="仿宋" w:eastAsia="仿宋_GB2312" w:cs="仿宋"/>
          <w:color w:val="000000" w:themeColor="text1"/>
          <w:sz w:val="28"/>
          <w:szCs w:val="28"/>
          <w14:textFill>
            <w14:solidFill>
              <w14:schemeClr w14:val="tx1"/>
            </w14:solidFill>
          </w14:textFill>
        </w:rPr>
        <w:t>简化版研发支出辅助账和研发支出辅助账汇总表样式（详见下表），</w:t>
      </w:r>
      <w:r>
        <w:rPr>
          <w:rFonts w:ascii="仿宋_GB2312" w:hAnsi="仿宋" w:eastAsia="仿宋_GB2312" w:cs="仿宋"/>
          <w:color w:val="000000" w:themeColor="text1"/>
          <w:sz w:val="28"/>
          <w:szCs w:val="28"/>
          <w14:textFill>
            <w14:solidFill>
              <w14:schemeClr w14:val="tx1"/>
            </w14:solidFill>
          </w14:textFill>
        </w:rPr>
        <w:t>2015</w:t>
      </w:r>
      <w:r>
        <w:rPr>
          <w:rFonts w:hint="eastAsia" w:ascii="仿宋_GB2312" w:hAnsi="仿宋" w:eastAsia="仿宋_GB2312" w:cs="仿宋"/>
          <w:color w:val="000000" w:themeColor="text1"/>
          <w:sz w:val="28"/>
          <w:szCs w:val="28"/>
          <w14:textFill>
            <w14:solidFill>
              <w14:schemeClr w14:val="tx1"/>
            </w14:solidFill>
          </w14:textFill>
        </w:rPr>
        <w:t>年第</w:t>
      </w:r>
      <w:r>
        <w:rPr>
          <w:rFonts w:ascii="仿宋_GB2312" w:hAnsi="仿宋" w:eastAsia="仿宋_GB2312" w:cs="仿宋"/>
          <w:color w:val="000000" w:themeColor="text1"/>
          <w:sz w:val="28"/>
          <w:szCs w:val="28"/>
          <w14:textFill>
            <w14:solidFill>
              <w14:schemeClr w14:val="tx1"/>
            </w14:solidFill>
          </w14:textFill>
        </w:rPr>
        <w:t>97</w:t>
      </w:r>
      <w:r>
        <w:rPr>
          <w:rFonts w:hint="eastAsia" w:ascii="仿宋_GB2312" w:hAnsi="仿宋" w:eastAsia="仿宋_GB2312" w:cs="仿宋"/>
          <w:color w:val="000000" w:themeColor="text1"/>
          <w:sz w:val="28"/>
          <w:szCs w:val="28"/>
          <w14:textFill>
            <w14:solidFill>
              <w14:schemeClr w14:val="tx1"/>
            </w14:solidFill>
          </w14:textFill>
        </w:rPr>
        <w:t>号公告发布的</w:t>
      </w:r>
      <w:r>
        <w:rPr>
          <w:rFonts w:ascii="仿宋_GB2312" w:hAnsi="仿宋" w:eastAsia="仿宋_GB2312" w:cs="仿宋"/>
          <w:color w:val="000000" w:themeColor="text1"/>
          <w:sz w:val="28"/>
          <w:szCs w:val="28"/>
          <w14:textFill>
            <w14:solidFill>
              <w14:schemeClr w14:val="tx1"/>
            </w14:solidFill>
          </w14:textFill>
        </w:rPr>
        <w:t>2015</w:t>
      </w:r>
      <w:r>
        <w:rPr>
          <w:rFonts w:hint="eastAsia" w:ascii="仿宋_GB2312" w:hAnsi="仿宋" w:eastAsia="仿宋_GB2312" w:cs="仿宋"/>
          <w:color w:val="000000" w:themeColor="text1"/>
          <w:sz w:val="28"/>
          <w:szCs w:val="28"/>
          <w14:textFill>
            <w14:solidFill>
              <w14:schemeClr w14:val="tx1"/>
            </w14:solidFill>
          </w14:textFill>
        </w:rPr>
        <w:t>版研发支出辅助账样式仍继续有效，企业可以自主选择使用，也可以参照上述样式自行设计研发支出辅助账样式。企业自行设计的研发支出辅助账样式，应当包括</w:t>
      </w:r>
      <w:r>
        <w:rPr>
          <w:rFonts w:ascii="仿宋_GB2312" w:hAnsi="仿宋" w:eastAsia="仿宋_GB2312" w:cs="仿宋"/>
          <w:color w:val="000000" w:themeColor="text1"/>
          <w:sz w:val="28"/>
          <w:szCs w:val="28"/>
          <w14:textFill>
            <w14:solidFill>
              <w14:schemeClr w14:val="tx1"/>
            </w14:solidFill>
          </w14:textFill>
        </w:rPr>
        <w:t>2021</w:t>
      </w:r>
      <w:r>
        <w:rPr>
          <w:rFonts w:hint="eastAsia" w:ascii="仿宋_GB2312" w:hAnsi="仿宋" w:eastAsia="仿宋_GB2312" w:cs="仿宋"/>
          <w:color w:val="000000" w:themeColor="text1"/>
          <w:sz w:val="28"/>
          <w:szCs w:val="28"/>
          <w14:textFill>
            <w14:solidFill>
              <w14:schemeClr w14:val="tx1"/>
            </w14:solidFill>
          </w14:textFill>
        </w:rPr>
        <w:t>版研发支出辅助账样式所列数据项，且逻辑关系一致，能准确归集允许加计扣除的研发费用。</w:t>
      </w:r>
    </w:p>
    <w:p>
      <w:pPr>
        <w:numPr>
          <w:ilvl w:val="0"/>
          <w:numId w:val="2"/>
        </w:numPr>
        <w:spacing w:line="480" w:lineRule="exact"/>
        <w:ind w:firstLine="570"/>
        <w:rPr>
          <w:rFonts w:hint="eastAsia" w:ascii="仿宋_GB2312" w:hAnsi="仿宋" w:eastAsia="仿宋_GB2312" w:cs="仿宋"/>
          <w:color w:val="000000" w:themeColor="text1"/>
          <w:sz w:val="28"/>
          <w:szCs w:val="28"/>
          <w14:textFill>
            <w14:solidFill>
              <w14:schemeClr w14:val="tx1"/>
            </w14:solidFill>
          </w14:textFill>
        </w:rPr>
      </w:pPr>
      <w:r>
        <w:rPr>
          <w:rFonts w:hint="eastAsia" w:ascii="仿宋_GB2312" w:hAnsi="仿宋" w:eastAsia="仿宋_GB2312" w:cs="仿宋"/>
          <w:color w:val="000000" w:themeColor="text1"/>
          <w:sz w:val="28"/>
          <w:szCs w:val="28"/>
          <w14:textFill>
            <w14:solidFill>
              <w14:schemeClr w14:val="tx1"/>
            </w14:solidFill>
          </w14:textFill>
        </w:rPr>
        <w:t>企业应对研发费用和生产经营费用分别核算，准确、合理归集各项费用支出，对划分不清的，不得实行加计扣除。</w:t>
      </w:r>
    </w:p>
    <w:p>
      <w:pPr>
        <w:keepNext w:val="0"/>
        <w:keepLines w:val="0"/>
        <w:pageBreakBefore w:val="0"/>
        <w:widowControl w:val="0"/>
        <w:kinsoku/>
        <w:wordWrap/>
        <w:overflowPunct/>
        <w:topLinePunct w:val="0"/>
        <w:autoSpaceDE/>
        <w:autoSpaceDN/>
        <w:bidi w:val="0"/>
        <w:adjustRightInd/>
        <w:snapToGrid/>
        <w:spacing w:beforeLines="50" w:line="300" w:lineRule="exact"/>
        <w:ind w:firstLine="420" w:firstLineChars="200"/>
        <w:textAlignment w:val="auto"/>
      </w:pPr>
    </w:p>
    <w:p>
      <w:pPr>
        <w:jc w:val="center"/>
        <w:rPr>
          <w:rFonts w:hint="eastAsia" w:ascii="仿宋" w:hAnsi="仿宋" w:eastAsia="仿宋" w:cs="仿宋"/>
          <w:b/>
          <w:bCs/>
          <w:color w:val="000000" w:themeColor="text1"/>
          <w:kern w:val="0"/>
          <w:sz w:val="24"/>
          <w:szCs w:val="24"/>
          <w14:textFill>
            <w14:solidFill>
              <w14:schemeClr w14:val="tx1"/>
            </w14:solidFill>
          </w14:textFill>
        </w:rPr>
      </w:pPr>
    </w:p>
    <w:p>
      <w:pPr>
        <w:jc w:val="center"/>
        <w:rPr>
          <w:rFonts w:hint="eastAsia" w:ascii="仿宋" w:hAnsi="仿宋" w:eastAsia="仿宋" w:cs="仿宋"/>
          <w:b/>
          <w:bCs/>
          <w:color w:val="000000" w:themeColor="text1"/>
          <w:kern w:val="0"/>
          <w:sz w:val="24"/>
          <w:szCs w:val="24"/>
          <w14:textFill>
            <w14:solidFill>
              <w14:schemeClr w14:val="tx1"/>
            </w14:solidFill>
          </w14:textFill>
        </w:rPr>
      </w:pPr>
    </w:p>
    <w:p>
      <w:pPr>
        <w:jc w:val="center"/>
        <w:rPr>
          <w:rFonts w:hint="eastAsia" w:ascii="仿宋" w:hAnsi="仿宋" w:eastAsia="仿宋" w:cs="仿宋"/>
          <w:b/>
          <w:bCs/>
          <w:color w:val="000000" w:themeColor="text1"/>
          <w:kern w:val="0"/>
          <w:sz w:val="24"/>
          <w:szCs w:val="24"/>
          <w14:textFill>
            <w14:solidFill>
              <w14:schemeClr w14:val="tx1"/>
            </w14:solidFill>
          </w14:textFill>
        </w:rPr>
      </w:pPr>
    </w:p>
    <w:p>
      <w:pPr>
        <w:jc w:val="center"/>
        <w:rPr>
          <w:rFonts w:hint="eastAsia" w:ascii="仿宋" w:hAnsi="仿宋" w:eastAsia="仿宋" w:cs="仿宋"/>
          <w:b/>
          <w:bCs/>
          <w:color w:val="000000" w:themeColor="text1"/>
          <w:kern w:val="0"/>
          <w:sz w:val="24"/>
          <w:szCs w:val="24"/>
          <w14:textFill>
            <w14:solidFill>
              <w14:schemeClr w14:val="tx1"/>
            </w14:solidFill>
          </w14:textFill>
        </w:rPr>
      </w:pPr>
    </w:p>
    <w:p>
      <w:pPr>
        <w:jc w:val="center"/>
        <w:rPr>
          <w:rFonts w:hint="eastAsia" w:ascii="仿宋" w:hAnsi="仿宋" w:eastAsia="仿宋" w:cs="仿宋"/>
          <w:b/>
          <w:bCs/>
          <w:color w:val="000000" w:themeColor="text1"/>
          <w:kern w:val="0"/>
          <w:sz w:val="24"/>
          <w:szCs w:val="24"/>
          <w14:textFill>
            <w14:solidFill>
              <w14:schemeClr w14:val="tx1"/>
            </w14:solidFill>
          </w14:textFill>
        </w:rPr>
      </w:pPr>
      <w:r>
        <w:rPr>
          <w:rFonts w:hint="eastAsia" w:ascii="仿宋" w:hAnsi="仿宋" w:eastAsia="仿宋" w:cs="仿宋"/>
          <w:b/>
          <w:bCs/>
          <w:color w:val="000000" w:themeColor="text1"/>
          <w:kern w:val="0"/>
          <w:sz w:val="24"/>
          <w:szCs w:val="24"/>
          <w14:textFill>
            <w14:solidFill>
              <w14:schemeClr w14:val="tx1"/>
            </w14:solidFill>
          </w14:textFill>
        </w:rPr>
        <w:t>表：2021版研发支出辅助账（样式）</w:t>
      </w:r>
    </w:p>
    <w:p>
      <w:pPr>
        <w:ind w:firstLine="210" w:firstLineChars="100"/>
        <w:jc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项目编号：       项目名称：      完成情况：     支出类型：        金额单位：元</w:t>
      </w:r>
    </w:p>
    <w:tbl>
      <w:tblPr>
        <w:tblStyle w:val="25"/>
        <w:tblW w:w="8618" w:type="dxa"/>
        <w:jc w:val="center"/>
        <w:tblLayout w:type="autofit"/>
        <w:tblCellMar>
          <w:top w:w="0" w:type="dxa"/>
          <w:left w:w="108" w:type="dxa"/>
          <w:bottom w:w="0" w:type="dxa"/>
          <w:right w:w="108" w:type="dxa"/>
        </w:tblCellMar>
      </w:tblPr>
      <w:tblGrid>
        <w:gridCol w:w="426"/>
        <w:gridCol w:w="426"/>
        <w:gridCol w:w="426"/>
        <w:gridCol w:w="426"/>
        <w:gridCol w:w="582"/>
        <w:gridCol w:w="582"/>
        <w:gridCol w:w="583"/>
        <w:gridCol w:w="583"/>
        <w:gridCol w:w="584"/>
        <w:gridCol w:w="584"/>
        <w:gridCol w:w="584"/>
        <w:gridCol w:w="522"/>
        <w:gridCol w:w="1214"/>
        <w:gridCol w:w="1096"/>
      </w:tblGrid>
      <w:tr>
        <w:tblPrEx>
          <w:tblCellMar>
            <w:top w:w="0" w:type="dxa"/>
            <w:left w:w="108" w:type="dxa"/>
            <w:bottom w:w="0" w:type="dxa"/>
            <w:right w:w="108" w:type="dxa"/>
          </w:tblCellMar>
        </w:tblPrEx>
        <w:trPr>
          <w:trHeight w:val="366" w:hRule="atLeast"/>
          <w:jc w:val="center"/>
        </w:trPr>
        <w:tc>
          <w:tcPr>
            <w:tcW w:w="1561" w:type="dxa"/>
            <w:gridSpan w:val="4"/>
            <w:vMerge w:val="restart"/>
            <w:tcBorders>
              <w:top w:val="single" w:color="auto" w:sz="12" w:space="0"/>
              <w:left w:val="single" w:color="auto" w:sz="12"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仿宋" w:hAnsi="仿宋" w:eastAsia="仿宋" w:cs="仿宋"/>
                <w:b/>
                <w:color w:val="000000" w:themeColor="text1"/>
                <w:kern w:val="0"/>
                <w:sz w:val="21"/>
                <w:szCs w:val="21"/>
                <w14:textFill>
                  <w14:solidFill>
                    <w14:schemeClr w14:val="tx1"/>
                  </w14:solidFill>
                </w14:textFill>
              </w:rPr>
            </w:pPr>
            <w:r>
              <w:rPr>
                <w:rFonts w:hint="eastAsia" w:ascii="仿宋" w:hAnsi="仿宋" w:eastAsia="仿宋" w:cs="仿宋"/>
                <w:b/>
                <w:color w:val="000000" w:themeColor="text1"/>
                <w:kern w:val="0"/>
                <w:sz w:val="21"/>
                <w:szCs w:val="21"/>
                <w14:textFill>
                  <w14:solidFill>
                    <w14:schemeClr w14:val="tx1"/>
                  </w14:solidFill>
                </w14:textFill>
              </w:rPr>
              <w:t>凭证信息</w:t>
            </w:r>
          </w:p>
        </w:tc>
        <w:tc>
          <w:tcPr>
            <w:tcW w:w="591" w:type="dxa"/>
            <w:vMerge w:val="restart"/>
            <w:tcBorders>
              <w:top w:val="single" w:color="auto" w:sz="12" w:space="0"/>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会计凭证记载金额</w:t>
            </w:r>
          </w:p>
        </w:tc>
        <w:tc>
          <w:tcPr>
            <w:tcW w:w="591" w:type="dxa"/>
            <w:vMerge w:val="restart"/>
            <w:tcBorders>
              <w:top w:val="single" w:color="auto" w:sz="12" w:space="0"/>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税法规定的归集金额</w:t>
            </w:r>
          </w:p>
        </w:tc>
        <w:tc>
          <w:tcPr>
            <w:tcW w:w="5875" w:type="dxa"/>
            <w:gridSpan w:val="8"/>
            <w:tcBorders>
              <w:top w:val="single" w:color="auto" w:sz="12" w:space="0"/>
              <w:left w:val="nil"/>
              <w:bottom w:val="single" w:color="auto" w:sz="4"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仿宋" w:hAnsi="仿宋" w:eastAsia="仿宋" w:cs="仿宋"/>
                <w:b/>
                <w:color w:val="000000" w:themeColor="text1"/>
                <w:kern w:val="0"/>
                <w:sz w:val="21"/>
                <w:szCs w:val="21"/>
                <w14:textFill>
                  <w14:solidFill>
                    <w14:schemeClr w14:val="tx1"/>
                  </w14:solidFill>
                </w14:textFill>
              </w:rPr>
            </w:pPr>
            <w:r>
              <w:rPr>
                <w:rFonts w:hint="eastAsia" w:ascii="仿宋" w:hAnsi="仿宋" w:eastAsia="仿宋" w:cs="仿宋"/>
                <w:b/>
                <w:color w:val="000000" w:themeColor="text1"/>
                <w:kern w:val="0"/>
                <w:sz w:val="21"/>
                <w:szCs w:val="21"/>
                <w14:textFill>
                  <w14:solidFill>
                    <w14:schemeClr w14:val="tx1"/>
                  </w14:solidFill>
                </w14:textFill>
              </w:rPr>
              <w:t>费用明细（税法规定）</w:t>
            </w:r>
          </w:p>
        </w:tc>
      </w:tr>
      <w:tr>
        <w:tblPrEx>
          <w:tblCellMar>
            <w:top w:w="0" w:type="dxa"/>
            <w:left w:w="108" w:type="dxa"/>
            <w:bottom w:w="0" w:type="dxa"/>
            <w:right w:w="108" w:type="dxa"/>
          </w:tblCellMar>
        </w:tblPrEx>
        <w:trPr>
          <w:trHeight w:val="356" w:hRule="atLeast"/>
          <w:jc w:val="center"/>
        </w:trPr>
        <w:tc>
          <w:tcPr>
            <w:tcW w:w="1561" w:type="dxa"/>
            <w:gridSpan w:val="4"/>
            <w:vMerge w:val="continue"/>
            <w:tcBorders>
              <w:top w:val="single" w:color="auto" w:sz="8" w:space="0"/>
              <w:left w:val="single" w:color="auto" w:sz="12"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591" w:type="dxa"/>
            <w:vMerge w:val="continue"/>
            <w:tcBorders>
              <w:top w:val="single" w:color="auto" w:sz="8" w:space="0"/>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591" w:type="dxa"/>
            <w:vMerge w:val="continue"/>
            <w:tcBorders>
              <w:top w:val="single" w:color="auto" w:sz="8" w:space="0"/>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592" w:type="dxa"/>
            <w:vMerge w:val="restart"/>
            <w:tcBorders>
              <w:top w:val="nil"/>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人员人工费用</w:t>
            </w:r>
          </w:p>
        </w:tc>
        <w:tc>
          <w:tcPr>
            <w:tcW w:w="592" w:type="dxa"/>
            <w:vMerge w:val="restart"/>
            <w:tcBorders>
              <w:top w:val="nil"/>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直接投入费用</w:t>
            </w:r>
          </w:p>
        </w:tc>
        <w:tc>
          <w:tcPr>
            <w:tcW w:w="592" w:type="dxa"/>
            <w:vMerge w:val="restart"/>
            <w:tcBorders>
              <w:top w:val="nil"/>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折旧费用</w:t>
            </w:r>
          </w:p>
        </w:tc>
        <w:tc>
          <w:tcPr>
            <w:tcW w:w="592" w:type="dxa"/>
            <w:vMerge w:val="restart"/>
            <w:tcBorders>
              <w:top w:val="nil"/>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无形资产摊销</w:t>
            </w:r>
          </w:p>
        </w:tc>
        <w:tc>
          <w:tcPr>
            <w:tcW w:w="592" w:type="dxa"/>
            <w:vMerge w:val="restart"/>
            <w:tcBorders>
              <w:top w:val="nil"/>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新产品设计费等</w:t>
            </w:r>
          </w:p>
        </w:tc>
        <w:tc>
          <w:tcPr>
            <w:tcW w:w="527" w:type="dxa"/>
            <w:vMerge w:val="restart"/>
            <w:tcBorders>
              <w:top w:val="nil"/>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其他相关费用</w:t>
            </w:r>
          </w:p>
        </w:tc>
        <w:tc>
          <w:tcPr>
            <w:tcW w:w="2388" w:type="dxa"/>
            <w:gridSpan w:val="2"/>
            <w:tcBorders>
              <w:top w:val="single" w:color="auto" w:sz="4" w:space="0"/>
              <w:left w:val="nil"/>
              <w:bottom w:val="single" w:color="auto" w:sz="4"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委托研发费用</w:t>
            </w:r>
          </w:p>
        </w:tc>
      </w:tr>
      <w:tr>
        <w:tblPrEx>
          <w:tblCellMar>
            <w:top w:w="0" w:type="dxa"/>
            <w:left w:w="108" w:type="dxa"/>
            <w:bottom w:w="0" w:type="dxa"/>
            <w:right w:w="108" w:type="dxa"/>
          </w:tblCellMar>
        </w:tblPrEx>
        <w:trPr>
          <w:trHeight w:val="1321" w:hRule="atLeast"/>
          <w:jc w:val="center"/>
        </w:trPr>
        <w:tc>
          <w:tcPr>
            <w:tcW w:w="390" w:type="dxa"/>
            <w:tcBorders>
              <w:top w:val="nil"/>
              <w:left w:val="single" w:color="auto" w:sz="12"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日期</w:t>
            </w:r>
          </w:p>
        </w:tc>
        <w:tc>
          <w:tcPr>
            <w:tcW w:w="39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种类</w:t>
            </w:r>
          </w:p>
        </w:tc>
        <w:tc>
          <w:tcPr>
            <w:tcW w:w="39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号数</w:t>
            </w:r>
          </w:p>
        </w:tc>
        <w:tc>
          <w:tcPr>
            <w:tcW w:w="391"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摘要</w:t>
            </w:r>
          </w:p>
        </w:tc>
        <w:tc>
          <w:tcPr>
            <w:tcW w:w="591" w:type="dxa"/>
            <w:vMerge w:val="continue"/>
            <w:tcBorders>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591" w:type="dxa"/>
            <w:vMerge w:val="continue"/>
            <w:tcBorders>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592" w:type="dxa"/>
            <w:vMerge w:val="continue"/>
            <w:tcBorders>
              <w:top w:val="nil"/>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592" w:type="dxa"/>
            <w:vMerge w:val="continue"/>
            <w:tcBorders>
              <w:top w:val="nil"/>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592" w:type="dxa"/>
            <w:vMerge w:val="continue"/>
            <w:tcBorders>
              <w:top w:val="nil"/>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592" w:type="dxa"/>
            <w:vMerge w:val="continue"/>
            <w:tcBorders>
              <w:top w:val="nil"/>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592" w:type="dxa"/>
            <w:vMerge w:val="continue"/>
            <w:tcBorders>
              <w:top w:val="nil"/>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527" w:type="dxa"/>
            <w:vMerge w:val="continue"/>
            <w:tcBorders>
              <w:top w:val="nil"/>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1256"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委托境内机构或个人进行研发活动所发生的费用</w:t>
            </w:r>
          </w:p>
        </w:tc>
        <w:tc>
          <w:tcPr>
            <w:tcW w:w="1132" w:type="dxa"/>
            <w:tcBorders>
              <w:top w:val="nil"/>
              <w:left w:val="nil"/>
              <w:bottom w:val="single" w:color="auto" w:sz="4"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委托境外机构进行研发活动所发生的费用</w:t>
            </w:r>
          </w:p>
        </w:tc>
      </w:tr>
      <w:tr>
        <w:tblPrEx>
          <w:tblCellMar>
            <w:top w:w="0" w:type="dxa"/>
            <w:left w:w="108" w:type="dxa"/>
            <w:bottom w:w="0" w:type="dxa"/>
            <w:right w:w="108" w:type="dxa"/>
          </w:tblCellMar>
        </w:tblPrEx>
        <w:trPr>
          <w:trHeight w:val="283" w:hRule="exact"/>
          <w:jc w:val="center"/>
        </w:trPr>
        <w:tc>
          <w:tcPr>
            <w:tcW w:w="390" w:type="dxa"/>
            <w:tcBorders>
              <w:top w:val="nil"/>
              <w:left w:val="single" w:color="auto" w:sz="12" w:space="0"/>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14:textFill>
                  <w14:solidFill>
                    <w14:schemeClr w14:val="tx1"/>
                  </w14:solidFill>
                </w14:textFill>
              </w:rPr>
            </w:pPr>
          </w:p>
        </w:tc>
        <w:tc>
          <w:tcPr>
            <w:tcW w:w="390"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14:textFill>
                  <w14:solidFill>
                    <w14:schemeClr w14:val="tx1"/>
                  </w14:solidFill>
                </w14:textFill>
              </w:rPr>
            </w:pPr>
          </w:p>
        </w:tc>
        <w:tc>
          <w:tcPr>
            <w:tcW w:w="390"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14:textFill>
                  <w14:solidFill>
                    <w14:schemeClr w14:val="tx1"/>
                  </w14:solidFill>
                </w14:textFill>
              </w:rPr>
            </w:pPr>
          </w:p>
        </w:tc>
        <w:tc>
          <w:tcPr>
            <w:tcW w:w="391"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14:textFill>
                  <w14:solidFill>
                    <w14:schemeClr w14:val="tx1"/>
                  </w14:solidFill>
                </w14:textFill>
              </w:rPr>
            </w:pPr>
          </w:p>
        </w:tc>
        <w:tc>
          <w:tcPr>
            <w:tcW w:w="591"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14:textFill>
                  <w14:solidFill>
                    <w14:schemeClr w14:val="tx1"/>
                  </w14:solidFill>
                </w14:textFill>
              </w:rPr>
            </w:pPr>
          </w:p>
        </w:tc>
        <w:tc>
          <w:tcPr>
            <w:tcW w:w="591"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14:textFill>
                  <w14:solidFill>
                    <w14:schemeClr w14:val="tx1"/>
                  </w14:solidFill>
                </w14:textFill>
              </w:rPr>
            </w:pPr>
          </w:p>
        </w:tc>
        <w:tc>
          <w:tcPr>
            <w:tcW w:w="592"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14:textFill>
                  <w14:solidFill>
                    <w14:schemeClr w14:val="tx1"/>
                  </w14:solidFill>
                </w14:textFill>
              </w:rPr>
            </w:pPr>
          </w:p>
        </w:tc>
        <w:tc>
          <w:tcPr>
            <w:tcW w:w="592"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14:textFill>
                  <w14:solidFill>
                    <w14:schemeClr w14:val="tx1"/>
                  </w14:solidFill>
                </w14:textFill>
              </w:rPr>
            </w:pPr>
          </w:p>
        </w:tc>
        <w:tc>
          <w:tcPr>
            <w:tcW w:w="592"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14:textFill>
                  <w14:solidFill>
                    <w14:schemeClr w14:val="tx1"/>
                  </w14:solidFill>
                </w14:textFill>
              </w:rPr>
            </w:pPr>
          </w:p>
        </w:tc>
        <w:tc>
          <w:tcPr>
            <w:tcW w:w="592"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14:textFill>
                  <w14:solidFill>
                    <w14:schemeClr w14:val="tx1"/>
                  </w14:solidFill>
                </w14:textFill>
              </w:rPr>
            </w:pPr>
          </w:p>
        </w:tc>
        <w:tc>
          <w:tcPr>
            <w:tcW w:w="592"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14:textFill>
                  <w14:solidFill>
                    <w14:schemeClr w14:val="tx1"/>
                  </w14:solidFill>
                </w14:textFill>
              </w:rPr>
            </w:pPr>
          </w:p>
        </w:tc>
        <w:tc>
          <w:tcPr>
            <w:tcW w:w="527"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14:textFill>
                  <w14:solidFill>
                    <w14:schemeClr w14:val="tx1"/>
                  </w14:solidFill>
                </w14:textFill>
              </w:rPr>
            </w:pPr>
          </w:p>
        </w:tc>
        <w:tc>
          <w:tcPr>
            <w:tcW w:w="1256"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14:textFill>
                  <w14:solidFill>
                    <w14:schemeClr w14:val="tx1"/>
                  </w14:solidFill>
                </w14:textFill>
              </w:rPr>
            </w:pPr>
          </w:p>
        </w:tc>
        <w:tc>
          <w:tcPr>
            <w:tcW w:w="1132" w:type="dxa"/>
            <w:tcBorders>
              <w:top w:val="nil"/>
              <w:left w:val="nil"/>
              <w:bottom w:val="single" w:color="auto" w:sz="4" w:space="0"/>
              <w:right w:val="single" w:color="auto" w:sz="12" w:space="0"/>
            </w:tcBorders>
            <w:vAlign w:val="center"/>
          </w:tcPr>
          <w:p>
            <w:pPr>
              <w:spacing w:line="280" w:lineRule="exact"/>
              <w:jc w:val="center"/>
              <w:rPr>
                <w:rFonts w:hint="eastAsia" w:ascii="仿宋" w:hAnsi="仿宋" w:eastAsia="仿宋" w:cs="仿宋"/>
                <w:color w:val="000000" w:themeColor="text1"/>
                <w:kern w:val="0"/>
                <w:sz w:val="21"/>
                <w:szCs w:val="21"/>
                <w14:textFill>
                  <w14:solidFill>
                    <w14:schemeClr w14:val="tx1"/>
                  </w14:solidFill>
                </w14:textFill>
              </w:rPr>
            </w:pPr>
          </w:p>
        </w:tc>
      </w:tr>
      <w:tr>
        <w:tblPrEx>
          <w:tblCellMar>
            <w:top w:w="0" w:type="dxa"/>
            <w:left w:w="108" w:type="dxa"/>
            <w:bottom w:w="0" w:type="dxa"/>
            <w:right w:w="108" w:type="dxa"/>
          </w:tblCellMar>
        </w:tblPrEx>
        <w:trPr>
          <w:trHeight w:val="283" w:hRule="exact"/>
          <w:jc w:val="center"/>
        </w:trPr>
        <w:tc>
          <w:tcPr>
            <w:tcW w:w="390" w:type="dxa"/>
            <w:tcBorders>
              <w:top w:val="nil"/>
              <w:left w:val="single" w:color="auto" w:sz="12" w:space="0"/>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14:textFill>
                  <w14:solidFill>
                    <w14:schemeClr w14:val="tx1"/>
                  </w14:solidFill>
                </w14:textFill>
              </w:rPr>
            </w:pPr>
          </w:p>
        </w:tc>
        <w:tc>
          <w:tcPr>
            <w:tcW w:w="390"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14:textFill>
                  <w14:solidFill>
                    <w14:schemeClr w14:val="tx1"/>
                  </w14:solidFill>
                </w14:textFill>
              </w:rPr>
            </w:pPr>
          </w:p>
        </w:tc>
        <w:tc>
          <w:tcPr>
            <w:tcW w:w="390"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14:textFill>
                  <w14:solidFill>
                    <w14:schemeClr w14:val="tx1"/>
                  </w14:solidFill>
                </w14:textFill>
              </w:rPr>
            </w:pPr>
          </w:p>
        </w:tc>
        <w:tc>
          <w:tcPr>
            <w:tcW w:w="391"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14:textFill>
                  <w14:solidFill>
                    <w14:schemeClr w14:val="tx1"/>
                  </w14:solidFill>
                </w14:textFill>
              </w:rPr>
            </w:pPr>
          </w:p>
        </w:tc>
        <w:tc>
          <w:tcPr>
            <w:tcW w:w="591"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14:textFill>
                  <w14:solidFill>
                    <w14:schemeClr w14:val="tx1"/>
                  </w14:solidFill>
                </w14:textFill>
              </w:rPr>
            </w:pPr>
          </w:p>
        </w:tc>
        <w:tc>
          <w:tcPr>
            <w:tcW w:w="591"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14:textFill>
                  <w14:solidFill>
                    <w14:schemeClr w14:val="tx1"/>
                  </w14:solidFill>
                </w14:textFill>
              </w:rPr>
            </w:pPr>
          </w:p>
        </w:tc>
        <w:tc>
          <w:tcPr>
            <w:tcW w:w="592"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14:textFill>
                  <w14:solidFill>
                    <w14:schemeClr w14:val="tx1"/>
                  </w14:solidFill>
                </w14:textFill>
              </w:rPr>
            </w:pPr>
          </w:p>
        </w:tc>
        <w:tc>
          <w:tcPr>
            <w:tcW w:w="592"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14:textFill>
                  <w14:solidFill>
                    <w14:schemeClr w14:val="tx1"/>
                  </w14:solidFill>
                </w14:textFill>
              </w:rPr>
            </w:pPr>
          </w:p>
        </w:tc>
        <w:tc>
          <w:tcPr>
            <w:tcW w:w="592"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14:textFill>
                  <w14:solidFill>
                    <w14:schemeClr w14:val="tx1"/>
                  </w14:solidFill>
                </w14:textFill>
              </w:rPr>
            </w:pPr>
          </w:p>
        </w:tc>
        <w:tc>
          <w:tcPr>
            <w:tcW w:w="592"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14:textFill>
                  <w14:solidFill>
                    <w14:schemeClr w14:val="tx1"/>
                  </w14:solidFill>
                </w14:textFill>
              </w:rPr>
            </w:pPr>
          </w:p>
        </w:tc>
        <w:tc>
          <w:tcPr>
            <w:tcW w:w="592"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14:textFill>
                  <w14:solidFill>
                    <w14:schemeClr w14:val="tx1"/>
                  </w14:solidFill>
                </w14:textFill>
              </w:rPr>
            </w:pPr>
          </w:p>
        </w:tc>
        <w:tc>
          <w:tcPr>
            <w:tcW w:w="527"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14:textFill>
                  <w14:solidFill>
                    <w14:schemeClr w14:val="tx1"/>
                  </w14:solidFill>
                </w14:textFill>
              </w:rPr>
            </w:pPr>
          </w:p>
        </w:tc>
        <w:tc>
          <w:tcPr>
            <w:tcW w:w="1256"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14:textFill>
                  <w14:solidFill>
                    <w14:schemeClr w14:val="tx1"/>
                  </w14:solidFill>
                </w14:textFill>
              </w:rPr>
            </w:pPr>
          </w:p>
        </w:tc>
        <w:tc>
          <w:tcPr>
            <w:tcW w:w="1132" w:type="dxa"/>
            <w:tcBorders>
              <w:top w:val="nil"/>
              <w:left w:val="nil"/>
              <w:bottom w:val="single" w:color="auto" w:sz="4" w:space="0"/>
              <w:right w:val="single" w:color="auto" w:sz="12" w:space="0"/>
            </w:tcBorders>
            <w:vAlign w:val="center"/>
          </w:tcPr>
          <w:p>
            <w:pPr>
              <w:spacing w:line="280" w:lineRule="exact"/>
              <w:jc w:val="center"/>
              <w:rPr>
                <w:rFonts w:hint="eastAsia" w:ascii="仿宋" w:hAnsi="仿宋" w:eastAsia="仿宋" w:cs="仿宋"/>
                <w:color w:val="000000" w:themeColor="text1"/>
                <w:kern w:val="0"/>
                <w:sz w:val="21"/>
                <w:szCs w:val="21"/>
                <w14:textFill>
                  <w14:solidFill>
                    <w14:schemeClr w14:val="tx1"/>
                  </w14:solidFill>
                </w14:textFill>
              </w:rPr>
            </w:pPr>
          </w:p>
        </w:tc>
      </w:tr>
      <w:tr>
        <w:tblPrEx>
          <w:tblCellMar>
            <w:top w:w="0" w:type="dxa"/>
            <w:left w:w="108" w:type="dxa"/>
            <w:bottom w:w="0" w:type="dxa"/>
            <w:right w:w="108" w:type="dxa"/>
          </w:tblCellMar>
        </w:tblPrEx>
        <w:trPr>
          <w:trHeight w:val="283" w:hRule="exact"/>
          <w:jc w:val="center"/>
        </w:trPr>
        <w:tc>
          <w:tcPr>
            <w:tcW w:w="390" w:type="dxa"/>
            <w:tcBorders>
              <w:top w:val="nil"/>
              <w:left w:val="single" w:color="auto" w:sz="12" w:space="0"/>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14:textFill>
                  <w14:solidFill>
                    <w14:schemeClr w14:val="tx1"/>
                  </w14:solidFill>
                </w14:textFill>
              </w:rPr>
            </w:pPr>
          </w:p>
        </w:tc>
        <w:tc>
          <w:tcPr>
            <w:tcW w:w="390"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14:textFill>
                  <w14:solidFill>
                    <w14:schemeClr w14:val="tx1"/>
                  </w14:solidFill>
                </w14:textFill>
              </w:rPr>
            </w:pPr>
          </w:p>
        </w:tc>
        <w:tc>
          <w:tcPr>
            <w:tcW w:w="390"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14:textFill>
                  <w14:solidFill>
                    <w14:schemeClr w14:val="tx1"/>
                  </w14:solidFill>
                </w14:textFill>
              </w:rPr>
            </w:pPr>
          </w:p>
        </w:tc>
        <w:tc>
          <w:tcPr>
            <w:tcW w:w="391"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14:textFill>
                  <w14:solidFill>
                    <w14:schemeClr w14:val="tx1"/>
                  </w14:solidFill>
                </w14:textFill>
              </w:rPr>
            </w:pPr>
          </w:p>
        </w:tc>
        <w:tc>
          <w:tcPr>
            <w:tcW w:w="591"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14:textFill>
                  <w14:solidFill>
                    <w14:schemeClr w14:val="tx1"/>
                  </w14:solidFill>
                </w14:textFill>
              </w:rPr>
            </w:pPr>
          </w:p>
        </w:tc>
        <w:tc>
          <w:tcPr>
            <w:tcW w:w="591"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14:textFill>
                  <w14:solidFill>
                    <w14:schemeClr w14:val="tx1"/>
                  </w14:solidFill>
                </w14:textFill>
              </w:rPr>
            </w:pPr>
          </w:p>
        </w:tc>
        <w:tc>
          <w:tcPr>
            <w:tcW w:w="592"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14:textFill>
                  <w14:solidFill>
                    <w14:schemeClr w14:val="tx1"/>
                  </w14:solidFill>
                </w14:textFill>
              </w:rPr>
            </w:pPr>
          </w:p>
        </w:tc>
        <w:tc>
          <w:tcPr>
            <w:tcW w:w="592"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14:textFill>
                  <w14:solidFill>
                    <w14:schemeClr w14:val="tx1"/>
                  </w14:solidFill>
                </w14:textFill>
              </w:rPr>
            </w:pPr>
          </w:p>
        </w:tc>
        <w:tc>
          <w:tcPr>
            <w:tcW w:w="592"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14:textFill>
                  <w14:solidFill>
                    <w14:schemeClr w14:val="tx1"/>
                  </w14:solidFill>
                </w14:textFill>
              </w:rPr>
            </w:pPr>
          </w:p>
        </w:tc>
        <w:tc>
          <w:tcPr>
            <w:tcW w:w="592"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14:textFill>
                  <w14:solidFill>
                    <w14:schemeClr w14:val="tx1"/>
                  </w14:solidFill>
                </w14:textFill>
              </w:rPr>
            </w:pPr>
          </w:p>
        </w:tc>
        <w:tc>
          <w:tcPr>
            <w:tcW w:w="592"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14:textFill>
                  <w14:solidFill>
                    <w14:schemeClr w14:val="tx1"/>
                  </w14:solidFill>
                </w14:textFill>
              </w:rPr>
            </w:pPr>
          </w:p>
        </w:tc>
        <w:tc>
          <w:tcPr>
            <w:tcW w:w="527"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14:textFill>
                  <w14:solidFill>
                    <w14:schemeClr w14:val="tx1"/>
                  </w14:solidFill>
                </w14:textFill>
              </w:rPr>
            </w:pPr>
          </w:p>
        </w:tc>
        <w:tc>
          <w:tcPr>
            <w:tcW w:w="1256"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14:textFill>
                  <w14:solidFill>
                    <w14:schemeClr w14:val="tx1"/>
                  </w14:solidFill>
                </w14:textFill>
              </w:rPr>
            </w:pPr>
          </w:p>
        </w:tc>
        <w:tc>
          <w:tcPr>
            <w:tcW w:w="1132" w:type="dxa"/>
            <w:tcBorders>
              <w:top w:val="nil"/>
              <w:left w:val="nil"/>
              <w:bottom w:val="single" w:color="auto" w:sz="4" w:space="0"/>
              <w:right w:val="single" w:color="auto" w:sz="12" w:space="0"/>
            </w:tcBorders>
            <w:vAlign w:val="center"/>
          </w:tcPr>
          <w:p>
            <w:pPr>
              <w:spacing w:line="280" w:lineRule="exact"/>
              <w:jc w:val="center"/>
              <w:rPr>
                <w:rFonts w:hint="eastAsia" w:ascii="仿宋" w:hAnsi="仿宋" w:eastAsia="仿宋" w:cs="仿宋"/>
                <w:color w:val="000000" w:themeColor="text1"/>
                <w:kern w:val="0"/>
                <w:sz w:val="21"/>
                <w:szCs w:val="21"/>
                <w14:textFill>
                  <w14:solidFill>
                    <w14:schemeClr w14:val="tx1"/>
                  </w14:solidFill>
                </w14:textFill>
              </w:rPr>
            </w:pPr>
          </w:p>
        </w:tc>
      </w:tr>
      <w:tr>
        <w:tblPrEx>
          <w:tblCellMar>
            <w:top w:w="0" w:type="dxa"/>
            <w:left w:w="108" w:type="dxa"/>
            <w:bottom w:w="0" w:type="dxa"/>
            <w:right w:w="108" w:type="dxa"/>
          </w:tblCellMar>
        </w:tblPrEx>
        <w:trPr>
          <w:trHeight w:val="283" w:hRule="exact"/>
          <w:jc w:val="center"/>
        </w:trPr>
        <w:tc>
          <w:tcPr>
            <w:tcW w:w="390" w:type="dxa"/>
            <w:tcBorders>
              <w:top w:val="nil"/>
              <w:left w:val="single" w:color="auto" w:sz="12" w:space="0"/>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14:textFill>
                  <w14:solidFill>
                    <w14:schemeClr w14:val="tx1"/>
                  </w14:solidFill>
                </w14:textFill>
              </w:rPr>
            </w:pPr>
          </w:p>
        </w:tc>
        <w:tc>
          <w:tcPr>
            <w:tcW w:w="390"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14:textFill>
                  <w14:solidFill>
                    <w14:schemeClr w14:val="tx1"/>
                  </w14:solidFill>
                </w14:textFill>
              </w:rPr>
            </w:pPr>
          </w:p>
        </w:tc>
        <w:tc>
          <w:tcPr>
            <w:tcW w:w="390"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14:textFill>
                  <w14:solidFill>
                    <w14:schemeClr w14:val="tx1"/>
                  </w14:solidFill>
                </w14:textFill>
              </w:rPr>
            </w:pPr>
          </w:p>
        </w:tc>
        <w:tc>
          <w:tcPr>
            <w:tcW w:w="391"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14:textFill>
                  <w14:solidFill>
                    <w14:schemeClr w14:val="tx1"/>
                  </w14:solidFill>
                </w14:textFill>
              </w:rPr>
            </w:pPr>
          </w:p>
        </w:tc>
        <w:tc>
          <w:tcPr>
            <w:tcW w:w="591"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14:textFill>
                  <w14:solidFill>
                    <w14:schemeClr w14:val="tx1"/>
                  </w14:solidFill>
                </w14:textFill>
              </w:rPr>
            </w:pPr>
          </w:p>
        </w:tc>
        <w:tc>
          <w:tcPr>
            <w:tcW w:w="591"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14:textFill>
                  <w14:solidFill>
                    <w14:schemeClr w14:val="tx1"/>
                  </w14:solidFill>
                </w14:textFill>
              </w:rPr>
            </w:pPr>
          </w:p>
        </w:tc>
        <w:tc>
          <w:tcPr>
            <w:tcW w:w="592"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14:textFill>
                  <w14:solidFill>
                    <w14:schemeClr w14:val="tx1"/>
                  </w14:solidFill>
                </w14:textFill>
              </w:rPr>
            </w:pPr>
          </w:p>
        </w:tc>
        <w:tc>
          <w:tcPr>
            <w:tcW w:w="592"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14:textFill>
                  <w14:solidFill>
                    <w14:schemeClr w14:val="tx1"/>
                  </w14:solidFill>
                </w14:textFill>
              </w:rPr>
            </w:pPr>
          </w:p>
        </w:tc>
        <w:tc>
          <w:tcPr>
            <w:tcW w:w="592"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14:textFill>
                  <w14:solidFill>
                    <w14:schemeClr w14:val="tx1"/>
                  </w14:solidFill>
                </w14:textFill>
              </w:rPr>
            </w:pPr>
          </w:p>
        </w:tc>
        <w:tc>
          <w:tcPr>
            <w:tcW w:w="592"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14:textFill>
                  <w14:solidFill>
                    <w14:schemeClr w14:val="tx1"/>
                  </w14:solidFill>
                </w14:textFill>
              </w:rPr>
            </w:pPr>
          </w:p>
        </w:tc>
        <w:tc>
          <w:tcPr>
            <w:tcW w:w="592"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14:textFill>
                  <w14:solidFill>
                    <w14:schemeClr w14:val="tx1"/>
                  </w14:solidFill>
                </w14:textFill>
              </w:rPr>
            </w:pPr>
          </w:p>
        </w:tc>
        <w:tc>
          <w:tcPr>
            <w:tcW w:w="527"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14:textFill>
                  <w14:solidFill>
                    <w14:schemeClr w14:val="tx1"/>
                  </w14:solidFill>
                </w14:textFill>
              </w:rPr>
            </w:pPr>
          </w:p>
        </w:tc>
        <w:tc>
          <w:tcPr>
            <w:tcW w:w="1256"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14:textFill>
                  <w14:solidFill>
                    <w14:schemeClr w14:val="tx1"/>
                  </w14:solidFill>
                </w14:textFill>
              </w:rPr>
            </w:pPr>
          </w:p>
        </w:tc>
        <w:tc>
          <w:tcPr>
            <w:tcW w:w="1132" w:type="dxa"/>
            <w:tcBorders>
              <w:top w:val="nil"/>
              <w:left w:val="nil"/>
              <w:bottom w:val="single" w:color="auto" w:sz="4" w:space="0"/>
              <w:right w:val="single" w:color="auto" w:sz="12" w:space="0"/>
            </w:tcBorders>
            <w:vAlign w:val="center"/>
          </w:tcPr>
          <w:p>
            <w:pPr>
              <w:spacing w:line="280" w:lineRule="exact"/>
              <w:jc w:val="center"/>
              <w:rPr>
                <w:rFonts w:hint="eastAsia" w:ascii="仿宋" w:hAnsi="仿宋" w:eastAsia="仿宋" w:cs="仿宋"/>
                <w:color w:val="000000" w:themeColor="text1"/>
                <w:kern w:val="0"/>
                <w:sz w:val="21"/>
                <w:szCs w:val="21"/>
                <w14:textFill>
                  <w14:solidFill>
                    <w14:schemeClr w14:val="tx1"/>
                  </w14:solidFill>
                </w14:textFill>
              </w:rPr>
            </w:pPr>
          </w:p>
        </w:tc>
      </w:tr>
      <w:tr>
        <w:tblPrEx>
          <w:tblCellMar>
            <w:top w:w="0" w:type="dxa"/>
            <w:left w:w="108" w:type="dxa"/>
            <w:bottom w:w="0" w:type="dxa"/>
            <w:right w:w="108" w:type="dxa"/>
          </w:tblCellMar>
        </w:tblPrEx>
        <w:trPr>
          <w:trHeight w:val="283" w:hRule="exact"/>
          <w:jc w:val="center"/>
        </w:trPr>
        <w:tc>
          <w:tcPr>
            <w:tcW w:w="390" w:type="dxa"/>
            <w:tcBorders>
              <w:top w:val="nil"/>
              <w:left w:val="single" w:color="auto" w:sz="12" w:space="0"/>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14:textFill>
                  <w14:solidFill>
                    <w14:schemeClr w14:val="tx1"/>
                  </w14:solidFill>
                </w14:textFill>
              </w:rPr>
            </w:pPr>
          </w:p>
        </w:tc>
        <w:tc>
          <w:tcPr>
            <w:tcW w:w="390"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14:textFill>
                  <w14:solidFill>
                    <w14:schemeClr w14:val="tx1"/>
                  </w14:solidFill>
                </w14:textFill>
              </w:rPr>
            </w:pPr>
          </w:p>
        </w:tc>
        <w:tc>
          <w:tcPr>
            <w:tcW w:w="390"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14:textFill>
                  <w14:solidFill>
                    <w14:schemeClr w14:val="tx1"/>
                  </w14:solidFill>
                </w14:textFill>
              </w:rPr>
            </w:pPr>
          </w:p>
        </w:tc>
        <w:tc>
          <w:tcPr>
            <w:tcW w:w="391"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14:textFill>
                  <w14:solidFill>
                    <w14:schemeClr w14:val="tx1"/>
                  </w14:solidFill>
                </w14:textFill>
              </w:rPr>
            </w:pPr>
          </w:p>
        </w:tc>
        <w:tc>
          <w:tcPr>
            <w:tcW w:w="591"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14:textFill>
                  <w14:solidFill>
                    <w14:schemeClr w14:val="tx1"/>
                  </w14:solidFill>
                </w14:textFill>
              </w:rPr>
            </w:pPr>
          </w:p>
        </w:tc>
        <w:tc>
          <w:tcPr>
            <w:tcW w:w="591"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14:textFill>
                  <w14:solidFill>
                    <w14:schemeClr w14:val="tx1"/>
                  </w14:solidFill>
                </w14:textFill>
              </w:rPr>
            </w:pPr>
          </w:p>
        </w:tc>
        <w:tc>
          <w:tcPr>
            <w:tcW w:w="592"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14:textFill>
                  <w14:solidFill>
                    <w14:schemeClr w14:val="tx1"/>
                  </w14:solidFill>
                </w14:textFill>
              </w:rPr>
            </w:pPr>
          </w:p>
        </w:tc>
        <w:tc>
          <w:tcPr>
            <w:tcW w:w="592"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14:textFill>
                  <w14:solidFill>
                    <w14:schemeClr w14:val="tx1"/>
                  </w14:solidFill>
                </w14:textFill>
              </w:rPr>
            </w:pPr>
          </w:p>
        </w:tc>
        <w:tc>
          <w:tcPr>
            <w:tcW w:w="592"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14:textFill>
                  <w14:solidFill>
                    <w14:schemeClr w14:val="tx1"/>
                  </w14:solidFill>
                </w14:textFill>
              </w:rPr>
            </w:pPr>
          </w:p>
        </w:tc>
        <w:tc>
          <w:tcPr>
            <w:tcW w:w="592"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14:textFill>
                  <w14:solidFill>
                    <w14:schemeClr w14:val="tx1"/>
                  </w14:solidFill>
                </w14:textFill>
              </w:rPr>
            </w:pPr>
          </w:p>
        </w:tc>
        <w:tc>
          <w:tcPr>
            <w:tcW w:w="592"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14:textFill>
                  <w14:solidFill>
                    <w14:schemeClr w14:val="tx1"/>
                  </w14:solidFill>
                </w14:textFill>
              </w:rPr>
            </w:pPr>
          </w:p>
        </w:tc>
        <w:tc>
          <w:tcPr>
            <w:tcW w:w="527"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14:textFill>
                  <w14:solidFill>
                    <w14:schemeClr w14:val="tx1"/>
                  </w14:solidFill>
                </w14:textFill>
              </w:rPr>
            </w:pPr>
          </w:p>
        </w:tc>
        <w:tc>
          <w:tcPr>
            <w:tcW w:w="1256"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14:textFill>
                  <w14:solidFill>
                    <w14:schemeClr w14:val="tx1"/>
                  </w14:solidFill>
                </w14:textFill>
              </w:rPr>
            </w:pPr>
          </w:p>
        </w:tc>
        <w:tc>
          <w:tcPr>
            <w:tcW w:w="1132" w:type="dxa"/>
            <w:tcBorders>
              <w:top w:val="nil"/>
              <w:left w:val="nil"/>
              <w:bottom w:val="single" w:color="auto" w:sz="4" w:space="0"/>
              <w:right w:val="single" w:color="auto" w:sz="12" w:space="0"/>
            </w:tcBorders>
            <w:vAlign w:val="center"/>
          </w:tcPr>
          <w:p>
            <w:pPr>
              <w:spacing w:line="280" w:lineRule="exact"/>
              <w:jc w:val="center"/>
              <w:rPr>
                <w:rFonts w:hint="eastAsia" w:ascii="仿宋" w:hAnsi="仿宋" w:eastAsia="仿宋" w:cs="仿宋"/>
                <w:color w:val="000000" w:themeColor="text1"/>
                <w:kern w:val="0"/>
                <w:sz w:val="21"/>
                <w:szCs w:val="21"/>
                <w14:textFill>
                  <w14:solidFill>
                    <w14:schemeClr w14:val="tx1"/>
                  </w14:solidFill>
                </w14:textFill>
              </w:rPr>
            </w:pPr>
          </w:p>
        </w:tc>
      </w:tr>
      <w:tr>
        <w:tblPrEx>
          <w:tblCellMar>
            <w:top w:w="0" w:type="dxa"/>
            <w:left w:w="108" w:type="dxa"/>
            <w:bottom w:w="0" w:type="dxa"/>
            <w:right w:w="108" w:type="dxa"/>
          </w:tblCellMar>
        </w:tblPrEx>
        <w:trPr>
          <w:trHeight w:val="283" w:hRule="exact"/>
          <w:jc w:val="center"/>
        </w:trPr>
        <w:tc>
          <w:tcPr>
            <w:tcW w:w="390" w:type="dxa"/>
            <w:tcBorders>
              <w:top w:val="nil"/>
              <w:left w:val="single" w:color="auto" w:sz="12" w:space="0"/>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14:textFill>
                  <w14:solidFill>
                    <w14:schemeClr w14:val="tx1"/>
                  </w14:solidFill>
                </w14:textFill>
              </w:rPr>
            </w:pPr>
          </w:p>
        </w:tc>
        <w:tc>
          <w:tcPr>
            <w:tcW w:w="390"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14:textFill>
                  <w14:solidFill>
                    <w14:schemeClr w14:val="tx1"/>
                  </w14:solidFill>
                </w14:textFill>
              </w:rPr>
            </w:pPr>
          </w:p>
        </w:tc>
        <w:tc>
          <w:tcPr>
            <w:tcW w:w="390"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14:textFill>
                  <w14:solidFill>
                    <w14:schemeClr w14:val="tx1"/>
                  </w14:solidFill>
                </w14:textFill>
              </w:rPr>
            </w:pPr>
          </w:p>
        </w:tc>
        <w:tc>
          <w:tcPr>
            <w:tcW w:w="391"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14:textFill>
                  <w14:solidFill>
                    <w14:schemeClr w14:val="tx1"/>
                  </w14:solidFill>
                </w14:textFill>
              </w:rPr>
            </w:pPr>
          </w:p>
        </w:tc>
        <w:tc>
          <w:tcPr>
            <w:tcW w:w="591"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14:textFill>
                  <w14:solidFill>
                    <w14:schemeClr w14:val="tx1"/>
                  </w14:solidFill>
                </w14:textFill>
              </w:rPr>
            </w:pPr>
          </w:p>
        </w:tc>
        <w:tc>
          <w:tcPr>
            <w:tcW w:w="591"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14:textFill>
                  <w14:solidFill>
                    <w14:schemeClr w14:val="tx1"/>
                  </w14:solidFill>
                </w14:textFill>
              </w:rPr>
            </w:pPr>
          </w:p>
        </w:tc>
        <w:tc>
          <w:tcPr>
            <w:tcW w:w="592"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14:textFill>
                  <w14:solidFill>
                    <w14:schemeClr w14:val="tx1"/>
                  </w14:solidFill>
                </w14:textFill>
              </w:rPr>
            </w:pPr>
          </w:p>
        </w:tc>
        <w:tc>
          <w:tcPr>
            <w:tcW w:w="592"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14:textFill>
                  <w14:solidFill>
                    <w14:schemeClr w14:val="tx1"/>
                  </w14:solidFill>
                </w14:textFill>
              </w:rPr>
            </w:pPr>
          </w:p>
        </w:tc>
        <w:tc>
          <w:tcPr>
            <w:tcW w:w="592"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14:textFill>
                  <w14:solidFill>
                    <w14:schemeClr w14:val="tx1"/>
                  </w14:solidFill>
                </w14:textFill>
              </w:rPr>
            </w:pPr>
          </w:p>
        </w:tc>
        <w:tc>
          <w:tcPr>
            <w:tcW w:w="592"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14:textFill>
                  <w14:solidFill>
                    <w14:schemeClr w14:val="tx1"/>
                  </w14:solidFill>
                </w14:textFill>
              </w:rPr>
            </w:pPr>
          </w:p>
        </w:tc>
        <w:tc>
          <w:tcPr>
            <w:tcW w:w="592"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14:textFill>
                  <w14:solidFill>
                    <w14:schemeClr w14:val="tx1"/>
                  </w14:solidFill>
                </w14:textFill>
              </w:rPr>
            </w:pPr>
          </w:p>
        </w:tc>
        <w:tc>
          <w:tcPr>
            <w:tcW w:w="527"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14:textFill>
                  <w14:solidFill>
                    <w14:schemeClr w14:val="tx1"/>
                  </w14:solidFill>
                </w14:textFill>
              </w:rPr>
            </w:pPr>
          </w:p>
        </w:tc>
        <w:tc>
          <w:tcPr>
            <w:tcW w:w="1256"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14:textFill>
                  <w14:solidFill>
                    <w14:schemeClr w14:val="tx1"/>
                  </w14:solidFill>
                </w14:textFill>
              </w:rPr>
            </w:pPr>
          </w:p>
        </w:tc>
        <w:tc>
          <w:tcPr>
            <w:tcW w:w="1132" w:type="dxa"/>
            <w:tcBorders>
              <w:top w:val="nil"/>
              <w:left w:val="nil"/>
              <w:bottom w:val="single" w:color="auto" w:sz="4" w:space="0"/>
              <w:right w:val="single" w:color="auto" w:sz="12" w:space="0"/>
            </w:tcBorders>
            <w:vAlign w:val="center"/>
          </w:tcPr>
          <w:p>
            <w:pPr>
              <w:spacing w:line="280" w:lineRule="exact"/>
              <w:jc w:val="center"/>
              <w:rPr>
                <w:rFonts w:hint="eastAsia" w:ascii="仿宋" w:hAnsi="仿宋" w:eastAsia="仿宋" w:cs="仿宋"/>
                <w:color w:val="000000" w:themeColor="text1"/>
                <w:kern w:val="0"/>
                <w:sz w:val="21"/>
                <w:szCs w:val="21"/>
                <w14:textFill>
                  <w14:solidFill>
                    <w14:schemeClr w14:val="tx1"/>
                  </w14:solidFill>
                </w14:textFill>
              </w:rPr>
            </w:pPr>
          </w:p>
        </w:tc>
      </w:tr>
      <w:tr>
        <w:tblPrEx>
          <w:tblCellMar>
            <w:top w:w="0" w:type="dxa"/>
            <w:left w:w="108" w:type="dxa"/>
            <w:bottom w:w="0" w:type="dxa"/>
            <w:right w:w="108" w:type="dxa"/>
          </w:tblCellMar>
        </w:tblPrEx>
        <w:trPr>
          <w:trHeight w:val="283" w:hRule="exact"/>
          <w:jc w:val="center"/>
        </w:trPr>
        <w:tc>
          <w:tcPr>
            <w:tcW w:w="390" w:type="dxa"/>
            <w:tcBorders>
              <w:top w:val="nil"/>
              <w:left w:val="single" w:color="auto" w:sz="12" w:space="0"/>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14:textFill>
                  <w14:solidFill>
                    <w14:schemeClr w14:val="tx1"/>
                  </w14:solidFill>
                </w14:textFill>
              </w:rPr>
            </w:pPr>
          </w:p>
        </w:tc>
        <w:tc>
          <w:tcPr>
            <w:tcW w:w="390"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14:textFill>
                  <w14:solidFill>
                    <w14:schemeClr w14:val="tx1"/>
                  </w14:solidFill>
                </w14:textFill>
              </w:rPr>
            </w:pPr>
          </w:p>
        </w:tc>
        <w:tc>
          <w:tcPr>
            <w:tcW w:w="390"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14:textFill>
                  <w14:solidFill>
                    <w14:schemeClr w14:val="tx1"/>
                  </w14:solidFill>
                </w14:textFill>
              </w:rPr>
            </w:pPr>
          </w:p>
        </w:tc>
        <w:tc>
          <w:tcPr>
            <w:tcW w:w="391"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14:textFill>
                  <w14:solidFill>
                    <w14:schemeClr w14:val="tx1"/>
                  </w14:solidFill>
                </w14:textFill>
              </w:rPr>
            </w:pPr>
          </w:p>
        </w:tc>
        <w:tc>
          <w:tcPr>
            <w:tcW w:w="591"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14:textFill>
                  <w14:solidFill>
                    <w14:schemeClr w14:val="tx1"/>
                  </w14:solidFill>
                </w14:textFill>
              </w:rPr>
            </w:pPr>
          </w:p>
        </w:tc>
        <w:tc>
          <w:tcPr>
            <w:tcW w:w="591"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14:textFill>
                  <w14:solidFill>
                    <w14:schemeClr w14:val="tx1"/>
                  </w14:solidFill>
                </w14:textFill>
              </w:rPr>
            </w:pPr>
          </w:p>
        </w:tc>
        <w:tc>
          <w:tcPr>
            <w:tcW w:w="592"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14:textFill>
                  <w14:solidFill>
                    <w14:schemeClr w14:val="tx1"/>
                  </w14:solidFill>
                </w14:textFill>
              </w:rPr>
            </w:pPr>
          </w:p>
        </w:tc>
        <w:tc>
          <w:tcPr>
            <w:tcW w:w="592"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14:textFill>
                  <w14:solidFill>
                    <w14:schemeClr w14:val="tx1"/>
                  </w14:solidFill>
                </w14:textFill>
              </w:rPr>
            </w:pPr>
          </w:p>
        </w:tc>
        <w:tc>
          <w:tcPr>
            <w:tcW w:w="592"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14:textFill>
                  <w14:solidFill>
                    <w14:schemeClr w14:val="tx1"/>
                  </w14:solidFill>
                </w14:textFill>
              </w:rPr>
            </w:pPr>
          </w:p>
        </w:tc>
        <w:tc>
          <w:tcPr>
            <w:tcW w:w="592"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14:textFill>
                  <w14:solidFill>
                    <w14:schemeClr w14:val="tx1"/>
                  </w14:solidFill>
                </w14:textFill>
              </w:rPr>
            </w:pPr>
          </w:p>
        </w:tc>
        <w:tc>
          <w:tcPr>
            <w:tcW w:w="592"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14:textFill>
                  <w14:solidFill>
                    <w14:schemeClr w14:val="tx1"/>
                  </w14:solidFill>
                </w14:textFill>
              </w:rPr>
            </w:pPr>
          </w:p>
        </w:tc>
        <w:tc>
          <w:tcPr>
            <w:tcW w:w="527"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14:textFill>
                  <w14:solidFill>
                    <w14:schemeClr w14:val="tx1"/>
                  </w14:solidFill>
                </w14:textFill>
              </w:rPr>
            </w:pPr>
          </w:p>
        </w:tc>
        <w:tc>
          <w:tcPr>
            <w:tcW w:w="1256"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14:textFill>
                  <w14:solidFill>
                    <w14:schemeClr w14:val="tx1"/>
                  </w14:solidFill>
                </w14:textFill>
              </w:rPr>
            </w:pPr>
          </w:p>
        </w:tc>
        <w:tc>
          <w:tcPr>
            <w:tcW w:w="1132" w:type="dxa"/>
            <w:tcBorders>
              <w:top w:val="nil"/>
              <w:left w:val="nil"/>
              <w:bottom w:val="single" w:color="auto" w:sz="4" w:space="0"/>
              <w:right w:val="single" w:color="auto" w:sz="12" w:space="0"/>
            </w:tcBorders>
            <w:vAlign w:val="center"/>
          </w:tcPr>
          <w:p>
            <w:pPr>
              <w:spacing w:line="280" w:lineRule="exact"/>
              <w:jc w:val="center"/>
              <w:rPr>
                <w:rFonts w:hint="eastAsia" w:ascii="仿宋" w:hAnsi="仿宋" w:eastAsia="仿宋" w:cs="仿宋"/>
                <w:color w:val="000000" w:themeColor="text1"/>
                <w:kern w:val="0"/>
                <w:sz w:val="21"/>
                <w:szCs w:val="21"/>
                <w14:textFill>
                  <w14:solidFill>
                    <w14:schemeClr w14:val="tx1"/>
                  </w14:solidFill>
                </w14:textFill>
              </w:rPr>
            </w:pPr>
          </w:p>
        </w:tc>
      </w:tr>
      <w:tr>
        <w:tblPrEx>
          <w:tblCellMar>
            <w:top w:w="0" w:type="dxa"/>
            <w:left w:w="108" w:type="dxa"/>
            <w:bottom w:w="0" w:type="dxa"/>
            <w:right w:w="108" w:type="dxa"/>
          </w:tblCellMar>
        </w:tblPrEx>
        <w:trPr>
          <w:trHeight w:val="283" w:hRule="exact"/>
          <w:jc w:val="center"/>
        </w:trPr>
        <w:tc>
          <w:tcPr>
            <w:tcW w:w="1561" w:type="dxa"/>
            <w:gridSpan w:val="4"/>
            <w:tcBorders>
              <w:top w:val="single" w:color="auto" w:sz="4" w:space="0"/>
              <w:left w:val="single" w:color="auto" w:sz="12" w:space="0"/>
              <w:bottom w:val="single" w:color="auto" w:sz="12" w:space="0"/>
              <w:right w:val="single" w:color="auto" w:sz="4" w:space="0"/>
            </w:tcBorders>
            <w:noWrap/>
            <w:vAlign w:val="center"/>
          </w:tcPr>
          <w:p>
            <w:pPr>
              <w:spacing w:line="280" w:lineRule="exact"/>
              <w:jc w:val="center"/>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合计金额</w:t>
            </w:r>
          </w:p>
        </w:tc>
        <w:tc>
          <w:tcPr>
            <w:tcW w:w="591" w:type="dxa"/>
            <w:tcBorders>
              <w:top w:val="nil"/>
              <w:left w:val="nil"/>
              <w:bottom w:val="single" w:color="auto" w:sz="12"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14:textFill>
                  <w14:solidFill>
                    <w14:schemeClr w14:val="tx1"/>
                  </w14:solidFill>
                </w14:textFill>
              </w:rPr>
            </w:pPr>
          </w:p>
        </w:tc>
        <w:tc>
          <w:tcPr>
            <w:tcW w:w="591" w:type="dxa"/>
            <w:tcBorders>
              <w:top w:val="nil"/>
              <w:left w:val="nil"/>
              <w:bottom w:val="single" w:color="auto" w:sz="12"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14:textFill>
                  <w14:solidFill>
                    <w14:schemeClr w14:val="tx1"/>
                  </w14:solidFill>
                </w14:textFill>
              </w:rPr>
            </w:pPr>
          </w:p>
        </w:tc>
        <w:tc>
          <w:tcPr>
            <w:tcW w:w="592" w:type="dxa"/>
            <w:tcBorders>
              <w:top w:val="nil"/>
              <w:left w:val="nil"/>
              <w:bottom w:val="single" w:color="auto" w:sz="12"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14:textFill>
                  <w14:solidFill>
                    <w14:schemeClr w14:val="tx1"/>
                  </w14:solidFill>
                </w14:textFill>
              </w:rPr>
            </w:pPr>
          </w:p>
        </w:tc>
        <w:tc>
          <w:tcPr>
            <w:tcW w:w="592" w:type="dxa"/>
            <w:tcBorders>
              <w:top w:val="nil"/>
              <w:left w:val="nil"/>
              <w:bottom w:val="single" w:color="auto" w:sz="12"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14:textFill>
                  <w14:solidFill>
                    <w14:schemeClr w14:val="tx1"/>
                  </w14:solidFill>
                </w14:textFill>
              </w:rPr>
            </w:pPr>
          </w:p>
        </w:tc>
        <w:tc>
          <w:tcPr>
            <w:tcW w:w="592" w:type="dxa"/>
            <w:tcBorders>
              <w:top w:val="nil"/>
              <w:left w:val="nil"/>
              <w:bottom w:val="single" w:color="auto" w:sz="12"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14:textFill>
                  <w14:solidFill>
                    <w14:schemeClr w14:val="tx1"/>
                  </w14:solidFill>
                </w14:textFill>
              </w:rPr>
            </w:pPr>
          </w:p>
        </w:tc>
        <w:tc>
          <w:tcPr>
            <w:tcW w:w="592" w:type="dxa"/>
            <w:tcBorders>
              <w:top w:val="nil"/>
              <w:left w:val="nil"/>
              <w:bottom w:val="single" w:color="auto" w:sz="12"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14:textFill>
                  <w14:solidFill>
                    <w14:schemeClr w14:val="tx1"/>
                  </w14:solidFill>
                </w14:textFill>
              </w:rPr>
            </w:pPr>
          </w:p>
        </w:tc>
        <w:tc>
          <w:tcPr>
            <w:tcW w:w="592" w:type="dxa"/>
            <w:tcBorders>
              <w:top w:val="nil"/>
              <w:left w:val="nil"/>
              <w:bottom w:val="single" w:color="auto" w:sz="12"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14:textFill>
                  <w14:solidFill>
                    <w14:schemeClr w14:val="tx1"/>
                  </w14:solidFill>
                </w14:textFill>
              </w:rPr>
            </w:pPr>
          </w:p>
        </w:tc>
        <w:tc>
          <w:tcPr>
            <w:tcW w:w="527" w:type="dxa"/>
            <w:tcBorders>
              <w:top w:val="nil"/>
              <w:left w:val="nil"/>
              <w:bottom w:val="single" w:color="auto" w:sz="12"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14:textFill>
                  <w14:solidFill>
                    <w14:schemeClr w14:val="tx1"/>
                  </w14:solidFill>
                </w14:textFill>
              </w:rPr>
            </w:pPr>
          </w:p>
        </w:tc>
        <w:tc>
          <w:tcPr>
            <w:tcW w:w="1256" w:type="dxa"/>
            <w:tcBorders>
              <w:top w:val="nil"/>
              <w:left w:val="nil"/>
              <w:bottom w:val="single" w:color="auto" w:sz="12"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14:textFill>
                  <w14:solidFill>
                    <w14:schemeClr w14:val="tx1"/>
                  </w14:solidFill>
                </w14:textFill>
              </w:rPr>
            </w:pPr>
          </w:p>
        </w:tc>
        <w:tc>
          <w:tcPr>
            <w:tcW w:w="1132" w:type="dxa"/>
            <w:tcBorders>
              <w:top w:val="nil"/>
              <w:left w:val="nil"/>
              <w:bottom w:val="single" w:color="auto" w:sz="12" w:space="0"/>
              <w:right w:val="single" w:color="auto" w:sz="12" w:space="0"/>
            </w:tcBorders>
            <w:vAlign w:val="center"/>
          </w:tcPr>
          <w:p>
            <w:pPr>
              <w:spacing w:line="280" w:lineRule="exact"/>
              <w:jc w:val="center"/>
              <w:rPr>
                <w:rFonts w:hint="eastAsia" w:ascii="仿宋" w:hAnsi="仿宋" w:eastAsia="仿宋" w:cs="仿宋"/>
                <w:color w:val="000000" w:themeColor="text1"/>
                <w:kern w:val="0"/>
                <w:sz w:val="21"/>
                <w:szCs w:val="21"/>
                <w14:textFill>
                  <w14:solidFill>
                    <w14:schemeClr w14:val="tx1"/>
                  </w14:solidFill>
                </w14:textFill>
              </w:rPr>
            </w:pPr>
          </w:p>
        </w:tc>
      </w:tr>
    </w:tbl>
    <w:p>
      <w:pPr>
        <w:ind w:firstLine="240" w:firstLineChars="100"/>
        <w:rPr>
          <w:rFonts w:hint="eastAsia" w:ascii="仿宋_GB2312" w:hAnsi="仿宋" w:eastAsia="仿宋_GB2312" w:cs="仿宋"/>
          <w:color w:val="000000" w:themeColor="text1"/>
          <w:kern w:val="0"/>
          <w:sz w:val="24"/>
          <w:szCs w:val="24"/>
          <w:lang w:val="en-US" w:eastAsia="zh-CN" w:bidi="ar-SA"/>
          <w14:textFill>
            <w14:solidFill>
              <w14:schemeClr w14:val="tx1"/>
            </w14:solidFill>
          </w14:textFill>
        </w:rPr>
      </w:pPr>
      <w:r>
        <w:rPr>
          <w:rFonts w:hint="eastAsia" w:ascii="仿宋_GB2312" w:hAnsi="仿宋" w:eastAsia="仿宋_GB2312" w:cs="仿宋"/>
          <w:color w:val="000000" w:themeColor="text1"/>
          <w:kern w:val="0"/>
          <w:sz w:val="24"/>
          <w:szCs w:val="24"/>
          <w:lang w:val="en-US" w:eastAsia="zh-CN" w:bidi="ar-SA"/>
          <w14:textFill>
            <w14:solidFill>
              <w14:schemeClr w14:val="tx1"/>
            </w14:solidFill>
          </w14:textFill>
        </w:rPr>
        <w:t>会计主管：                                      录入人：</w:t>
      </w:r>
    </w:p>
    <w:p>
      <w:pPr>
        <w:keepNext w:val="0"/>
        <w:keepLines w:val="0"/>
        <w:pageBreakBefore w:val="0"/>
        <w:widowControl w:val="0"/>
        <w:kinsoku/>
        <w:wordWrap/>
        <w:overflowPunct/>
        <w:topLinePunct w:val="0"/>
        <w:autoSpaceDE/>
        <w:autoSpaceDN/>
        <w:bidi w:val="0"/>
        <w:adjustRightInd/>
        <w:snapToGrid/>
        <w:spacing w:beforeLines="50" w:line="300" w:lineRule="exact"/>
        <w:ind w:firstLine="560" w:firstLineChars="200"/>
        <w:textAlignment w:val="auto"/>
        <w:rPr>
          <w:rFonts w:hint="eastAsia" w:ascii="仿宋_GB2312" w:eastAsia="宋体"/>
          <w:color w:val="000000" w:themeColor="text1"/>
          <w:sz w:val="28"/>
          <w:szCs w:val="28"/>
          <w14:textFill>
            <w14:solidFill>
              <w14:schemeClr w14:val="tx1"/>
            </w14:solidFill>
          </w14:textFill>
        </w:rPr>
      </w:pPr>
    </w:p>
    <w:p>
      <w:pPr>
        <w:jc w:val="center"/>
        <w:rPr>
          <w:rFonts w:hint="eastAsia" w:ascii="仿宋" w:hAnsi="仿宋" w:eastAsia="仿宋" w:cs="仿宋"/>
          <w:b/>
          <w:bCs/>
          <w:color w:val="000000" w:themeColor="text1"/>
          <w:kern w:val="0"/>
          <w:sz w:val="24"/>
          <w:szCs w:val="24"/>
          <w14:textFill>
            <w14:solidFill>
              <w14:schemeClr w14:val="tx1"/>
            </w14:solidFill>
          </w14:textFill>
        </w:rPr>
      </w:pPr>
      <w:r>
        <w:rPr>
          <w:rFonts w:hint="eastAsia" w:ascii="仿宋" w:hAnsi="仿宋" w:eastAsia="仿宋" w:cs="仿宋"/>
          <w:b/>
          <w:bCs/>
          <w:color w:val="000000" w:themeColor="text1"/>
          <w:kern w:val="0"/>
          <w:sz w:val="24"/>
          <w:szCs w:val="24"/>
          <w14:textFill>
            <w14:solidFill>
              <w14:schemeClr w14:val="tx1"/>
            </w14:solidFill>
          </w14:textFill>
        </w:rPr>
        <w:t>表：2021版研发支出辅助账汇总表（样式）</w:t>
      </w:r>
    </w:p>
    <w:p>
      <w:pPr>
        <w:jc w:val="center"/>
        <w:rPr>
          <w:rFonts w:ascii="宋体" w:cs="仿宋"/>
          <w:color w:val="000000" w:themeColor="text1"/>
          <w:sz w:val="20"/>
          <w:szCs w:val="20"/>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纳税人识别号（统一社会信用代码）：     纳税人名称：     属期：    金额单位：</w:t>
      </w:r>
      <w:r>
        <w:rPr>
          <w:rFonts w:hint="eastAsia" w:ascii="宋体" w:hAnsi="宋体" w:cs="仿宋"/>
          <w:color w:val="000000" w:themeColor="text1"/>
          <w:sz w:val="20"/>
          <w:szCs w:val="20"/>
          <w14:textFill>
            <w14:solidFill>
              <w14:schemeClr w14:val="tx1"/>
            </w14:solidFill>
          </w14:textFill>
        </w:rPr>
        <w:t>元</w:t>
      </w:r>
    </w:p>
    <w:tbl>
      <w:tblPr>
        <w:tblStyle w:val="25"/>
        <w:tblW w:w="8648" w:type="dxa"/>
        <w:jc w:val="center"/>
        <w:tblLayout w:type="fixed"/>
        <w:tblCellMar>
          <w:top w:w="0" w:type="dxa"/>
          <w:left w:w="108" w:type="dxa"/>
          <w:bottom w:w="0" w:type="dxa"/>
          <w:right w:w="108" w:type="dxa"/>
        </w:tblCellMar>
      </w:tblPr>
      <w:tblGrid>
        <w:gridCol w:w="410"/>
        <w:gridCol w:w="2"/>
        <w:gridCol w:w="408"/>
        <w:gridCol w:w="410"/>
        <w:gridCol w:w="412"/>
        <w:gridCol w:w="435"/>
        <w:gridCol w:w="334"/>
        <w:gridCol w:w="360"/>
        <w:gridCol w:w="347"/>
        <w:gridCol w:w="340"/>
        <w:gridCol w:w="349"/>
        <w:gridCol w:w="355"/>
        <w:gridCol w:w="540"/>
        <w:gridCol w:w="675"/>
        <w:gridCol w:w="705"/>
        <w:gridCol w:w="870"/>
        <w:gridCol w:w="645"/>
        <w:gridCol w:w="1051"/>
      </w:tblGrid>
      <w:tr>
        <w:tblPrEx>
          <w:tblCellMar>
            <w:top w:w="0" w:type="dxa"/>
            <w:left w:w="108" w:type="dxa"/>
            <w:bottom w:w="0" w:type="dxa"/>
            <w:right w:w="108" w:type="dxa"/>
          </w:tblCellMar>
        </w:tblPrEx>
        <w:trPr>
          <w:trHeight w:val="412" w:hRule="atLeast"/>
          <w:jc w:val="center"/>
        </w:trPr>
        <w:tc>
          <w:tcPr>
            <w:tcW w:w="410" w:type="dxa"/>
            <w:vMerge w:val="restart"/>
            <w:tcBorders>
              <w:top w:val="single" w:color="auto" w:sz="12" w:space="0"/>
              <w:left w:val="single" w:color="auto" w:sz="12" w:space="0"/>
              <w:bottom w:val="single" w:color="auto" w:sz="4" w:space="0"/>
              <w:right w:val="single" w:color="auto" w:sz="4" w:space="0"/>
            </w:tcBorders>
            <w:vAlign w:val="top"/>
          </w:tcPr>
          <w:p>
            <w:pPr>
              <w:keepNext w:val="0"/>
              <w:keepLines w:val="0"/>
              <w:pageBreakBefore w:val="0"/>
              <w:widowControl w:val="0"/>
              <w:kinsoku/>
              <w:wordWrap/>
              <w:overflowPunct/>
              <w:topLinePunct w:val="0"/>
              <w:autoSpaceDE/>
              <w:autoSpaceDN/>
              <w:bidi w:val="0"/>
              <w:adjustRightInd/>
              <w:snapToGrid/>
              <w:spacing w:line="360" w:lineRule="exact"/>
              <w:jc w:val="both"/>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项目编号</w:t>
            </w:r>
          </w:p>
        </w:tc>
        <w:tc>
          <w:tcPr>
            <w:tcW w:w="410" w:type="dxa"/>
            <w:gridSpan w:val="2"/>
            <w:vMerge w:val="restart"/>
            <w:tcBorders>
              <w:top w:val="single" w:color="auto" w:sz="12" w:space="0"/>
              <w:left w:val="single" w:color="auto" w:sz="4" w:space="0"/>
              <w:bottom w:val="single" w:color="auto" w:sz="4" w:space="0"/>
              <w:right w:val="single" w:color="auto" w:sz="4" w:space="0"/>
            </w:tcBorders>
            <w:vAlign w:val="top"/>
          </w:tcPr>
          <w:p>
            <w:pPr>
              <w:keepNext w:val="0"/>
              <w:keepLines w:val="0"/>
              <w:pageBreakBefore w:val="0"/>
              <w:widowControl w:val="0"/>
              <w:kinsoku/>
              <w:wordWrap/>
              <w:overflowPunct/>
              <w:topLinePunct w:val="0"/>
              <w:autoSpaceDE/>
              <w:autoSpaceDN/>
              <w:bidi w:val="0"/>
              <w:adjustRightInd/>
              <w:snapToGrid/>
              <w:spacing w:line="360" w:lineRule="exact"/>
              <w:jc w:val="both"/>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项目名称</w:t>
            </w:r>
          </w:p>
        </w:tc>
        <w:tc>
          <w:tcPr>
            <w:tcW w:w="410" w:type="dxa"/>
            <w:vMerge w:val="restart"/>
            <w:tcBorders>
              <w:top w:val="single" w:color="auto" w:sz="12" w:space="0"/>
              <w:left w:val="single" w:color="auto" w:sz="4" w:space="0"/>
              <w:bottom w:val="single" w:color="auto" w:sz="4" w:space="0"/>
              <w:right w:val="single" w:color="auto" w:sz="4" w:space="0"/>
            </w:tcBorders>
            <w:vAlign w:val="top"/>
          </w:tcPr>
          <w:p>
            <w:pPr>
              <w:keepNext w:val="0"/>
              <w:keepLines w:val="0"/>
              <w:pageBreakBefore w:val="0"/>
              <w:widowControl w:val="0"/>
              <w:kinsoku/>
              <w:wordWrap/>
              <w:overflowPunct/>
              <w:topLinePunct w:val="0"/>
              <w:autoSpaceDE/>
              <w:autoSpaceDN/>
              <w:bidi w:val="0"/>
              <w:adjustRightInd/>
              <w:snapToGrid/>
              <w:spacing w:line="360" w:lineRule="exact"/>
              <w:jc w:val="both"/>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完成情况</w:t>
            </w:r>
          </w:p>
        </w:tc>
        <w:tc>
          <w:tcPr>
            <w:tcW w:w="412" w:type="dxa"/>
            <w:vMerge w:val="restart"/>
            <w:tcBorders>
              <w:top w:val="single" w:color="auto" w:sz="12" w:space="0"/>
              <w:left w:val="single" w:color="auto" w:sz="4" w:space="0"/>
              <w:bottom w:val="single" w:color="auto" w:sz="4" w:space="0"/>
              <w:right w:val="single" w:color="auto" w:sz="4" w:space="0"/>
            </w:tcBorders>
            <w:vAlign w:val="top"/>
          </w:tcPr>
          <w:p>
            <w:pPr>
              <w:keepNext w:val="0"/>
              <w:keepLines w:val="0"/>
              <w:pageBreakBefore w:val="0"/>
              <w:widowControl w:val="0"/>
              <w:kinsoku/>
              <w:wordWrap/>
              <w:overflowPunct/>
              <w:topLinePunct w:val="0"/>
              <w:autoSpaceDE/>
              <w:autoSpaceDN/>
              <w:bidi w:val="0"/>
              <w:adjustRightInd/>
              <w:snapToGrid/>
              <w:spacing w:line="360" w:lineRule="exact"/>
              <w:jc w:val="both"/>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支出类型</w:t>
            </w:r>
          </w:p>
        </w:tc>
        <w:tc>
          <w:tcPr>
            <w:tcW w:w="435" w:type="dxa"/>
            <w:vMerge w:val="restart"/>
            <w:tcBorders>
              <w:top w:val="single" w:color="auto" w:sz="12" w:space="0"/>
              <w:left w:val="single" w:color="auto" w:sz="4" w:space="0"/>
              <w:bottom w:val="single" w:color="auto" w:sz="4" w:space="0"/>
              <w:right w:val="single" w:color="auto" w:sz="4" w:space="0"/>
            </w:tcBorders>
            <w:vAlign w:val="top"/>
          </w:tcPr>
          <w:p>
            <w:pPr>
              <w:keepNext w:val="0"/>
              <w:keepLines w:val="0"/>
              <w:pageBreakBefore w:val="0"/>
              <w:widowControl w:val="0"/>
              <w:kinsoku/>
              <w:wordWrap/>
              <w:overflowPunct/>
              <w:topLinePunct w:val="0"/>
              <w:autoSpaceDE/>
              <w:autoSpaceDN/>
              <w:bidi w:val="0"/>
              <w:adjustRightInd/>
              <w:snapToGrid/>
              <w:spacing w:line="360" w:lineRule="exact"/>
              <w:jc w:val="both"/>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允许加计扣除金额合计</w:t>
            </w:r>
          </w:p>
        </w:tc>
        <w:tc>
          <w:tcPr>
            <w:tcW w:w="334" w:type="dxa"/>
            <w:vMerge w:val="restart"/>
            <w:tcBorders>
              <w:top w:val="single" w:color="auto" w:sz="12" w:space="0"/>
              <w:left w:val="single" w:color="auto" w:sz="4" w:space="0"/>
              <w:bottom w:val="single" w:color="000000" w:sz="4" w:space="0"/>
              <w:right w:val="single" w:color="auto" w:sz="4" w:space="0"/>
            </w:tcBorders>
            <w:vAlign w:val="top"/>
          </w:tcPr>
          <w:p>
            <w:pPr>
              <w:keepNext w:val="0"/>
              <w:keepLines w:val="0"/>
              <w:pageBreakBefore w:val="0"/>
              <w:widowControl w:val="0"/>
              <w:kinsoku/>
              <w:wordWrap/>
              <w:overflowPunct/>
              <w:topLinePunct w:val="0"/>
              <w:autoSpaceDE/>
              <w:autoSpaceDN/>
              <w:bidi w:val="0"/>
              <w:adjustRightInd/>
              <w:snapToGrid/>
              <w:spacing w:line="360" w:lineRule="exact"/>
              <w:jc w:val="both"/>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人员人工费用</w:t>
            </w:r>
          </w:p>
        </w:tc>
        <w:tc>
          <w:tcPr>
            <w:tcW w:w="360" w:type="dxa"/>
            <w:vMerge w:val="restart"/>
            <w:tcBorders>
              <w:top w:val="single" w:color="auto" w:sz="12" w:space="0"/>
              <w:left w:val="single" w:color="auto" w:sz="4" w:space="0"/>
              <w:bottom w:val="single" w:color="000000" w:sz="4" w:space="0"/>
              <w:right w:val="single" w:color="auto" w:sz="4" w:space="0"/>
            </w:tcBorders>
            <w:vAlign w:val="top"/>
          </w:tcPr>
          <w:p>
            <w:pPr>
              <w:keepNext w:val="0"/>
              <w:keepLines w:val="0"/>
              <w:pageBreakBefore w:val="0"/>
              <w:widowControl w:val="0"/>
              <w:kinsoku/>
              <w:wordWrap/>
              <w:overflowPunct/>
              <w:topLinePunct w:val="0"/>
              <w:autoSpaceDE/>
              <w:autoSpaceDN/>
              <w:bidi w:val="0"/>
              <w:adjustRightInd/>
              <w:snapToGrid/>
              <w:spacing w:line="360" w:lineRule="exact"/>
              <w:jc w:val="both"/>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直接投入费用</w:t>
            </w:r>
          </w:p>
        </w:tc>
        <w:tc>
          <w:tcPr>
            <w:tcW w:w="347" w:type="dxa"/>
            <w:vMerge w:val="restart"/>
            <w:tcBorders>
              <w:top w:val="single" w:color="auto" w:sz="12" w:space="0"/>
              <w:left w:val="single" w:color="auto" w:sz="4" w:space="0"/>
              <w:bottom w:val="single" w:color="000000" w:sz="4" w:space="0"/>
              <w:right w:val="single" w:color="auto" w:sz="4" w:space="0"/>
            </w:tcBorders>
            <w:vAlign w:val="top"/>
          </w:tcPr>
          <w:p>
            <w:pPr>
              <w:keepNext w:val="0"/>
              <w:keepLines w:val="0"/>
              <w:pageBreakBefore w:val="0"/>
              <w:widowControl w:val="0"/>
              <w:kinsoku/>
              <w:wordWrap/>
              <w:overflowPunct/>
              <w:topLinePunct w:val="0"/>
              <w:autoSpaceDE/>
              <w:autoSpaceDN/>
              <w:bidi w:val="0"/>
              <w:adjustRightInd/>
              <w:snapToGrid/>
              <w:spacing w:line="360" w:lineRule="exact"/>
              <w:jc w:val="both"/>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折旧费用</w:t>
            </w:r>
          </w:p>
        </w:tc>
        <w:tc>
          <w:tcPr>
            <w:tcW w:w="340" w:type="dxa"/>
            <w:vMerge w:val="restart"/>
            <w:tcBorders>
              <w:top w:val="single" w:color="auto" w:sz="12" w:space="0"/>
              <w:left w:val="single" w:color="auto" w:sz="4" w:space="0"/>
              <w:bottom w:val="single" w:color="000000" w:sz="4" w:space="0"/>
              <w:right w:val="single" w:color="auto" w:sz="4" w:space="0"/>
            </w:tcBorders>
            <w:vAlign w:val="top"/>
          </w:tcPr>
          <w:p>
            <w:pPr>
              <w:keepNext w:val="0"/>
              <w:keepLines w:val="0"/>
              <w:pageBreakBefore w:val="0"/>
              <w:widowControl w:val="0"/>
              <w:kinsoku/>
              <w:wordWrap/>
              <w:overflowPunct/>
              <w:topLinePunct w:val="0"/>
              <w:autoSpaceDE/>
              <w:autoSpaceDN/>
              <w:bidi w:val="0"/>
              <w:adjustRightInd/>
              <w:snapToGrid/>
              <w:spacing w:line="360" w:lineRule="exact"/>
              <w:jc w:val="both"/>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无形资产摊销</w:t>
            </w:r>
          </w:p>
        </w:tc>
        <w:tc>
          <w:tcPr>
            <w:tcW w:w="349" w:type="dxa"/>
            <w:vMerge w:val="restart"/>
            <w:tcBorders>
              <w:top w:val="single" w:color="auto" w:sz="12" w:space="0"/>
              <w:left w:val="single" w:color="auto" w:sz="4" w:space="0"/>
              <w:bottom w:val="single" w:color="000000" w:sz="4" w:space="0"/>
              <w:right w:val="single" w:color="auto" w:sz="4" w:space="0"/>
            </w:tcBorders>
            <w:vAlign w:val="top"/>
          </w:tcPr>
          <w:p>
            <w:pPr>
              <w:keepNext w:val="0"/>
              <w:keepLines w:val="0"/>
              <w:pageBreakBefore w:val="0"/>
              <w:widowControl w:val="0"/>
              <w:kinsoku/>
              <w:wordWrap/>
              <w:overflowPunct/>
              <w:topLinePunct w:val="0"/>
              <w:autoSpaceDE/>
              <w:autoSpaceDN/>
              <w:bidi w:val="0"/>
              <w:adjustRightInd/>
              <w:snapToGrid/>
              <w:spacing w:line="360" w:lineRule="exact"/>
              <w:jc w:val="both"/>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新产品</w:t>
            </w:r>
          </w:p>
          <w:p>
            <w:pPr>
              <w:keepNext w:val="0"/>
              <w:keepLines w:val="0"/>
              <w:pageBreakBefore w:val="0"/>
              <w:widowControl w:val="0"/>
              <w:kinsoku/>
              <w:wordWrap/>
              <w:overflowPunct/>
              <w:topLinePunct w:val="0"/>
              <w:autoSpaceDE/>
              <w:autoSpaceDN/>
              <w:bidi w:val="0"/>
              <w:adjustRightInd/>
              <w:snapToGrid/>
              <w:spacing w:line="360" w:lineRule="exact"/>
              <w:jc w:val="both"/>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设计费等</w:t>
            </w:r>
          </w:p>
        </w:tc>
        <w:tc>
          <w:tcPr>
            <w:tcW w:w="355" w:type="dxa"/>
            <w:vMerge w:val="restart"/>
            <w:tcBorders>
              <w:top w:val="single" w:color="auto" w:sz="12" w:space="0"/>
              <w:left w:val="single" w:color="auto" w:sz="4" w:space="0"/>
              <w:bottom w:val="single" w:color="000000" w:sz="4" w:space="0"/>
              <w:right w:val="single" w:color="auto" w:sz="4" w:space="0"/>
            </w:tcBorders>
            <w:vAlign w:val="top"/>
          </w:tcPr>
          <w:p>
            <w:pPr>
              <w:keepNext w:val="0"/>
              <w:keepLines w:val="0"/>
              <w:pageBreakBefore w:val="0"/>
              <w:widowControl w:val="0"/>
              <w:kinsoku/>
              <w:wordWrap/>
              <w:overflowPunct/>
              <w:topLinePunct w:val="0"/>
              <w:autoSpaceDE/>
              <w:autoSpaceDN/>
              <w:bidi w:val="0"/>
              <w:adjustRightInd/>
              <w:snapToGrid/>
              <w:spacing w:line="360" w:lineRule="exact"/>
              <w:jc w:val="both"/>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前五项小计</w:t>
            </w:r>
          </w:p>
        </w:tc>
        <w:tc>
          <w:tcPr>
            <w:tcW w:w="1215" w:type="dxa"/>
            <w:gridSpan w:val="2"/>
            <w:tcBorders>
              <w:top w:val="single" w:color="auto" w:sz="12" w:space="0"/>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其他相关费用及限额</w:t>
            </w:r>
          </w:p>
        </w:tc>
        <w:tc>
          <w:tcPr>
            <w:tcW w:w="3271" w:type="dxa"/>
            <w:gridSpan w:val="4"/>
            <w:tcBorders>
              <w:top w:val="single" w:color="auto" w:sz="12" w:space="0"/>
              <w:left w:val="nil"/>
              <w:bottom w:val="single" w:color="auto" w:sz="4"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委托研发费用及限额</w:t>
            </w:r>
          </w:p>
        </w:tc>
      </w:tr>
      <w:tr>
        <w:tblPrEx>
          <w:tblCellMar>
            <w:top w:w="0" w:type="dxa"/>
            <w:left w:w="108" w:type="dxa"/>
            <w:bottom w:w="0" w:type="dxa"/>
            <w:right w:w="108" w:type="dxa"/>
          </w:tblCellMar>
        </w:tblPrEx>
        <w:trPr>
          <w:trHeight w:val="1349" w:hRule="atLeast"/>
          <w:jc w:val="center"/>
        </w:trPr>
        <w:tc>
          <w:tcPr>
            <w:tcW w:w="410" w:type="dxa"/>
            <w:vMerge w:val="continue"/>
            <w:tcBorders>
              <w:left w:val="single" w:color="auto" w:sz="12" w:space="0"/>
              <w:bottom w:val="single" w:color="auto" w:sz="4" w:space="0"/>
              <w:right w:val="single" w:color="auto" w:sz="4" w:space="0"/>
            </w:tcBorders>
            <w:vAlign w:val="top"/>
          </w:tcPr>
          <w:p>
            <w:pPr>
              <w:keepNext w:val="0"/>
              <w:keepLines w:val="0"/>
              <w:pageBreakBefore w:val="0"/>
              <w:widowControl w:val="0"/>
              <w:kinsoku/>
              <w:wordWrap/>
              <w:overflowPunct/>
              <w:topLinePunct w:val="0"/>
              <w:autoSpaceDE/>
              <w:autoSpaceDN/>
              <w:bidi w:val="0"/>
              <w:adjustRightInd/>
              <w:snapToGrid/>
              <w:spacing w:line="200" w:lineRule="exact"/>
              <w:jc w:val="both"/>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410" w:type="dxa"/>
            <w:gridSpan w:val="2"/>
            <w:vMerge w:val="continue"/>
            <w:tcBorders>
              <w:left w:val="single" w:color="auto" w:sz="4" w:space="0"/>
              <w:bottom w:val="single" w:color="auto" w:sz="4" w:space="0"/>
              <w:right w:val="single" w:color="auto" w:sz="4" w:space="0"/>
            </w:tcBorders>
            <w:vAlign w:val="top"/>
          </w:tcPr>
          <w:p>
            <w:pPr>
              <w:keepNext w:val="0"/>
              <w:keepLines w:val="0"/>
              <w:pageBreakBefore w:val="0"/>
              <w:widowControl w:val="0"/>
              <w:kinsoku/>
              <w:wordWrap/>
              <w:overflowPunct/>
              <w:topLinePunct w:val="0"/>
              <w:autoSpaceDE/>
              <w:autoSpaceDN/>
              <w:bidi w:val="0"/>
              <w:adjustRightInd/>
              <w:snapToGrid/>
              <w:spacing w:line="200" w:lineRule="exact"/>
              <w:jc w:val="both"/>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410" w:type="dxa"/>
            <w:vMerge w:val="continue"/>
            <w:tcBorders>
              <w:left w:val="single" w:color="auto" w:sz="4" w:space="0"/>
              <w:bottom w:val="single" w:color="auto" w:sz="4" w:space="0"/>
              <w:right w:val="single" w:color="auto" w:sz="4" w:space="0"/>
            </w:tcBorders>
            <w:vAlign w:val="top"/>
          </w:tcPr>
          <w:p>
            <w:pPr>
              <w:keepNext w:val="0"/>
              <w:keepLines w:val="0"/>
              <w:pageBreakBefore w:val="0"/>
              <w:widowControl w:val="0"/>
              <w:kinsoku/>
              <w:wordWrap/>
              <w:overflowPunct/>
              <w:topLinePunct w:val="0"/>
              <w:autoSpaceDE/>
              <w:autoSpaceDN/>
              <w:bidi w:val="0"/>
              <w:adjustRightInd/>
              <w:snapToGrid/>
              <w:spacing w:line="200" w:lineRule="exact"/>
              <w:jc w:val="both"/>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412" w:type="dxa"/>
            <w:vMerge w:val="continue"/>
            <w:tcBorders>
              <w:left w:val="single" w:color="auto" w:sz="4" w:space="0"/>
              <w:bottom w:val="single" w:color="auto" w:sz="4" w:space="0"/>
              <w:right w:val="single" w:color="auto" w:sz="4" w:space="0"/>
            </w:tcBorders>
            <w:vAlign w:val="top"/>
          </w:tcPr>
          <w:p>
            <w:pPr>
              <w:keepNext w:val="0"/>
              <w:keepLines w:val="0"/>
              <w:pageBreakBefore w:val="0"/>
              <w:widowControl w:val="0"/>
              <w:kinsoku/>
              <w:wordWrap/>
              <w:overflowPunct/>
              <w:topLinePunct w:val="0"/>
              <w:autoSpaceDE/>
              <w:autoSpaceDN/>
              <w:bidi w:val="0"/>
              <w:adjustRightInd/>
              <w:snapToGrid/>
              <w:spacing w:line="200" w:lineRule="exact"/>
              <w:jc w:val="both"/>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435" w:type="dxa"/>
            <w:vMerge w:val="continue"/>
            <w:tcBorders>
              <w:left w:val="single" w:color="auto" w:sz="4" w:space="0"/>
              <w:bottom w:val="single" w:color="auto" w:sz="4" w:space="0"/>
              <w:right w:val="single" w:color="auto" w:sz="4" w:space="0"/>
            </w:tcBorders>
            <w:vAlign w:val="top"/>
          </w:tcPr>
          <w:p>
            <w:pPr>
              <w:keepNext w:val="0"/>
              <w:keepLines w:val="0"/>
              <w:pageBreakBefore w:val="0"/>
              <w:widowControl w:val="0"/>
              <w:kinsoku/>
              <w:wordWrap/>
              <w:overflowPunct/>
              <w:topLinePunct w:val="0"/>
              <w:autoSpaceDE/>
              <w:autoSpaceDN/>
              <w:bidi w:val="0"/>
              <w:adjustRightInd/>
              <w:snapToGrid/>
              <w:spacing w:line="200" w:lineRule="exact"/>
              <w:jc w:val="both"/>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334" w:type="dxa"/>
            <w:vMerge w:val="continue"/>
            <w:tcBorders>
              <w:left w:val="single" w:color="auto" w:sz="4" w:space="0"/>
              <w:bottom w:val="single" w:color="000000" w:sz="4" w:space="0"/>
              <w:right w:val="single" w:color="auto" w:sz="4" w:space="0"/>
            </w:tcBorders>
            <w:vAlign w:val="top"/>
          </w:tcPr>
          <w:p>
            <w:pPr>
              <w:keepNext w:val="0"/>
              <w:keepLines w:val="0"/>
              <w:pageBreakBefore w:val="0"/>
              <w:widowControl w:val="0"/>
              <w:kinsoku/>
              <w:wordWrap/>
              <w:overflowPunct/>
              <w:topLinePunct w:val="0"/>
              <w:autoSpaceDE/>
              <w:autoSpaceDN/>
              <w:bidi w:val="0"/>
              <w:adjustRightInd/>
              <w:snapToGrid/>
              <w:spacing w:line="200" w:lineRule="exact"/>
              <w:jc w:val="both"/>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360" w:type="dxa"/>
            <w:vMerge w:val="continue"/>
            <w:tcBorders>
              <w:left w:val="single" w:color="auto" w:sz="4" w:space="0"/>
              <w:bottom w:val="single" w:color="000000" w:sz="4" w:space="0"/>
              <w:right w:val="single" w:color="auto" w:sz="4" w:space="0"/>
            </w:tcBorders>
            <w:vAlign w:val="top"/>
          </w:tcPr>
          <w:p>
            <w:pPr>
              <w:keepNext w:val="0"/>
              <w:keepLines w:val="0"/>
              <w:pageBreakBefore w:val="0"/>
              <w:widowControl w:val="0"/>
              <w:kinsoku/>
              <w:wordWrap/>
              <w:overflowPunct/>
              <w:topLinePunct w:val="0"/>
              <w:autoSpaceDE/>
              <w:autoSpaceDN/>
              <w:bidi w:val="0"/>
              <w:adjustRightInd/>
              <w:snapToGrid/>
              <w:spacing w:line="200" w:lineRule="exact"/>
              <w:jc w:val="both"/>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347" w:type="dxa"/>
            <w:vMerge w:val="continue"/>
            <w:tcBorders>
              <w:left w:val="single" w:color="auto" w:sz="4" w:space="0"/>
              <w:bottom w:val="single" w:color="000000" w:sz="4" w:space="0"/>
              <w:right w:val="single" w:color="auto" w:sz="4" w:space="0"/>
            </w:tcBorders>
            <w:vAlign w:val="top"/>
          </w:tcPr>
          <w:p>
            <w:pPr>
              <w:keepNext w:val="0"/>
              <w:keepLines w:val="0"/>
              <w:pageBreakBefore w:val="0"/>
              <w:widowControl w:val="0"/>
              <w:kinsoku/>
              <w:wordWrap/>
              <w:overflowPunct/>
              <w:topLinePunct w:val="0"/>
              <w:autoSpaceDE/>
              <w:autoSpaceDN/>
              <w:bidi w:val="0"/>
              <w:adjustRightInd/>
              <w:snapToGrid/>
              <w:spacing w:line="200" w:lineRule="exact"/>
              <w:jc w:val="both"/>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340" w:type="dxa"/>
            <w:vMerge w:val="continue"/>
            <w:tcBorders>
              <w:left w:val="single" w:color="auto" w:sz="4" w:space="0"/>
              <w:bottom w:val="single" w:color="000000" w:sz="4" w:space="0"/>
              <w:right w:val="single" w:color="auto" w:sz="4" w:space="0"/>
            </w:tcBorders>
            <w:vAlign w:val="top"/>
          </w:tcPr>
          <w:p>
            <w:pPr>
              <w:keepNext w:val="0"/>
              <w:keepLines w:val="0"/>
              <w:pageBreakBefore w:val="0"/>
              <w:widowControl w:val="0"/>
              <w:kinsoku/>
              <w:wordWrap/>
              <w:overflowPunct/>
              <w:topLinePunct w:val="0"/>
              <w:autoSpaceDE/>
              <w:autoSpaceDN/>
              <w:bidi w:val="0"/>
              <w:adjustRightInd/>
              <w:snapToGrid/>
              <w:spacing w:line="200" w:lineRule="exact"/>
              <w:jc w:val="both"/>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349" w:type="dxa"/>
            <w:vMerge w:val="continue"/>
            <w:tcBorders>
              <w:left w:val="single" w:color="auto" w:sz="4" w:space="0"/>
              <w:bottom w:val="single" w:color="000000" w:sz="4" w:space="0"/>
              <w:right w:val="single" w:color="auto" w:sz="4" w:space="0"/>
            </w:tcBorders>
            <w:vAlign w:val="top"/>
          </w:tcPr>
          <w:p>
            <w:pPr>
              <w:keepNext w:val="0"/>
              <w:keepLines w:val="0"/>
              <w:pageBreakBefore w:val="0"/>
              <w:widowControl w:val="0"/>
              <w:kinsoku/>
              <w:wordWrap/>
              <w:overflowPunct/>
              <w:topLinePunct w:val="0"/>
              <w:autoSpaceDE/>
              <w:autoSpaceDN/>
              <w:bidi w:val="0"/>
              <w:adjustRightInd/>
              <w:snapToGrid/>
              <w:spacing w:line="200" w:lineRule="exact"/>
              <w:jc w:val="both"/>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355" w:type="dxa"/>
            <w:vMerge w:val="continue"/>
            <w:tcBorders>
              <w:left w:val="single" w:color="auto" w:sz="4" w:space="0"/>
              <w:bottom w:val="single" w:color="000000" w:sz="4" w:space="0"/>
              <w:right w:val="single" w:color="auto" w:sz="4" w:space="0"/>
            </w:tcBorders>
            <w:vAlign w:val="top"/>
          </w:tcPr>
          <w:p>
            <w:pPr>
              <w:keepNext w:val="0"/>
              <w:keepLines w:val="0"/>
              <w:pageBreakBefore w:val="0"/>
              <w:widowControl w:val="0"/>
              <w:kinsoku/>
              <w:wordWrap/>
              <w:overflowPunct/>
              <w:topLinePunct w:val="0"/>
              <w:autoSpaceDE/>
              <w:autoSpaceDN/>
              <w:bidi w:val="0"/>
              <w:adjustRightInd/>
              <w:snapToGrid/>
              <w:spacing w:line="200" w:lineRule="exact"/>
              <w:jc w:val="both"/>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540" w:type="dxa"/>
            <w:tcBorders>
              <w:top w:val="nil"/>
              <w:left w:val="nil"/>
              <w:bottom w:val="single" w:color="auto" w:sz="4" w:space="0"/>
              <w:right w:val="single" w:color="auto" w:sz="4" w:space="0"/>
            </w:tcBorders>
            <w:vAlign w:val="top"/>
          </w:tcPr>
          <w:p>
            <w:pPr>
              <w:keepNext w:val="0"/>
              <w:keepLines w:val="0"/>
              <w:pageBreakBefore w:val="0"/>
              <w:widowControl w:val="0"/>
              <w:kinsoku/>
              <w:wordWrap/>
              <w:overflowPunct/>
              <w:topLinePunct w:val="0"/>
              <w:autoSpaceDE/>
              <w:autoSpaceDN/>
              <w:bidi w:val="0"/>
              <w:adjustRightInd/>
              <w:snapToGrid/>
              <w:spacing w:line="300" w:lineRule="exact"/>
              <w:jc w:val="both"/>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其他相关费用合计</w:t>
            </w:r>
          </w:p>
        </w:tc>
        <w:tc>
          <w:tcPr>
            <w:tcW w:w="675" w:type="dxa"/>
            <w:tcBorders>
              <w:top w:val="nil"/>
              <w:left w:val="nil"/>
              <w:bottom w:val="single" w:color="auto" w:sz="4" w:space="0"/>
              <w:right w:val="single" w:color="auto" w:sz="4" w:space="0"/>
            </w:tcBorders>
            <w:vAlign w:val="top"/>
          </w:tcPr>
          <w:p>
            <w:pPr>
              <w:keepNext w:val="0"/>
              <w:keepLines w:val="0"/>
              <w:pageBreakBefore w:val="0"/>
              <w:widowControl w:val="0"/>
              <w:kinsoku/>
              <w:wordWrap/>
              <w:overflowPunct/>
              <w:topLinePunct w:val="0"/>
              <w:autoSpaceDE/>
              <w:autoSpaceDN/>
              <w:bidi w:val="0"/>
              <w:adjustRightInd/>
              <w:snapToGrid/>
              <w:spacing w:line="300" w:lineRule="exact"/>
              <w:jc w:val="both"/>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经限额调整后的其他相关费用</w:t>
            </w:r>
          </w:p>
        </w:tc>
        <w:tc>
          <w:tcPr>
            <w:tcW w:w="705" w:type="dxa"/>
            <w:tcBorders>
              <w:top w:val="nil"/>
              <w:left w:val="nil"/>
              <w:bottom w:val="single" w:color="auto" w:sz="4" w:space="0"/>
              <w:right w:val="single" w:color="auto" w:sz="4" w:space="0"/>
            </w:tcBorders>
            <w:vAlign w:val="top"/>
          </w:tcPr>
          <w:p>
            <w:pPr>
              <w:keepNext w:val="0"/>
              <w:keepLines w:val="0"/>
              <w:pageBreakBefore w:val="0"/>
              <w:widowControl w:val="0"/>
              <w:kinsoku/>
              <w:wordWrap/>
              <w:overflowPunct/>
              <w:topLinePunct w:val="0"/>
              <w:autoSpaceDE/>
              <w:autoSpaceDN/>
              <w:bidi w:val="0"/>
              <w:adjustRightInd/>
              <w:snapToGrid/>
              <w:spacing w:line="300" w:lineRule="exact"/>
              <w:jc w:val="both"/>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委托境内机构或个人进行研发活动所发生的费用</w:t>
            </w:r>
          </w:p>
        </w:tc>
        <w:tc>
          <w:tcPr>
            <w:tcW w:w="870" w:type="dxa"/>
            <w:tcBorders>
              <w:top w:val="nil"/>
              <w:left w:val="nil"/>
              <w:bottom w:val="single" w:color="auto" w:sz="4" w:space="0"/>
              <w:right w:val="single" w:color="auto" w:sz="4" w:space="0"/>
            </w:tcBorders>
            <w:vAlign w:val="top"/>
          </w:tcPr>
          <w:p>
            <w:pPr>
              <w:keepNext w:val="0"/>
              <w:keepLines w:val="0"/>
              <w:pageBreakBefore w:val="0"/>
              <w:widowControl w:val="0"/>
              <w:kinsoku/>
              <w:wordWrap/>
              <w:overflowPunct/>
              <w:topLinePunct w:val="0"/>
              <w:autoSpaceDE/>
              <w:autoSpaceDN/>
              <w:bidi w:val="0"/>
              <w:adjustRightInd/>
              <w:snapToGrid/>
              <w:spacing w:line="300" w:lineRule="exact"/>
              <w:jc w:val="both"/>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允许加计扣除的委托境内机构或个人进行研发活动所发生的费用</w:t>
            </w:r>
          </w:p>
        </w:tc>
        <w:tc>
          <w:tcPr>
            <w:tcW w:w="645" w:type="dxa"/>
            <w:tcBorders>
              <w:top w:val="nil"/>
              <w:left w:val="nil"/>
              <w:bottom w:val="single" w:color="auto" w:sz="4" w:space="0"/>
              <w:right w:val="single" w:color="auto" w:sz="4" w:space="0"/>
            </w:tcBorders>
            <w:vAlign w:val="top"/>
          </w:tcPr>
          <w:p>
            <w:pPr>
              <w:keepNext w:val="0"/>
              <w:keepLines w:val="0"/>
              <w:pageBreakBefore w:val="0"/>
              <w:widowControl w:val="0"/>
              <w:kinsoku/>
              <w:wordWrap/>
              <w:overflowPunct/>
              <w:topLinePunct w:val="0"/>
              <w:autoSpaceDE/>
              <w:autoSpaceDN/>
              <w:bidi w:val="0"/>
              <w:adjustRightInd/>
              <w:snapToGrid/>
              <w:spacing w:line="300" w:lineRule="exact"/>
              <w:jc w:val="both"/>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委托境外机构进行研发活动所发生的费用</w:t>
            </w:r>
          </w:p>
        </w:tc>
        <w:tc>
          <w:tcPr>
            <w:tcW w:w="1051" w:type="dxa"/>
            <w:tcBorders>
              <w:top w:val="nil"/>
              <w:left w:val="nil"/>
              <w:bottom w:val="single" w:color="auto" w:sz="4" w:space="0"/>
              <w:right w:val="single" w:color="auto" w:sz="12" w:space="0"/>
            </w:tcBorders>
            <w:vAlign w:val="top"/>
          </w:tcPr>
          <w:p>
            <w:pPr>
              <w:keepNext w:val="0"/>
              <w:keepLines w:val="0"/>
              <w:pageBreakBefore w:val="0"/>
              <w:widowControl w:val="0"/>
              <w:kinsoku/>
              <w:wordWrap/>
              <w:overflowPunct/>
              <w:topLinePunct w:val="0"/>
              <w:autoSpaceDE/>
              <w:autoSpaceDN/>
              <w:bidi w:val="0"/>
              <w:adjustRightInd/>
              <w:snapToGrid/>
              <w:spacing w:line="300" w:lineRule="exact"/>
              <w:jc w:val="both"/>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经限额调整后的委托境外机构进行研发活动所发生的费用</w:t>
            </w:r>
          </w:p>
        </w:tc>
      </w:tr>
      <w:tr>
        <w:tblPrEx>
          <w:tblCellMar>
            <w:top w:w="0" w:type="dxa"/>
            <w:left w:w="108" w:type="dxa"/>
            <w:bottom w:w="0" w:type="dxa"/>
            <w:right w:w="108" w:type="dxa"/>
          </w:tblCellMar>
        </w:tblPrEx>
        <w:trPr>
          <w:trHeight w:val="283" w:hRule="atLeast"/>
          <w:jc w:val="center"/>
        </w:trPr>
        <w:tc>
          <w:tcPr>
            <w:tcW w:w="410" w:type="dxa"/>
            <w:vMerge w:val="continue"/>
            <w:tcBorders>
              <w:left w:val="single" w:color="auto" w:sz="12"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left"/>
              <w:textAlignment w:val="auto"/>
              <w:rPr>
                <w:rFonts w:hint="eastAsia" w:ascii="仿宋" w:hAnsi="仿宋" w:eastAsia="仿宋" w:cs="仿宋"/>
                <w:color w:val="000000" w:themeColor="text1"/>
                <w:kern w:val="0"/>
                <w:sz w:val="18"/>
                <w:szCs w:val="18"/>
                <w14:textFill>
                  <w14:solidFill>
                    <w14:schemeClr w14:val="tx1"/>
                  </w14:solidFill>
                </w14:textFill>
              </w:rPr>
            </w:pPr>
          </w:p>
        </w:tc>
        <w:tc>
          <w:tcPr>
            <w:tcW w:w="410" w:type="dxa"/>
            <w:gridSpan w:val="2"/>
            <w:vMerge w:val="continue"/>
            <w:tcBorders>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left"/>
              <w:textAlignment w:val="auto"/>
              <w:rPr>
                <w:rFonts w:hint="eastAsia" w:ascii="仿宋" w:hAnsi="仿宋" w:eastAsia="仿宋" w:cs="仿宋"/>
                <w:color w:val="000000" w:themeColor="text1"/>
                <w:kern w:val="0"/>
                <w:sz w:val="18"/>
                <w:szCs w:val="18"/>
                <w14:textFill>
                  <w14:solidFill>
                    <w14:schemeClr w14:val="tx1"/>
                  </w14:solidFill>
                </w14:textFill>
              </w:rPr>
            </w:pPr>
          </w:p>
        </w:tc>
        <w:tc>
          <w:tcPr>
            <w:tcW w:w="410" w:type="dxa"/>
            <w:vMerge w:val="continue"/>
            <w:tcBorders>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left"/>
              <w:textAlignment w:val="auto"/>
              <w:rPr>
                <w:rFonts w:hint="eastAsia" w:ascii="仿宋" w:hAnsi="仿宋" w:eastAsia="仿宋" w:cs="仿宋"/>
                <w:color w:val="000000" w:themeColor="text1"/>
                <w:kern w:val="0"/>
                <w:sz w:val="18"/>
                <w:szCs w:val="18"/>
                <w14:textFill>
                  <w14:solidFill>
                    <w14:schemeClr w14:val="tx1"/>
                  </w14:solidFill>
                </w14:textFill>
              </w:rPr>
            </w:pPr>
          </w:p>
        </w:tc>
        <w:tc>
          <w:tcPr>
            <w:tcW w:w="412" w:type="dxa"/>
            <w:vMerge w:val="continue"/>
            <w:tcBorders>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left"/>
              <w:textAlignment w:val="auto"/>
              <w:rPr>
                <w:rFonts w:hint="eastAsia" w:ascii="仿宋" w:hAnsi="仿宋" w:eastAsia="仿宋" w:cs="仿宋"/>
                <w:color w:val="000000" w:themeColor="text1"/>
                <w:kern w:val="0"/>
                <w:sz w:val="18"/>
                <w:szCs w:val="18"/>
                <w14:textFill>
                  <w14:solidFill>
                    <w14:schemeClr w14:val="tx1"/>
                  </w14:solidFill>
                </w14:textFill>
              </w:rPr>
            </w:pPr>
          </w:p>
        </w:tc>
        <w:tc>
          <w:tcPr>
            <w:tcW w:w="435" w:type="dxa"/>
            <w:vMerge w:val="continue"/>
            <w:tcBorders>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left"/>
              <w:textAlignment w:val="auto"/>
              <w:rPr>
                <w:rFonts w:hint="eastAsia" w:ascii="仿宋" w:hAnsi="仿宋" w:eastAsia="仿宋" w:cs="仿宋"/>
                <w:color w:val="000000" w:themeColor="text1"/>
                <w:kern w:val="0"/>
                <w:sz w:val="18"/>
                <w:szCs w:val="18"/>
                <w14:textFill>
                  <w14:solidFill>
                    <w14:schemeClr w14:val="tx1"/>
                  </w14:solidFill>
                </w14:textFill>
              </w:rPr>
            </w:pPr>
          </w:p>
        </w:tc>
        <w:tc>
          <w:tcPr>
            <w:tcW w:w="334"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 w:hAnsi="仿宋" w:eastAsia="仿宋" w:cs="仿宋"/>
                <w:color w:val="000000" w:themeColor="text1"/>
                <w:kern w:val="0"/>
                <w:sz w:val="18"/>
                <w:szCs w:val="18"/>
                <w14:textFill>
                  <w14:solidFill>
                    <w14:schemeClr w14:val="tx1"/>
                  </w14:solidFill>
                </w14:textFill>
              </w:rPr>
            </w:pPr>
            <w:r>
              <w:rPr>
                <w:rFonts w:hint="eastAsia" w:ascii="仿宋" w:hAnsi="仿宋" w:eastAsia="仿宋" w:cs="仿宋"/>
                <w:color w:val="000000" w:themeColor="text1"/>
                <w:kern w:val="0"/>
                <w:sz w:val="18"/>
                <w:szCs w:val="18"/>
                <w14:textFill>
                  <w14:solidFill>
                    <w14:schemeClr w14:val="tx1"/>
                  </w14:solidFill>
                </w14:textFill>
              </w:rPr>
              <w:t>1</w:t>
            </w:r>
          </w:p>
        </w:tc>
        <w:tc>
          <w:tcPr>
            <w:tcW w:w="36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 w:hAnsi="仿宋" w:eastAsia="仿宋" w:cs="仿宋"/>
                <w:color w:val="000000" w:themeColor="text1"/>
                <w:kern w:val="0"/>
                <w:sz w:val="18"/>
                <w:szCs w:val="18"/>
                <w14:textFill>
                  <w14:solidFill>
                    <w14:schemeClr w14:val="tx1"/>
                  </w14:solidFill>
                </w14:textFill>
              </w:rPr>
            </w:pPr>
            <w:r>
              <w:rPr>
                <w:rFonts w:hint="eastAsia" w:ascii="仿宋" w:hAnsi="仿宋" w:eastAsia="仿宋" w:cs="仿宋"/>
                <w:color w:val="000000" w:themeColor="text1"/>
                <w:kern w:val="0"/>
                <w:sz w:val="18"/>
                <w:szCs w:val="18"/>
                <w14:textFill>
                  <w14:solidFill>
                    <w14:schemeClr w14:val="tx1"/>
                  </w14:solidFill>
                </w14:textFill>
              </w:rPr>
              <w:t>2</w:t>
            </w:r>
          </w:p>
        </w:tc>
        <w:tc>
          <w:tcPr>
            <w:tcW w:w="347"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 w:hAnsi="仿宋" w:eastAsia="仿宋" w:cs="仿宋"/>
                <w:color w:val="000000" w:themeColor="text1"/>
                <w:kern w:val="0"/>
                <w:sz w:val="18"/>
                <w:szCs w:val="18"/>
                <w14:textFill>
                  <w14:solidFill>
                    <w14:schemeClr w14:val="tx1"/>
                  </w14:solidFill>
                </w14:textFill>
              </w:rPr>
            </w:pPr>
            <w:r>
              <w:rPr>
                <w:rFonts w:hint="eastAsia" w:ascii="仿宋" w:hAnsi="仿宋" w:eastAsia="仿宋" w:cs="仿宋"/>
                <w:color w:val="000000" w:themeColor="text1"/>
                <w:kern w:val="0"/>
                <w:sz w:val="18"/>
                <w:szCs w:val="18"/>
                <w14:textFill>
                  <w14:solidFill>
                    <w14:schemeClr w14:val="tx1"/>
                  </w14:solidFill>
                </w14:textFill>
              </w:rPr>
              <w:t>3</w:t>
            </w:r>
          </w:p>
        </w:tc>
        <w:tc>
          <w:tcPr>
            <w:tcW w:w="34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 w:hAnsi="仿宋" w:eastAsia="仿宋" w:cs="仿宋"/>
                <w:color w:val="000000" w:themeColor="text1"/>
                <w:kern w:val="0"/>
                <w:sz w:val="18"/>
                <w:szCs w:val="18"/>
                <w14:textFill>
                  <w14:solidFill>
                    <w14:schemeClr w14:val="tx1"/>
                  </w14:solidFill>
                </w14:textFill>
              </w:rPr>
            </w:pPr>
            <w:r>
              <w:rPr>
                <w:rFonts w:hint="eastAsia" w:ascii="仿宋" w:hAnsi="仿宋" w:eastAsia="仿宋" w:cs="仿宋"/>
                <w:color w:val="000000" w:themeColor="text1"/>
                <w:kern w:val="0"/>
                <w:sz w:val="18"/>
                <w:szCs w:val="18"/>
                <w14:textFill>
                  <w14:solidFill>
                    <w14:schemeClr w14:val="tx1"/>
                  </w14:solidFill>
                </w14:textFill>
              </w:rPr>
              <w:t>4</w:t>
            </w:r>
          </w:p>
        </w:tc>
        <w:tc>
          <w:tcPr>
            <w:tcW w:w="349"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 w:hAnsi="仿宋" w:eastAsia="仿宋" w:cs="仿宋"/>
                <w:color w:val="000000" w:themeColor="text1"/>
                <w:kern w:val="0"/>
                <w:sz w:val="18"/>
                <w:szCs w:val="18"/>
                <w14:textFill>
                  <w14:solidFill>
                    <w14:schemeClr w14:val="tx1"/>
                  </w14:solidFill>
                </w14:textFill>
              </w:rPr>
            </w:pPr>
            <w:r>
              <w:rPr>
                <w:rFonts w:hint="eastAsia" w:ascii="仿宋" w:hAnsi="仿宋" w:eastAsia="仿宋" w:cs="仿宋"/>
                <w:color w:val="000000" w:themeColor="text1"/>
                <w:kern w:val="0"/>
                <w:sz w:val="18"/>
                <w:szCs w:val="18"/>
                <w14:textFill>
                  <w14:solidFill>
                    <w14:schemeClr w14:val="tx1"/>
                  </w14:solidFill>
                </w14:textFill>
              </w:rPr>
              <w:t>5</w:t>
            </w:r>
          </w:p>
        </w:tc>
        <w:tc>
          <w:tcPr>
            <w:tcW w:w="355"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 w:hAnsi="仿宋" w:eastAsia="仿宋" w:cs="仿宋"/>
                <w:color w:val="000000" w:themeColor="text1"/>
                <w:kern w:val="0"/>
                <w:sz w:val="18"/>
                <w:szCs w:val="18"/>
                <w14:textFill>
                  <w14:solidFill>
                    <w14:schemeClr w14:val="tx1"/>
                  </w14:solidFill>
                </w14:textFill>
              </w:rPr>
            </w:pPr>
            <w:r>
              <w:rPr>
                <w:rFonts w:hint="eastAsia" w:ascii="仿宋" w:hAnsi="仿宋" w:eastAsia="仿宋" w:cs="仿宋"/>
                <w:color w:val="000000" w:themeColor="text1"/>
                <w:kern w:val="0"/>
                <w:sz w:val="18"/>
                <w:szCs w:val="18"/>
                <w14:textFill>
                  <w14:solidFill>
                    <w14:schemeClr w14:val="tx1"/>
                  </w14:solidFill>
                </w14:textFill>
              </w:rPr>
              <w:t>6</w:t>
            </w:r>
          </w:p>
        </w:tc>
        <w:tc>
          <w:tcPr>
            <w:tcW w:w="54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 w:hAnsi="仿宋" w:eastAsia="仿宋" w:cs="仿宋"/>
                <w:color w:val="000000" w:themeColor="text1"/>
                <w:kern w:val="0"/>
                <w:sz w:val="18"/>
                <w:szCs w:val="18"/>
                <w14:textFill>
                  <w14:solidFill>
                    <w14:schemeClr w14:val="tx1"/>
                  </w14:solidFill>
                </w14:textFill>
              </w:rPr>
            </w:pPr>
            <w:r>
              <w:rPr>
                <w:rFonts w:hint="eastAsia" w:ascii="仿宋" w:hAnsi="仿宋" w:eastAsia="仿宋" w:cs="仿宋"/>
                <w:color w:val="000000" w:themeColor="text1"/>
                <w:kern w:val="0"/>
                <w:sz w:val="18"/>
                <w:szCs w:val="18"/>
                <w14:textFill>
                  <w14:solidFill>
                    <w14:schemeClr w14:val="tx1"/>
                  </w14:solidFill>
                </w14:textFill>
              </w:rPr>
              <w:t>7.1</w:t>
            </w:r>
          </w:p>
        </w:tc>
        <w:tc>
          <w:tcPr>
            <w:tcW w:w="675"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 w:hAnsi="仿宋" w:eastAsia="仿宋" w:cs="仿宋"/>
                <w:color w:val="000000" w:themeColor="text1"/>
                <w:kern w:val="0"/>
                <w:sz w:val="18"/>
                <w:szCs w:val="18"/>
                <w14:textFill>
                  <w14:solidFill>
                    <w14:schemeClr w14:val="tx1"/>
                  </w14:solidFill>
                </w14:textFill>
              </w:rPr>
            </w:pPr>
            <w:r>
              <w:rPr>
                <w:rFonts w:hint="eastAsia" w:ascii="仿宋" w:hAnsi="仿宋" w:eastAsia="仿宋" w:cs="仿宋"/>
                <w:color w:val="000000" w:themeColor="text1"/>
                <w:kern w:val="0"/>
                <w:sz w:val="18"/>
                <w:szCs w:val="18"/>
                <w14:textFill>
                  <w14:solidFill>
                    <w14:schemeClr w14:val="tx1"/>
                  </w14:solidFill>
                </w14:textFill>
              </w:rPr>
              <w:t>7.2</w:t>
            </w:r>
          </w:p>
        </w:tc>
        <w:tc>
          <w:tcPr>
            <w:tcW w:w="705"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 w:hAnsi="仿宋" w:eastAsia="仿宋" w:cs="仿宋"/>
                <w:color w:val="000000" w:themeColor="text1"/>
                <w:kern w:val="0"/>
                <w:sz w:val="18"/>
                <w:szCs w:val="18"/>
                <w14:textFill>
                  <w14:solidFill>
                    <w14:schemeClr w14:val="tx1"/>
                  </w14:solidFill>
                </w14:textFill>
              </w:rPr>
            </w:pPr>
            <w:r>
              <w:rPr>
                <w:rFonts w:hint="eastAsia" w:ascii="仿宋" w:hAnsi="仿宋" w:eastAsia="仿宋" w:cs="仿宋"/>
                <w:color w:val="000000" w:themeColor="text1"/>
                <w:kern w:val="0"/>
                <w:sz w:val="18"/>
                <w:szCs w:val="18"/>
                <w14:textFill>
                  <w14:solidFill>
                    <w14:schemeClr w14:val="tx1"/>
                  </w14:solidFill>
                </w14:textFill>
              </w:rPr>
              <w:t>8.1</w:t>
            </w:r>
          </w:p>
        </w:tc>
        <w:tc>
          <w:tcPr>
            <w:tcW w:w="87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 w:hAnsi="仿宋" w:eastAsia="仿宋" w:cs="仿宋"/>
                <w:color w:val="000000" w:themeColor="text1"/>
                <w:kern w:val="0"/>
                <w:sz w:val="18"/>
                <w:szCs w:val="18"/>
                <w14:textFill>
                  <w14:solidFill>
                    <w14:schemeClr w14:val="tx1"/>
                  </w14:solidFill>
                </w14:textFill>
              </w:rPr>
            </w:pPr>
            <w:r>
              <w:rPr>
                <w:rFonts w:hint="eastAsia" w:ascii="仿宋" w:hAnsi="仿宋" w:eastAsia="仿宋" w:cs="仿宋"/>
                <w:color w:val="000000" w:themeColor="text1"/>
                <w:kern w:val="0"/>
                <w:sz w:val="18"/>
                <w:szCs w:val="18"/>
                <w14:textFill>
                  <w14:solidFill>
                    <w14:schemeClr w14:val="tx1"/>
                  </w14:solidFill>
                </w14:textFill>
              </w:rPr>
              <w:t>8.2</w:t>
            </w:r>
          </w:p>
        </w:tc>
        <w:tc>
          <w:tcPr>
            <w:tcW w:w="645"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 w:hAnsi="仿宋" w:eastAsia="仿宋" w:cs="仿宋"/>
                <w:color w:val="000000" w:themeColor="text1"/>
                <w:kern w:val="0"/>
                <w:sz w:val="18"/>
                <w:szCs w:val="18"/>
                <w14:textFill>
                  <w14:solidFill>
                    <w14:schemeClr w14:val="tx1"/>
                  </w14:solidFill>
                </w14:textFill>
              </w:rPr>
            </w:pPr>
            <w:r>
              <w:rPr>
                <w:rFonts w:hint="eastAsia" w:ascii="仿宋" w:hAnsi="仿宋" w:eastAsia="仿宋" w:cs="仿宋"/>
                <w:color w:val="000000" w:themeColor="text1"/>
                <w:kern w:val="0"/>
                <w:sz w:val="18"/>
                <w:szCs w:val="18"/>
                <w14:textFill>
                  <w14:solidFill>
                    <w14:schemeClr w14:val="tx1"/>
                  </w14:solidFill>
                </w14:textFill>
              </w:rPr>
              <w:t>8.3</w:t>
            </w:r>
          </w:p>
        </w:tc>
        <w:tc>
          <w:tcPr>
            <w:tcW w:w="1051" w:type="dxa"/>
            <w:tcBorders>
              <w:top w:val="nil"/>
              <w:left w:val="nil"/>
              <w:bottom w:val="single" w:color="auto" w:sz="4" w:space="0"/>
              <w:right w:val="single" w:color="auto" w:sz="12"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 w:hAnsi="仿宋" w:eastAsia="仿宋" w:cs="仿宋"/>
                <w:color w:val="000000" w:themeColor="text1"/>
                <w:kern w:val="0"/>
                <w:sz w:val="18"/>
                <w:szCs w:val="18"/>
                <w14:textFill>
                  <w14:solidFill>
                    <w14:schemeClr w14:val="tx1"/>
                  </w14:solidFill>
                </w14:textFill>
              </w:rPr>
            </w:pPr>
            <w:r>
              <w:rPr>
                <w:rFonts w:hint="eastAsia" w:ascii="仿宋" w:hAnsi="仿宋" w:eastAsia="仿宋" w:cs="仿宋"/>
                <w:color w:val="000000" w:themeColor="text1"/>
                <w:kern w:val="0"/>
                <w:sz w:val="18"/>
                <w:szCs w:val="18"/>
                <w14:textFill>
                  <w14:solidFill>
                    <w14:schemeClr w14:val="tx1"/>
                  </w14:solidFill>
                </w14:textFill>
              </w:rPr>
              <w:t>8.4</w:t>
            </w:r>
          </w:p>
        </w:tc>
      </w:tr>
      <w:tr>
        <w:tblPrEx>
          <w:tblCellMar>
            <w:top w:w="0" w:type="dxa"/>
            <w:left w:w="108" w:type="dxa"/>
            <w:bottom w:w="0" w:type="dxa"/>
            <w:right w:w="108" w:type="dxa"/>
          </w:tblCellMar>
        </w:tblPrEx>
        <w:trPr>
          <w:trHeight w:val="283" w:hRule="atLeast"/>
          <w:jc w:val="center"/>
        </w:trPr>
        <w:tc>
          <w:tcPr>
            <w:tcW w:w="412" w:type="dxa"/>
            <w:gridSpan w:val="2"/>
            <w:tcBorders>
              <w:top w:val="nil"/>
              <w:left w:val="single" w:color="auto" w:sz="12" w:space="0"/>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 w:hAnsi="仿宋" w:eastAsia="仿宋" w:cs="仿宋"/>
                <w:color w:val="000000" w:themeColor="text1"/>
                <w:kern w:val="0"/>
                <w:sz w:val="18"/>
                <w:szCs w:val="18"/>
                <w14:textFill>
                  <w14:solidFill>
                    <w14:schemeClr w14:val="tx1"/>
                  </w14:solidFill>
                </w14:textFill>
              </w:rPr>
            </w:pPr>
          </w:p>
        </w:tc>
        <w:tc>
          <w:tcPr>
            <w:tcW w:w="408"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 w:hAnsi="仿宋" w:eastAsia="仿宋" w:cs="仿宋"/>
                <w:color w:val="000000" w:themeColor="text1"/>
                <w:kern w:val="0"/>
                <w:sz w:val="18"/>
                <w:szCs w:val="18"/>
                <w14:textFill>
                  <w14:solidFill>
                    <w14:schemeClr w14:val="tx1"/>
                  </w14:solidFill>
                </w14:textFill>
              </w:rPr>
            </w:pPr>
          </w:p>
        </w:tc>
        <w:tc>
          <w:tcPr>
            <w:tcW w:w="41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 w:hAnsi="仿宋" w:eastAsia="仿宋" w:cs="仿宋"/>
                <w:color w:val="000000" w:themeColor="text1"/>
                <w:kern w:val="0"/>
                <w:sz w:val="18"/>
                <w:szCs w:val="18"/>
                <w14:textFill>
                  <w14:solidFill>
                    <w14:schemeClr w14:val="tx1"/>
                  </w14:solidFill>
                </w14:textFill>
              </w:rPr>
            </w:pPr>
          </w:p>
        </w:tc>
        <w:tc>
          <w:tcPr>
            <w:tcW w:w="412"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 w:hAnsi="仿宋" w:eastAsia="仿宋" w:cs="仿宋"/>
                <w:color w:val="000000" w:themeColor="text1"/>
                <w:kern w:val="0"/>
                <w:sz w:val="18"/>
                <w:szCs w:val="18"/>
                <w14:textFill>
                  <w14:solidFill>
                    <w14:schemeClr w14:val="tx1"/>
                  </w14:solidFill>
                </w14:textFill>
              </w:rPr>
            </w:pPr>
          </w:p>
        </w:tc>
        <w:tc>
          <w:tcPr>
            <w:tcW w:w="435"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 w:hAnsi="仿宋" w:eastAsia="仿宋" w:cs="仿宋"/>
                <w:color w:val="000000" w:themeColor="text1"/>
                <w:kern w:val="0"/>
                <w:sz w:val="18"/>
                <w:szCs w:val="18"/>
                <w14:textFill>
                  <w14:solidFill>
                    <w14:schemeClr w14:val="tx1"/>
                  </w14:solidFill>
                </w14:textFill>
              </w:rPr>
            </w:pPr>
          </w:p>
        </w:tc>
        <w:tc>
          <w:tcPr>
            <w:tcW w:w="334"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 w:hAnsi="仿宋" w:eastAsia="仿宋" w:cs="仿宋"/>
                <w:color w:val="000000" w:themeColor="text1"/>
                <w:kern w:val="0"/>
                <w:sz w:val="18"/>
                <w:szCs w:val="18"/>
                <w14:textFill>
                  <w14:solidFill>
                    <w14:schemeClr w14:val="tx1"/>
                  </w14:solidFill>
                </w14:textFill>
              </w:rPr>
            </w:pPr>
          </w:p>
        </w:tc>
        <w:tc>
          <w:tcPr>
            <w:tcW w:w="36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 w:hAnsi="仿宋" w:eastAsia="仿宋" w:cs="仿宋"/>
                <w:color w:val="000000" w:themeColor="text1"/>
                <w:kern w:val="0"/>
                <w:sz w:val="18"/>
                <w:szCs w:val="18"/>
                <w14:textFill>
                  <w14:solidFill>
                    <w14:schemeClr w14:val="tx1"/>
                  </w14:solidFill>
                </w14:textFill>
              </w:rPr>
            </w:pPr>
          </w:p>
        </w:tc>
        <w:tc>
          <w:tcPr>
            <w:tcW w:w="347"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 w:hAnsi="仿宋" w:eastAsia="仿宋" w:cs="仿宋"/>
                <w:color w:val="000000" w:themeColor="text1"/>
                <w:kern w:val="0"/>
                <w:sz w:val="18"/>
                <w:szCs w:val="18"/>
                <w14:textFill>
                  <w14:solidFill>
                    <w14:schemeClr w14:val="tx1"/>
                  </w14:solidFill>
                </w14:textFill>
              </w:rPr>
            </w:pPr>
          </w:p>
        </w:tc>
        <w:tc>
          <w:tcPr>
            <w:tcW w:w="34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 w:hAnsi="仿宋" w:eastAsia="仿宋" w:cs="仿宋"/>
                <w:color w:val="000000" w:themeColor="text1"/>
                <w:kern w:val="0"/>
                <w:sz w:val="18"/>
                <w:szCs w:val="18"/>
                <w14:textFill>
                  <w14:solidFill>
                    <w14:schemeClr w14:val="tx1"/>
                  </w14:solidFill>
                </w14:textFill>
              </w:rPr>
            </w:pPr>
          </w:p>
        </w:tc>
        <w:tc>
          <w:tcPr>
            <w:tcW w:w="349"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 w:hAnsi="仿宋" w:eastAsia="仿宋" w:cs="仿宋"/>
                <w:color w:val="000000" w:themeColor="text1"/>
                <w:kern w:val="0"/>
                <w:sz w:val="18"/>
                <w:szCs w:val="18"/>
                <w14:textFill>
                  <w14:solidFill>
                    <w14:schemeClr w14:val="tx1"/>
                  </w14:solidFill>
                </w14:textFill>
              </w:rPr>
            </w:pPr>
          </w:p>
        </w:tc>
        <w:tc>
          <w:tcPr>
            <w:tcW w:w="355"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 w:hAnsi="仿宋" w:eastAsia="仿宋" w:cs="仿宋"/>
                <w:color w:val="000000" w:themeColor="text1"/>
                <w:kern w:val="0"/>
                <w:sz w:val="18"/>
                <w:szCs w:val="18"/>
                <w14:textFill>
                  <w14:solidFill>
                    <w14:schemeClr w14:val="tx1"/>
                  </w14:solidFill>
                </w14:textFill>
              </w:rPr>
            </w:pPr>
          </w:p>
        </w:tc>
        <w:tc>
          <w:tcPr>
            <w:tcW w:w="54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 w:hAnsi="仿宋" w:eastAsia="仿宋" w:cs="仿宋"/>
                <w:color w:val="000000" w:themeColor="text1"/>
                <w:kern w:val="0"/>
                <w:sz w:val="18"/>
                <w:szCs w:val="18"/>
                <w14:textFill>
                  <w14:solidFill>
                    <w14:schemeClr w14:val="tx1"/>
                  </w14:solidFill>
                </w14:textFill>
              </w:rPr>
            </w:pPr>
          </w:p>
        </w:tc>
        <w:tc>
          <w:tcPr>
            <w:tcW w:w="675"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 w:hAnsi="仿宋" w:eastAsia="仿宋" w:cs="仿宋"/>
                <w:color w:val="000000" w:themeColor="text1"/>
                <w:kern w:val="0"/>
                <w:sz w:val="18"/>
                <w:szCs w:val="18"/>
                <w14:textFill>
                  <w14:solidFill>
                    <w14:schemeClr w14:val="tx1"/>
                  </w14:solidFill>
                </w14:textFill>
              </w:rPr>
            </w:pPr>
          </w:p>
        </w:tc>
        <w:tc>
          <w:tcPr>
            <w:tcW w:w="705"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 w:hAnsi="仿宋" w:eastAsia="仿宋" w:cs="仿宋"/>
                <w:color w:val="000000" w:themeColor="text1"/>
                <w:kern w:val="0"/>
                <w:sz w:val="18"/>
                <w:szCs w:val="18"/>
                <w14:textFill>
                  <w14:solidFill>
                    <w14:schemeClr w14:val="tx1"/>
                  </w14:solidFill>
                </w14:textFill>
              </w:rPr>
            </w:pPr>
          </w:p>
        </w:tc>
        <w:tc>
          <w:tcPr>
            <w:tcW w:w="87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 w:hAnsi="仿宋" w:eastAsia="仿宋" w:cs="仿宋"/>
                <w:color w:val="000000" w:themeColor="text1"/>
                <w:kern w:val="0"/>
                <w:sz w:val="18"/>
                <w:szCs w:val="18"/>
                <w14:textFill>
                  <w14:solidFill>
                    <w14:schemeClr w14:val="tx1"/>
                  </w14:solidFill>
                </w14:textFill>
              </w:rPr>
            </w:pPr>
          </w:p>
        </w:tc>
        <w:tc>
          <w:tcPr>
            <w:tcW w:w="645"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 w:hAnsi="仿宋" w:eastAsia="仿宋" w:cs="仿宋"/>
                <w:color w:val="000000" w:themeColor="text1"/>
                <w:kern w:val="0"/>
                <w:sz w:val="18"/>
                <w:szCs w:val="18"/>
                <w14:textFill>
                  <w14:solidFill>
                    <w14:schemeClr w14:val="tx1"/>
                  </w14:solidFill>
                </w14:textFill>
              </w:rPr>
            </w:pPr>
          </w:p>
        </w:tc>
        <w:tc>
          <w:tcPr>
            <w:tcW w:w="1051" w:type="dxa"/>
            <w:tcBorders>
              <w:top w:val="nil"/>
              <w:left w:val="nil"/>
              <w:bottom w:val="single" w:color="auto" w:sz="4" w:space="0"/>
              <w:right w:val="single" w:color="auto" w:sz="12"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 w:hAnsi="仿宋" w:eastAsia="仿宋" w:cs="仿宋"/>
                <w:color w:val="000000" w:themeColor="text1"/>
                <w:kern w:val="0"/>
                <w:sz w:val="18"/>
                <w:szCs w:val="18"/>
                <w14:textFill>
                  <w14:solidFill>
                    <w14:schemeClr w14:val="tx1"/>
                  </w14:solidFill>
                </w14:textFill>
              </w:rPr>
            </w:pPr>
          </w:p>
        </w:tc>
      </w:tr>
      <w:tr>
        <w:tblPrEx>
          <w:tblCellMar>
            <w:top w:w="0" w:type="dxa"/>
            <w:left w:w="108" w:type="dxa"/>
            <w:bottom w:w="0" w:type="dxa"/>
            <w:right w:w="108" w:type="dxa"/>
          </w:tblCellMar>
        </w:tblPrEx>
        <w:trPr>
          <w:trHeight w:val="283" w:hRule="atLeast"/>
          <w:jc w:val="center"/>
        </w:trPr>
        <w:tc>
          <w:tcPr>
            <w:tcW w:w="412" w:type="dxa"/>
            <w:gridSpan w:val="2"/>
            <w:tcBorders>
              <w:top w:val="nil"/>
              <w:left w:val="single" w:color="auto" w:sz="12" w:space="0"/>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 w:hAnsi="仿宋" w:eastAsia="仿宋" w:cs="仿宋"/>
                <w:color w:val="000000" w:themeColor="text1"/>
                <w:kern w:val="0"/>
                <w:sz w:val="18"/>
                <w:szCs w:val="18"/>
                <w14:textFill>
                  <w14:solidFill>
                    <w14:schemeClr w14:val="tx1"/>
                  </w14:solidFill>
                </w14:textFill>
              </w:rPr>
            </w:pPr>
          </w:p>
        </w:tc>
        <w:tc>
          <w:tcPr>
            <w:tcW w:w="408"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 w:hAnsi="仿宋" w:eastAsia="仿宋" w:cs="仿宋"/>
                <w:color w:val="000000" w:themeColor="text1"/>
                <w:kern w:val="0"/>
                <w:sz w:val="18"/>
                <w:szCs w:val="18"/>
                <w14:textFill>
                  <w14:solidFill>
                    <w14:schemeClr w14:val="tx1"/>
                  </w14:solidFill>
                </w14:textFill>
              </w:rPr>
            </w:pPr>
          </w:p>
        </w:tc>
        <w:tc>
          <w:tcPr>
            <w:tcW w:w="41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 w:hAnsi="仿宋" w:eastAsia="仿宋" w:cs="仿宋"/>
                <w:color w:val="000000" w:themeColor="text1"/>
                <w:kern w:val="0"/>
                <w:sz w:val="18"/>
                <w:szCs w:val="18"/>
                <w14:textFill>
                  <w14:solidFill>
                    <w14:schemeClr w14:val="tx1"/>
                  </w14:solidFill>
                </w14:textFill>
              </w:rPr>
            </w:pPr>
          </w:p>
        </w:tc>
        <w:tc>
          <w:tcPr>
            <w:tcW w:w="412"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 w:hAnsi="仿宋" w:eastAsia="仿宋" w:cs="仿宋"/>
                <w:color w:val="000000" w:themeColor="text1"/>
                <w:kern w:val="0"/>
                <w:sz w:val="18"/>
                <w:szCs w:val="18"/>
                <w14:textFill>
                  <w14:solidFill>
                    <w14:schemeClr w14:val="tx1"/>
                  </w14:solidFill>
                </w14:textFill>
              </w:rPr>
            </w:pPr>
          </w:p>
        </w:tc>
        <w:tc>
          <w:tcPr>
            <w:tcW w:w="435"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 w:hAnsi="仿宋" w:eastAsia="仿宋" w:cs="仿宋"/>
                <w:color w:val="000000" w:themeColor="text1"/>
                <w:kern w:val="0"/>
                <w:sz w:val="18"/>
                <w:szCs w:val="18"/>
                <w14:textFill>
                  <w14:solidFill>
                    <w14:schemeClr w14:val="tx1"/>
                  </w14:solidFill>
                </w14:textFill>
              </w:rPr>
            </w:pPr>
          </w:p>
        </w:tc>
        <w:tc>
          <w:tcPr>
            <w:tcW w:w="334"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 w:hAnsi="仿宋" w:eastAsia="仿宋" w:cs="仿宋"/>
                <w:color w:val="000000" w:themeColor="text1"/>
                <w:kern w:val="0"/>
                <w:sz w:val="18"/>
                <w:szCs w:val="18"/>
                <w14:textFill>
                  <w14:solidFill>
                    <w14:schemeClr w14:val="tx1"/>
                  </w14:solidFill>
                </w14:textFill>
              </w:rPr>
            </w:pPr>
          </w:p>
        </w:tc>
        <w:tc>
          <w:tcPr>
            <w:tcW w:w="36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 w:hAnsi="仿宋" w:eastAsia="仿宋" w:cs="仿宋"/>
                <w:color w:val="000000" w:themeColor="text1"/>
                <w:kern w:val="0"/>
                <w:sz w:val="18"/>
                <w:szCs w:val="18"/>
                <w14:textFill>
                  <w14:solidFill>
                    <w14:schemeClr w14:val="tx1"/>
                  </w14:solidFill>
                </w14:textFill>
              </w:rPr>
            </w:pPr>
          </w:p>
        </w:tc>
        <w:tc>
          <w:tcPr>
            <w:tcW w:w="347"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 w:hAnsi="仿宋" w:eastAsia="仿宋" w:cs="仿宋"/>
                <w:color w:val="000000" w:themeColor="text1"/>
                <w:kern w:val="0"/>
                <w:sz w:val="18"/>
                <w:szCs w:val="18"/>
                <w14:textFill>
                  <w14:solidFill>
                    <w14:schemeClr w14:val="tx1"/>
                  </w14:solidFill>
                </w14:textFill>
              </w:rPr>
            </w:pPr>
          </w:p>
        </w:tc>
        <w:tc>
          <w:tcPr>
            <w:tcW w:w="34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 w:hAnsi="仿宋" w:eastAsia="仿宋" w:cs="仿宋"/>
                <w:color w:val="000000" w:themeColor="text1"/>
                <w:kern w:val="0"/>
                <w:sz w:val="18"/>
                <w:szCs w:val="18"/>
                <w14:textFill>
                  <w14:solidFill>
                    <w14:schemeClr w14:val="tx1"/>
                  </w14:solidFill>
                </w14:textFill>
              </w:rPr>
            </w:pPr>
          </w:p>
        </w:tc>
        <w:tc>
          <w:tcPr>
            <w:tcW w:w="349"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 w:hAnsi="仿宋" w:eastAsia="仿宋" w:cs="仿宋"/>
                <w:color w:val="000000" w:themeColor="text1"/>
                <w:kern w:val="0"/>
                <w:sz w:val="18"/>
                <w:szCs w:val="18"/>
                <w14:textFill>
                  <w14:solidFill>
                    <w14:schemeClr w14:val="tx1"/>
                  </w14:solidFill>
                </w14:textFill>
              </w:rPr>
            </w:pPr>
          </w:p>
        </w:tc>
        <w:tc>
          <w:tcPr>
            <w:tcW w:w="355"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 w:hAnsi="仿宋" w:eastAsia="仿宋" w:cs="仿宋"/>
                <w:color w:val="000000" w:themeColor="text1"/>
                <w:kern w:val="0"/>
                <w:sz w:val="18"/>
                <w:szCs w:val="18"/>
                <w14:textFill>
                  <w14:solidFill>
                    <w14:schemeClr w14:val="tx1"/>
                  </w14:solidFill>
                </w14:textFill>
              </w:rPr>
            </w:pPr>
          </w:p>
        </w:tc>
        <w:tc>
          <w:tcPr>
            <w:tcW w:w="54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 w:hAnsi="仿宋" w:eastAsia="仿宋" w:cs="仿宋"/>
                <w:color w:val="000000" w:themeColor="text1"/>
                <w:kern w:val="0"/>
                <w:sz w:val="18"/>
                <w:szCs w:val="18"/>
                <w14:textFill>
                  <w14:solidFill>
                    <w14:schemeClr w14:val="tx1"/>
                  </w14:solidFill>
                </w14:textFill>
              </w:rPr>
            </w:pPr>
          </w:p>
        </w:tc>
        <w:tc>
          <w:tcPr>
            <w:tcW w:w="675"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 w:hAnsi="仿宋" w:eastAsia="仿宋" w:cs="仿宋"/>
                <w:color w:val="000000" w:themeColor="text1"/>
                <w:kern w:val="0"/>
                <w:sz w:val="18"/>
                <w:szCs w:val="18"/>
                <w14:textFill>
                  <w14:solidFill>
                    <w14:schemeClr w14:val="tx1"/>
                  </w14:solidFill>
                </w14:textFill>
              </w:rPr>
            </w:pPr>
          </w:p>
        </w:tc>
        <w:tc>
          <w:tcPr>
            <w:tcW w:w="705"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 w:hAnsi="仿宋" w:eastAsia="仿宋" w:cs="仿宋"/>
                <w:color w:val="000000" w:themeColor="text1"/>
                <w:kern w:val="0"/>
                <w:sz w:val="18"/>
                <w:szCs w:val="18"/>
                <w14:textFill>
                  <w14:solidFill>
                    <w14:schemeClr w14:val="tx1"/>
                  </w14:solidFill>
                </w14:textFill>
              </w:rPr>
            </w:pPr>
          </w:p>
        </w:tc>
        <w:tc>
          <w:tcPr>
            <w:tcW w:w="87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 w:hAnsi="仿宋" w:eastAsia="仿宋" w:cs="仿宋"/>
                <w:color w:val="000000" w:themeColor="text1"/>
                <w:kern w:val="0"/>
                <w:sz w:val="18"/>
                <w:szCs w:val="18"/>
                <w14:textFill>
                  <w14:solidFill>
                    <w14:schemeClr w14:val="tx1"/>
                  </w14:solidFill>
                </w14:textFill>
              </w:rPr>
            </w:pPr>
          </w:p>
        </w:tc>
        <w:tc>
          <w:tcPr>
            <w:tcW w:w="645"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 w:hAnsi="仿宋" w:eastAsia="仿宋" w:cs="仿宋"/>
                <w:color w:val="000000" w:themeColor="text1"/>
                <w:kern w:val="0"/>
                <w:sz w:val="18"/>
                <w:szCs w:val="18"/>
                <w14:textFill>
                  <w14:solidFill>
                    <w14:schemeClr w14:val="tx1"/>
                  </w14:solidFill>
                </w14:textFill>
              </w:rPr>
            </w:pPr>
          </w:p>
        </w:tc>
        <w:tc>
          <w:tcPr>
            <w:tcW w:w="1051" w:type="dxa"/>
            <w:tcBorders>
              <w:top w:val="nil"/>
              <w:left w:val="nil"/>
              <w:bottom w:val="single" w:color="auto" w:sz="4" w:space="0"/>
              <w:right w:val="single" w:color="auto" w:sz="12"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 w:hAnsi="仿宋" w:eastAsia="仿宋" w:cs="仿宋"/>
                <w:color w:val="000000" w:themeColor="text1"/>
                <w:kern w:val="0"/>
                <w:sz w:val="18"/>
                <w:szCs w:val="18"/>
                <w14:textFill>
                  <w14:solidFill>
                    <w14:schemeClr w14:val="tx1"/>
                  </w14:solidFill>
                </w14:textFill>
              </w:rPr>
            </w:pPr>
          </w:p>
        </w:tc>
      </w:tr>
      <w:tr>
        <w:tblPrEx>
          <w:tblCellMar>
            <w:top w:w="0" w:type="dxa"/>
            <w:left w:w="108" w:type="dxa"/>
            <w:bottom w:w="0" w:type="dxa"/>
            <w:right w:w="108" w:type="dxa"/>
          </w:tblCellMar>
        </w:tblPrEx>
        <w:trPr>
          <w:trHeight w:val="283" w:hRule="atLeast"/>
          <w:jc w:val="center"/>
        </w:trPr>
        <w:tc>
          <w:tcPr>
            <w:tcW w:w="412" w:type="dxa"/>
            <w:gridSpan w:val="2"/>
            <w:tcBorders>
              <w:top w:val="nil"/>
              <w:left w:val="single" w:color="auto" w:sz="12" w:space="0"/>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 w:hAnsi="仿宋" w:eastAsia="仿宋" w:cs="仿宋"/>
                <w:color w:val="000000" w:themeColor="text1"/>
                <w:kern w:val="0"/>
                <w:sz w:val="18"/>
                <w:szCs w:val="18"/>
                <w14:textFill>
                  <w14:solidFill>
                    <w14:schemeClr w14:val="tx1"/>
                  </w14:solidFill>
                </w14:textFill>
              </w:rPr>
            </w:pPr>
          </w:p>
        </w:tc>
        <w:tc>
          <w:tcPr>
            <w:tcW w:w="408"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 w:hAnsi="仿宋" w:eastAsia="仿宋" w:cs="仿宋"/>
                <w:color w:val="000000" w:themeColor="text1"/>
                <w:kern w:val="0"/>
                <w:sz w:val="18"/>
                <w:szCs w:val="18"/>
                <w14:textFill>
                  <w14:solidFill>
                    <w14:schemeClr w14:val="tx1"/>
                  </w14:solidFill>
                </w14:textFill>
              </w:rPr>
            </w:pPr>
          </w:p>
        </w:tc>
        <w:tc>
          <w:tcPr>
            <w:tcW w:w="41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 w:hAnsi="仿宋" w:eastAsia="仿宋" w:cs="仿宋"/>
                <w:color w:val="000000" w:themeColor="text1"/>
                <w:kern w:val="0"/>
                <w:sz w:val="18"/>
                <w:szCs w:val="18"/>
                <w14:textFill>
                  <w14:solidFill>
                    <w14:schemeClr w14:val="tx1"/>
                  </w14:solidFill>
                </w14:textFill>
              </w:rPr>
            </w:pPr>
          </w:p>
        </w:tc>
        <w:tc>
          <w:tcPr>
            <w:tcW w:w="412"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 w:hAnsi="仿宋" w:eastAsia="仿宋" w:cs="仿宋"/>
                <w:color w:val="000000" w:themeColor="text1"/>
                <w:kern w:val="0"/>
                <w:sz w:val="18"/>
                <w:szCs w:val="18"/>
                <w14:textFill>
                  <w14:solidFill>
                    <w14:schemeClr w14:val="tx1"/>
                  </w14:solidFill>
                </w14:textFill>
              </w:rPr>
            </w:pPr>
          </w:p>
        </w:tc>
        <w:tc>
          <w:tcPr>
            <w:tcW w:w="435"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 w:hAnsi="仿宋" w:eastAsia="仿宋" w:cs="仿宋"/>
                <w:color w:val="000000" w:themeColor="text1"/>
                <w:kern w:val="0"/>
                <w:sz w:val="18"/>
                <w:szCs w:val="18"/>
                <w14:textFill>
                  <w14:solidFill>
                    <w14:schemeClr w14:val="tx1"/>
                  </w14:solidFill>
                </w14:textFill>
              </w:rPr>
            </w:pPr>
          </w:p>
        </w:tc>
        <w:tc>
          <w:tcPr>
            <w:tcW w:w="334"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 w:hAnsi="仿宋" w:eastAsia="仿宋" w:cs="仿宋"/>
                <w:color w:val="000000" w:themeColor="text1"/>
                <w:kern w:val="0"/>
                <w:sz w:val="18"/>
                <w:szCs w:val="18"/>
                <w14:textFill>
                  <w14:solidFill>
                    <w14:schemeClr w14:val="tx1"/>
                  </w14:solidFill>
                </w14:textFill>
              </w:rPr>
            </w:pPr>
          </w:p>
        </w:tc>
        <w:tc>
          <w:tcPr>
            <w:tcW w:w="36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 w:hAnsi="仿宋" w:eastAsia="仿宋" w:cs="仿宋"/>
                <w:color w:val="000000" w:themeColor="text1"/>
                <w:kern w:val="0"/>
                <w:sz w:val="18"/>
                <w:szCs w:val="18"/>
                <w14:textFill>
                  <w14:solidFill>
                    <w14:schemeClr w14:val="tx1"/>
                  </w14:solidFill>
                </w14:textFill>
              </w:rPr>
            </w:pPr>
          </w:p>
        </w:tc>
        <w:tc>
          <w:tcPr>
            <w:tcW w:w="347"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 w:hAnsi="仿宋" w:eastAsia="仿宋" w:cs="仿宋"/>
                <w:color w:val="000000" w:themeColor="text1"/>
                <w:kern w:val="0"/>
                <w:sz w:val="18"/>
                <w:szCs w:val="18"/>
                <w14:textFill>
                  <w14:solidFill>
                    <w14:schemeClr w14:val="tx1"/>
                  </w14:solidFill>
                </w14:textFill>
              </w:rPr>
            </w:pPr>
          </w:p>
        </w:tc>
        <w:tc>
          <w:tcPr>
            <w:tcW w:w="34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 w:hAnsi="仿宋" w:eastAsia="仿宋" w:cs="仿宋"/>
                <w:color w:val="000000" w:themeColor="text1"/>
                <w:kern w:val="0"/>
                <w:sz w:val="18"/>
                <w:szCs w:val="18"/>
                <w14:textFill>
                  <w14:solidFill>
                    <w14:schemeClr w14:val="tx1"/>
                  </w14:solidFill>
                </w14:textFill>
              </w:rPr>
            </w:pPr>
          </w:p>
        </w:tc>
        <w:tc>
          <w:tcPr>
            <w:tcW w:w="349"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 w:hAnsi="仿宋" w:eastAsia="仿宋" w:cs="仿宋"/>
                <w:color w:val="000000" w:themeColor="text1"/>
                <w:kern w:val="0"/>
                <w:sz w:val="18"/>
                <w:szCs w:val="18"/>
                <w14:textFill>
                  <w14:solidFill>
                    <w14:schemeClr w14:val="tx1"/>
                  </w14:solidFill>
                </w14:textFill>
              </w:rPr>
            </w:pPr>
          </w:p>
        </w:tc>
        <w:tc>
          <w:tcPr>
            <w:tcW w:w="355"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 w:hAnsi="仿宋" w:eastAsia="仿宋" w:cs="仿宋"/>
                <w:color w:val="000000" w:themeColor="text1"/>
                <w:kern w:val="0"/>
                <w:sz w:val="18"/>
                <w:szCs w:val="18"/>
                <w14:textFill>
                  <w14:solidFill>
                    <w14:schemeClr w14:val="tx1"/>
                  </w14:solidFill>
                </w14:textFill>
              </w:rPr>
            </w:pPr>
          </w:p>
        </w:tc>
        <w:tc>
          <w:tcPr>
            <w:tcW w:w="54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 w:hAnsi="仿宋" w:eastAsia="仿宋" w:cs="仿宋"/>
                <w:color w:val="000000" w:themeColor="text1"/>
                <w:kern w:val="0"/>
                <w:sz w:val="18"/>
                <w:szCs w:val="18"/>
                <w14:textFill>
                  <w14:solidFill>
                    <w14:schemeClr w14:val="tx1"/>
                  </w14:solidFill>
                </w14:textFill>
              </w:rPr>
            </w:pPr>
          </w:p>
        </w:tc>
        <w:tc>
          <w:tcPr>
            <w:tcW w:w="675"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 w:hAnsi="仿宋" w:eastAsia="仿宋" w:cs="仿宋"/>
                <w:color w:val="000000" w:themeColor="text1"/>
                <w:kern w:val="0"/>
                <w:sz w:val="18"/>
                <w:szCs w:val="18"/>
                <w14:textFill>
                  <w14:solidFill>
                    <w14:schemeClr w14:val="tx1"/>
                  </w14:solidFill>
                </w14:textFill>
              </w:rPr>
            </w:pPr>
          </w:p>
        </w:tc>
        <w:tc>
          <w:tcPr>
            <w:tcW w:w="705"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 w:hAnsi="仿宋" w:eastAsia="仿宋" w:cs="仿宋"/>
                <w:color w:val="000000" w:themeColor="text1"/>
                <w:kern w:val="0"/>
                <w:sz w:val="18"/>
                <w:szCs w:val="18"/>
                <w14:textFill>
                  <w14:solidFill>
                    <w14:schemeClr w14:val="tx1"/>
                  </w14:solidFill>
                </w14:textFill>
              </w:rPr>
            </w:pPr>
          </w:p>
        </w:tc>
        <w:tc>
          <w:tcPr>
            <w:tcW w:w="87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 w:hAnsi="仿宋" w:eastAsia="仿宋" w:cs="仿宋"/>
                <w:color w:val="000000" w:themeColor="text1"/>
                <w:kern w:val="0"/>
                <w:sz w:val="18"/>
                <w:szCs w:val="18"/>
                <w14:textFill>
                  <w14:solidFill>
                    <w14:schemeClr w14:val="tx1"/>
                  </w14:solidFill>
                </w14:textFill>
              </w:rPr>
            </w:pPr>
          </w:p>
        </w:tc>
        <w:tc>
          <w:tcPr>
            <w:tcW w:w="645"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 w:hAnsi="仿宋" w:eastAsia="仿宋" w:cs="仿宋"/>
                <w:color w:val="000000" w:themeColor="text1"/>
                <w:kern w:val="0"/>
                <w:sz w:val="18"/>
                <w:szCs w:val="18"/>
                <w14:textFill>
                  <w14:solidFill>
                    <w14:schemeClr w14:val="tx1"/>
                  </w14:solidFill>
                </w14:textFill>
              </w:rPr>
            </w:pPr>
          </w:p>
        </w:tc>
        <w:tc>
          <w:tcPr>
            <w:tcW w:w="1051" w:type="dxa"/>
            <w:tcBorders>
              <w:top w:val="nil"/>
              <w:left w:val="nil"/>
              <w:bottom w:val="single" w:color="auto" w:sz="4" w:space="0"/>
              <w:right w:val="single" w:color="auto" w:sz="12"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 w:hAnsi="仿宋" w:eastAsia="仿宋" w:cs="仿宋"/>
                <w:color w:val="000000" w:themeColor="text1"/>
                <w:kern w:val="0"/>
                <w:sz w:val="18"/>
                <w:szCs w:val="18"/>
                <w14:textFill>
                  <w14:solidFill>
                    <w14:schemeClr w14:val="tx1"/>
                  </w14:solidFill>
                </w14:textFill>
              </w:rPr>
            </w:pPr>
          </w:p>
        </w:tc>
      </w:tr>
      <w:tr>
        <w:tblPrEx>
          <w:tblCellMar>
            <w:top w:w="0" w:type="dxa"/>
            <w:left w:w="108" w:type="dxa"/>
            <w:bottom w:w="0" w:type="dxa"/>
            <w:right w:w="108" w:type="dxa"/>
          </w:tblCellMar>
        </w:tblPrEx>
        <w:trPr>
          <w:trHeight w:val="283" w:hRule="atLeast"/>
          <w:jc w:val="center"/>
        </w:trPr>
        <w:tc>
          <w:tcPr>
            <w:tcW w:w="412" w:type="dxa"/>
            <w:gridSpan w:val="2"/>
            <w:tcBorders>
              <w:top w:val="nil"/>
              <w:left w:val="single" w:color="auto" w:sz="12" w:space="0"/>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 w:hAnsi="仿宋" w:eastAsia="仿宋" w:cs="仿宋"/>
                <w:color w:val="000000" w:themeColor="text1"/>
                <w:kern w:val="0"/>
                <w:sz w:val="18"/>
                <w:szCs w:val="18"/>
                <w14:textFill>
                  <w14:solidFill>
                    <w14:schemeClr w14:val="tx1"/>
                  </w14:solidFill>
                </w14:textFill>
              </w:rPr>
            </w:pPr>
          </w:p>
        </w:tc>
        <w:tc>
          <w:tcPr>
            <w:tcW w:w="408"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 w:hAnsi="仿宋" w:eastAsia="仿宋" w:cs="仿宋"/>
                <w:color w:val="000000" w:themeColor="text1"/>
                <w:kern w:val="0"/>
                <w:sz w:val="18"/>
                <w:szCs w:val="18"/>
                <w14:textFill>
                  <w14:solidFill>
                    <w14:schemeClr w14:val="tx1"/>
                  </w14:solidFill>
                </w14:textFill>
              </w:rPr>
            </w:pPr>
          </w:p>
        </w:tc>
        <w:tc>
          <w:tcPr>
            <w:tcW w:w="41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 w:hAnsi="仿宋" w:eastAsia="仿宋" w:cs="仿宋"/>
                <w:color w:val="000000" w:themeColor="text1"/>
                <w:kern w:val="0"/>
                <w:sz w:val="18"/>
                <w:szCs w:val="18"/>
                <w14:textFill>
                  <w14:solidFill>
                    <w14:schemeClr w14:val="tx1"/>
                  </w14:solidFill>
                </w14:textFill>
              </w:rPr>
            </w:pPr>
          </w:p>
        </w:tc>
        <w:tc>
          <w:tcPr>
            <w:tcW w:w="412"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 w:hAnsi="仿宋" w:eastAsia="仿宋" w:cs="仿宋"/>
                <w:color w:val="000000" w:themeColor="text1"/>
                <w:kern w:val="0"/>
                <w:sz w:val="18"/>
                <w:szCs w:val="18"/>
                <w14:textFill>
                  <w14:solidFill>
                    <w14:schemeClr w14:val="tx1"/>
                  </w14:solidFill>
                </w14:textFill>
              </w:rPr>
            </w:pPr>
          </w:p>
        </w:tc>
        <w:tc>
          <w:tcPr>
            <w:tcW w:w="435"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 w:hAnsi="仿宋" w:eastAsia="仿宋" w:cs="仿宋"/>
                <w:color w:val="000000" w:themeColor="text1"/>
                <w:kern w:val="0"/>
                <w:sz w:val="18"/>
                <w:szCs w:val="18"/>
                <w14:textFill>
                  <w14:solidFill>
                    <w14:schemeClr w14:val="tx1"/>
                  </w14:solidFill>
                </w14:textFill>
              </w:rPr>
            </w:pPr>
          </w:p>
        </w:tc>
        <w:tc>
          <w:tcPr>
            <w:tcW w:w="334"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 w:hAnsi="仿宋" w:eastAsia="仿宋" w:cs="仿宋"/>
                <w:color w:val="000000" w:themeColor="text1"/>
                <w:kern w:val="0"/>
                <w:sz w:val="18"/>
                <w:szCs w:val="18"/>
                <w14:textFill>
                  <w14:solidFill>
                    <w14:schemeClr w14:val="tx1"/>
                  </w14:solidFill>
                </w14:textFill>
              </w:rPr>
            </w:pPr>
          </w:p>
        </w:tc>
        <w:tc>
          <w:tcPr>
            <w:tcW w:w="36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 w:hAnsi="仿宋" w:eastAsia="仿宋" w:cs="仿宋"/>
                <w:color w:val="000000" w:themeColor="text1"/>
                <w:kern w:val="0"/>
                <w:sz w:val="18"/>
                <w:szCs w:val="18"/>
                <w14:textFill>
                  <w14:solidFill>
                    <w14:schemeClr w14:val="tx1"/>
                  </w14:solidFill>
                </w14:textFill>
              </w:rPr>
            </w:pPr>
          </w:p>
        </w:tc>
        <w:tc>
          <w:tcPr>
            <w:tcW w:w="347"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 w:hAnsi="仿宋" w:eastAsia="仿宋" w:cs="仿宋"/>
                <w:color w:val="000000" w:themeColor="text1"/>
                <w:kern w:val="0"/>
                <w:sz w:val="18"/>
                <w:szCs w:val="18"/>
                <w14:textFill>
                  <w14:solidFill>
                    <w14:schemeClr w14:val="tx1"/>
                  </w14:solidFill>
                </w14:textFill>
              </w:rPr>
            </w:pPr>
          </w:p>
        </w:tc>
        <w:tc>
          <w:tcPr>
            <w:tcW w:w="34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 w:hAnsi="仿宋" w:eastAsia="仿宋" w:cs="仿宋"/>
                <w:color w:val="000000" w:themeColor="text1"/>
                <w:kern w:val="0"/>
                <w:sz w:val="18"/>
                <w:szCs w:val="18"/>
                <w14:textFill>
                  <w14:solidFill>
                    <w14:schemeClr w14:val="tx1"/>
                  </w14:solidFill>
                </w14:textFill>
              </w:rPr>
            </w:pPr>
          </w:p>
        </w:tc>
        <w:tc>
          <w:tcPr>
            <w:tcW w:w="349"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 w:hAnsi="仿宋" w:eastAsia="仿宋" w:cs="仿宋"/>
                <w:color w:val="000000" w:themeColor="text1"/>
                <w:kern w:val="0"/>
                <w:sz w:val="18"/>
                <w:szCs w:val="18"/>
                <w14:textFill>
                  <w14:solidFill>
                    <w14:schemeClr w14:val="tx1"/>
                  </w14:solidFill>
                </w14:textFill>
              </w:rPr>
            </w:pPr>
          </w:p>
        </w:tc>
        <w:tc>
          <w:tcPr>
            <w:tcW w:w="355"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 w:hAnsi="仿宋" w:eastAsia="仿宋" w:cs="仿宋"/>
                <w:color w:val="000000" w:themeColor="text1"/>
                <w:kern w:val="0"/>
                <w:sz w:val="18"/>
                <w:szCs w:val="18"/>
                <w14:textFill>
                  <w14:solidFill>
                    <w14:schemeClr w14:val="tx1"/>
                  </w14:solidFill>
                </w14:textFill>
              </w:rPr>
            </w:pPr>
          </w:p>
        </w:tc>
        <w:tc>
          <w:tcPr>
            <w:tcW w:w="54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 w:hAnsi="仿宋" w:eastAsia="仿宋" w:cs="仿宋"/>
                <w:color w:val="000000" w:themeColor="text1"/>
                <w:kern w:val="0"/>
                <w:sz w:val="18"/>
                <w:szCs w:val="18"/>
                <w14:textFill>
                  <w14:solidFill>
                    <w14:schemeClr w14:val="tx1"/>
                  </w14:solidFill>
                </w14:textFill>
              </w:rPr>
            </w:pPr>
          </w:p>
        </w:tc>
        <w:tc>
          <w:tcPr>
            <w:tcW w:w="675"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 w:hAnsi="仿宋" w:eastAsia="仿宋" w:cs="仿宋"/>
                <w:color w:val="000000" w:themeColor="text1"/>
                <w:kern w:val="0"/>
                <w:sz w:val="18"/>
                <w:szCs w:val="18"/>
                <w14:textFill>
                  <w14:solidFill>
                    <w14:schemeClr w14:val="tx1"/>
                  </w14:solidFill>
                </w14:textFill>
              </w:rPr>
            </w:pPr>
          </w:p>
        </w:tc>
        <w:tc>
          <w:tcPr>
            <w:tcW w:w="705"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 w:hAnsi="仿宋" w:eastAsia="仿宋" w:cs="仿宋"/>
                <w:color w:val="000000" w:themeColor="text1"/>
                <w:kern w:val="0"/>
                <w:sz w:val="18"/>
                <w:szCs w:val="18"/>
                <w14:textFill>
                  <w14:solidFill>
                    <w14:schemeClr w14:val="tx1"/>
                  </w14:solidFill>
                </w14:textFill>
              </w:rPr>
            </w:pPr>
          </w:p>
        </w:tc>
        <w:tc>
          <w:tcPr>
            <w:tcW w:w="87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 w:hAnsi="仿宋" w:eastAsia="仿宋" w:cs="仿宋"/>
                <w:color w:val="000000" w:themeColor="text1"/>
                <w:kern w:val="0"/>
                <w:sz w:val="18"/>
                <w:szCs w:val="18"/>
                <w14:textFill>
                  <w14:solidFill>
                    <w14:schemeClr w14:val="tx1"/>
                  </w14:solidFill>
                </w14:textFill>
              </w:rPr>
            </w:pPr>
          </w:p>
        </w:tc>
        <w:tc>
          <w:tcPr>
            <w:tcW w:w="645"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 w:hAnsi="仿宋" w:eastAsia="仿宋" w:cs="仿宋"/>
                <w:color w:val="000000" w:themeColor="text1"/>
                <w:kern w:val="0"/>
                <w:sz w:val="18"/>
                <w:szCs w:val="18"/>
                <w14:textFill>
                  <w14:solidFill>
                    <w14:schemeClr w14:val="tx1"/>
                  </w14:solidFill>
                </w14:textFill>
              </w:rPr>
            </w:pPr>
          </w:p>
        </w:tc>
        <w:tc>
          <w:tcPr>
            <w:tcW w:w="1051" w:type="dxa"/>
            <w:tcBorders>
              <w:top w:val="nil"/>
              <w:left w:val="nil"/>
              <w:bottom w:val="single" w:color="auto" w:sz="4" w:space="0"/>
              <w:right w:val="single" w:color="auto" w:sz="12"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 w:hAnsi="仿宋" w:eastAsia="仿宋" w:cs="仿宋"/>
                <w:color w:val="000000" w:themeColor="text1"/>
                <w:kern w:val="0"/>
                <w:sz w:val="18"/>
                <w:szCs w:val="18"/>
                <w14:textFill>
                  <w14:solidFill>
                    <w14:schemeClr w14:val="tx1"/>
                  </w14:solidFill>
                </w14:textFill>
              </w:rPr>
            </w:pPr>
          </w:p>
        </w:tc>
      </w:tr>
      <w:tr>
        <w:tblPrEx>
          <w:tblCellMar>
            <w:top w:w="0" w:type="dxa"/>
            <w:left w:w="108" w:type="dxa"/>
            <w:bottom w:w="0" w:type="dxa"/>
            <w:right w:w="108" w:type="dxa"/>
          </w:tblCellMar>
        </w:tblPrEx>
        <w:trPr>
          <w:trHeight w:val="283" w:hRule="atLeast"/>
          <w:jc w:val="center"/>
        </w:trPr>
        <w:tc>
          <w:tcPr>
            <w:tcW w:w="1642" w:type="dxa"/>
            <w:gridSpan w:val="5"/>
            <w:tcBorders>
              <w:left w:val="single" w:color="auto" w:sz="12" w:space="0"/>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left"/>
              <w:textAlignment w:val="auto"/>
              <w:rPr>
                <w:rFonts w:hint="eastAsia" w:ascii="仿宋" w:hAnsi="仿宋" w:eastAsia="仿宋" w:cs="仿宋"/>
                <w:color w:val="000000" w:themeColor="text1"/>
                <w:kern w:val="0"/>
                <w:sz w:val="18"/>
                <w:szCs w:val="18"/>
                <w14:textFill>
                  <w14:solidFill>
                    <w14:schemeClr w14:val="tx1"/>
                  </w14:solidFill>
                </w14:textFill>
              </w:rPr>
            </w:pPr>
            <w:r>
              <w:rPr>
                <w:rFonts w:hint="eastAsia" w:ascii="仿宋" w:hAnsi="仿宋" w:eastAsia="仿宋" w:cs="仿宋"/>
                <w:color w:val="000000" w:themeColor="text1"/>
                <w:kern w:val="0"/>
                <w:sz w:val="18"/>
                <w:szCs w:val="18"/>
                <w14:textFill>
                  <w14:solidFill>
                    <w14:schemeClr w14:val="tx1"/>
                  </w14:solidFill>
                </w14:textFill>
              </w:rPr>
              <w:t>资本化金额小计</w:t>
            </w:r>
          </w:p>
        </w:tc>
        <w:tc>
          <w:tcPr>
            <w:tcW w:w="435"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 w:hAnsi="仿宋" w:eastAsia="仿宋" w:cs="仿宋"/>
                <w:color w:val="000000" w:themeColor="text1"/>
                <w:kern w:val="0"/>
                <w:sz w:val="18"/>
                <w:szCs w:val="18"/>
                <w14:textFill>
                  <w14:solidFill>
                    <w14:schemeClr w14:val="tx1"/>
                  </w14:solidFill>
                </w14:textFill>
              </w:rPr>
            </w:pPr>
          </w:p>
        </w:tc>
        <w:tc>
          <w:tcPr>
            <w:tcW w:w="334"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 w:hAnsi="仿宋" w:eastAsia="仿宋" w:cs="仿宋"/>
                <w:color w:val="000000" w:themeColor="text1"/>
                <w:kern w:val="0"/>
                <w:sz w:val="18"/>
                <w:szCs w:val="18"/>
                <w14:textFill>
                  <w14:solidFill>
                    <w14:schemeClr w14:val="tx1"/>
                  </w14:solidFill>
                </w14:textFill>
              </w:rPr>
            </w:pPr>
          </w:p>
        </w:tc>
        <w:tc>
          <w:tcPr>
            <w:tcW w:w="36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 w:hAnsi="仿宋" w:eastAsia="仿宋" w:cs="仿宋"/>
                <w:color w:val="000000" w:themeColor="text1"/>
                <w:kern w:val="0"/>
                <w:sz w:val="18"/>
                <w:szCs w:val="18"/>
                <w14:textFill>
                  <w14:solidFill>
                    <w14:schemeClr w14:val="tx1"/>
                  </w14:solidFill>
                </w14:textFill>
              </w:rPr>
            </w:pPr>
          </w:p>
        </w:tc>
        <w:tc>
          <w:tcPr>
            <w:tcW w:w="347"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 w:hAnsi="仿宋" w:eastAsia="仿宋" w:cs="仿宋"/>
                <w:color w:val="000000" w:themeColor="text1"/>
                <w:kern w:val="0"/>
                <w:sz w:val="18"/>
                <w:szCs w:val="18"/>
                <w14:textFill>
                  <w14:solidFill>
                    <w14:schemeClr w14:val="tx1"/>
                  </w14:solidFill>
                </w14:textFill>
              </w:rPr>
            </w:pPr>
          </w:p>
        </w:tc>
        <w:tc>
          <w:tcPr>
            <w:tcW w:w="34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 w:hAnsi="仿宋" w:eastAsia="仿宋" w:cs="仿宋"/>
                <w:color w:val="000000" w:themeColor="text1"/>
                <w:kern w:val="0"/>
                <w:sz w:val="18"/>
                <w:szCs w:val="18"/>
                <w14:textFill>
                  <w14:solidFill>
                    <w14:schemeClr w14:val="tx1"/>
                  </w14:solidFill>
                </w14:textFill>
              </w:rPr>
            </w:pPr>
          </w:p>
        </w:tc>
        <w:tc>
          <w:tcPr>
            <w:tcW w:w="349"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 w:hAnsi="仿宋" w:eastAsia="仿宋" w:cs="仿宋"/>
                <w:color w:val="000000" w:themeColor="text1"/>
                <w:kern w:val="0"/>
                <w:sz w:val="18"/>
                <w:szCs w:val="18"/>
                <w14:textFill>
                  <w14:solidFill>
                    <w14:schemeClr w14:val="tx1"/>
                  </w14:solidFill>
                </w14:textFill>
              </w:rPr>
            </w:pPr>
          </w:p>
        </w:tc>
        <w:tc>
          <w:tcPr>
            <w:tcW w:w="355"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 w:hAnsi="仿宋" w:eastAsia="仿宋" w:cs="仿宋"/>
                <w:color w:val="000000" w:themeColor="text1"/>
                <w:kern w:val="0"/>
                <w:sz w:val="18"/>
                <w:szCs w:val="18"/>
                <w14:textFill>
                  <w14:solidFill>
                    <w14:schemeClr w14:val="tx1"/>
                  </w14:solidFill>
                </w14:textFill>
              </w:rPr>
            </w:pPr>
          </w:p>
        </w:tc>
        <w:tc>
          <w:tcPr>
            <w:tcW w:w="54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 w:hAnsi="仿宋" w:eastAsia="仿宋" w:cs="仿宋"/>
                <w:color w:val="000000" w:themeColor="text1"/>
                <w:kern w:val="0"/>
                <w:sz w:val="18"/>
                <w:szCs w:val="18"/>
                <w14:textFill>
                  <w14:solidFill>
                    <w14:schemeClr w14:val="tx1"/>
                  </w14:solidFill>
                </w14:textFill>
              </w:rPr>
            </w:pPr>
          </w:p>
        </w:tc>
        <w:tc>
          <w:tcPr>
            <w:tcW w:w="675"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 w:hAnsi="仿宋" w:eastAsia="仿宋" w:cs="仿宋"/>
                <w:color w:val="000000" w:themeColor="text1"/>
                <w:kern w:val="0"/>
                <w:sz w:val="18"/>
                <w:szCs w:val="18"/>
                <w14:textFill>
                  <w14:solidFill>
                    <w14:schemeClr w14:val="tx1"/>
                  </w14:solidFill>
                </w14:textFill>
              </w:rPr>
            </w:pPr>
          </w:p>
        </w:tc>
        <w:tc>
          <w:tcPr>
            <w:tcW w:w="705"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 w:hAnsi="仿宋" w:eastAsia="仿宋" w:cs="仿宋"/>
                <w:color w:val="000000" w:themeColor="text1"/>
                <w:kern w:val="0"/>
                <w:sz w:val="18"/>
                <w:szCs w:val="18"/>
                <w14:textFill>
                  <w14:solidFill>
                    <w14:schemeClr w14:val="tx1"/>
                  </w14:solidFill>
                </w14:textFill>
              </w:rPr>
            </w:pPr>
          </w:p>
        </w:tc>
        <w:tc>
          <w:tcPr>
            <w:tcW w:w="87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 w:hAnsi="仿宋" w:eastAsia="仿宋" w:cs="仿宋"/>
                <w:color w:val="000000" w:themeColor="text1"/>
                <w:kern w:val="0"/>
                <w:sz w:val="18"/>
                <w:szCs w:val="18"/>
                <w14:textFill>
                  <w14:solidFill>
                    <w14:schemeClr w14:val="tx1"/>
                  </w14:solidFill>
                </w14:textFill>
              </w:rPr>
            </w:pPr>
          </w:p>
        </w:tc>
        <w:tc>
          <w:tcPr>
            <w:tcW w:w="645"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 w:hAnsi="仿宋" w:eastAsia="仿宋" w:cs="仿宋"/>
                <w:color w:val="000000" w:themeColor="text1"/>
                <w:kern w:val="0"/>
                <w:sz w:val="18"/>
                <w:szCs w:val="18"/>
                <w14:textFill>
                  <w14:solidFill>
                    <w14:schemeClr w14:val="tx1"/>
                  </w14:solidFill>
                </w14:textFill>
              </w:rPr>
            </w:pPr>
          </w:p>
        </w:tc>
        <w:tc>
          <w:tcPr>
            <w:tcW w:w="1051" w:type="dxa"/>
            <w:tcBorders>
              <w:top w:val="nil"/>
              <w:left w:val="nil"/>
              <w:bottom w:val="single" w:color="auto" w:sz="4" w:space="0"/>
              <w:right w:val="single" w:color="auto" w:sz="12"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 w:hAnsi="仿宋" w:eastAsia="仿宋" w:cs="仿宋"/>
                <w:color w:val="000000" w:themeColor="text1"/>
                <w:kern w:val="0"/>
                <w:sz w:val="18"/>
                <w:szCs w:val="18"/>
                <w14:textFill>
                  <w14:solidFill>
                    <w14:schemeClr w14:val="tx1"/>
                  </w14:solidFill>
                </w14:textFill>
              </w:rPr>
            </w:pPr>
          </w:p>
        </w:tc>
      </w:tr>
      <w:tr>
        <w:tblPrEx>
          <w:tblCellMar>
            <w:top w:w="0" w:type="dxa"/>
            <w:left w:w="108" w:type="dxa"/>
            <w:bottom w:w="0" w:type="dxa"/>
            <w:right w:w="108" w:type="dxa"/>
          </w:tblCellMar>
        </w:tblPrEx>
        <w:trPr>
          <w:trHeight w:val="283" w:hRule="atLeast"/>
          <w:jc w:val="center"/>
        </w:trPr>
        <w:tc>
          <w:tcPr>
            <w:tcW w:w="1642" w:type="dxa"/>
            <w:gridSpan w:val="5"/>
            <w:tcBorders>
              <w:top w:val="single" w:color="auto" w:sz="4" w:space="0"/>
              <w:left w:val="single" w:color="auto" w:sz="12" w:space="0"/>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left"/>
              <w:textAlignment w:val="auto"/>
              <w:rPr>
                <w:rFonts w:hint="eastAsia" w:ascii="仿宋" w:hAnsi="仿宋" w:eastAsia="仿宋" w:cs="仿宋"/>
                <w:color w:val="000000" w:themeColor="text1"/>
                <w:kern w:val="0"/>
                <w:sz w:val="18"/>
                <w:szCs w:val="18"/>
                <w14:textFill>
                  <w14:solidFill>
                    <w14:schemeClr w14:val="tx1"/>
                  </w14:solidFill>
                </w14:textFill>
              </w:rPr>
            </w:pPr>
            <w:r>
              <w:rPr>
                <w:rFonts w:hint="eastAsia" w:ascii="仿宋" w:hAnsi="仿宋" w:eastAsia="仿宋" w:cs="仿宋"/>
                <w:color w:val="000000" w:themeColor="text1"/>
                <w:kern w:val="0"/>
                <w:sz w:val="18"/>
                <w:szCs w:val="18"/>
                <w14:textFill>
                  <w14:solidFill>
                    <w14:schemeClr w14:val="tx1"/>
                  </w14:solidFill>
                </w14:textFill>
              </w:rPr>
              <w:t>费用化金额小计</w:t>
            </w:r>
          </w:p>
        </w:tc>
        <w:tc>
          <w:tcPr>
            <w:tcW w:w="435"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 w:hAnsi="仿宋" w:eastAsia="仿宋" w:cs="仿宋"/>
                <w:color w:val="000000" w:themeColor="text1"/>
                <w:kern w:val="0"/>
                <w:sz w:val="18"/>
                <w:szCs w:val="18"/>
                <w14:textFill>
                  <w14:solidFill>
                    <w14:schemeClr w14:val="tx1"/>
                  </w14:solidFill>
                </w14:textFill>
              </w:rPr>
            </w:pPr>
          </w:p>
        </w:tc>
        <w:tc>
          <w:tcPr>
            <w:tcW w:w="334"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 w:hAnsi="仿宋" w:eastAsia="仿宋" w:cs="仿宋"/>
                <w:color w:val="000000" w:themeColor="text1"/>
                <w:kern w:val="0"/>
                <w:sz w:val="18"/>
                <w:szCs w:val="18"/>
                <w14:textFill>
                  <w14:solidFill>
                    <w14:schemeClr w14:val="tx1"/>
                  </w14:solidFill>
                </w14:textFill>
              </w:rPr>
            </w:pPr>
          </w:p>
        </w:tc>
        <w:tc>
          <w:tcPr>
            <w:tcW w:w="36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 w:hAnsi="仿宋" w:eastAsia="仿宋" w:cs="仿宋"/>
                <w:color w:val="000000" w:themeColor="text1"/>
                <w:kern w:val="0"/>
                <w:sz w:val="18"/>
                <w:szCs w:val="18"/>
                <w14:textFill>
                  <w14:solidFill>
                    <w14:schemeClr w14:val="tx1"/>
                  </w14:solidFill>
                </w14:textFill>
              </w:rPr>
            </w:pPr>
          </w:p>
        </w:tc>
        <w:tc>
          <w:tcPr>
            <w:tcW w:w="347"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 w:hAnsi="仿宋" w:eastAsia="仿宋" w:cs="仿宋"/>
                <w:color w:val="000000" w:themeColor="text1"/>
                <w:kern w:val="0"/>
                <w:sz w:val="18"/>
                <w:szCs w:val="18"/>
                <w14:textFill>
                  <w14:solidFill>
                    <w14:schemeClr w14:val="tx1"/>
                  </w14:solidFill>
                </w14:textFill>
              </w:rPr>
            </w:pPr>
          </w:p>
        </w:tc>
        <w:tc>
          <w:tcPr>
            <w:tcW w:w="34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 w:hAnsi="仿宋" w:eastAsia="仿宋" w:cs="仿宋"/>
                <w:color w:val="000000" w:themeColor="text1"/>
                <w:kern w:val="0"/>
                <w:sz w:val="18"/>
                <w:szCs w:val="18"/>
                <w14:textFill>
                  <w14:solidFill>
                    <w14:schemeClr w14:val="tx1"/>
                  </w14:solidFill>
                </w14:textFill>
              </w:rPr>
            </w:pPr>
          </w:p>
        </w:tc>
        <w:tc>
          <w:tcPr>
            <w:tcW w:w="349"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 w:hAnsi="仿宋" w:eastAsia="仿宋" w:cs="仿宋"/>
                <w:color w:val="000000" w:themeColor="text1"/>
                <w:kern w:val="0"/>
                <w:sz w:val="18"/>
                <w:szCs w:val="18"/>
                <w14:textFill>
                  <w14:solidFill>
                    <w14:schemeClr w14:val="tx1"/>
                  </w14:solidFill>
                </w14:textFill>
              </w:rPr>
            </w:pPr>
          </w:p>
        </w:tc>
        <w:tc>
          <w:tcPr>
            <w:tcW w:w="355"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 w:hAnsi="仿宋" w:eastAsia="仿宋" w:cs="仿宋"/>
                <w:color w:val="000000" w:themeColor="text1"/>
                <w:kern w:val="0"/>
                <w:sz w:val="18"/>
                <w:szCs w:val="18"/>
                <w14:textFill>
                  <w14:solidFill>
                    <w14:schemeClr w14:val="tx1"/>
                  </w14:solidFill>
                </w14:textFill>
              </w:rPr>
            </w:pPr>
          </w:p>
        </w:tc>
        <w:tc>
          <w:tcPr>
            <w:tcW w:w="54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 w:hAnsi="仿宋" w:eastAsia="仿宋" w:cs="仿宋"/>
                <w:color w:val="000000" w:themeColor="text1"/>
                <w:kern w:val="0"/>
                <w:sz w:val="18"/>
                <w:szCs w:val="18"/>
                <w14:textFill>
                  <w14:solidFill>
                    <w14:schemeClr w14:val="tx1"/>
                  </w14:solidFill>
                </w14:textFill>
              </w:rPr>
            </w:pPr>
          </w:p>
        </w:tc>
        <w:tc>
          <w:tcPr>
            <w:tcW w:w="675"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 w:hAnsi="仿宋" w:eastAsia="仿宋" w:cs="仿宋"/>
                <w:color w:val="000000" w:themeColor="text1"/>
                <w:kern w:val="0"/>
                <w:sz w:val="18"/>
                <w:szCs w:val="18"/>
                <w14:textFill>
                  <w14:solidFill>
                    <w14:schemeClr w14:val="tx1"/>
                  </w14:solidFill>
                </w14:textFill>
              </w:rPr>
            </w:pPr>
          </w:p>
        </w:tc>
        <w:tc>
          <w:tcPr>
            <w:tcW w:w="705"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 w:hAnsi="仿宋" w:eastAsia="仿宋" w:cs="仿宋"/>
                <w:color w:val="000000" w:themeColor="text1"/>
                <w:kern w:val="0"/>
                <w:sz w:val="18"/>
                <w:szCs w:val="18"/>
                <w14:textFill>
                  <w14:solidFill>
                    <w14:schemeClr w14:val="tx1"/>
                  </w14:solidFill>
                </w14:textFill>
              </w:rPr>
            </w:pPr>
          </w:p>
        </w:tc>
        <w:tc>
          <w:tcPr>
            <w:tcW w:w="87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 w:hAnsi="仿宋" w:eastAsia="仿宋" w:cs="仿宋"/>
                <w:color w:val="000000" w:themeColor="text1"/>
                <w:kern w:val="0"/>
                <w:sz w:val="18"/>
                <w:szCs w:val="18"/>
                <w14:textFill>
                  <w14:solidFill>
                    <w14:schemeClr w14:val="tx1"/>
                  </w14:solidFill>
                </w14:textFill>
              </w:rPr>
            </w:pPr>
          </w:p>
        </w:tc>
        <w:tc>
          <w:tcPr>
            <w:tcW w:w="645"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 w:hAnsi="仿宋" w:eastAsia="仿宋" w:cs="仿宋"/>
                <w:color w:val="000000" w:themeColor="text1"/>
                <w:kern w:val="0"/>
                <w:sz w:val="18"/>
                <w:szCs w:val="18"/>
                <w14:textFill>
                  <w14:solidFill>
                    <w14:schemeClr w14:val="tx1"/>
                  </w14:solidFill>
                </w14:textFill>
              </w:rPr>
            </w:pPr>
          </w:p>
        </w:tc>
        <w:tc>
          <w:tcPr>
            <w:tcW w:w="1051" w:type="dxa"/>
            <w:tcBorders>
              <w:top w:val="nil"/>
              <w:left w:val="nil"/>
              <w:bottom w:val="single" w:color="auto" w:sz="4" w:space="0"/>
              <w:right w:val="single" w:color="auto" w:sz="12"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 w:hAnsi="仿宋" w:eastAsia="仿宋" w:cs="仿宋"/>
                <w:color w:val="000000" w:themeColor="text1"/>
                <w:kern w:val="0"/>
                <w:sz w:val="18"/>
                <w:szCs w:val="18"/>
                <w14:textFill>
                  <w14:solidFill>
                    <w14:schemeClr w14:val="tx1"/>
                  </w14:solidFill>
                </w14:textFill>
              </w:rPr>
            </w:pPr>
          </w:p>
        </w:tc>
      </w:tr>
      <w:tr>
        <w:tblPrEx>
          <w:tblCellMar>
            <w:top w:w="0" w:type="dxa"/>
            <w:left w:w="108" w:type="dxa"/>
            <w:bottom w:w="0" w:type="dxa"/>
            <w:right w:w="108" w:type="dxa"/>
          </w:tblCellMar>
        </w:tblPrEx>
        <w:trPr>
          <w:trHeight w:val="283" w:hRule="atLeast"/>
          <w:jc w:val="center"/>
        </w:trPr>
        <w:tc>
          <w:tcPr>
            <w:tcW w:w="1642" w:type="dxa"/>
            <w:gridSpan w:val="5"/>
            <w:tcBorders>
              <w:top w:val="single" w:color="auto" w:sz="4" w:space="0"/>
              <w:left w:val="single" w:color="auto" w:sz="12"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left"/>
              <w:textAlignment w:val="auto"/>
              <w:rPr>
                <w:rFonts w:hint="eastAsia" w:ascii="仿宋" w:hAnsi="仿宋" w:eastAsia="仿宋" w:cs="仿宋"/>
                <w:color w:val="000000" w:themeColor="text1"/>
                <w:kern w:val="0"/>
                <w:sz w:val="18"/>
                <w:szCs w:val="18"/>
                <w14:textFill>
                  <w14:solidFill>
                    <w14:schemeClr w14:val="tx1"/>
                  </w14:solidFill>
                </w14:textFill>
              </w:rPr>
            </w:pPr>
            <w:r>
              <w:rPr>
                <w:rFonts w:hint="eastAsia" w:ascii="仿宋" w:hAnsi="仿宋" w:eastAsia="仿宋" w:cs="仿宋"/>
                <w:color w:val="000000" w:themeColor="text1"/>
                <w:kern w:val="0"/>
                <w:sz w:val="18"/>
                <w:szCs w:val="18"/>
                <w14:textFill>
                  <w14:solidFill>
                    <w14:schemeClr w14:val="tx1"/>
                  </w14:solidFill>
                </w14:textFill>
              </w:rPr>
              <w:t>其中：其他事项</w:t>
            </w:r>
          </w:p>
        </w:tc>
        <w:tc>
          <w:tcPr>
            <w:tcW w:w="435"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 w:hAnsi="仿宋" w:eastAsia="仿宋" w:cs="仿宋"/>
                <w:color w:val="000000" w:themeColor="text1"/>
                <w:kern w:val="0"/>
                <w:sz w:val="18"/>
                <w:szCs w:val="18"/>
                <w14:textFill>
                  <w14:solidFill>
                    <w14:schemeClr w14:val="tx1"/>
                  </w14:solidFill>
                </w14:textFill>
              </w:rPr>
            </w:pPr>
          </w:p>
        </w:tc>
        <w:tc>
          <w:tcPr>
            <w:tcW w:w="334"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 w:hAnsi="仿宋" w:eastAsia="仿宋" w:cs="仿宋"/>
                <w:color w:val="000000" w:themeColor="text1"/>
                <w:kern w:val="0"/>
                <w:sz w:val="18"/>
                <w:szCs w:val="18"/>
                <w14:textFill>
                  <w14:solidFill>
                    <w14:schemeClr w14:val="tx1"/>
                  </w14:solidFill>
                </w14:textFill>
              </w:rPr>
            </w:pPr>
          </w:p>
        </w:tc>
        <w:tc>
          <w:tcPr>
            <w:tcW w:w="36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 w:hAnsi="仿宋" w:eastAsia="仿宋" w:cs="仿宋"/>
                <w:color w:val="000000" w:themeColor="text1"/>
                <w:kern w:val="0"/>
                <w:sz w:val="18"/>
                <w:szCs w:val="18"/>
                <w14:textFill>
                  <w14:solidFill>
                    <w14:schemeClr w14:val="tx1"/>
                  </w14:solidFill>
                </w14:textFill>
              </w:rPr>
            </w:pPr>
          </w:p>
        </w:tc>
        <w:tc>
          <w:tcPr>
            <w:tcW w:w="347"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 w:hAnsi="仿宋" w:eastAsia="仿宋" w:cs="仿宋"/>
                <w:color w:val="000000" w:themeColor="text1"/>
                <w:kern w:val="0"/>
                <w:sz w:val="18"/>
                <w:szCs w:val="18"/>
                <w14:textFill>
                  <w14:solidFill>
                    <w14:schemeClr w14:val="tx1"/>
                  </w14:solidFill>
                </w14:textFill>
              </w:rPr>
            </w:pPr>
          </w:p>
        </w:tc>
        <w:tc>
          <w:tcPr>
            <w:tcW w:w="34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 w:hAnsi="仿宋" w:eastAsia="仿宋" w:cs="仿宋"/>
                <w:color w:val="000000" w:themeColor="text1"/>
                <w:kern w:val="0"/>
                <w:sz w:val="18"/>
                <w:szCs w:val="18"/>
                <w14:textFill>
                  <w14:solidFill>
                    <w14:schemeClr w14:val="tx1"/>
                  </w14:solidFill>
                </w14:textFill>
              </w:rPr>
            </w:pPr>
          </w:p>
        </w:tc>
        <w:tc>
          <w:tcPr>
            <w:tcW w:w="349"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 w:hAnsi="仿宋" w:eastAsia="仿宋" w:cs="仿宋"/>
                <w:color w:val="000000" w:themeColor="text1"/>
                <w:kern w:val="0"/>
                <w:sz w:val="18"/>
                <w:szCs w:val="18"/>
                <w14:textFill>
                  <w14:solidFill>
                    <w14:schemeClr w14:val="tx1"/>
                  </w14:solidFill>
                </w14:textFill>
              </w:rPr>
            </w:pPr>
          </w:p>
        </w:tc>
        <w:tc>
          <w:tcPr>
            <w:tcW w:w="355"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 w:hAnsi="仿宋" w:eastAsia="仿宋" w:cs="仿宋"/>
                <w:color w:val="000000" w:themeColor="text1"/>
                <w:kern w:val="0"/>
                <w:sz w:val="18"/>
                <w:szCs w:val="18"/>
                <w14:textFill>
                  <w14:solidFill>
                    <w14:schemeClr w14:val="tx1"/>
                  </w14:solidFill>
                </w14:textFill>
              </w:rPr>
            </w:pPr>
          </w:p>
        </w:tc>
        <w:tc>
          <w:tcPr>
            <w:tcW w:w="54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 w:hAnsi="仿宋" w:eastAsia="仿宋" w:cs="仿宋"/>
                <w:color w:val="000000" w:themeColor="text1"/>
                <w:kern w:val="0"/>
                <w:sz w:val="18"/>
                <w:szCs w:val="18"/>
                <w14:textFill>
                  <w14:solidFill>
                    <w14:schemeClr w14:val="tx1"/>
                  </w14:solidFill>
                </w14:textFill>
              </w:rPr>
            </w:pPr>
          </w:p>
        </w:tc>
        <w:tc>
          <w:tcPr>
            <w:tcW w:w="675"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 w:hAnsi="仿宋" w:eastAsia="仿宋" w:cs="仿宋"/>
                <w:color w:val="000000" w:themeColor="text1"/>
                <w:kern w:val="0"/>
                <w:sz w:val="18"/>
                <w:szCs w:val="18"/>
                <w14:textFill>
                  <w14:solidFill>
                    <w14:schemeClr w14:val="tx1"/>
                  </w14:solidFill>
                </w14:textFill>
              </w:rPr>
            </w:pPr>
          </w:p>
        </w:tc>
        <w:tc>
          <w:tcPr>
            <w:tcW w:w="705"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 w:hAnsi="仿宋" w:eastAsia="仿宋" w:cs="仿宋"/>
                <w:color w:val="000000" w:themeColor="text1"/>
                <w:kern w:val="0"/>
                <w:sz w:val="18"/>
                <w:szCs w:val="18"/>
                <w14:textFill>
                  <w14:solidFill>
                    <w14:schemeClr w14:val="tx1"/>
                  </w14:solidFill>
                </w14:textFill>
              </w:rPr>
            </w:pPr>
          </w:p>
        </w:tc>
        <w:tc>
          <w:tcPr>
            <w:tcW w:w="87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 w:hAnsi="仿宋" w:eastAsia="仿宋" w:cs="仿宋"/>
                <w:color w:val="000000" w:themeColor="text1"/>
                <w:kern w:val="0"/>
                <w:sz w:val="18"/>
                <w:szCs w:val="18"/>
                <w14:textFill>
                  <w14:solidFill>
                    <w14:schemeClr w14:val="tx1"/>
                  </w14:solidFill>
                </w14:textFill>
              </w:rPr>
            </w:pPr>
          </w:p>
        </w:tc>
        <w:tc>
          <w:tcPr>
            <w:tcW w:w="645"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 w:hAnsi="仿宋" w:eastAsia="仿宋" w:cs="仿宋"/>
                <w:color w:val="000000" w:themeColor="text1"/>
                <w:kern w:val="0"/>
                <w:sz w:val="18"/>
                <w:szCs w:val="18"/>
                <w14:textFill>
                  <w14:solidFill>
                    <w14:schemeClr w14:val="tx1"/>
                  </w14:solidFill>
                </w14:textFill>
              </w:rPr>
            </w:pPr>
          </w:p>
        </w:tc>
        <w:tc>
          <w:tcPr>
            <w:tcW w:w="1051" w:type="dxa"/>
            <w:tcBorders>
              <w:top w:val="nil"/>
              <w:left w:val="nil"/>
              <w:bottom w:val="single" w:color="auto" w:sz="4" w:space="0"/>
              <w:right w:val="single" w:color="auto" w:sz="12"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 w:hAnsi="仿宋" w:eastAsia="仿宋" w:cs="仿宋"/>
                <w:color w:val="000000" w:themeColor="text1"/>
                <w:kern w:val="0"/>
                <w:sz w:val="18"/>
                <w:szCs w:val="18"/>
                <w14:textFill>
                  <w14:solidFill>
                    <w14:schemeClr w14:val="tx1"/>
                  </w14:solidFill>
                </w14:textFill>
              </w:rPr>
            </w:pPr>
          </w:p>
        </w:tc>
      </w:tr>
      <w:tr>
        <w:tblPrEx>
          <w:tblCellMar>
            <w:top w:w="0" w:type="dxa"/>
            <w:left w:w="108" w:type="dxa"/>
            <w:bottom w:w="0" w:type="dxa"/>
            <w:right w:w="108" w:type="dxa"/>
          </w:tblCellMar>
        </w:tblPrEx>
        <w:trPr>
          <w:trHeight w:val="283" w:hRule="atLeast"/>
          <w:jc w:val="center"/>
        </w:trPr>
        <w:tc>
          <w:tcPr>
            <w:tcW w:w="1642" w:type="dxa"/>
            <w:gridSpan w:val="5"/>
            <w:tcBorders>
              <w:left w:val="single" w:color="auto" w:sz="12" w:space="0"/>
              <w:bottom w:val="single" w:color="auto" w:sz="12"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left"/>
              <w:textAlignment w:val="auto"/>
              <w:rPr>
                <w:rFonts w:hint="eastAsia" w:ascii="仿宋" w:hAnsi="仿宋" w:eastAsia="仿宋" w:cs="仿宋"/>
                <w:color w:val="000000" w:themeColor="text1"/>
                <w:kern w:val="0"/>
                <w:sz w:val="18"/>
                <w:szCs w:val="18"/>
                <w14:textFill>
                  <w14:solidFill>
                    <w14:schemeClr w14:val="tx1"/>
                  </w14:solidFill>
                </w14:textFill>
              </w:rPr>
            </w:pPr>
            <w:r>
              <w:rPr>
                <w:rFonts w:hint="eastAsia" w:ascii="仿宋" w:hAnsi="仿宋" w:eastAsia="仿宋" w:cs="仿宋"/>
                <w:color w:val="000000" w:themeColor="text1"/>
                <w:kern w:val="0"/>
                <w:sz w:val="18"/>
                <w:szCs w:val="18"/>
                <w14:textFill>
                  <w14:solidFill>
                    <w14:schemeClr w14:val="tx1"/>
                  </w14:solidFill>
                </w14:textFill>
              </w:rPr>
              <w:t>金额合计</w:t>
            </w:r>
          </w:p>
        </w:tc>
        <w:tc>
          <w:tcPr>
            <w:tcW w:w="435" w:type="dxa"/>
            <w:tcBorders>
              <w:top w:val="nil"/>
              <w:left w:val="single" w:color="auto" w:sz="4" w:space="0"/>
              <w:bottom w:val="single" w:color="auto" w:sz="12"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 w:hAnsi="仿宋" w:eastAsia="仿宋" w:cs="仿宋"/>
                <w:color w:val="000000" w:themeColor="text1"/>
                <w:kern w:val="0"/>
                <w:sz w:val="18"/>
                <w:szCs w:val="18"/>
                <w14:textFill>
                  <w14:solidFill>
                    <w14:schemeClr w14:val="tx1"/>
                  </w14:solidFill>
                </w14:textFill>
              </w:rPr>
            </w:pPr>
          </w:p>
        </w:tc>
        <w:tc>
          <w:tcPr>
            <w:tcW w:w="334" w:type="dxa"/>
            <w:tcBorders>
              <w:top w:val="nil"/>
              <w:left w:val="nil"/>
              <w:bottom w:val="single" w:color="auto" w:sz="12"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 w:hAnsi="仿宋" w:eastAsia="仿宋" w:cs="仿宋"/>
                <w:color w:val="000000" w:themeColor="text1"/>
                <w:kern w:val="0"/>
                <w:sz w:val="18"/>
                <w:szCs w:val="18"/>
                <w14:textFill>
                  <w14:solidFill>
                    <w14:schemeClr w14:val="tx1"/>
                  </w14:solidFill>
                </w14:textFill>
              </w:rPr>
            </w:pPr>
          </w:p>
        </w:tc>
        <w:tc>
          <w:tcPr>
            <w:tcW w:w="360" w:type="dxa"/>
            <w:tcBorders>
              <w:top w:val="nil"/>
              <w:left w:val="nil"/>
              <w:bottom w:val="single" w:color="auto" w:sz="12"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 w:hAnsi="仿宋" w:eastAsia="仿宋" w:cs="仿宋"/>
                <w:color w:val="000000" w:themeColor="text1"/>
                <w:kern w:val="0"/>
                <w:sz w:val="18"/>
                <w:szCs w:val="18"/>
                <w14:textFill>
                  <w14:solidFill>
                    <w14:schemeClr w14:val="tx1"/>
                  </w14:solidFill>
                </w14:textFill>
              </w:rPr>
            </w:pPr>
          </w:p>
        </w:tc>
        <w:tc>
          <w:tcPr>
            <w:tcW w:w="347" w:type="dxa"/>
            <w:tcBorders>
              <w:top w:val="nil"/>
              <w:left w:val="nil"/>
              <w:bottom w:val="single" w:color="auto" w:sz="12"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 w:hAnsi="仿宋" w:eastAsia="仿宋" w:cs="仿宋"/>
                <w:color w:val="000000" w:themeColor="text1"/>
                <w:kern w:val="0"/>
                <w:sz w:val="18"/>
                <w:szCs w:val="18"/>
                <w14:textFill>
                  <w14:solidFill>
                    <w14:schemeClr w14:val="tx1"/>
                  </w14:solidFill>
                </w14:textFill>
              </w:rPr>
            </w:pPr>
          </w:p>
        </w:tc>
        <w:tc>
          <w:tcPr>
            <w:tcW w:w="340" w:type="dxa"/>
            <w:tcBorders>
              <w:top w:val="nil"/>
              <w:left w:val="nil"/>
              <w:bottom w:val="single" w:color="auto" w:sz="12"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 w:hAnsi="仿宋" w:eastAsia="仿宋" w:cs="仿宋"/>
                <w:color w:val="000000" w:themeColor="text1"/>
                <w:kern w:val="0"/>
                <w:sz w:val="18"/>
                <w:szCs w:val="18"/>
                <w14:textFill>
                  <w14:solidFill>
                    <w14:schemeClr w14:val="tx1"/>
                  </w14:solidFill>
                </w14:textFill>
              </w:rPr>
            </w:pPr>
          </w:p>
        </w:tc>
        <w:tc>
          <w:tcPr>
            <w:tcW w:w="349" w:type="dxa"/>
            <w:tcBorders>
              <w:top w:val="nil"/>
              <w:left w:val="nil"/>
              <w:bottom w:val="single" w:color="auto" w:sz="12"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 w:hAnsi="仿宋" w:eastAsia="仿宋" w:cs="仿宋"/>
                <w:color w:val="000000" w:themeColor="text1"/>
                <w:kern w:val="0"/>
                <w:sz w:val="18"/>
                <w:szCs w:val="18"/>
                <w14:textFill>
                  <w14:solidFill>
                    <w14:schemeClr w14:val="tx1"/>
                  </w14:solidFill>
                </w14:textFill>
              </w:rPr>
            </w:pPr>
          </w:p>
        </w:tc>
        <w:tc>
          <w:tcPr>
            <w:tcW w:w="355" w:type="dxa"/>
            <w:tcBorders>
              <w:top w:val="nil"/>
              <w:left w:val="nil"/>
              <w:bottom w:val="single" w:color="auto" w:sz="12"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 w:hAnsi="仿宋" w:eastAsia="仿宋" w:cs="仿宋"/>
                <w:color w:val="000000" w:themeColor="text1"/>
                <w:kern w:val="0"/>
                <w:sz w:val="18"/>
                <w:szCs w:val="18"/>
                <w14:textFill>
                  <w14:solidFill>
                    <w14:schemeClr w14:val="tx1"/>
                  </w14:solidFill>
                </w14:textFill>
              </w:rPr>
            </w:pPr>
          </w:p>
        </w:tc>
        <w:tc>
          <w:tcPr>
            <w:tcW w:w="540" w:type="dxa"/>
            <w:tcBorders>
              <w:top w:val="nil"/>
              <w:left w:val="nil"/>
              <w:bottom w:val="single" w:color="auto" w:sz="12"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 w:hAnsi="仿宋" w:eastAsia="仿宋" w:cs="仿宋"/>
                <w:color w:val="000000" w:themeColor="text1"/>
                <w:kern w:val="0"/>
                <w:sz w:val="18"/>
                <w:szCs w:val="18"/>
                <w14:textFill>
                  <w14:solidFill>
                    <w14:schemeClr w14:val="tx1"/>
                  </w14:solidFill>
                </w14:textFill>
              </w:rPr>
            </w:pPr>
          </w:p>
        </w:tc>
        <w:tc>
          <w:tcPr>
            <w:tcW w:w="675" w:type="dxa"/>
            <w:tcBorders>
              <w:top w:val="nil"/>
              <w:left w:val="nil"/>
              <w:bottom w:val="single" w:color="auto" w:sz="12"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 w:hAnsi="仿宋" w:eastAsia="仿宋" w:cs="仿宋"/>
                <w:color w:val="000000" w:themeColor="text1"/>
                <w:kern w:val="0"/>
                <w:sz w:val="18"/>
                <w:szCs w:val="18"/>
                <w14:textFill>
                  <w14:solidFill>
                    <w14:schemeClr w14:val="tx1"/>
                  </w14:solidFill>
                </w14:textFill>
              </w:rPr>
            </w:pPr>
          </w:p>
        </w:tc>
        <w:tc>
          <w:tcPr>
            <w:tcW w:w="705" w:type="dxa"/>
            <w:tcBorders>
              <w:top w:val="nil"/>
              <w:left w:val="nil"/>
              <w:bottom w:val="single" w:color="auto" w:sz="12"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 w:hAnsi="仿宋" w:eastAsia="仿宋" w:cs="仿宋"/>
                <w:color w:val="000000" w:themeColor="text1"/>
                <w:kern w:val="0"/>
                <w:sz w:val="18"/>
                <w:szCs w:val="18"/>
                <w14:textFill>
                  <w14:solidFill>
                    <w14:schemeClr w14:val="tx1"/>
                  </w14:solidFill>
                </w14:textFill>
              </w:rPr>
            </w:pPr>
          </w:p>
        </w:tc>
        <w:tc>
          <w:tcPr>
            <w:tcW w:w="870" w:type="dxa"/>
            <w:tcBorders>
              <w:top w:val="nil"/>
              <w:left w:val="nil"/>
              <w:bottom w:val="single" w:color="auto" w:sz="12"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 w:hAnsi="仿宋" w:eastAsia="仿宋" w:cs="仿宋"/>
                <w:color w:val="000000" w:themeColor="text1"/>
                <w:kern w:val="0"/>
                <w:sz w:val="18"/>
                <w:szCs w:val="18"/>
                <w14:textFill>
                  <w14:solidFill>
                    <w14:schemeClr w14:val="tx1"/>
                  </w14:solidFill>
                </w14:textFill>
              </w:rPr>
            </w:pPr>
          </w:p>
        </w:tc>
        <w:tc>
          <w:tcPr>
            <w:tcW w:w="645" w:type="dxa"/>
            <w:tcBorders>
              <w:top w:val="nil"/>
              <w:left w:val="nil"/>
              <w:bottom w:val="single" w:color="auto" w:sz="12"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 w:hAnsi="仿宋" w:eastAsia="仿宋" w:cs="仿宋"/>
                <w:color w:val="000000" w:themeColor="text1"/>
                <w:kern w:val="0"/>
                <w:sz w:val="18"/>
                <w:szCs w:val="18"/>
                <w14:textFill>
                  <w14:solidFill>
                    <w14:schemeClr w14:val="tx1"/>
                  </w14:solidFill>
                </w14:textFill>
              </w:rPr>
            </w:pPr>
          </w:p>
        </w:tc>
        <w:tc>
          <w:tcPr>
            <w:tcW w:w="1051" w:type="dxa"/>
            <w:tcBorders>
              <w:top w:val="nil"/>
              <w:left w:val="nil"/>
              <w:bottom w:val="single" w:color="auto" w:sz="12"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 w:hAnsi="仿宋" w:eastAsia="仿宋" w:cs="仿宋"/>
                <w:color w:val="000000" w:themeColor="text1"/>
                <w:kern w:val="0"/>
                <w:sz w:val="18"/>
                <w:szCs w:val="18"/>
                <w14:textFill>
                  <w14:solidFill>
                    <w14:schemeClr w14:val="tx1"/>
                  </w14:solidFill>
                </w14:textFill>
              </w:rPr>
            </w:pPr>
          </w:p>
        </w:tc>
      </w:tr>
    </w:tbl>
    <w:p>
      <w:pPr>
        <w:rPr>
          <w:rFonts w:ascii="仿宋_GB2312" w:hAnsi="仿宋" w:eastAsia="仿宋_GB2312" w:cs="仿宋"/>
          <w:color w:val="000000" w:themeColor="text1"/>
          <w:sz w:val="28"/>
          <w:szCs w:val="28"/>
          <w14:textFill>
            <w14:solidFill>
              <w14:schemeClr w14:val="tx1"/>
            </w14:solidFill>
          </w14:textFill>
        </w:rPr>
      </w:pPr>
      <w:r>
        <w:rPr>
          <w:rFonts w:ascii="仿宋_GB2312" w:hAnsi="仿宋" w:eastAsia="仿宋_GB2312" w:cs="仿宋"/>
          <w:color w:val="000000" w:themeColor="text1"/>
          <w:sz w:val="28"/>
          <w:szCs w:val="28"/>
          <w14:textFill>
            <w14:solidFill>
              <w14:schemeClr w14:val="tx1"/>
            </w14:solidFill>
          </w14:textFill>
        </w:rPr>
        <w:br w:type="page"/>
      </w:r>
    </w:p>
    <w:p>
      <w:pPr>
        <w:pStyle w:val="3"/>
        <w:spacing w:before="0" w:after="0" w:line="600" w:lineRule="exact"/>
        <w:jc w:val="center"/>
        <w:outlineLvl w:val="0"/>
      </w:pPr>
      <w:bookmarkStart w:id="230" w:name="_Toc27554"/>
      <w:bookmarkStart w:id="231" w:name="_Toc6388"/>
      <w:bookmarkStart w:id="232" w:name="_Toc30815"/>
      <w:bookmarkStart w:id="233" w:name="_Toc3285"/>
      <w:bookmarkStart w:id="234" w:name="_Toc78452684"/>
      <w:bookmarkStart w:id="235" w:name="_Toc19918"/>
      <w:bookmarkStart w:id="236" w:name="_Toc29524"/>
      <w:bookmarkStart w:id="237" w:name="_Toc163181682"/>
      <w:bookmarkStart w:id="238" w:name="_Toc24627"/>
      <w:bookmarkStart w:id="239" w:name="_Toc25265"/>
      <w:bookmarkStart w:id="240" w:name="_Toc5315"/>
      <w:bookmarkStart w:id="241" w:name="_Toc10967"/>
      <w:bookmarkStart w:id="242" w:name="_Toc8928"/>
      <w:bookmarkStart w:id="243" w:name="_Toc23437"/>
      <w:bookmarkStart w:id="244" w:name="_Toc1107589439"/>
      <w:bookmarkStart w:id="245" w:name="_Toc78452690"/>
      <w:bookmarkStart w:id="246" w:name="_Toc4876"/>
      <w:bookmarkStart w:id="247" w:name="_Toc6741"/>
      <w:r>
        <w:rPr>
          <w:rFonts w:hint="eastAsia" w:ascii="黑体" w:hAnsi="黑体"/>
          <w:b w:val="0"/>
          <w:color w:val="000000" w:themeColor="text1"/>
          <w:sz w:val="36"/>
          <w:szCs w:val="36"/>
          <w14:textFill>
            <w14:solidFill>
              <w14:schemeClr w14:val="tx1"/>
            </w14:solidFill>
          </w14:textFill>
        </w:rPr>
        <w:t xml:space="preserve">第三章  </w:t>
      </w:r>
      <w:r>
        <w:rPr>
          <w:rFonts w:hint="eastAsia" w:ascii="黑体" w:hAnsi="黑体"/>
          <w:b w:val="0"/>
          <w:color w:val="000000" w:themeColor="text1"/>
          <w:sz w:val="36"/>
          <w:szCs w:val="36"/>
          <w:lang w:val="en-US" w:eastAsia="zh-CN"/>
          <w14:textFill>
            <w14:solidFill>
              <w14:schemeClr w14:val="tx1"/>
            </w14:solidFill>
          </w14:textFill>
        </w:rPr>
        <w:t>汽车制造业</w:t>
      </w:r>
      <w:r>
        <w:rPr>
          <w:rFonts w:hint="eastAsia" w:ascii="黑体" w:hAnsi="黑体"/>
          <w:b w:val="0"/>
          <w:color w:val="000000" w:themeColor="text1"/>
          <w:sz w:val="36"/>
          <w:szCs w:val="36"/>
          <w14:textFill>
            <w14:solidFill>
              <w14:schemeClr w14:val="tx1"/>
            </w14:solidFill>
          </w14:textFill>
        </w:rPr>
        <w:t>研发活动中的税务处理</w:t>
      </w:r>
      <w:bookmarkEnd w:id="230"/>
      <w:bookmarkEnd w:id="231"/>
      <w:bookmarkEnd w:id="232"/>
      <w:bookmarkEnd w:id="233"/>
      <w:bookmarkEnd w:id="234"/>
      <w:bookmarkEnd w:id="235"/>
      <w:bookmarkEnd w:id="236"/>
      <w:bookmarkEnd w:id="237"/>
      <w:bookmarkEnd w:id="238"/>
      <w:bookmarkEnd w:id="239"/>
    </w:p>
    <w:p>
      <w:pPr>
        <w:pStyle w:val="4"/>
        <w:pageBreakBefore w:val="0"/>
        <w:widowControl w:val="0"/>
        <w:kinsoku/>
        <w:wordWrap/>
        <w:overflowPunct/>
        <w:topLinePunct w:val="0"/>
        <w:autoSpaceDE/>
        <w:autoSpaceDN/>
        <w:bidi w:val="0"/>
        <w:adjustRightInd/>
        <w:snapToGrid/>
        <w:spacing w:beforeLines="80" w:afterLines="80" w:line="520" w:lineRule="exact"/>
        <w:textAlignment w:val="auto"/>
        <w:outlineLvl w:val="1"/>
        <w:rPr>
          <w:rFonts w:ascii="仿宋_GB2312"/>
          <w:color w:val="000000" w:themeColor="text1"/>
          <w:sz w:val="28"/>
          <w14:textFill>
            <w14:solidFill>
              <w14:schemeClr w14:val="tx1"/>
            </w14:solidFill>
          </w14:textFill>
        </w:rPr>
      </w:pPr>
      <w:bookmarkStart w:id="248" w:name="_Toc29376"/>
      <w:bookmarkStart w:id="249" w:name="_Toc257912155"/>
      <w:bookmarkStart w:id="250" w:name="_Toc28996"/>
      <w:bookmarkStart w:id="251" w:name="_Toc21224"/>
      <w:bookmarkStart w:id="252" w:name="_Toc28215"/>
      <w:bookmarkStart w:id="253" w:name="_Toc78452685"/>
      <w:bookmarkStart w:id="254" w:name="_Toc12296"/>
      <w:bookmarkStart w:id="255" w:name="_Toc31856"/>
      <w:bookmarkStart w:id="256" w:name="_Toc2818"/>
      <w:bookmarkStart w:id="257" w:name="_Toc12541"/>
      <w:r>
        <w:rPr>
          <w:rFonts w:ascii="仿宋_GB2312"/>
          <w:color w:val="000000" w:themeColor="text1"/>
          <w:sz w:val="28"/>
          <w14:textFill>
            <w14:solidFill>
              <w14:schemeClr w14:val="tx1"/>
            </w14:solidFill>
          </w14:textFill>
        </w:rPr>
        <w:t>3.1.</w:t>
      </w:r>
      <w:r>
        <w:rPr>
          <w:rFonts w:hint="eastAsia" w:ascii="仿宋_GB2312"/>
          <w:color w:val="000000" w:themeColor="text1"/>
          <w:sz w:val="28"/>
          <w14:textFill>
            <w14:solidFill>
              <w14:schemeClr w14:val="tx1"/>
            </w14:solidFill>
          </w14:textFill>
        </w:rPr>
        <w:t>企业各阶段研发费用归集</w:t>
      </w:r>
      <w:bookmarkEnd w:id="248"/>
      <w:bookmarkEnd w:id="249"/>
      <w:bookmarkEnd w:id="250"/>
      <w:bookmarkEnd w:id="251"/>
      <w:bookmarkEnd w:id="252"/>
      <w:bookmarkEnd w:id="253"/>
      <w:bookmarkEnd w:id="254"/>
      <w:bookmarkEnd w:id="255"/>
      <w:bookmarkEnd w:id="256"/>
      <w:bookmarkEnd w:id="257"/>
      <w:r>
        <w:rPr>
          <w:rFonts w:ascii="仿宋_GB2312"/>
          <w:color w:val="000000" w:themeColor="text1"/>
          <w:sz w:val="28"/>
          <w14:textFill>
            <w14:solidFill>
              <w14:schemeClr w14:val="tx1"/>
            </w14:solidFill>
          </w14:textFill>
        </w:rPr>
        <w:tab/>
      </w:r>
    </w:p>
    <w:p>
      <w:pPr>
        <w:keepNext w:val="0"/>
        <w:keepLines w:val="0"/>
        <w:pageBreakBefore w:val="0"/>
        <w:widowControl w:val="0"/>
        <w:numPr>
          <w:ilvl w:val="0"/>
          <w:numId w:val="0"/>
        </w:numPr>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b w:val="0"/>
          <w:i w:val="0"/>
          <w:caps w:val="0"/>
          <w:color w:val="auto"/>
          <w:spacing w:val="0"/>
          <w:kern w:val="2"/>
          <w:sz w:val="28"/>
          <w:szCs w:val="28"/>
          <w:highlight w:val="none"/>
          <w:u w:val="none"/>
          <w:lang w:val="en-US" w:eastAsia="zh-CN" w:bidi="ar-SA"/>
        </w:rPr>
      </w:pPr>
      <w:r>
        <w:rPr>
          <w:rFonts w:hint="eastAsia" w:ascii="仿宋_GB2312" w:hAnsi="仿宋_GB2312" w:eastAsia="仿宋_GB2312" w:cs="仿宋_GB2312"/>
          <w:b w:val="0"/>
          <w:i w:val="0"/>
          <w:caps w:val="0"/>
          <w:color w:val="auto"/>
          <w:spacing w:val="0"/>
          <w:kern w:val="2"/>
          <w:sz w:val="28"/>
          <w:szCs w:val="28"/>
          <w:highlight w:val="none"/>
          <w:u w:val="none"/>
          <w:lang w:val="en-US" w:eastAsia="zh-CN" w:bidi="ar-SA"/>
        </w:rPr>
        <w:t>汽车制造研发活动主要经历两个阶段，一是立项阶段项目立项是根据市场需求文档，召集立项评审会委员进行技术可行性分析、综合指标分析、技术路线分析、成本分析、预期效益分析、计划进度、产品名称、竞争对手产品分析及风险分析。立项评审通过后，正式立项；二是研究开发阶段，本阶段主要涉及“模拟分析”和“测试验证及工艺改进”环节。“模拟分析”是指企业在设计过程中采用计算机模拟分析技术进行仿真验证，对项目的整体综合性能能够全盘把握。具体包括：概念设计阶段（总布设计方案、制作油泥模型）、工程设计阶段（细化各部件结构特征参数及质量要求、各总成系统的设计整理合成），编制详细的产品技术说明及零部件清单列表；“测试验证及工艺改进”是对产品各项性能的测试，并根据客户需求持续对产品进行改进。具体包括：样车试制，样车试验（性能试验及可靠性试验）。</w:t>
      </w:r>
    </w:p>
    <w:p>
      <w:pPr>
        <w:pStyle w:val="5"/>
        <w:bidi w:val="0"/>
        <w:rPr>
          <w:rFonts w:hint="eastAsia" w:ascii="仿宋_GB2312" w:hAnsi="Arial" w:eastAsia="仿宋_GB2312" w:cs="Arial"/>
          <w:b/>
          <w:bCs/>
          <w:color w:val="000000" w:themeColor="text1"/>
          <w:kern w:val="2"/>
          <w:sz w:val="28"/>
          <w:szCs w:val="28"/>
          <w:lang w:val="en-US" w:eastAsia="zh-CN" w:bidi="ar-SA"/>
          <w14:textFill>
            <w14:solidFill>
              <w14:schemeClr w14:val="tx1"/>
            </w14:solidFill>
          </w14:textFill>
        </w:rPr>
      </w:pPr>
      <w:bookmarkStart w:id="258" w:name="_Toc15838"/>
      <w:r>
        <w:rPr>
          <w:rFonts w:hint="eastAsia" w:ascii="仿宋_GB2312" w:hAnsi="Arial" w:eastAsia="仿宋_GB2312" w:cs="Arial"/>
          <w:b/>
          <w:bCs/>
          <w:color w:val="000000" w:themeColor="text1"/>
          <w:kern w:val="2"/>
          <w:sz w:val="28"/>
          <w:szCs w:val="28"/>
          <w:lang w:val="en-US" w:eastAsia="zh-CN" w:bidi="ar-SA"/>
          <w14:textFill>
            <w14:solidFill>
              <w14:schemeClr w14:val="tx1"/>
            </w14:solidFill>
          </w14:textFill>
        </w:rPr>
        <w:t>3.1.1研发年限</w:t>
      </w:r>
      <w:bookmarkEnd w:id="258"/>
    </w:p>
    <w:p>
      <w:pPr>
        <w:pageBreakBefore w:val="0"/>
        <w:widowControl w:val="0"/>
        <w:numPr>
          <w:ilvl w:val="0"/>
          <w:numId w:val="0"/>
        </w:numPr>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b w:val="0"/>
          <w:i w:val="0"/>
          <w:caps w:val="0"/>
          <w:color w:val="auto"/>
          <w:spacing w:val="0"/>
          <w:kern w:val="2"/>
          <w:sz w:val="28"/>
          <w:szCs w:val="28"/>
          <w:highlight w:val="none"/>
          <w:u w:val="none"/>
          <w:lang w:val="en-US" w:eastAsia="zh-CN" w:bidi="ar-SA"/>
        </w:rPr>
      </w:pPr>
      <w:r>
        <w:rPr>
          <w:rFonts w:hint="eastAsia" w:ascii="仿宋_GB2312" w:hAnsi="仿宋_GB2312" w:eastAsia="仿宋_GB2312" w:cs="仿宋_GB2312"/>
          <w:b w:val="0"/>
          <w:i w:val="0"/>
          <w:caps w:val="0"/>
          <w:color w:val="auto"/>
          <w:spacing w:val="0"/>
          <w:kern w:val="2"/>
          <w:sz w:val="28"/>
          <w:szCs w:val="28"/>
          <w:highlight w:val="none"/>
          <w:u w:val="none"/>
          <w:lang w:val="en-US" w:eastAsia="zh-CN" w:bidi="ar-SA"/>
        </w:rPr>
        <w:t>汽车研发是一个比较复杂的系统工程，一个全新车型的开发需要大量的资金投入，因此如果是整车的汽车研发周期较长。以整车开发为例，总体开发市场大约需要2-3年，其中：立项阶段大概要经历9个月至1年时间，研究开发阶段大概要经历1-2年时间，后续的产品生产及上市也需要1年时间左右。</w:t>
      </w:r>
    </w:p>
    <w:p>
      <w:pPr>
        <w:pStyle w:val="5"/>
        <w:bidi w:val="0"/>
        <w:rPr>
          <w:rFonts w:hint="eastAsia" w:ascii="仿宋_GB2312" w:hAnsi="Arial" w:eastAsia="仿宋_GB2312" w:cs="Arial"/>
          <w:b/>
          <w:bCs/>
          <w:color w:val="000000" w:themeColor="text1"/>
          <w:kern w:val="2"/>
          <w:sz w:val="28"/>
          <w:szCs w:val="28"/>
          <w:lang w:val="en-US" w:eastAsia="zh-CN" w:bidi="ar-SA"/>
          <w14:textFill>
            <w14:solidFill>
              <w14:schemeClr w14:val="tx1"/>
            </w14:solidFill>
          </w14:textFill>
        </w:rPr>
      </w:pPr>
      <w:bookmarkStart w:id="259" w:name="_Toc13380"/>
      <w:r>
        <w:rPr>
          <w:rFonts w:hint="eastAsia" w:ascii="仿宋_GB2312" w:hAnsi="Arial" w:eastAsia="仿宋_GB2312" w:cs="Arial"/>
          <w:b/>
          <w:bCs/>
          <w:color w:val="000000" w:themeColor="text1"/>
          <w:kern w:val="2"/>
          <w:sz w:val="28"/>
          <w:szCs w:val="28"/>
          <w:lang w:val="en-US" w:eastAsia="zh-CN" w:bidi="ar-SA"/>
          <w14:textFill>
            <w14:solidFill>
              <w14:schemeClr w14:val="tx1"/>
            </w14:solidFill>
          </w14:textFill>
        </w:rPr>
        <w:t>3.1.2研发活动形式</w:t>
      </w:r>
      <w:bookmarkEnd w:id="259"/>
    </w:p>
    <w:p>
      <w:pPr>
        <w:keepNext w:val="0"/>
        <w:keepLines w:val="0"/>
        <w:pageBreakBefore w:val="0"/>
        <w:widowControl w:val="0"/>
        <w:numPr>
          <w:ilvl w:val="0"/>
          <w:numId w:val="0"/>
        </w:numPr>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b w:val="0"/>
          <w:i w:val="0"/>
          <w:caps w:val="0"/>
          <w:color w:val="auto"/>
          <w:spacing w:val="0"/>
          <w:kern w:val="2"/>
          <w:sz w:val="28"/>
          <w:szCs w:val="28"/>
          <w:highlight w:val="none"/>
          <w:u w:val="none"/>
          <w:lang w:val="en-US" w:eastAsia="zh-CN" w:bidi="ar-SA"/>
        </w:rPr>
      </w:pPr>
      <w:r>
        <w:rPr>
          <w:rFonts w:hint="eastAsia" w:ascii="仿宋_GB2312" w:hAnsi="仿宋_GB2312" w:eastAsia="仿宋_GB2312" w:cs="仿宋_GB2312"/>
          <w:b w:val="0"/>
          <w:i w:val="0"/>
          <w:caps w:val="0"/>
          <w:color w:val="auto"/>
          <w:spacing w:val="0"/>
          <w:kern w:val="2"/>
          <w:sz w:val="28"/>
          <w:szCs w:val="28"/>
          <w:highlight w:val="none"/>
          <w:u w:val="none"/>
          <w:lang w:val="en-US" w:eastAsia="zh-CN" w:bidi="ar-SA"/>
        </w:rPr>
        <w:t>据了解，汽车制造主要以自主研发、合作研发及委托研发为主。因汽车架构的复杂性，企业可能会将汽车研发划分成车型研发、消声器研发、电池研发、动力总成系统研发、底盘平台设计研发等不同项目，委托合适的企业开展研发，或者是与其他车企合作研发。</w:t>
      </w:r>
    </w:p>
    <w:p>
      <w:pPr>
        <w:pStyle w:val="5"/>
        <w:bidi w:val="0"/>
        <w:rPr>
          <w:rFonts w:hint="eastAsia" w:ascii="仿宋_GB2312" w:hAnsi="Arial" w:eastAsia="仿宋_GB2312" w:cs="Arial"/>
          <w:b/>
          <w:bCs/>
          <w:color w:val="000000" w:themeColor="text1"/>
          <w:kern w:val="2"/>
          <w:sz w:val="28"/>
          <w:szCs w:val="28"/>
          <w:lang w:val="en-US" w:eastAsia="zh-CN" w:bidi="ar-SA"/>
          <w14:textFill>
            <w14:solidFill>
              <w14:schemeClr w14:val="tx1"/>
            </w14:solidFill>
          </w14:textFill>
        </w:rPr>
      </w:pPr>
      <w:bookmarkStart w:id="260" w:name="_Toc27059"/>
      <w:r>
        <w:rPr>
          <w:rFonts w:hint="eastAsia" w:ascii="仿宋_GB2312" w:hAnsi="Arial" w:eastAsia="仿宋_GB2312" w:cs="Arial"/>
          <w:b/>
          <w:bCs/>
          <w:color w:val="000000" w:themeColor="text1"/>
          <w:kern w:val="2"/>
          <w:sz w:val="28"/>
          <w:szCs w:val="28"/>
          <w:lang w:val="en-US" w:eastAsia="zh-CN" w:bidi="ar-SA"/>
          <w14:textFill>
            <w14:solidFill>
              <w14:schemeClr w14:val="tx1"/>
            </w14:solidFill>
          </w14:textFill>
        </w:rPr>
        <w:t>3.1.3研发费用归集特点</w:t>
      </w:r>
      <w:bookmarkEnd w:id="260"/>
    </w:p>
    <w:p>
      <w:pPr>
        <w:keepNext w:val="0"/>
        <w:keepLines w:val="0"/>
        <w:pageBreakBefore w:val="0"/>
        <w:widowControl w:val="0"/>
        <w:numPr>
          <w:ilvl w:val="0"/>
          <w:numId w:val="0"/>
        </w:numPr>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b w:val="0"/>
          <w:i w:val="0"/>
          <w:caps w:val="0"/>
          <w:color w:val="auto"/>
          <w:spacing w:val="0"/>
          <w:kern w:val="2"/>
          <w:sz w:val="28"/>
          <w:szCs w:val="28"/>
          <w:highlight w:val="none"/>
          <w:u w:val="none"/>
          <w:lang w:val="en-US" w:eastAsia="zh-CN" w:bidi="ar-SA"/>
        </w:rPr>
      </w:pPr>
      <w:r>
        <w:rPr>
          <w:rFonts w:hint="eastAsia" w:ascii="仿宋_GB2312" w:hAnsi="仿宋_GB2312" w:eastAsia="仿宋_GB2312" w:cs="仿宋_GB2312"/>
          <w:b w:val="0"/>
          <w:i w:val="0"/>
          <w:caps w:val="0"/>
          <w:color w:val="auto"/>
          <w:spacing w:val="0"/>
          <w:kern w:val="2"/>
          <w:sz w:val="28"/>
          <w:szCs w:val="28"/>
          <w:highlight w:val="none"/>
          <w:u w:val="none"/>
          <w:lang w:val="en-US" w:eastAsia="zh-CN" w:bidi="ar-SA"/>
        </w:rPr>
        <w:t>立项阶段，汽车制造企业通常会发生的费用包括人员人工费用、其他费用。</w:t>
      </w:r>
    </w:p>
    <w:p>
      <w:pPr>
        <w:keepNext w:val="0"/>
        <w:keepLines w:val="0"/>
        <w:pageBreakBefore w:val="0"/>
        <w:widowControl w:val="0"/>
        <w:numPr>
          <w:ilvl w:val="0"/>
          <w:numId w:val="0"/>
        </w:numPr>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b w:val="0"/>
          <w:i w:val="0"/>
          <w:caps w:val="0"/>
          <w:color w:val="auto"/>
          <w:spacing w:val="0"/>
          <w:kern w:val="2"/>
          <w:sz w:val="28"/>
          <w:szCs w:val="28"/>
          <w:highlight w:val="none"/>
          <w:u w:val="none"/>
          <w:lang w:val="en-US" w:eastAsia="zh-CN" w:bidi="ar-SA"/>
        </w:rPr>
      </w:pPr>
      <w:r>
        <w:rPr>
          <w:rFonts w:hint="eastAsia" w:ascii="仿宋_GB2312" w:hAnsi="仿宋_GB2312" w:eastAsia="仿宋_GB2312" w:cs="仿宋_GB2312"/>
          <w:b w:val="0"/>
          <w:i w:val="0"/>
          <w:caps w:val="0"/>
          <w:color w:val="auto"/>
          <w:spacing w:val="0"/>
          <w:kern w:val="2"/>
          <w:sz w:val="28"/>
          <w:szCs w:val="28"/>
          <w:highlight w:val="none"/>
          <w:u w:val="none"/>
          <w:lang w:val="en-US" w:eastAsia="zh-CN" w:bidi="ar-SA"/>
        </w:rPr>
        <w:t>研究阶段，汽车制造企业通常会发生的费用包括人员人工费用、设计费用、折旧费用、无形资产摊销费用和其他相关费用。可能发生的委托外部研发的研究设计费。</w:t>
      </w:r>
    </w:p>
    <w:p>
      <w:pPr>
        <w:keepNext w:val="0"/>
        <w:keepLines w:val="0"/>
        <w:pageBreakBefore w:val="0"/>
        <w:widowControl w:val="0"/>
        <w:numPr>
          <w:ilvl w:val="0"/>
          <w:numId w:val="0"/>
        </w:numPr>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b w:val="0"/>
          <w:i w:val="0"/>
          <w:caps w:val="0"/>
          <w:color w:val="auto"/>
          <w:spacing w:val="0"/>
          <w:kern w:val="2"/>
          <w:sz w:val="28"/>
          <w:szCs w:val="28"/>
          <w:highlight w:val="none"/>
          <w:u w:val="none"/>
          <w:lang w:val="en-US" w:eastAsia="zh-CN" w:bidi="ar-SA"/>
        </w:rPr>
      </w:pPr>
      <w:r>
        <w:rPr>
          <w:rFonts w:hint="eastAsia" w:ascii="仿宋_GB2312" w:hAnsi="仿宋_GB2312" w:eastAsia="仿宋_GB2312" w:cs="仿宋_GB2312"/>
          <w:b w:val="0"/>
          <w:i w:val="0"/>
          <w:caps w:val="0"/>
          <w:color w:val="auto"/>
          <w:spacing w:val="0"/>
          <w:kern w:val="2"/>
          <w:sz w:val="28"/>
          <w:szCs w:val="28"/>
          <w:highlight w:val="none"/>
          <w:u w:val="none"/>
          <w:lang w:val="en-US" w:eastAsia="zh-CN" w:bidi="ar-SA"/>
        </w:rPr>
        <w:t>开发阶段，汽车制造企业正式进行开发，会涉及到相应的材料领用、设备折旧等等。因此，此阶段包括人员人工费用、直接投入费用、折旧费用、摊销费用、设计费用、其他费用、委托研发、新产品设计费、新工艺规程制定费等各类费用。</w:t>
      </w:r>
    </w:p>
    <w:p>
      <w:pPr>
        <w:keepNext w:val="0"/>
        <w:keepLines w:val="0"/>
        <w:pageBreakBefore w:val="0"/>
        <w:widowControl w:val="0"/>
        <w:numPr>
          <w:ilvl w:val="0"/>
          <w:numId w:val="0"/>
        </w:numPr>
        <w:kinsoku/>
        <w:wordWrap/>
        <w:overflowPunct/>
        <w:topLinePunct w:val="0"/>
        <w:autoSpaceDE/>
        <w:autoSpaceDN/>
        <w:bidi w:val="0"/>
        <w:adjustRightInd/>
        <w:snapToGrid/>
        <w:spacing w:line="520" w:lineRule="exact"/>
        <w:ind w:firstLine="560" w:firstLineChars="200"/>
        <w:textAlignment w:val="auto"/>
      </w:pPr>
      <w:r>
        <w:rPr>
          <w:rFonts w:hint="eastAsia" w:ascii="仿宋_GB2312" w:hAnsi="仿宋_GB2312" w:eastAsia="仿宋_GB2312" w:cs="仿宋_GB2312"/>
          <w:b w:val="0"/>
          <w:i w:val="0"/>
          <w:caps w:val="0"/>
          <w:color w:val="auto"/>
          <w:spacing w:val="0"/>
          <w:kern w:val="2"/>
          <w:sz w:val="28"/>
          <w:szCs w:val="28"/>
          <w:highlight w:val="none"/>
          <w:u w:val="none"/>
          <w:lang w:val="en-US" w:eastAsia="zh-CN" w:bidi="ar-SA"/>
        </w:rPr>
        <w:t>其他阶段主要涉及“试量产”和“项目验收”环节。此阶段的费用包括人员人工费用、直接投入费用、折旧费用、摊销费用、试验费用和调试费用、其他</w:t>
      </w:r>
      <w:r>
        <w:rPr>
          <w:rFonts w:hint="eastAsia" w:ascii="仿宋_GB2312" w:hAnsi="仿宋_GB2312" w:eastAsia="仿宋_GB2312" w:cs="仿宋_GB2312"/>
          <w:color w:val="auto"/>
          <w:sz w:val="28"/>
          <w:szCs w:val="28"/>
          <w:highlight w:val="none"/>
        </w:rPr>
        <w:t>费用、委托研发等各类费用。</w:t>
      </w:r>
    </w:p>
    <w:p>
      <w:pPr>
        <w:pStyle w:val="4"/>
        <w:pageBreakBefore w:val="0"/>
        <w:widowControl w:val="0"/>
        <w:kinsoku/>
        <w:wordWrap/>
        <w:overflowPunct/>
        <w:topLinePunct w:val="0"/>
        <w:autoSpaceDE/>
        <w:autoSpaceDN/>
        <w:bidi w:val="0"/>
        <w:adjustRightInd/>
        <w:snapToGrid/>
        <w:spacing w:beforeLines="80" w:afterLines="80" w:line="520" w:lineRule="exact"/>
        <w:textAlignment w:val="auto"/>
        <w:outlineLvl w:val="1"/>
        <w:rPr>
          <w:rFonts w:ascii="仿宋_GB2312"/>
          <w:color w:val="000000" w:themeColor="text1"/>
          <w:sz w:val="28"/>
          <w14:textFill>
            <w14:solidFill>
              <w14:schemeClr w14:val="tx1"/>
            </w14:solidFill>
          </w14:textFill>
        </w:rPr>
      </w:pPr>
      <w:bookmarkStart w:id="261" w:name="_Toc25971"/>
      <w:r>
        <w:rPr>
          <w:rFonts w:ascii="仿宋_GB2312"/>
          <w:color w:val="000000" w:themeColor="text1"/>
          <w:sz w:val="28"/>
          <w14:textFill>
            <w14:solidFill>
              <w14:schemeClr w14:val="tx1"/>
            </w14:solidFill>
          </w14:textFill>
        </w:rPr>
        <w:t>3.2.</w:t>
      </w:r>
      <w:r>
        <w:rPr>
          <w:rFonts w:hint="eastAsia" w:ascii="仿宋_GB2312"/>
          <w:color w:val="000000" w:themeColor="text1"/>
          <w:sz w:val="28"/>
          <w14:textFill>
            <w14:solidFill>
              <w14:schemeClr w14:val="tx1"/>
            </w14:solidFill>
          </w14:textFill>
        </w:rPr>
        <w:t>不同研发活动形式的税务处理</w:t>
      </w:r>
      <w:bookmarkEnd w:id="240"/>
      <w:bookmarkEnd w:id="241"/>
      <w:bookmarkEnd w:id="242"/>
      <w:bookmarkEnd w:id="243"/>
      <w:bookmarkEnd w:id="244"/>
      <w:bookmarkEnd w:id="245"/>
      <w:bookmarkEnd w:id="246"/>
      <w:bookmarkEnd w:id="247"/>
      <w:bookmarkEnd w:id="261"/>
      <w:r>
        <w:rPr>
          <w:rFonts w:ascii="仿宋_GB2312"/>
          <w:color w:val="000000" w:themeColor="text1"/>
          <w:sz w:val="28"/>
          <w14:textFill>
            <w14:solidFill>
              <w14:schemeClr w14:val="tx1"/>
            </w14:solidFill>
          </w14:textFill>
        </w:rPr>
        <w:tab/>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企业研发活动一般分为自主研发、委托研发、合作研发、集中研发以及以上方式的组合。不同类型的研发活动对研发费用归集的要求不尽相同，为了准确享受政策，企业在研发项目立项期应明确区分研发活动的类型。</w:t>
      </w:r>
    </w:p>
    <w:p>
      <w:pPr>
        <w:pStyle w:val="5"/>
        <w:pageBreakBefore w:val="0"/>
        <w:widowControl w:val="0"/>
        <w:kinsoku/>
        <w:wordWrap/>
        <w:overflowPunct/>
        <w:topLinePunct w:val="0"/>
        <w:autoSpaceDE/>
        <w:autoSpaceDN/>
        <w:bidi w:val="0"/>
        <w:adjustRightInd/>
        <w:snapToGrid/>
        <w:spacing w:beforeLines="80" w:afterLines="80" w:line="520" w:lineRule="exact"/>
        <w:textAlignment w:val="auto"/>
        <w:outlineLvl w:val="2"/>
        <w:rPr>
          <w:rFonts w:ascii="仿宋_GB2312"/>
          <w:color w:val="000000" w:themeColor="text1"/>
          <w:sz w:val="28"/>
          <w:szCs w:val="28"/>
          <w14:textFill>
            <w14:solidFill>
              <w14:schemeClr w14:val="tx1"/>
            </w14:solidFill>
          </w14:textFill>
        </w:rPr>
      </w:pPr>
      <w:bookmarkStart w:id="262" w:name="_Toc11321"/>
      <w:bookmarkStart w:id="263" w:name="_Toc867449077"/>
      <w:bookmarkStart w:id="264" w:name="_Toc78452691"/>
      <w:bookmarkStart w:id="265" w:name="_Toc30508"/>
      <w:bookmarkStart w:id="266" w:name="_Toc8720"/>
      <w:bookmarkStart w:id="267" w:name="_Toc8228"/>
      <w:bookmarkStart w:id="268" w:name="_Toc1351"/>
      <w:bookmarkStart w:id="269" w:name="_Toc25350"/>
      <w:bookmarkStart w:id="270" w:name="_Toc20737"/>
      <w:r>
        <w:rPr>
          <w:rFonts w:ascii="仿宋_GB2312"/>
          <w:color w:val="000000" w:themeColor="text1"/>
          <w:sz w:val="28"/>
          <w:szCs w:val="28"/>
          <w14:textFill>
            <w14:solidFill>
              <w14:schemeClr w14:val="tx1"/>
            </w14:solidFill>
          </w14:textFill>
        </w:rPr>
        <w:t>3.2.1.</w:t>
      </w:r>
      <w:r>
        <w:rPr>
          <w:rFonts w:hint="eastAsia" w:ascii="仿宋_GB2312"/>
          <w:color w:val="000000" w:themeColor="text1"/>
          <w:sz w:val="28"/>
          <w:szCs w:val="28"/>
          <w14:textFill>
            <w14:solidFill>
              <w14:schemeClr w14:val="tx1"/>
            </w14:solidFill>
          </w14:textFill>
        </w:rPr>
        <w:t>自主研发</w:t>
      </w:r>
      <w:bookmarkEnd w:id="262"/>
      <w:bookmarkEnd w:id="263"/>
      <w:bookmarkEnd w:id="264"/>
      <w:bookmarkEnd w:id="265"/>
      <w:bookmarkEnd w:id="266"/>
      <w:bookmarkEnd w:id="267"/>
      <w:bookmarkEnd w:id="268"/>
      <w:bookmarkEnd w:id="269"/>
      <w:bookmarkEnd w:id="270"/>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黑体" w:eastAsia="仿宋_GB2312" w:cs="Times New Roman"/>
          <w:color w:val="000000" w:themeColor="text1"/>
          <w:sz w:val="28"/>
          <w:szCs w:val="28"/>
          <w:lang w:val="en-US" w:eastAsia="zh-CN"/>
          <w14:textFill>
            <w14:solidFill>
              <w14:schemeClr w14:val="tx1"/>
            </w14:solidFill>
          </w14:textFill>
        </w:rPr>
      </w:pPr>
      <w:r>
        <w:rPr>
          <w:rFonts w:hint="eastAsia" w:ascii="仿宋_GB2312" w:hAnsi="黑体" w:eastAsia="仿宋_GB2312" w:cs="Times New Roman"/>
          <w:color w:val="000000" w:themeColor="text1"/>
          <w:sz w:val="28"/>
          <w:szCs w:val="28"/>
          <w:lang w:val="en-US" w:eastAsia="zh-CN"/>
          <w14:textFill>
            <w14:solidFill>
              <w14:schemeClr w14:val="tx1"/>
            </w14:solidFill>
          </w14:textFill>
        </w:rPr>
        <w:t>模式概述：自主研发，是指企业主要依靠自己的资源，独立进行研发，并在研发项目的主要方面拥有完全独立的知识产权。</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黑体" w:eastAsia="仿宋_GB2312" w:cs="Times New Roman"/>
          <w:color w:val="000000" w:themeColor="text1"/>
          <w:sz w:val="28"/>
          <w:szCs w:val="28"/>
          <w:lang w:val="en-US" w:eastAsia="zh-CN"/>
          <w14:textFill>
            <w14:solidFill>
              <w14:schemeClr w14:val="tx1"/>
            </w14:solidFill>
          </w14:textFill>
        </w:rPr>
      </w:pPr>
      <w:bookmarkStart w:id="271" w:name="_Toc78452692"/>
      <w:r>
        <w:rPr>
          <w:rFonts w:hint="eastAsia" w:ascii="仿宋_GB2312" w:hAnsi="黑体" w:eastAsia="仿宋_GB2312" w:cs="Times New Roman"/>
          <w:color w:val="000000" w:themeColor="text1"/>
          <w:sz w:val="28"/>
          <w:szCs w:val="28"/>
          <w:lang w:val="en-US" w:eastAsia="zh-CN"/>
          <w14:textFill>
            <w14:solidFill>
              <w14:schemeClr w14:val="tx1"/>
            </w14:solidFill>
          </w14:textFill>
        </w:rPr>
        <w:t>税务处理：《财政部税务总局科技部关于提高研究开发费用税前加计扣除比例的通知》（财税〔2018〕99号）和《财政部税务总局关于延长部分税收优惠政策执行期限的公告》（财政部税务总局公告2021年第6号）规定，在2018年1月1日至2023年12月31日期间，企业开展研发活动中实际发生的研发费用，未形成无形资产计入当期损益的，在按规定据实扣除的基础上，再按照实际发生额的75%在税前加计扣除；形成无形资产的，在上述期间按照无形资产成本的175%在税前摊销。</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黑体" w:eastAsia="仿宋_GB2312" w:cs="Times New Roman"/>
          <w:color w:val="000000" w:themeColor="text1"/>
          <w:sz w:val="28"/>
          <w:szCs w:val="28"/>
          <w:lang w:val="en-US" w:eastAsia="zh-CN"/>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《财政部税务总局关于进一步完善研发费用税前加计扣除政策的公告》</w:t>
      </w:r>
      <w:r>
        <w:rPr>
          <w:rFonts w:hint="eastAsia" w:ascii="仿宋_GB2312" w:hAnsi="黑体" w:eastAsia="仿宋_GB2312"/>
          <w:color w:val="000000" w:themeColor="text1"/>
          <w:sz w:val="28"/>
          <w:szCs w:val="28"/>
          <w:lang w:eastAsia="zh-CN"/>
          <w14:textFill>
            <w14:solidFill>
              <w14:schemeClr w14:val="tx1"/>
            </w14:solidFill>
          </w14:textFill>
        </w:rPr>
        <w:t>（</w:t>
      </w:r>
      <w:r>
        <w:rPr>
          <w:rFonts w:hint="eastAsia" w:ascii="仿宋_GB2312" w:hAnsi="黑体" w:eastAsia="仿宋_GB2312" w:cs="Times New Roman"/>
          <w:color w:val="000000" w:themeColor="text1"/>
          <w:sz w:val="28"/>
          <w:szCs w:val="28"/>
          <w:lang w:val="en-US" w:eastAsia="zh-CN"/>
          <w14:textFill>
            <w14:solidFill>
              <w14:schemeClr w14:val="tx1"/>
            </w14:solidFill>
          </w14:textFill>
        </w:rPr>
        <w:t>财政部税务总局公告2021年第13号）规定，制造业企业开展研发活动中实际发生的研发费用，自2021年1月1日起，未形成无形资产计入当期损益的，在按规定据实扣除的基础上，再按照实际发生额的100%在税前加计扣除；形成无形资产的，按照无形资产成本的200%在税前摊销。</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黑体" w:eastAsia="仿宋_GB2312" w:cs="Times New Roman"/>
          <w:color w:val="000000" w:themeColor="text1"/>
          <w:sz w:val="28"/>
          <w:szCs w:val="28"/>
          <w14:textFill>
            <w14:solidFill>
              <w14:schemeClr w14:val="tx1"/>
            </w14:solidFill>
          </w14:textFill>
        </w:rPr>
      </w:pPr>
      <w:r>
        <w:rPr>
          <w:rFonts w:hint="eastAsia" w:ascii="仿宋_GB2312" w:hAnsi="黑体" w:eastAsia="仿宋_GB2312" w:cs="Times New Roman"/>
          <w:color w:val="000000" w:themeColor="text1"/>
          <w:sz w:val="28"/>
          <w:szCs w:val="28"/>
          <w:lang w:val="en-US" w:eastAsia="zh-CN"/>
          <w14:textFill>
            <w14:solidFill>
              <w14:schemeClr w14:val="tx1"/>
            </w14:solidFill>
          </w14:textFill>
        </w:rPr>
        <w:t>《财政部 税务总局 科技部关于进一步提高科技型中小企业研发费用税前加计扣除比例的公告》（财政部 税务总局 科技部公告2022年第16号）规定，</w:t>
      </w:r>
      <w:r>
        <w:rPr>
          <w:rFonts w:hint="eastAsia" w:ascii="仿宋_GB2312" w:hAnsi="黑体" w:eastAsia="仿宋_GB2312" w:cs="Times New Roman"/>
          <w:color w:val="000000" w:themeColor="text1"/>
          <w:sz w:val="28"/>
          <w:szCs w:val="28"/>
          <w14:textFill>
            <w14:solidFill>
              <w14:schemeClr w14:val="tx1"/>
            </w14:solidFill>
          </w14:textFill>
        </w:rPr>
        <w:t>科技型中小企业开展研发活动中实际发生的研发费用，未形成无形资产计入当期损益的，在按规定据实扣除的基础上，自2022年1月1日起，再按照实际发生额的100%在税前加计扣除;形成无形资产的，自2022年1月1日起，按照无形资产成本的200%在税前摊销。</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黑体" w:eastAsia="仿宋_GB2312" w:cs="Times New Roman"/>
          <w:color w:val="000000" w:themeColor="text1"/>
          <w:sz w:val="28"/>
          <w:szCs w:val="28"/>
          <w:lang w:val="en-US" w:eastAsia="zh-CN"/>
          <w14:textFill>
            <w14:solidFill>
              <w14:schemeClr w14:val="tx1"/>
            </w14:solidFill>
          </w14:textFill>
        </w:rPr>
      </w:pPr>
      <w:r>
        <w:rPr>
          <w:rFonts w:hint="eastAsia" w:ascii="仿宋_GB2312" w:hAnsi="黑体" w:eastAsia="仿宋_GB2312" w:cs="Times New Roman"/>
          <w:color w:val="000000" w:themeColor="text1"/>
          <w:sz w:val="28"/>
          <w:szCs w:val="28"/>
          <w:lang w:val="en-US" w:eastAsia="zh-CN"/>
          <w14:textFill>
            <w14:solidFill>
              <w14:schemeClr w14:val="tx1"/>
            </w14:solidFill>
          </w14:textFill>
        </w:rPr>
        <w:t>举例：某科技型中小企业，2022年度自主研发刨花板生产线除尘工艺项目和废木制原料多元化利用生产工艺项目，刨花板生产线除尘工艺项目会计上核算的研发费用125万元，其中房屋折旧25万元，废木制原料多元化利用生产工艺项目会计核算的研发费用95万元，其中房屋折旧15万元。</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黑体" w:eastAsia="仿宋_GB2312" w:cs="Times New Roman"/>
          <w:color w:val="000000" w:themeColor="text1"/>
          <w:sz w:val="28"/>
          <w:szCs w:val="28"/>
          <w:lang w:val="en-US" w:eastAsia="zh-CN"/>
          <w14:textFill>
            <w14:solidFill>
              <w14:schemeClr w14:val="tx1"/>
            </w14:solidFill>
          </w14:textFill>
        </w:rPr>
      </w:pPr>
      <w:r>
        <w:rPr>
          <w:rFonts w:hint="eastAsia" w:ascii="仿宋_GB2312" w:hAnsi="黑体" w:eastAsia="仿宋_GB2312" w:cs="Times New Roman"/>
          <w:color w:val="000000" w:themeColor="text1"/>
          <w:sz w:val="28"/>
          <w:szCs w:val="28"/>
          <w:lang w:val="en-US" w:eastAsia="zh-CN"/>
          <w14:textFill>
            <w14:solidFill>
              <w14:schemeClr w14:val="tx1"/>
            </w14:solidFill>
          </w14:textFill>
        </w:rPr>
        <w:t>则该企业当年度可加计扣除的研发费用＝（125-25）＋（95-15）＝180万元</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黑体" w:eastAsia="仿宋_GB2312" w:cs="Times New Roman"/>
          <w:color w:val="000000" w:themeColor="text1"/>
          <w:sz w:val="28"/>
          <w:szCs w:val="28"/>
          <w:lang w:val="en-US" w:eastAsia="zh-CN"/>
          <w14:textFill>
            <w14:solidFill>
              <w14:schemeClr w14:val="tx1"/>
            </w14:solidFill>
          </w14:textFill>
        </w:rPr>
      </w:pPr>
      <w:r>
        <w:rPr>
          <w:rFonts w:hint="eastAsia" w:ascii="仿宋_GB2312" w:hAnsi="黑体" w:eastAsia="仿宋_GB2312" w:cs="Times New Roman"/>
          <w:color w:val="000000" w:themeColor="text1"/>
          <w:sz w:val="28"/>
          <w:szCs w:val="28"/>
          <w:lang w:val="en-US" w:eastAsia="zh-CN"/>
          <w14:textFill>
            <w14:solidFill>
              <w14:schemeClr w14:val="tx1"/>
            </w14:solidFill>
          </w14:textFill>
        </w:rPr>
        <w:t>该企业当年度加计扣除金额＝180×100%＝180万元</w:t>
      </w:r>
    </w:p>
    <w:p>
      <w:pPr>
        <w:pStyle w:val="5"/>
        <w:pageBreakBefore w:val="0"/>
        <w:widowControl w:val="0"/>
        <w:kinsoku/>
        <w:wordWrap/>
        <w:overflowPunct/>
        <w:topLinePunct w:val="0"/>
        <w:autoSpaceDE/>
        <w:autoSpaceDN/>
        <w:bidi w:val="0"/>
        <w:adjustRightInd/>
        <w:snapToGrid/>
        <w:spacing w:beforeLines="80" w:afterLines="80" w:line="520" w:lineRule="exact"/>
        <w:textAlignment w:val="auto"/>
        <w:outlineLvl w:val="2"/>
        <w:rPr>
          <w:rFonts w:ascii="仿宋_GB2312"/>
          <w:color w:val="000000" w:themeColor="text1"/>
          <w:sz w:val="28"/>
          <w:szCs w:val="28"/>
          <w14:textFill>
            <w14:solidFill>
              <w14:schemeClr w14:val="tx1"/>
            </w14:solidFill>
          </w14:textFill>
        </w:rPr>
      </w:pPr>
      <w:bookmarkStart w:id="272" w:name="_Toc32029"/>
      <w:bookmarkStart w:id="273" w:name="_Toc1999"/>
      <w:bookmarkStart w:id="274" w:name="_Toc18292"/>
      <w:bookmarkStart w:id="275" w:name="_Toc6841"/>
      <w:bookmarkStart w:id="276" w:name="_Toc16195"/>
      <w:bookmarkStart w:id="277" w:name="_Toc2097641303"/>
      <w:bookmarkStart w:id="278" w:name="_Toc2623"/>
      <w:bookmarkStart w:id="279" w:name="_Toc6560"/>
      <w:r>
        <w:rPr>
          <w:rFonts w:ascii="仿宋_GB2312"/>
          <w:color w:val="000000" w:themeColor="text1"/>
          <w:sz w:val="28"/>
          <w:szCs w:val="28"/>
          <w14:textFill>
            <w14:solidFill>
              <w14:schemeClr w14:val="tx1"/>
            </w14:solidFill>
          </w14:textFill>
        </w:rPr>
        <w:t>3.2.2.</w:t>
      </w:r>
      <w:r>
        <w:rPr>
          <w:rFonts w:hint="eastAsia" w:ascii="仿宋_GB2312"/>
          <w:color w:val="000000" w:themeColor="text1"/>
          <w:sz w:val="28"/>
          <w:szCs w:val="28"/>
          <w14:textFill>
            <w14:solidFill>
              <w14:schemeClr w14:val="tx1"/>
            </w14:solidFill>
          </w14:textFill>
        </w:rPr>
        <w:t>委托研发</w:t>
      </w:r>
      <w:bookmarkEnd w:id="271"/>
      <w:bookmarkEnd w:id="272"/>
      <w:bookmarkEnd w:id="273"/>
      <w:bookmarkEnd w:id="274"/>
      <w:bookmarkEnd w:id="275"/>
      <w:bookmarkEnd w:id="276"/>
      <w:bookmarkEnd w:id="277"/>
      <w:bookmarkEnd w:id="278"/>
      <w:bookmarkEnd w:id="279"/>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模式概述：委托研发，是指被委托单位或机构基于企业委托而开发的项目。企业以支付报酬的形式获得被委托单位或机构的成果。委托项目的特点是研发经费受委托人支配，项目成果必须体现委托人的意志和实现委托人的使用目的。</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黑体" w:eastAsia="仿宋_GB2312" w:cs="Times New Roman"/>
          <w:color w:val="000000" w:themeColor="text1"/>
          <w:sz w:val="28"/>
          <w:szCs w:val="28"/>
          <w:lang w:val="en-US" w:eastAsia="zh-CN"/>
          <w14:textFill>
            <w14:solidFill>
              <w14:schemeClr w14:val="tx1"/>
            </w14:solidFill>
          </w14:textFill>
        </w:rPr>
      </w:pPr>
      <w:r>
        <w:rPr>
          <w:rFonts w:hint="eastAsia" w:ascii="仿宋_GB2312" w:hAnsi="黑体" w:eastAsia="仿宋_GB2312" w:cs="Times New Roman"/>
          <w:color w:val="000000" w:themeColor="text1"/>
          <w:sz w:val="28"/>
          <w:szCs w:val="28"/>
          <w:lang w:val="en-US" w:eastAsia="zh-CN"/>
          <w14:textFill>
            <w14:solidFill>
              <w14:schemeClr w14:val="tx1"/>
            </w14:solidFill>
          </w14:textFill>
        </w:rPr>
        <w:t>注意事项：</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黑体" w:eastAsia="仿宋_GB2312" w:cs="Times New Roman"/>
          <w:color w:val="000000" w:themeColor="text1"/>
          <w:sz w:val="28"/>
          <w:szCs w:val="28"/>
          <w:lang w:val="en-US" w:eastAsia="zh-CN"/>
          <w14:textFill>
            <w14:solidFill>
              <w14:schemeClr w14:val="tx1"/>
            </w14:solidFill>
          </w14:textFill>
        </w:rPr>
      </w:pPr>
      <w:r>
        <w:rPr>
          <w:rFonts w:hint="eastAsia" w:ascii="仿宋_GB2312" w:hAnsi="黑体" w:eastAsia="仿宋_GB2312" w:cs="Times New Roman"/>
          <w:color w:val="000000" w:themeColor="text1"/>
          <w:sz w:val="28"/>
          <w:szCs w:val="28"/>
          <w:lang w:val="en-US" w:eastAsia="zh-CN"/>
          <w14:textFill>
            <w14:solidFill>
              <w14:schemeClr w14:val="tx1"/>
            </w14:solidFill>
          </w14:textFill>
        </w:rPr>
        <w:t>（1）企业委托外部机构或个人开展研发活动发生的费用，按照费用实际发生额的80%计入委托方研发费用并计算加计扣除，受托方不得再进行加计扣除。</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黑体" w:eastAsia="仿宋_GB2312" w:cs="Times New Roman"/>
          <w:color w:val="000000" w:themeColor="text1"/>
          <w:sz w:val="28"/>
          <w:szCs w:val="28"/>
          <w:lang w:val="en-US" w:eastAsia="zh-CN"/>
          <w14:textFill>
            <w14:solidFill>
              <w14:schemeClr w14:val="tx1"/>
            </w14:solidFill>
          </w14:textFill>
        </w:rPr>
      </w:pPr>
      <w:r>
        <w:rPr>
          <w:rFonts w:hint="eastAsia" w:ascii="仿宋_GB2312" w:hAnsi="黑体" w:eastAsia="仿宋_GB2312" w:cs="Times New Roman"/>
          <w:color w:val="000000" w:themeColor="text1"/>
          <w:sz w:val="28"/>
          <w:szCs w:val="28"/>
          <w:lang w:val="en-US" w:eastAsia="zh-CN"/>
          <w14:textFill>
            <w14:solidFill>
              <w14:schemeClr w14:val="tx1"/>
            </w14:solidFill>
          </w14:textFill>
        </w:rPr>
        <w:t>（2）“研发活动发生费用”是指委托方实际支付给受托方的费用。无论委托方是否享受研发费用税前加计扣除政策，受托方均不得加计扣除。</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黑体" w:eastAsia="仿宋_GB2312" w:cs="Times New Roman"/>
          <w:color w:val="000000" w:themeColor="text1"/>
          <w:sz w:val="28"/>
          <w:szCs w:val="28"/>
          <w:lang w:val="en-US" w:eastAsia="zh-CN"/>
          <w14:textFill>
            <w14:solidFill>
              <w14:schemeClr w14:val="tx1"/>
            </w14:solidFill>
          </w14:textFill>
        </w:rPr>
      </w:pPr>
      <w:r>
        <w:rPr>
          <w:rFonts w:hint="eastAsia" w:ascii="仿宋_GB2312" w:hAnsi="黑体" w:eastAsia="仿宋_GB2312" w:cs="Times New Roman"/>
          <w:color w:val="000000" w:themeColor="text1"/>
          <w:sz w:val="28"/>
          <w:szCs w:val="28"/>
          <w:lang w:val="en-US" w:eastAsia="zh-CN"/>
          <w14:textFill>
            <w14:solidFill>
              <w14:schemeClr w14:val="tx1"/>
            </w14:solidFill>
          </w14:textFill>
        </w:rPr>
        <w:t>（3）研究开发费用实际发生额应按照独立交易原则确定。</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黑体" w:eastAsia="仿宋_GB2312" w:cs="Times New Roman"/>
          <w:b/>
          <w:bCs/>
          <w:color w:val="000000" w:themeColor="text1"/>
          <w:sz w:val="28"/>
          <w:szCs w:val="28"/>
          <w:lang w:val="en-US" w:eastAsia="zh-CN"/>
          <w14:textFill>
            <w14:solidFill>
              <w14:schemeClr w14:val="tx1"/>
            </w14:solidFill>
          </w14:textFill>
        </w:rPr>
      </w:pPr>
      <w:r>
        <w:rPr>
          <w:rFonts w:hint="eastAsia" w:ascii="仿宋_GB2312" w:hAnsi="黑体" w:eastAsia="仿宋_GB2312" w:cs="Times New Roman"/>
          <w:b/>
          <w:bCs/>
          <w:color w:val="000000" w:themeColor="text1"/>
          <w:sz w:val="28"/>
          <w:szCs w:val="28"/>
          <w:lang w:val="en-US" w:eastAsia="zh-CN"/>
          <w14:textFill>
            <w14:solidFill>
              <w14:schemeClr w14:val="tx1"/>
            </w14:solidFill>
          </w14:textFill>
        </w:rPr>
        <w:t>3.2.2.1.委托境内研发（个人或机构）</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税务处理：根据《财政部国家税务总局科技部关于完善研究开发费用税前加计扣除政策的通知》（财税〔</w:t>
      </w:r>
      <w:r>
        <w:rPr>
          <w:rFonts w:ascii="仿宋_GB2312" w:hAnsi="黑体" w:eastAsia="仿宋_GB2312"/>
          <w:color w:val="000000" w:themeColor="text1"/>
          <w:sz w:val="28"/>
          <w:szCs w:val="28"/>
          <w14:textFill>
            <w14:solidFill>
              <w14:schemeClr w14:val="tx1"/>
            </w14:solidFill>
          </w14:textFill>
        </w:rPr>
        <w:t>2015</w:t>
      </w:r>
      <w:r>
        <w:rPr>
          <w:rFonts w:hint="eastAsia" w:ascii="仿宋_GB2312" w:hAnsi="黑体" w:eastAsia="仿宋_GB2312"/>
          <w:color w:val="000000" w:themeColor="text1"/>
          <w:sz w:val="28"/>
          <w:szCs w:val="28"/>
          <w14:textFill>
            <w14:solidFill>
              <w14:schemeClr w14:val="tx1"/>
            </w14:solidFill>
          </w14:textFill>
        </w:rPr>
        <w:t>〕</w:t>
      </w:r>
      <w:r>
        <w:rPr>
          <w:rFonts w:ascii="仿宋_GB2312" w:hAnsi="黑体" w:eastAsia="仿宋_GB2312"/>
          <w:color w:val="000000" w:themeColor="text1"/>
          <w:sz w:val="28"/>
          <w:szCs w:val="28"/>
          <w14:textFill>
            <w14:solidFill>
              <w14:schemeClr w14:val="tx1"/>
            </w14:solidFill>
          </w14:textFill>
        </w:rPr>
        <w:t>119</w:t>
      </w:r>
      <w:r>
        <w:rPr>
          <w:rFonts w:hint="eastAsia" w:ascii="仿宋_GB2312" w:hAnsi="黑体" w:eastAsia="仿宋_GB2312"/>
          <w:color w:val="000000" w:themeColor="text1"/>
          <w:sz w:val="28"/>
          <w:szCs w:val="28"/>
          <w14:textFill>
            <w14:solidFill>
              <w14:schemeClr w14:val="tx1"/>
            </w14:solidFill>
          </w14:textFill>
        </w:rPr>
        <w:t>号）相关规定，企业委托外部机构或个人进行研发活动所发生的费用，按照费用实际发生额的</w:t>
      </w:r>
      <w:r>
        <w:rPr>
          <w:rFonts w:ascii="仿宋_GB2312" w:hAnsi="黑体" w:eastAsia="仿宋_GB2312"/>
          <w:color w:val="000000" w:themeColor="text1"/>
          <w:sz w:val="28"/>
          <w:szCs w:val="28"/>
          <w14:textFill>
            <w14:solidFill>
              <w14:schemeClr w14:val="tx1"/>
            </w14:solidFill>
          </w14:textFill>
        </w:rPr>
        <w:t>80%</w:t>
      </w:r>
      <w:r>
        <w:rPr>
          <w:rFonts w:hint="eastAsia" w:ascii="仿宋_GB2312" w:hAnsi="黑体" w:eastAsia="仿宋_GB2312"/>
          <w:color w:val="000000" w:themeColor="text1"/>
          <w:sz w:val="28"/>
          <w:szCs w:val="28"/>
          <w14:textFill>
            <w14:solidFill>
              <w14:schemeClr w14:val="tx1"/>
            </w14:solidFill>
          </w14:textFill>
        </w:rPr>
        <w:t>计入委托方研发费用并计算加计扣除，受托方不得再进行加计扣除。委托外部研究开发费用实际发生额应按照独立交易原则确定。</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黑体" w:eastAsia="仿宋_GB2312" w:cs="Times New Roman"/>
          <w:color w:val="000000" w:themeColor="text1"/>
          <w:sz w:val="28"/>
          <w:szCs w:val="28"/>
          <w14:textFill>
            <w14:solidFill>
              <w14:schemeClr w14:val="tx1"/>
            </w14:solidFill>
          </w14:textFill>
        </w:rPr>
      </w:pPr>
      <w:r>
        <w:rPr>
          <w:rFonts w:hint="eastAsia" w:ascii="仿宋_GB2312" w:hAnsi="黑体" w:eastAsia="仿宋_GB2312" w:cs="Times New Roman"/>
          <w:color w:val="000000" w:themeColor="text1"/>
          <w:sz w:val="28"/>
          <w:szCs w:val="28"/>
          <w14:textFill>
            <w14:solidFill>
              <w14:schemeClr w14:val="tx1"/>
            </w14:solidFill>
          </w14:textFill>
        </w:rPr>
        <w:t>委托方与受托方存在关联关系的，受托方应向委托方提供研发项目费用支出明细情况。</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黑体" w:eastAsia="仿宋_GB2312" w:cs="Times New Roman"/>
          <w:color w:val="000000" w:themeColor="text1"/>
          <w:sz w:val="28"/>
          <w:szCs w:val="28"/>
          <w14:textFill>
            <w14:solidFill>
              <w14:schemeClr w14:val="tx1"/>
            </w14:solidFill>
          </w14:textFill>
        </w:rPr>
      </w:pPr>
      <w:r>
        <w:rPr>
          <w:rFonts w:hint="eastAsia" w:ascii="仿宋_GB2312" w:hAnsi="黑体" w:eastAsia="仿宋_GB2312" w:cs="Times New Roman"/>
          <w:color w:val="000000" w:themeColor="text1"/>
          <w:sz w:val="28"/>
          <w:szCs w:val="28"/>
          <w14:textFill>
            <w14:solidFill>
              <w14:schemeClr w14:val="tx1"/>
            </w14:solidFill>
          </w14:textFill>
        </w:rPr>
        <w:t>根据《国家税务总局关于企业研究开发费用税前加计扣除政策有关问题的公告》（国家税务总局公告2015年第97号）相关规定企业委托外部机构或个人开展研发活动发生的费用，可按规定税前扣除；加计扣除时按照研发活动发生费用的80%作为加计扣除基数。委托个人研发的，应凭个人出具的发票等合法有效凭证在税前加计扣除。</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黑体" w:eastAsia="仿宋_GB2312" w:cs="Times New Roman"/>
          <w:b/>
          <w:bCs/>
          <w:color w:val="000000" w:themeColor="text1"/>
          <w:sz w:val="28"/>
          <w:szCs w:val="28"/>
          <w:lang w:val="en-US" w:eastAsia="zh-CN"/>
          <w14:textFill>
            <w14:solidFill>
              <w14:schemeClr w14:val="tx1"/>
            </w14:solidFill>
          </w14:textFill>
        </w:rPr>
      </w:pPr>
      <w:r>
        <w:rPr>
          <w:rFonts w:hint="eastAsia" w:ascii="仿宋_GB2312" w:hAnsi="黑体" w:eastAsia="仿宋_GB2312" w:cs="Times New Roman"/>
          <w:b/>
          <w:bCs/>
          <w:color w:val="000000" w:themeColor="text1"/>
          <w:sz w:val="28"/>
          <w:szCs w:val="28"/>
          <w:lang w:val="en-US" w:eastAsia="zh-CN"/>
          <w14:textFill>
            <w14:solidFill>
              <w14:schemeClr w14:val="tx1"/>
            </w14:solidFill>
          </w14:textFill>
        </w:rPr>
        <w:t>3.2.2.2.委托境外研发（机构）</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税务处理：根据《财政部税务总局科技部关于企业委托境外研究开发费用税前加计扣除有关政策问题的通知》（财税〔</w:t>
      </w:r>
      <w:r>
        <w:rPr>
          <w:rFonts w:ascii="仿宋_GB2312" w:hAnsi="黑体" w:eastAsia="仿宋_GB2312"/>
          <w:color w:val="000000" w:themeColor="text1"/>
          <w:sz w:val="28"/>
          <w:szCs w:val="28"/>
          <w14:textFill>
            <w14:solidFill>
              <w14:schemeClr w14:val="tx1"/>
            </w14:solidFill>
          </w14:textFill>
        </w:rPr>
        <w:t>2018</w:t>
      </w:r>
      <w:r>
        <w:rPr>
          <w:rFonts w:hint="eastAsia" w:ascii="仿宋_GB2312" w:hAnsi="黑体" w:eastAsia="仿宋_GB2312"/>
          <w:color w:val="000000" w:themeColor="text1"/>
          <w:sz w:val="28"/>
          <w:szCs w:val="28"/>
          <w14:textFill>
            <w14:solidFill>
              <w14:schemeClr w14:val="tx1"/>
            </w14:solidFill>
          </w14:textFill>
        </w:rPr>
        <w:t>〕</w:t>
      </w:r>
      <w:r>
        <w:rPr>
          <w:rFonts w:ascii="仿宋_GB2312" w:hAnsi="黑体" w:eastAsia="仿宋_GB2312"/>
          <w:color w:val="000000" w:themeColor="text1"/>
          <w:sz w:val="28"/>
          <w:szCs w:val="28"/>
          <w14:textFill>
            <w14:solidFill>
              <w14:schemeClr w14:val="tx1"/>
            </w14:solidFill>
          </w14:textFill>
        </w:rPr>
        <w:t>64</w:t>
      </w:r>
      <w:r>
        <w:rPr>
          <w:rFonts w:hint="eastAsia" w:ascii="仿宋_GB2312" w:hAnsi="黑体" w:eastAsia="仿宋_GB2312"/>
          <w:color w:val="000000" w:themeColor="text1"/>
          <w:sz w:val="28"/>
          <w:szCs w:val="28"/>
          <w14:textFill>
            <w14:solidFill>
              <w14:schemeClr w14:val="tx1"/>
            </w14:solidFill>
          </w14:textFill>
        </w:rPr>
        <w:t>号）规定，委托境外进行研发活动所发生的费用，按照费用实际发生额的</w:t>
      </w:r>
      <w:r>
        <w:rPr>
          <w:rFonts w:ascii="仿宋_GB2312" w:hAnsi="黑体" w:eastAsia="仿宋_GB2312"/>
          <w:color w:val="000000" w:themeColor="text1"/>
          <w:sz w:val="28"/>
          <w:szCs w:val="28"/>
          <w14:textFill>
            <w14:solidFill>
              <w14:schemeClr w14:val="tx1"/>
            </w14:solidFill>
          </w14:textFill>
        </w:rPr>
        <w:t>80%</w:t>
      </w:r>
      <w:r>
        <w:rPr>
          <w:rFonts w:hint="eastAsia" w:ascii="仿宋_GB2312" w:hAnsi="黑体" w:eastAsia="仿宋_GB2312"/>
          <w:color w:val="000000" w:themeColor="text1"/>
          <w:sz w:val="28"/>
          <w:szCs w:val="28"/>
          <w14:textFill>
            <w14:solidFill>
              <w14:schemeClr w14:val="tx1"/>
            </w14:solidFill>
          </w14:textFill>
        </w:rPr>
        <w:t>计入委托方的委托境外研发费用。委托境外研发费用不超过境内符合条件的研发费用三分之二的部分，可以按规定在企业所得税前加计扣除。</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上述费用实际发生额应按照独立交易原则确定。委托方与受托方存在关联关系的，受托方应向委托方提供研发项目费用支出明细情况。</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委托境外个人进行的研发活动不适用加计扣除政策。</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举例：某</w:t>
      </w:r>
      <w:r>
        <w:rPr>
          <w:rFonts w:hint="eastAsia" w:ascii="仿宋_GB2312" w:hAnsi="黑体" w:eastAsia="仿宋_GB2312"/>
          <w:color w:val="000000" w:themeColor="text1"/>
          <w:sz w:val="28"/>
          <w:szCs w:val="28"/>
          <w:lang w:eastAsia="zh-CN"/>
          <w14:textFill>
            <w14:solidFill>
              <w14:schemeClr w14:val="tx1"/>
            </w14:solidFill>
          </w14:textFill>
        </w:rPr>
        <w:t>企</w:t>
      </w:r>
      <w:r>
        <w:rPr>
          <w:rFonts w:hint="eastAsia" w:ascii="仿宋_GB2312" w:hAnsi="黑体" w:eastAsia="仿宋_GB2312"/>
          <w:color w:val="000000" w:themeColor="text1"/>
          <w:sz w:val="28"/>
          <w:szCs w:val="28"/>
          <w14:textFill>
            <w14:solidFill>
              <w14:schemeClr w14:val="tx1"/>
            </w14:solidFill>
          </w14:textFill>
        </w:rPr>
        <w:t>业20</w:t>
      </w:r>
      <w:r>
        <w:rPr>
          <w:rFonts w:hint="eastAsia" w:ascii="仿宋_GB2312" w:hAnsi="黑体" w:eastAsia="仿宋_GB2312"/>
          <w:color w:val="000000" w:themeColor="text1"/>
          <w:sz w:val="28"/>
          <w:szCs w:val="28"/>
          <w:lang w:val="en-US" w:eastAsia="zh-CN"/>
          <w14:textFill>
            <w14:solidFill>
              <w14:schemeClr w14:val="tx1"/>
            </w14:solidFill>
          </w14:textFill>
        </w:rPr>
        <w:t>22</w:t>
      </w:r>
      <w:r>
        <w:rPr>
          <w:rFonts w:hint="eastAsia" w:ascii="仿宋_GB2312" w:hAnsi="黑体" w:eastAsia="仿宋_GB2312"/>
          <w:color w:val="000000" w:themeColor="text1"/>
          <w:sz w:val="28"/>
          <w:szCs w:val="28"/>
          <w14:textFill>
            <w14:solidFill>
              <w14:schemeClr w14:val="tx1"/>
            </w14:solidFill>
          </w14:textFill>
        </w:rPr>
        <w:t>年境内符合条件研发费110万元，委托境外研发费用100万元，其中100×80%=80万元计入委托境外研发费，委托境外研发费不超过110×2/3=73.33万元的可以税前加计扣除，因此，该企业20</w:t>
      </w:r>
      <w:r>
        <w:rPr>
          <w:rFonts w:hint="eastAsia" w:ascii="仿宋_GB2312" w:hAnsi="黑体" w:eastAsia="仿宋_GB2312"/>
          <w:color w:val="000000" w:themeColor="text1"/>
          <w:sz w:val="28"/>
          <w:szCs w:val="28"/>
          <w:lang w:val="en-US" w:eastAsia="zh-CN"/>
          <w14:textFill>
            <w14:solidFill>
              <w14:schemeClr w14:val="tx1"/>
            </w14:solidFill>
          </w14:textFill>
        </w:rPr>
        <w:t>22</w:t>
      </w:r>
      <w:r>
        <w:rPr>
          <w:rFonts w:hint="eastAsia" w:ascii="仿宋_GB2312" w:hAnsi="黑体" w:eastAsia="仿宋_GB2312"/>
          <w:color w:val="000000" w:themeColor="text1"/>
          <w:sz w:val="28"/>
          <w:szCs w:val="28"/>
          <w14:textFill>
            <w14:solidFill>
              <w14:schemeClr w14:val="tx1"/>
            </w14:solidFill>
          </w14:textFill>
        </w:rPr>
        <w:t>年可加计扣除的委托境外研发费用为73.33万元。</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黑体" w:eastAsia="仿宋_GB2312" w:cs="Times New Roman"/>
          <w:b/>
          <w:bCs/>
          <w:color w:val="000000" w:themeColor="text1"/>
          <w:sz w:val="28"/>
          <w:szCs w:val="28"/>
          <w:lang w:val="en-US" w:eastAsia="zh-CN"/>
          <w14:textFill>
            <w14:solidFill>
              <w14:schemeClr w14:val="tx1"/>
            </w14:solidFill>
          </w14:textFill>
        </w:rPr>
      </w:pPr>
      <w:r>
        <w:rPr>
          <w:rFonts w:hint="eastAsia" w:ascii="仿宋_GB2312" w:hAnsi="黑体" w:eastAsia="仿宋_GB2312" w:cs="Times New Roman"/>
          <w:b/>
          <w:bCs/>
          <w:color w:val="000000" w:themeColor="text1"/>
          <w:sz w:val="28"/>
          <w:szCs w:val="28"/>
          <w:lang w:val="en-US" w:eastAsia="zh-CN"/>
          <w14:textFill>
            <w14:solidFill>
              <w14:schemeClr w14:val="tx1"/>
            </w14:solidFill>
          </w14:textFill>
        </w:rPr>
        <w:t>3.2.2.3.委托关联方、非关联方研发</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税务处理：委托方委托关联方开展研发活动的，受托方需向委托方提供研发过程中实际发生的研发项目费用支出明细情况。</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委托非关联方研发，考虑到涉及商业秘密等原因，《财政部国家税务总局科技部关于完善研究开发费用税前加计扣除政策的通知》</w:t>
      </w:r>
      <w:r>
        <w:rPr>
          <w:rFonts w:hint="eastAsia" w:ascii="仿宋_GB2312" w:hAnsi="黑体" w:eastAsia="仿宋_GB2312"/>
          <w:color w:val="000000" w:themeColor="text1"/>
          <w:sz w:val="28"/>
          <w:szCs w:val="28"/>
          <w:lang w:eastAsia="zh-CN"/>
          <w14:textFill>
            <w14:solidFill>
              <w14:schemeClr w14:val="tx1"/>
            </w14:solidFill>
          </w14:textFill>
        </w:rPr>
        <w:t>（</w:t>
      </w:r>
      <w:r>
        <w:rPr>
          <w:rFonts w:hint="eastAsia" w:ascii="仿宋_GB2312" w:hAnsi="黑体" w:eastAsia="仿宋_GB2312"/>
          <w:color w:val="000000" w:themeColor="text1"/>
          <w:sz w:val="28"/>
          <w:szCs w:val="28"/>
          <w14:textFill>
            <w14:solidFill>
              <w14:schemeClr w14:val="tx1"/>
            </w14:solidFill>
          </w14:textFill>
        </w:rPr>
        <w:t>财税〔</w:t>
      </w:r>
      <w:r>
        <w:rPr>
          <w:rFonts w:ascii="仿宋_GB2312" w:hAnsi="黑体" w:eastAsia="仿宋_GB2312"/>
          <w:color w:val="000000" w:themeColor="text1"/>
          <w:sz w:val="28"/>
          <w:szCs w:val="28"/>
          <w14:textFill>
            <w14:solidFill>
              <w14:schemeClr w14:val="tx1"/>
            </w14:solidFill>
          </w14:textFill>
        </w:rPr>
        <w:t>2015</w:t>
      </w:r>
      <w:r>
        <w:rPr>
          <w:rFonts w:hint="eastAsia" w:ascii="仿宋_GB2312" w:hAnsi="黑体" w:eastAsia="仿宋_GB2312"/>
          <w:color w:val="000000" w:themeColor="text1"/>
          <w:sz w:val="28"/>
          <w:szCs w:val="28"/>
          <w14:textFill>
            <w14:solidFill>
              <w14:schemeClr w14:val="tx1"/>
            </w14:solidFill>
          </w14:textFill>
        </w:rPr>
        <w:t>〕</w:t>
      </w:r>
      <w:r>
        <w:rPr>
          <w:rFonts w:ascii="仿宋_GB2312" w:hAnsi="黑体" w:eastAsia="仿宋_GB2312"/>
          <w:color w:val="000000" w:themeColor="text1"/>
          <w:sz w:val="28"/>
          <w:szCs w:val="28"/>
          <w14:textFill>
            <w14:solidFill>
              <w14:schemeClr w14:val="tx1"/>
            </w14:solidFill>
          </w14:textFill>
        </w:rPr>
        <w:t>119</w:t>
      </w:r>
      <w:r>
        <w:rPr>
          <w:rFonts w:hint="eastAsia" w:ascii="仿宋_GB2312" w:hAnsi="黑体" w:eastAsia="仿宋_GB2312"/>
          <w:color w:val="000000" w:themeColor="text1"/>
          <w:sz w:val="28"/>
          <w:szCs w:val="28"/>
          <w14:textFill>
            <w14:solidFill>
              <w14:schemeClr w14:val="tx1"/>
            </w14:solidFill>
          </w14:textFill>
        </w:rPr>
        <w:t>号</w:t>
      </w:r>
      <w:r>
        <w:rPr>
          <w:rFonts w:hint="eastAsia" w:ascii="仿宋_GB2312" w:hAnsi="黑体" w:eastAsia="仿宋_GB2312"/>
          <w:color w:val="000000" w:themeColor="text1"/>
          <w:sz w:val="28"/>
          <w:szCs w:val="28"/>
          <w:lang w:eastAsia="zh-CN"/>
          <w14:textFill>
            <w14:solidFill>
              <w14:schemeClr w14:val="tx1"/>
            </w14:solidFill>
          </w14:textFill>
        </w:rPr>
        <w:t>）</w:t>
      </w:r>
      <w:r>
        <w:rPr>
          <w:rFonts w:hint="eastAsia" w:ascii="仿宋_GB2312" w:hAnsi="黑体" w:eastAsia="仿宋_GB2312"/>
          <w:color w:val="000000" w:themeColor="text1"/>
          <w:sz w:val="28"/>
          <w:szCs w:val="28"/>
          <w14:textFill>
            <w14:solidFill>
              <w14:schemeClr w14:val="tx1"/>
            </w14:solidFill>
          </w14:textFill>
        </w:rPr>
        <w:t>规定，除委托方与受托方存在关联关系情况外，委托方加计扣除时不再需要提供研发项目的费用支出明细情况。</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举例：A企业为制造业企业，202</w:t>
      </w:r>
      <w:r>
        <w:rPr>
          <w:rFonts w:hint="eastAsia" w:ascii="仿宋_GB2312" w:hAnsi="黑体" w:eastAsia="仿宋_GB2312"/>
          <w:color w:val="000000" w:themeColor="text1"/>
          <w:sz w:val="28"/>
          <w:szCs w:val="28"/>
          <w:lang w:val="en-US" w:eastAsia="zh-CN"/>
          <w14:textFill>
            <w14:solidFill>
              <w14:schemeClr w14:val="tx1"/>
            </w14:solidFill>
          </w14:textFill>
        </w:rPr>
        <w:t>2</w:t>
      </w:r>
      <w:r>
        <w:rPr>
          <w:rFonts w:hint="eastAsia" w:ascii="仿宋_GB2312" w:hAnsi="黑体" w:eastAsia="仿宋_GB2312"/>
          <w:color w:val="000000" w:themeColor="text1"/>
          <w:sz w:val="28"/>
          <w:szCs w:val="28"/>
          <w14:textFill>
            <w14:solidFill>
              <w14:schemeClr w14:val="tx1"/>
            </w14:solidFill>
          </w14:textFill>
        </w:rPr>
        <w:t>年委托其B关联企业研发液体紫外线吸收剂的绿色合成，假设该研发符合研发费用加计扣除的相关条件。A企业支付给B企业100万元。B企业实际发生费用90万元（其中按可加计扣除口径归集的费用为85万元），利润10万元。202</w:t>
      </w:r>
      <w:r>
        <w:rPr>
          <w:rFonts w:hint="eastAsia" w:ascii="仿宋_GB2312" w:hAnsi="黑体" w:eastAsia="仿宋_GB2312"/>
          <w:color w:val="000000" w:themeColor="text1"/>
          <w:sz w:val="28"/>
          <w:szCs w:val="28"/>
          <w:lang w:val="en-US" w:eastAsia="zh-CN"/>
          <w14:textFill>
            <w14:solidFill>
              <w14:schemeClr w14:val="tx1"/>
            </w14:solidFill>
          </w14:textFill>
        </w:rPr>
        <w:t>2</w:t>
      </w:r>
      <w:r>
        <w:rPr>
          <w:rFonts w:hint="eastAsia" w:ascii="仿宋_GB2312" w:hAnsi="黑体" w:eastAsia="仿宋_GB2312"/>
          <w:color w:val="000000" w:themeColor="text1"/>
          <w:sz w:val="28"/>
          <w:szCs w:val="28"/>
          <w14:textFill>
            <w14:solidFill>
              <w14:schemeClr w14:val="tx1"/>
            </w14:solidFill>
          </w14:textFill>
        </w:rPr>
        <w:t>年，A企业可加计扣除的金额为100×80%×100%＝80万元，B企业应向A企业提供实际发生费用90万元的情况。</w:t>
      </w:r>
    </w:p>
    <w:p>
      <w:pPr>
        <w:pStyle w:val="5"/>
        <w:pageBreakBefore w:val="0"/>
        <w:widowControl w:val="0"/>
        <w:kinsoku/>
        <w:wordWrap/>
        <w:overflowPunct/>
        <w:topLinePunct w:val="0"/>
        <w:autoSpaceDE/>
        <w:autoSpaceDN/>
        <w:bidi w:val="0"/>
        <w:adjustRightInd/>
        <w:snapToGrid/>
        <w:spacing w:beforeLines="80" w:afterLines="80" w:line="520" w:lineRule="exact"/>
        <w:textAlignment w:val="auto"/>
        <w:outlineLvl w:val="2"/>
        <w:rPr>
          <w:rFonts w:ascii="仿宋_GB2312"/>
          <w:color w:val="000000" w:themeColor="text1"/>
          <w:sz w:val="28"/>
          <w:szCs w:val="28"/>
          <w14:textFill>
            <w14:solidFill>
              <w14:schemeClr w14:val="tx1"/>
            </w14:solidFill>
          </w14:textFill>
        </w:rPr>
      </w:pPr>
      <w:bookmarkStart w:id="280" w:name="_Toc11988"/>
      <w:bookmarkStart w:id="281" w:name="_Toc78452693"/>
      <w:bookmarkStart w:id="282" w:name="_Toc13855"/>
      <w:bookmarkStart w:id="283" w:name="_Toc3553"/>
      <w:bookmarkStart w:id="284" w:name="_Toc1965830369"/>
      <w:bookmarkStart w:id="285" w:name="_Toc20416"/>
      <w:bookmarkStart w:id="286" w:name="_Toc5023"/>
      <w:bookmarkStart w:id="287" w:name="_Toc20517"/>
      <w:bookmarkStart w:id="288" w:name="_Toc21"/>
      <w:r>
        <w:rPr>
          <w:rFonts w:ascii="仿宋_GB2312"/>
          <w:color w:val="000000" w:themeColor="text1"/>
          <w:sz w:val="28"/>
          <w:szCs w:val="28"/>
          <w14:textFill>
            <w14:solidFill>
              <w14:schemeClr w14:val="tx1"/>
            </w14:solidFill>
          </w14:textFill>
        </w:rPr>
        <w:t>3.2.3.</w:t>
      </w:r>
      <w:r>
        <w:rPr>
          <w:rFonts w:hint="eastAsia" w:ascii="仿宋_GB2312"/>
          <w:color w:val="000000" w:themeColor="text1"/>
          <w:sz w:val="28"/>
          <w:szCs w:val="28"/>
          <w14:textFill>
            <w14:solidFill>
              <w14:schemeClr w14:val="tx1"/>
            </w14:solidFill>
          </w14:textFill>
        </w:rPr>
        <w:t>合作研发</w:t>
      </w:r>
      <w:bookmarkEnd w:id="280"/>
      <w:bookmarkEnd w:id="281"/>
      <w:bookmarkEnd w:id="282"/>
      <w:bookmarkEnd w:id="283"/>
      <w:bookmarkEnd w:id="284"/>
      <w:bookmarkEnd w:id="285"/>
      <w:bookmarkEnd w:id="286"/>
      <w:bookmarkEnd w:id="287"/>
      <w:bookmarkEnd w:id="288"/>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模式概述：合作研发是指研发立项企业通过契约的形式与其他企业共同对项目的某一个关键领域分别投入资金、技术、人力，共同参与产生智力成果的创作活动，共同完成研发项目。</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合作研发共同完成的知识产权，其归属由合同约定，如果合同没有约定的，由合作各方共同所有。可以享受研发费用加计扣除优惠政策的合作方应该拥有合作研发项目成果的所有权。合作各方应直接参与研发活动，而非仅提供咨询、物质条件或其他辅助性活动。</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合作开发在合同中应注明，双方分别投入、各自承担费用、知识产权双方共有或各自拥有自己的研究成果的知识产权。除了具体技术指标、研发时间和合同的常规条款外，还应特别关注可以享受研发费用加计扣除优惠政策的合作方应该部分或全部拥有合作研发项目成果的所有权。若知识产权最后仅属于某一方，则不拥有知识产权的合作方不能享受研发费用加计扣除政策。</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合作研发需提供经科技行政主管部门登记的合作研究开发项目的合同留存备查。</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税务处理：合作研发由合作各方按照《企业（合作）研究开发项目计划书》和经登记的《技术开发（合作）合同》分项目设置《合作研发“研发支出”辅助账》，就自身实际承担的研发费用按照会计核算要求分项目核算，并按照研发费用归集范围分别计算加计扣除。</w:t>
      </w:r>
    </w:p>
    <w:p>
      <w:pPr>
        <w:pStyle w:val="5"/>
        <w:pageBreakBefore w:val="0"/>
        <w:widowControl w:val="0"/>
        <w:kinsoku/>
        <w:wordWrap/>
        <w:overflowPunct/>
        <w:topLinePunct w:val="0"/>
        <w:autoSpaceDE/>
        <w:autoSpaceDN/>
        <w:bidi w:val="0"/>
        <w:adjustRightInd/>
        <w:snapToGrid/>
        <w:spacing w:beforeLines="80" w:afterLines="80" w:line="520" w:lineRule="exact"/>
        <w:textAlignment w:val="auto"/>
        <w:outlineLvl w:val="2"/>
        <w:rPr>
          <w:rFonts w:ascii="仿宋_GB2312"/>
          <w:color w:val="000000" w:themeColor="text1"/>
          <w:sz w:val="28"/>
          <w:szCs w:val="28"/>
          <w14:textFill>
            <w14:solidFill>
              <w14:schemeClr w14:val="tx1"/>
            </w14:solidFill>
          </w14:textFill>
        </w:rPr>
      </w:pPr>
      <w:bookmarkStart w:id="289" w:name="_Toc616"/>
      <w:bookmarkStart w:id="290" w:name="_Toc15704"/>
      <w:bookmarkStart w:id="291" w:name="_Toc29344"/>
      <w:bookmarkStart w:id="292" w:name="_Toc22754"/>
      <w:bookmarkStart w:id="293" w:name="_Toc11004"/>
      <w:bookmarkStart w:id="294" w:name="_Toc78452694"/>
      <w:bookmarkStart w:id="295" w:name="_Toc2925"/>
      <w:bookmarkStart w:id="296" w:name="_Toc675102688"/>
      <w:bookmarkStart w:id="297" w:name="_Toc6647"/>
      <w:r>
        <w:rPr>
          <w:rFonts w:ascii="仿宋_GB2312"/>
          <w:color w:val="000000" w:themeColor="text1"/>
          <w:sz w:val="28"/>
          <w:szCs w:val="28"/>
          <w14:textFill>
            <w14:solidFill>
              <w14:schemeClr w14:val="tx1"/>
            </w14:solidFill>
          </w14:textFill>
        </w:rPr>
        <w:t>3.2.4.</w:t>
      </w:r>
      <w:r>
        <w:rPr>
          <w:rFonts w:hint="eastAsia" w:ascii="仿宋_GB2312"/>
          <w:color w:val="000000" w:themeColor="text1"/>
          <w:sz w:val="28"/>
          <w:szCs w:val="28"/>
          <w14:textFill>
            <w14:solidFill>
              <w14:schemeClr w14:val="tx1"/>
            </w14:solidFill>
          </w14:textFill>
        </w:rPr>
        <w:t>（集团）集中研发</w:t>
      </w:r>
      <w:bookmarkEnd w:id="289"/>
      <w:bookmarkEnd w:id="290"/>
      <w:bookmarkEnd w:id="291"/>
      <w:bookmarkEnd w:id="292"/>
      <w:bookmarkEnd w:id="293"/>
      <w:bookmarkEnd w:id="294"/>
      <w:bookmarkEnd w:id="295"/>
      <w:bookmarkEnd w:id="296"/>
      <w:bookmarkEnd w:id="297"/>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模式概述：（集团）集中研发是指企业集团根据生产经营和科技开发的实际情况，对技术要求高、投资数额大、单个企业难以独立承担，或者研发力量集中在企业集团，由企业集团统筹管理研发的项目进行集中开发。</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税务处理：根据《财政部国家税务总局科技部关于完善研究开发费用税前加计扣除政策的通知》（财税〔</w:t>
      </w:r>
      <w:r>
        <w:rPr>
          <w:rFonts w:ascii="仿宋_GB2312" w:hAnsi="黑体" w:eastAsia="仿宋_GB2312"/>
          <w:color w:val="000000" w:themeColor="text1"/>
          <w:sz w:val="28"/>
          <w:szCs w:val="28"/>
          <w14:textFill>
            <w14:solidFill>
              <w14:schemeClr w14:val="tx1"/>
            </w14:solidFill>
          </w14:textFill>
        </w:rPr>
        <w:t>2015</w:t>
      </w:r>
      <w:r>
        <w:rPr>
          <w:rFonts w:hint="eastAsia" w:ascii="仿宋_GB2312" w:hAnsi="黑体" w:eastAsia="仿宋_GB2312"/>
          <w:color w:val="000000" w:themeColor="text1"/>
          <w:sz w:val="28"/>
          <w:szCs w:val="28"/>
          <w14:textFill>
            <w14:solidFill>
              <w14:schemeClr w14:val="tx1"/>
            </w14:solidFill>
          </w14:textFill>
        </w:rPr>
        <w:t>〕</w:t>
      </w:r>
      <w:r>
        <w:rPr>
          <w:rFonts w:ascii="仿宋_GB2312" w:hAnsi="黑体" w:eastAsia="仿宋_GB2312"/>
          <w:color w:val="000000" w:themeColor="text1"/>
          <w:sz w:val="28"/>
          <w:szCs w:val="28"/>
          <w14:textFill>
            <w14:solidFill>
              <w14:schemeClr w14:val="tx1"/>
            </w14:solidFill>
          </w14:textFill>
        </w:rPr>
        <w:t>119</w:t>
      </w:r>
      <w:r>
        <w:rPr>
          <w:rFonts w:hint="eastAsia" w:ascii="仿宋_GB2312" w:hAnsi="黑体" w:eastAsia="仿宋_GB2312"/>
          <w:color w:val="000000" w:themeColor="text1"/>
          <w:sz w:val="28"/>
          <w:szCs w:val="28"/>
          <w14:textFill>
            <w14:solidFill>
              <w14:schemeClr w14:val="tx1"/>
            </w14:solidFill>
          </w14:textFill>
        </w:rPr>
        <w:t>号）相关规定，企业集团根据生产经营和科技开发的实际情况，对技术要求高、投资数额大，需要集中研发的项目，其实际发生的研发费用，可以按照权利和义务相一致、费用支出和收益分享相配比的原则，合理确定研发费用的分摊方法，在受益成员企业间进行分摊，由相关成员企业分别计算加计扣除。</w:t>
      </w:r>
    </w:p>
    <w:p>
      <w:pPr>
        <w:pStyle w:val="4"/>
        <w:pageBreakBefore w:val="0"/>
        <w:widowControl w:val="0"/>
        <w:kinsoku/>
        <w:wordWrap/>
        <w:overflowPunct/>
        <w:topLinePunct w:val="0"/>
        <w:autoSpaceDE/>
        <w:autoSpaceDN/>
        <w:bidi w:val="0"/>
        <w:adjustRightInd/>
        <w:snapToGrid/>
        <w:spacing w:beforeLines="80" w:afterLines="80" w:line="520" w:lineRule="exact"/>
        <w:textAlignment w:val="auto"/>
        <w:outlineLvl w:val="1"/>
        <w:rPr>
          <w:rFonts w:ascii="仿宋_GB2312"/>
          <w:color w:val="000000" w:themeColor="text1"/>
          <w:sz w:val="28"/>
          <w14:textFill>
            <w14:solidFill>
              <w14:schemeClr w14:val="tx1"/>
            </w14:solidFill>
          </w14:textFill>
        </w:rPr>
      </w:pPr>
      <w:bookmarkStart w:id="298" w:name="_Toc78452695"/>
      <w:bookmarkStart w:id="299" w:name="_Toc15218"/>
      <w:bookmarkStart w:id="300" w:name="_Toc268"/>
      <w:bookmarkStart w:id="301" w:name="_Toc1665"/>
      <w:bookmarkStart w:id="302" w:name="_Toc1294770115"/>
      <w:bookmarkStart w:id="303" w:name="_Toc15456"/>
      <w:bookmarkStart w:id="304" w:name="_Toc16667"/>
      <w:bookmarkStart w:id="305" w:name="_Toc15175"/>
      <w:bookmarkStart w:id="306" w:name="_Toc30195"/>
      <w:r>
        <w:rPr>
          <w:rFonts w:ascii="仿宋_GB2312"/>
          <w:color w:val="000000" w:themeColor="text1"/>
          <w:sz w:val="28"/>
          <w14:textFill>
            <w14:solidFill>
              <w14:schemeClr w14:val="tx1"/>
            </w14:solidFill>
          </w14:textFill>
        </w:rPr>
        <w:t>3.3.</w:t>
      </w:r>
      <w:r>
        <w:rPr>
          <w:rFonts w:hint="eastAsia" w:ascii="仿宋_GB2312"/>
          <w:color w:val="000000" w:themeColor="text1"/>
          <w:sz w:val="28"/>
          <w14:textFill>
            <w14:solidFill>
              <w14:schemeClr w14:val="tx1"/>
            </w14:solidFill>
          </w14:textFill>
        </w:rPr>
        <w:t>其他情况的税务处理</w:t>
      </w:r>
      <w:bookmarkEnd w:id="298"/>
      <w:bookmarkEnd w:id="299"/>
      <w:bookmarkEnd w:id="300"/>
      <w:bookmarkEnd w:id="301"/>
      <w:bookmarkEnd w:id="302"/>
      <w:bookmarkEnd w:id="303"/>
      <w:bookmarkEnd w:id="304"/>
      <w:bookmarkEnd w:id="305"/>
      <w:bookmarkEnd w:id="306"/>
    </w:p>
    <w:p>
      <w:pPr>
        <w:pStyle w:val="5"/>
        <w:pageBreakBefore w:val="0"/>
        <w:widowControl w:val="0"/>
        <w:kinsoku/>
        <w:wordWrap/>
        <w:overflowPunct/>
        <w:topLinePunct w:val="0"/>
        <w:autoSpaceDE/>
        <w:autoSpaceDN/>
        <w:bidi w:val="0"/>
        <w:adjustRightInd/>
        <w:snapToGrid/>
        <w:spacing w:beforeLines="80" w:afterLines="80" w:line="520" w:lineRule="exact"/>
        <w:textAlignment w:val="auto"/>
        <w:outlineLvl w:val="2"/>
        <w:rPr>
          <w:rFonts w:ascii="仿宋_GB2312"/>
          <w:color w:val="000000" w:themeColor="text1"/>
          <w:sz w:val="28"/>
          <w:szCs w:val="28"/>
          <w14:textFill>
            <w14:solidFill>
              <w14:schemeClr w14:val="tx1"/>
            </w14:solidFill>
          </w14:textFill>
        </w:rPr>
      </w:pPr>
      <w:bookmarkStart w:id="307" w:name="_Toc749527754"/>
      <w:bookmarkStart w:id="308" w:name="_Toc28717"/>
      <w:bookmarkStart w:id="309" w:name="_Toc78452696"/>
      <w:bookmarkStart w:id="310" w:name="_Toc12739"/>
      <w:bookmarkStart w:id="311" w:name="_Toc5521"/>
      <w:bookmarkStart w:id="312" w:name="_Toc25583"/>
      <w:bookmarkStart w:id="313" w:name="_Toc26261"/>
      <w:bookmarkStart w:id="314" w:name="_Toc9902"/>
      <w:bookmarkStart w:id="315" w:name="_Toc27777"/>
      <w:r>
        <w:rPr>
          <w:rFonts w:ascii="仿宋_GB2312"/>
          <w:color w:val="000000" w:themeColor="text1"/>
          <w:sz w:val="28"/>
          <w:szCs w:val="28"/>
          <w14:textFill>
            <w14:solidFill>
              <w14:schemeClr w14:val="tx1"/>
            </w14:solidFill>
          </w14:textFill>
        </w:rPr>
        <w:t>3.3.1.</w:t>
      </w:r>
      <w:r>
        <w:rPr>
          <w:rFonts w:hint="eastAsia" w:ascii="仿宋_GB2312"/>
          <w:color w:val="000000" w:themeColor="text1"/>
          <w:sz w:val="28"/>
          <w:szCs w:val="28"/>
          <w14:textFill>
            <w14:solidFill>
              <w14:schemeClr w14:val="tx1"/>
            </w14:solidFill>
          </w14:textFill>
        </w:rPr>
        <w:t>财政性资金用于研发形成研发费用的处理</w:t>
      </w:r>
      <w:bookmarkEnd w:id="307"/>
      <w:bookmarkEnd w:id="308"/>
      <w:bookmarkEnd w:id="309"/>
      <w:bookmarkEnd w:id="310"/>
      <w:bookmarkEnd w:id="311"/>
      <w:bookmarkEnd w:id="312"/>
      <w:bookmarkEnd w:id="313"/>
      <w:bookmarkEnd w:id="314"/>
      <w:bookmarkEnd w:id="315"/>
      <w:r>
        <w:rPr>
          <w:rFonts w:ascii="仿宋_GB2312"/>
          <w:color w:val="000000" w:themeColor="text1"/>
          <w:sz w:val="28"/>
          <w:szCs w:val="28"/>
          <w14:textFill>
            <w14:solidFill>
              <w14:schemeClr w14:val="tx1"/>
            </w14:solidFill>
          </w14:textFill>
        </w:rPr>
        <w:tab/>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税务处理：</w:t>
      </w:r>
      <w:r>
        <w:rPr>
          <w:rFonts w:ascii="仿宋_GB2312" w:hAnsi="黑体" w:eastAsia="仿宋_GB2312"/>
          <w:color w:val="000000" w:themeColor="text1"/>
          <w:sz w:val="28"/>
          <w:szCs w:val="28"/>
          <w14:textFill>
            <w14:solidFill>
              <w14:schemeClr w14:val="tx1"/>
            </w14:solidFill>
          </w14:textFill>
        </w:rPr>
        <w:t>1.</w:t>
      </w:r>
      <w:r>
        <w:rPr>
          <w:rFonts w:hint="eastAsia" w:ascii="仿宋_GB2312" w:hAnsi="黑体" w:eastAsia="仿宋_GB2312"/>
          <w:color w:val="000000" w:themeColor="text1"/>
          <w:sz w:val="28"/>
          <w:szCs w:val="28"/>
          <w14:textFill>
            <w14:solidFill>
              <w14:schemeClr w14:val="tx1"/>
            </w14:solidFill>
          </w14:textFill>
        </w:rPr>
        <w:t>根据《国家税务总局关于企业研究开发费用税前加计扣除政策有关问题的公告》（国家税务总局公告</w:t>
      </w:r>
      <w:r>
        <w:rPr>
          <w:rFonts w:ascii="仿宋_GB2312" w:hAnsi="黑体" w:eastAsia="仿宋_GB2312"/>
          <w:color w:val="000000" w:themeColor="text1"/>
          <w:sz w:val="28"/>
          <w:szCs w:val="28"/>
          <w14:textFill>
            <w14:solidFill>
              <w14:schemeClr w14:val="tx1"/>
            </w14:solidFill>
          </w14:textFill>
        </w:rPr>
        <w:t>2015</w:t>
      </w:r>
      <w:r>
        <w:rPr>
          <w:rFonts w:hint="eastAsia" w:ascii="仿宋_GB2312" w:hAnsi="黑体" w:eastAsia="仿宋_GB2312"/>
          <w:color w:val="000000" w:themeColor="text1"/>
          <w:sz w:val="28"/>
          <w:szCs w:val="28"/>
          <w14:textFill>
            <w14:solidFill>
              <w14:schemeClr w14:val="tx1"/>
            </w14:solidFill>
          </w14:textFill>
        </w:rPr>
        <w:t>年第</w:t>
      </w:r>
      <w:r>
        <w:rPr>
          <w:rFonts w:ascii="仿宋_GB2312" w:hAnsi="黑体" w:eastAsia="仿宋_GB2312"/>
          <w:color w:val="000000" w:themeColor="text1"/>
          <w:sz w:val="28"/>
          <w:szCs w:val="28"/>
          <w14:textFill>
            <w14:solidFill>
              <w14:schemeClr w14:val="tx1"/>
            </w14:solidFill>
          </w14:textFill>
        </w:rPr>
        <w:t>97</w:t>
      </w:r>
      <w:r>
        <w:rPr>
          <w:rFonts w:hint="eastAsia" w:ascii="仿宋_GB2312" w:hAnsi="黑体" w:eastAsia="仿宋_GB2312"/>
          <w:color w:val="000000" w:themeColor="text1"/>
          <w:sz w:val="28"/>
          <w:szCs w:val="28"/>
          <w14:textFill>
            <w14:solidFill>
              <w14:schemeClr w14:val="tx1"/>
            </w14:solidFill>
          </w14:textFill>
        </w:rPr>
        <w:t>号）规定，企业取得作为不征税收入处理的财政性资金用于研发活动所形成的费用或无形资产，不得计算加计扣除或摊销。</w:t>
      </w:r>
      <w:r>
        <w:rPr>
          <w:rFonts w:ascii="仿宋_GB2312" w:hAnsi="黑体" w:eastAsia="仿宋_GB2312"/>
          <w:color w:val="000000" w:themeColor="text1"/>
          <w:sz w:val="28"/>
          <w:szCs w:val="28"/>
          <w14:textFill>
            <w14:solidFill>
              <w14:schemeClr w14:val="tx1"/>
            </w14:solidFill>
          </w14:textFill>
        </w:rPr>
        <w:t>2.</w:t>
      </w:r>
      <w:r>
        <w:rPr>
          <w:rFonts w:hint="eastAsia" w:ascii="仿宋_GB2312" w:hAnsi="黑体" w:eastAsia="仿宋_GB2312"/>
          <w:color w:val="000000" w:themeColor="text1"/>
          <w:sz w:val="28"/>
          <w:szCs w:val="28"/>
          <w14:textFill>
            <w14:solidFill>
              <w14:schemeClr w14:val="tx1"/>
            </w14:solidFill>
          </w14:textFill>
        </w:rPr>
        <w:t>企业取得财政性资金若作为应税收入处理的，用于研发活动所形成的费用或者无形资产，可以计算加计扣除或摊销。企业可自行选择最适宜自身的处理方式。</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黑体" w:eastAsia="仿宋_GB2312"/>
          <w:color w:val="000000" w:themeColor="text1"/>
          <w:sz w:val="28"/>
          <w:szCs w:val="28"/>
          <w:lang w:eastAsia="zh-CN"/>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举例：某制造企业</w:t>
      </w:r>
      <w:r>
        <w:rPr>
          <w:rFonts w:ascii="仿宋_GB2312" w:hAnsi="黑体" w:eastAsia="仿宋_GB2312"/>
          <w:color w:val="000000" w:themeColor="text1"/>
          <w:sz w:val="28"/>
          <w:szCs w:val="28"/>
          <w14:textFill>
            <w14:solidFill>
              <w14:schemeClr w14:val="tx1"/>
            </w14:solidFill>
          </w14:textFill>
        </w:rPr>
        <w:t>202</w:t>
      </w:r>
      <w:r>
        <w:rPr>
          <w:rFonts w:hint="eastAsia" w:ascii="仿宋_GB2312" w:hAnsi="黑体" w:eastAsia="仿宋_GB2312"/>
          <w:color w:val="000000" w:themeColor="text1"/>
          <w:sz w:val="28"/>
          <w:szCs w:val="28"/>
          <w:lang w:val="en-US" w:eastAsia="zh-CN"/>
          <w14:textFill>
            <w14:solidFill>
              <w14:schemeClr w14:val="tx1"/>
            </w14:solidFill>
          </w14:textFill>
        </w:rPr>
        <w:t>2</w:t>
      </w:r>
      <w:r>
        <w:rPr>
          <w:rFonts w:hint="eastAsia" w:ascii="仿宋_GB2312" w:hAnsi="黑体" w:eastAsia="仿宋_GB2312"/>
          <w:color w:val="000000" w:themeColor="text1"/>
          <w:sz w:val="28"/>
          <w:szCs w:val="28"/>
          <w14:textFill>
            <w14:solidFill>
              <w14:schemeClr w14:val="tx1"/>
            </w14:solidFill>
          </w14:textFill>
        </w:rPr>
        <w:t>年发生研发支出</w:t>
      </w:r>
      <w:r>
        <w:rPr>
          <w:rFonts w:ascii="仿宋_GB2312" w:hAnsi="黑体" w:eastAsia="仿宋_GB2312"/>
          <w:color w:val="000000" w:themeColor="text1"/>
          <w:sz w:val="28"/>
          <w:szCs w:val="28"/>
          <w14:textFill>
            <w14:solidFill>
              <w14:schemeClr w14:val="tx1"/>
            </w14:solidFill>
          </w14:textFill>
        </w:rPr>
        <w:t>200</w:t>
      </w:r>
      <w:r>
        <w:rPr>
          <w:rFonts w:hint="eastAsia" w:ascii="仿宋_GB2312" w:hAnsi="黑体" w:eastAsia="仿宋_GB2312"/>
          <w:color w:val="000000" w:themeColor="text1"/>
          <w:sz w:val="28"/>
          <w:szCs w:val="28"/>
          <w14:textFill>
            <w14:solidFill>
              <w14:schemeClr w14:val="tx1"/>
            </w14:solidFill>
          </w14:textFill>
        </w:rPr>
        <w:t>万元，取得政府补助</w:t>
      </w:r>
      <w:r>
        <w:rPr>
          <w:rFonts w:ascii="仿宋_GB2312" w:hAnsi="黑体" w:eastAsia="仿宋_GB2312"/>
          <w:color w:val="000000" w:themeColor="text1"/>
          <w:sz w:val="28"/>
          <w:szCs w:val="28"/>
          <w14:textFill>
            <w14:solidFill>
              <w14:schemeClr w14:val="tx1"/>
            </w14:solidFill>
          </w14:textFill>
        </w:rPr>
        <w:t>50</w:t>
      </w:r>
      <w:r>
        <w:rPr>
          <w:rFonts w:hint="eastAsia" w:ascii="仿宋_GB2312" w:hAnsi="黑体" w:eastAsia="仿宋_GB2312"/>
          <w:color w:val="000000" w:themeColor="text1"/>
          <w:sz w:val="28"/>
          <w:szCs w:val="28"/>
          <w14:textFill>
            <w14:solidFill>
              <w14:schemeClr w14:val="tx1"/>
            </w14:solidFill>
          </w14:textFill>
        </w:rPr>
        <w:t>万元（企业选择作不征税收入处理），则税前加计扣除金额为</w:t>
      </w:r>
      <w:r>
        <w:rPr>
          <w:rFonts w:ascii="仿宋_GB2312" w:hAnsi="黑体" w:eastAsia="仿宋_GB2312"/>
          <w:color w:val="000000" w:themeColor="text1"/>
          <w:sz w:val="28"/>
          <w:szCs w:val="28"/>
          <w14:textFill>
            <w14:solidFill>
              <w14:schemeClr w14:val="tx1"/>
            </w14:solidFill>
          </w14:textFill>
        </w:rPr>
        <w:t>150</w:t>
      </w:r>
      <w:r>
        <w:rPr>
          <w:rFonts w:hint="eastAsia" w:ascii="仿宋_GB2312" w:hAnsi="黑体" w:eastAsia="仿宋_GB2312"/>
          <w:color w:val="000000" w:themeColor="text1"/>
          <w:sz w:val="28"/>
          <w:szCs w:val="28"/>
          <w14:textFill>
            <w14:solidFill>
              <w14:schemeClr w14:val="tx1"/>
            </w14:solidFill>
          </w14:textFill>
        </w:rPr>
        <w:t>×</w:t>
      </w:r>
      <w:r>
        <w:rPr>
          <w:rFonts w:ascii="仿宋_GB2312" w:hAnsi="黑体" w:eastAsia="仿宋_GB2312"/>
          <w:color w:val="000000" w:themeColor="text1"/>
          <w:sz w:val="28"/>
          <w:szCs w:val="28"/>
          <w14:textFill>
            <w14:solidFill>
              <w14:schemeClr w14:val="tx1"/>
            </w14:solidFill>
          </w14:textFill>
        </w:rPr>
        <w:t>100%</w:t>
      </w:r>
      <w:r>
        <w:rPr>
          <w:rFonts w:hint="eastAsia" w:ascii="仿宋_GB2312" w:hAnsi="黑体" w:eastAsia="仿宋_GB2312"/>
          <w:color w:val="000000" w:themeColor="text1"/>
          <w:sz w:val="28"/>
          <w:szCs w:val="28"/>
          <w14:textFill>
            <w14:solidFill>
              <w14:schemeClr w14:val="tx1"/>
            </w14:solidFill>
          </w14:textFill>
        </w:rPr>
        <w:t>＝</w:t>
      </w:r>
      <w:r>
        <w:rPr>
          <w:rFonts w:ascii="仿宋_GB2312" w:hAnsi="黑体" w:eastAsia="仿宋_GB2312"/>
          <w:color w:val="000000" w:themeColor="text1"/>
          <w:sz w:val="28"/>
          <w:szCs w:val="28"/>
          <w14:textFill>
            <w14:solidFill>
              <w14:schemeClr w14:val="tx1"/>
            </w14:solidFill>
          </w14:textFill>
        </w:rPr>
        <w:t>150</w:t>
      </w:r>
      <w:r>
        <w:rPr>
          <w:rFonts w:hint="eastAsia" w:ascii="仿宋_GB2312" w:hAnsi="黑体" w:eastAsia="仿宋_GB2312"/>
          <w:color w:val="000000" w:themeColor="text1"/>
          <w:sz w:val="28"/>
          <w:szCs w:val="28"/>
          <w14:textFill>
            <w14:solidFill>
              <w14:schemeClr w14:val="tx1"/>
            </w14:solidFill>
          </w14:textFill>
        </w:rPr>
        <w:t>万元；若企业取得的</w:t>
      </w:r>
      <w:r>
        <w:rPr>
          <w:rFonts w:ascii="仿宋_GB2312" w:hAnsi="黑体" w:eastAsia="仿宋_GB2312"/>
          <w:color w:val="000000" w:themeColor="text1"/>
          <w:sz w:val="28"/>
          <w:szCs w:val="28"/>
          <w14:textFill>
            <w14:solidFill>
              <w14:schemeClr w14:val="tx1"/>
            </w14:solidFill>
          </w14:textFill>
        </w:rPr>
        <w:t>50</w:t>
      </w:r>
      <w:r>
        <w:rPr>
          <w:rFonts w:hint="eastAsia" w:ascii="仿宋_GB2312" w:hAnsi="黑体" w:eastAsia="仿宋_GB2312"/>
          <w:color w:val="000000" w:themeColor="text1"/>
          <w:sz w:val="28"/>
          <w:szCs w:val="28"/>
          <w14:textFill>
            <w14:solidFill>
              <w14:schemeClr w14:val="tx1"/>
            </w14:solidFill>
          </w14:textFill>
        </w:rPr>
        <w:t>万元政府补助选择按应税收入处理，则税前加计扣除金额为</w:t>
      </w:r>
      <w:r>
        <w:rPr>
          <w:rFonts w:ascii="仿宋_GB2312" w:hAnsi="黑体" w:eastAsia="仿宋_GB2312"/>
          <w:color w:val="000000" w:themeColor="text1"/>
          <w:sz w:val="28"/>
          <w:szCs w:val="28"/>
          <w14:textFill>
            <w14:solidFill>
              <w14:schemeClr w14:val="tx1"/>
            </w14:solidFill>
          </w14:textFill>
        </w:rPr>
        <w:t>200</w:t>
      </w:r>
      <w:r>
        <w:rPr>
          <w:rFonts w:hint="eastAsia" w:ascii="仿宋_GB2312" w:hAnsi="黑体" w:eastAsia="仿宋_GB2312"/>
          <w:color w:val="000000" w:themeColor="text1"/>
          <w:sz w:val="28"/>
          <w:szCs w:val="28"/>
          <w14:textFill>
            <w14:solidFill>
              <w14:schemeClr w14:val="tx1"/>
            </w14:solidFill>
          </w14:textFill>
        </w:rPr>
        <w:t>×</w:t>
      </w:r>
      <w:r>
        <w:rPr>
          <w:rFonts w:ascii="仿宋_GB2312" w:hAnsi="黑体" w:eastAsia="仿宋_GB2312"/>
          <w:color w:val="000000" w:themeColor="text1"/>
          <w:sz w:val="28"/>
          <w:szCs w:val="28"/>
          <w14:textFill>
            <w14:solidFill>
              <w14:schemeClr w14:val="tx1"/>
            </w14:solidFill>
          </w14:textFill>
        </w:rPr>
        <w:t>100%</w:t>
      </w:r>
      <w:r>
        <w:rPr>
          <w:rFonts w:hint="eastAsia" w:ascii="仿宋_GB2312" w:hAnsi="黑体" w:eastAsia="仿宋_GB2312"/>
          <w:color w:val="000000" w:themeColor="text1"/>
          <w:sz w:val="28"/>
          <w:szCs w:val="28"/>
          <w14:textFill>
            <w14:solidFill>
              <w14:schemeClr w14:val="tx1"/>
            </w14:solidFill>
          </w14:textFill>
        </w:rPr>
        <w:t>＝</w:t>
      </w:r>
      <w:r>
        <w:rPr>
          <w:rFonts w:ascii="仿宋_GB2312" w:hAnsi="黑体" w:eastAsia="仿宋_GB2312"/>
          <w:color w:val="000000" w:themeColor="text1"/>
          <w:sz w:val="28"/>
          <w:szCs w:val="28"/>
          <w14:textFill>
            <w14:solidFill>
              <w14:schemeClr w14:val="tx1"/>
            </w14:solidFill>
          </w14:textFill>
        </w:rPr>
        <w:t>200</w:t>
      </w:r>
      <w:r>
        <w:rPr>
          <w:rFonts w:hint="eastAsia" w:ascii="仿宋_GB2312" w:hAnsi="黑体" w:eastAsia="仿宋_GB2312"/>
          <w:color w:val="000000" w:themeColor="text1"/>
          <w:sz w:val="28"/>
          <w:szCs w:val="28"/>
          <w14:textFill>
            <w14:solidFill>
              <w14:schemeClr w14:val="tx1"/>
            </w14:solidFill>
          </w14:textFill>
        </w:rPr>
        <w:t>万元</w:t>
      </w:r>
      <w:r>
        <w:rPr>
          <w:rFonts w:hint="eastAsia" w:ascii="仿宋_GB2312" w:hAnsi="黑体" w:eastAsia="仿宋_GB2312"/>
          <w:color w:val="000000" w:themeColor="text1"/>
          <w:sz w:val="28"/>
          <w:szCs w:val="28"/>
          <w:lang w:eastAsia="zh-CN"/>
          <w14:textFill>
            <w14:solidFill>
              <w14:schemeClr w14:val="tx1"/>
            </w14:solidFill>
          </w14:textFill>
        </w:rPr>
        <w:t>。</w:t>
      </w:r>
    </w:p>
    <w:p>
      <w:pPr>
        <w:pStyle w:val="5"/>
        <w:pageBreakBefore w:val="0"/>
        <w:widowControl w:val="0"/>
        <w:kinsoku/>
        <w:wordWrap/>
        <w:overflowPunct/>
        <w:topLinePunct w:val="0"/>
        <w:autoSpaceDE/>
        <w:autoSpaceDN/>
        <w:bidi w:val="0"/>
        <w:adjustRightInd/>
        <w:snapToGrid/>
        <w:spacing w:beforeLines="80" w:afterLines="80" w:line="520" w:lineRule="exact"/>
        <w:textAlignment w:val="auto"/>
        <w:outlineLvl w:val="2"/>
        <w:rPr>
          <w:rFonts w:ascii="仿宋_GB2312"/>
          <w:color w:val="000000" w:themeColor="text1"/>
          <w:sz w:val="28"/>
          <w:szCs w:val="28"/>
          <w14:textFill>
            <w14:solidFill>
              <w14:schemeClr w14:val="tx1"/>
            </w14:solidFill>
          </w14:textFill>
        </w:rPr>
      </w:pPr>
      <w:bookmarkStart w:id="316" w:name="_Toc10360"/>
      <w:bookmarkStart w:id="317" w:name="_Toc26903"/>
      <w:bookmarkStart w:id="318" w:name="_Toc18846"/>
      <w:bookmarkStart w:id="319" w:name="_Toc78452697"/>
      <w:bookmarkStart w:id="320" w:name="_Toc16149"/>
      <w:bookmarkStart w:id="321" w:name="_Toc7831"/>
      <w:bookmarkStart w:id="322" w:name="_Toc32252"/>
      <w:bookmarkStart w:id="323" w:name="_Toc28240"/>
      <w:bookmarkStart w:id="324" w:name="_Toc173888176"/>
      <w:r>
        <w:rPr>
          <w:rFonts w:ascii="仿宋_GB2312"/>
          <w:color w:val="000000" w:themeColor="text1"/>
          <w:sz w:val="28"/>
          <w:szCs w:val="28"/>
          <w14:textFill>
            <w14:solidFill>
              <w14:schemeClr w14:val="tx1"/>
            </w14:solidFill>
          </w14:textFill>
        </w:rPr>
        <w:t>3.3.2.</w:t>
      </w:r>
      <w:r>
        <w:rPr>
          <w:rFonts w:hint="eastAsia" w:ascii="仿宋_GB2312"/>
          <w:color w:val="000000" w:themeColor="text1"/>
          <w:sz w:val="28"/>
          <w:szCs w:val="28"/>
          <w14:textFill>
            <w14:solidFill>
              <w14:schemeClr w14:val="tx1"/>
            </w14:solidFill>
          </w14:textFill>
        </w:rPr>
        <w:t>特殊收入的处理</w:t>
      </w:r>
      <w:bookmarkEnd w:id="316"/>
      <w:bookmarkEnd w:id="317"/>
      <w:bookmarkEnd w:id="318"/>
      <w:bookmarkEnd w:id="319"/>
      <w:bookmarkEnd w:id="320"/>
      <w:bookmarkEnd w:id="321"/>
      <w:bookmarkEnd w:id="322"/>
      <w:bookmarkEnd w:id="323"/>
      <w:bookmarkEnd w:id="324"/>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税务处理：根据《国家税务总局关于研发费用税前加计扣除归集范围有关问题的公告》（国家税务总局公告</w:t>
      </w:r>
      <w:r>
        <w:rPr>
          <w:rFonts w:ascii="仿宋_GB2312" w:hAnsi="黑体" w:eastAsia="仿宋_GB2312"/>
          <w:color w:val="000000" w:themeColor="text1"/>
          <w:sz w:val="28"/>
          <w:szCs w:val="28"/>
          <w14:textFill>
            <w14:solidFill>
              <w14:schemeClr w14:val="tx1"/>
            </w14:solidFill>
          </w14:textFill>
        </w:rPr>
        <w:t>2017</w:t>
      </w:r>
      <w:r>
        <w:rPr>
          <w:rFonts w:hint="eastAsia" w:ascii="仿宋_GB2312" w:hAnsi="黑体" w:eastAsia="仿宋_GB2312"/>
          <w:color w:val="000000" w:themeColor="text1"/>
          <w:sz w:val="28"/>
          <w:szCs w:val="28"/>
          <w14:textFill>
            <w14:solidFill>
              <w14:schemeClr w14:val="tx1"/>
            </w14:solidFill>
          </w14:textFill>
        </w:rPr>
        <w:t>年第</w:t>
      </w:r>
      <w:r>
        <w:rPr>
          <w:rFonts w:ascii="仿宋_GB2312" w:hAnsi="黑体" w:eastAsia="仿宋_GB2312"/>
          <w:color w:val="000000" w:themeColor="text1"/>
          <w:sz w:val="28"/>
          <w:szCs w:val="28"/>
          <w14:textFill>
            <w14:solidFill>
              <w14:schemeClr w14:val="tx1"/>
            </w14:solidFill>
          </w14:textFill>
        </w:rPr>
        <w:t>40</w:t>
      </w:r>
      <w:r>
        <w:rPr>
          <w:rFonts w:hint="eastAsia" w:ascii="仿宋_GB2312" w:hAnsi="黑体" w:eastAsia="仿宋_GB2312"/>
          <w:color w:val="000000" w:themeColor="text1"/>
          <w:sz w:val="28"/>
          <w:szCs w:val="28"/>
          <w14:textFill>
            <w14:solidFill>
              <w14:schemeClr w14:val="tx1"/>
            </w14:solidFill>
          </w14:textFill>
        </w:rPr>
        <w:t>号）相关规定，企业取得研发过程中形成的下脚料、残次品、中间试制品等特殊收入，在计算确认收入当年的加计扣除研发费用时，应从已归集研发费用中扣减该特殊收入，不足扣减的，加计扣除研发费用按零计算。</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举例：某制造企业</w:t>
      </w:r>
      <w:r>
        <w:rPr>
          <w:rFonts w:ascii="仿宋_GB2312" w:hAnsi="黑体" w:eastAsia="仿宋_GB2312"/>
          <w:color w:val="000000" w:themeColor="text1"/>
          <w:sz w:val="28"/>
          <w:szCs w:val="28"/>
          <w14:textFill>
            <w14:solidFill>
              <w14:schemeClr w14:val="tx1"/>
            </w14:solidFill>
          </w14:textFill>
        </w:rPr>
        <w:t>202</w:t>
      </w:r>
      <w:r>
        <w:rPr>
          <w:rFonts w:hint="eastAsia" w:ascii="仿宋_GB2312" w:hAnsi="黑体" w:eastAsia="仿宋_GB2312"/>
          <w:color w:val="000000" w:themeColor="text1"/>
          <w:sz w:val="28"/>
          <w:szCs w:val="28"/>
          <w:lang w:val="en-US" w:eastAsia="zh-CN"/>
          <w14:textFill>
            <w14:solidFill>
              <w14:schemeClr w14:val="tx1"/>
            </w14:solidFill>
          </w14:textFill>
        </w:rPr>
        <w:t>2</w:t>
      </w:r>
      <w:r>
        <w:rPr>
          <w:rFonts w:hint="eastAsia" w:ascii="仿宋_GB2312" w:hAnsi="黑体" w:eastAsia="仿宋_GB2312"/>
          <w:color w:val="000000" w:themeColor="text1"/>
          <w:sz w:val="28"/>
          <w:szCs w:val="28"/>
          <w14:textFill>
            <w14:solidFill>
              <w14:schemeClr w14:val="tx1"/>
            </w14:solidFill>
          </w14:textFill>
        </w:rPr>
        <w:t>年研发某工艺技术，发生费用化的研发费用</w:t>
      </w:r>
      <w:r>
        <w:rPr>
          <w:rFonts w:ascii="仿宋_GB2312" w:hAnsi="黑体" w:eastAsia="仿宋_GB2312"/>
          <w:color w:val="000000" w:themeColor="text1"/>
          <w:sz w:val="28"/>
          <w:szCs w:val="28"/>
          <w14:textFill>
            <w14:solidFill>
              <w14:schemeClr w14:val="tx1"/>
            </w14:solidFill>
          </w14:textFill>
        </w:rPr>
        <w:t>500</w:t>
      </w:r>
      <w:r>
        <w:rPr>
          <w:rFonts w:hint="eastAsia" w:ascii="仿宋_GB2312" w:hAnsi="黑体" w:eastAsia="仿宋_GB2312"/>
          <w:color w:val="000000" w:themeColor="text1"/>
          <w:sz w:val="28"/>
          <w:szCs w:val="28"/>
          <w14:textFill>
            <w14:solidFill>
              <w14:schemeClr w14:val="tx1"/>
            </w14:solidFill>
          </w14:textFill>
        </w:rPr>
        <w:t>万元（均符合加计扣除相关规定），当年处置以前年度研发过程中形成下脚料、残次品、中间试制品一批，取得收入</w:t>
      </w:r>
      <w:r>
        <w:rPr>
          <w:rFonts w:ascii="仿宋_GB2312" w:hAnsi="黑体" w:eastAsia="仿宋_GB2312"/>
          <w:color w:val="000000" w:themeColor="text1"/>
          <w:sz w:val="28"/>
          <w:szCs w:val="28"/>
          <w14:textFill>
            <w14:solidFill>
              <w14:schemeClr w14:val="tx1"/>
            </w14:solidFill>
          </w14:textFill>
        </w:rPr>
        <w:t>100</w:t>
      </w:r>
      <w:r>
        <w:rPr>
          <w:rFonts w:hint="eastAsia" w:ascii="仿宋_GB2312" w:hAnsi="黑体" w:eastAsia="仿宋_GB2312"/>
          <w:color w:val="000000" w:themeColor="text1"/>
          <w:sz w:val="28"/>
          <w:szCs w:val="28"/>
          <w14:textFill>
            <w14:solidFill>
              <w14:schemeClr w14:val="tx1"/>
            </w14:solidFill>
          </w14:textFill>
        </w:rPr>
        <w:t>万元，则</w:t>
      </w:r>
      <w:r>
        <w:rPr>
          <w:rFonts w:ascii="仿宋_GB2312" w:hAnsi="黑体" w:eastAsia="仿宋_GB2312"/>
          <w:color w:val="000000" w:themeColor="text1"/>
          <w:sz w:val="28"/>
          <w:szCs w:val="28"/>
          <w14:textFill>
            <w14:solidFill>
              <w14:schemeClr w14:val="tx1"/>
            </w14:solidFill>
          </w14:textFill>
        </w:rPr>
        <w:t>202</w:t>
      </w:r>
      <w:r>
        <w:rPr>
          <w:rFonts w:hint="eastAsia" w:ascii="仿宋_GB2312" w:hAnsi="黑体" w:eastAsia="仿宋_GB2312"/>
          <w:color w:val="000000" w:themeColor="text1"/>
          <w:sz w:val="28"/>
          <w:szCs w:val="28"/>
          <w:lang w:val="en-US" w:eastAsia="zh-CN"/>
          <w14:textFill>
            <w14:solidFill>
              <w14:schemeClr w14:val="tx1"/>
            </w14:solidFill>
          </w14:textFill>
        </w:rPr>
        <w:t>2</w:t>
      </w:r>
      <w:r>
        <w:rPr>
          <w:rFonts w:hint="eastAsia" w:ascii="仿宋_GB2312" w:hAnsi="黑体" w:eastAsia="仿宋_GB2312"/>
          <w:color w:val="000000" w:themeColor="text1"/>
          <w:sz w:val="28"/>
          <w:szCs w:val="28"/>
          <w14:textFill>
            <w14:solidFill>
              <w14:schemeClr w14:val="tx1"/>
            </w14:solidFill>
          </w14:textFill>
        </w:rPr>
        <w:t>年度该企业可加计扣除的研发费用为</w:t>
      </w:r>
      <w:r>
        <w:rPr>
          <w:rFonts w:ascii="仿宋_GB2312" w:hAnsi="黑体" w:eastAsia="仿宋_GB2312"/>
          <w:color w:val="000000" w:themeColor="text1"/>
          <w:sz w:val="28"/>
          <w:szCs w:val="28"/>
          <w14:textFill>
            <w14:solidFill>
              <w14:schemeClr w14:val="tx1"/>
            </w14:solidFill>
          </w14:textFill>
        </w:rPr>
        <w:t>500</w:t>
      </w:r>
      <w:r>
        <w:rPr>
          <w:rFonts w:hint="eastAsia" w:ascii="仿宋_GB2312" w:hAnsi="黑体" w:eastAsia="仿宋_GB2312"/>
          <w:color w:val="000000" w:themeColor="text1"/>
          <w:sz w:val="28"/>
          <w:szCs w:val="28"/>
          <w14:textFill>
            <w14:solidFill>
              <w14:schemeClr w14:val="tx1"/>
            </w14:solidFill>
          </w14:textFill>
        </w:rPr>
        <w:t>－</w:t>
      </w:r>
      <w:r>
        <w:rPr>
          <w:rFonts w:ascii="仿宋_GB2312" w:hAnsi="黑体" w:eastAsia="仿宋_GB2312"/>
          <w:color w:val="000000" w:themeColor="text1"/>
          <w:sz w:val="28"/>
          <w:szCs w:val="28"/>
          <w14:textFill>
            <w14:solidFill>
              <w14:schemeClr w14:val="tx1"/>
            </w14:solidFill>
          </w14:textFill>
        </w:rPr>
        <w:t>100</w:t>
      </w:r>
      <w:r>
        <w:rPr>
          <w:rFonts w:hint="eastAsia" w:ascii="仿宋_GB2312" w:hAnsi="黑体" w:eastAsia="仿宋_GB2312"/>
          <w:color w:val="000000" w:themeColor="text1"/>
          <w:sz w:val="28"/>
          <w:szCs w:val="28"/>
          <w14:textFill>
            <w14:solidFill>
              <w14:schemeClr w14:val="tx1"/>
            </w14:solidFill>
          </w14:textFill>
        </w:rPr>
        <w:t>＝</w:t>
      </w:r>
      <w:r>
        <w:rPr>
          <w:rFonts w:ascii="仿宋_GB2312" w:hAnsi="黑体" w:eastAsia="仿宋_GB2312"/>
          <w:color w:val="000000" w:themeColor="text1"/>
          <w:sz w:val="28"/>
          <w:szCs w:val="28"/>
          <w14:textFill>
            <w14:solidFill>
              <w14:schemeClr w14:val="tx1"/>
            </w14:solidFill>
          </w14:textFill>
        </w:rPr>
        <w:t>400</w:t>
      </w:r>
      <w:r>
        <w:rPr>
          <w:rFonts w:hint="eastAsia" w:ascii="仿宋_GB2312" w:hAnsi="黑体" w:eastAsia="仿宋_GB2312"/>
          <w:color w:val="000000" w:themeColor="text1"/>
          <w:sz w:val="28"/>
          <w:szCs w:val="28"/>
          <w14:textFill>
            <w14:solidFill>
              <w14:schemeClr w14:val="tx1"/>
            </w14:solidFill>
          </w14:textFill>
        </w:rPr>
        <w:t>万元，加计扣除额为</w:t>
      </w:r>
      <w:r>
        <w:rPr>
          <w:rFonts w:ascii="仿宋_GB2312" w:hAnsi="黑体" w:eastAsia="仿宋_GB2312"/>
          <w:color w:val="000000" w:themeColor="text1"/>
          <w:sz w:val="28"/>
          <w:szCs w:val="28"/>
          <w14:textFill>
            <w14:solidFill>
              <w14:schemeClr w14:val="tx1"/>
            </w14:solidFill>
          </w14:textFill>
        </w:rPr>
        <w:t>400</w:t>
      </w:r>
      <w:r>
        <w:rPr>
          <w:rFonts w:hint="eastAsia" w:ascii="仿宋_GB2312" w:hAnsi="黑体" w:eastAsia="仿宋_GB2312"/>
          <w:color w:val="000000" w:themeColor="text1"/>
          <w:sz w:val="28"/>
          <w:szCs w:val="28"/>
          <w14:textFill>
            <w14:solidFill>
              <w14:schemeClr w14:val="tx1"/>
            </w14:solidFill>
          </w14:textFill>
        </w:rPr>
        <w:t>×</w:t>
      </w:r>
      <w:r>
        <w:rPr>
          <w:rFonts w:ascii="仿宋_GB2312" w:hAnsi="黑体" w:eastAsia="仿宋_GB2312"/>
          <w:color w:val="000000" w:themeColor="text1"/>
          <w:sz w:val="28"/>
          <w:szCs w:val="28"/>
          <w14:textFill>
            <w14:solidFill>
              <w14:schemeClr w14:val="tx1"/>
            </w14:solidFill>
          </w14:textFill>
        </w:rPr>
        <w:t>100%</w:t>
      </w:r>
      <w:r>
        <w:rPr>
          <w:rFonts w:hint="eastAsia" w:ascii="仿宋_GB2312" w:hAnsi="黑体" w:eastAsia="仿宋_GB2312"/>
          <w:color w:val="000000" w:themeColor="text1"/>
          <w:sz w:val="28"/>
          <w:szCs w:val="28"/>
          <w14:textFill>
            <w14:solidFill>
              <w14:schemeClr w14:val="tx1"/>
            </w14:solidFill>
          </w14:textFill>
        </w:rPr>
        <w:t>＝</w:t>
      </w:r>
      <w:r>
        <w:rPr>
          <w:rFonts w:ascii="仿宋_GB2312" w:hAnsi="黑体" w:eastAsia="仿宋_GB2312"/>
          <w:color w:val="000000" w:themeColor="text1"/>
          <w:sz w:val="28"/>
          <w:szCs w:val="28"/>
          <w14:textFill>
            <w14:solidFill>
              <w14:schemeClr w14:val="tx1"/>
            </w14:solidFill>
          </w14:textFill>
        </w:rPr>
        <w:t>00</w:t>
      </w:r>
      <w:r>
        <w:rPr>
          <w:rFonts w:hint="eastAsia" w:ascii="仿宋_GB2312" w:hAnsi="黑体" w:eastAsia="仿宋_GB2312"/>
          <w:color w:val="000000" w:themeColor="text1"/>
          <w:sz w:val="28"/>
          <w:szCs w:val="28"/>
          <w14:textFill>
            <w14:solidFill>
              <w14:schemeClr w14:val="tx1"/>
            </w14:solidFill>
          </w14:textFill>
        </w:rPr>
        <w:t>万元。</w:t>
      </w:r>
    </w:p>
    <w:p>
      <w:pPr>
        <w:pStyle w:val="5"/>
        <w:pageBreakBefore w:val="0"/>
        <w:widowControl w:val="0"/>
        <w:kinsoku/>
        <w:wordWrap/>
        <w:overflowPunct/>
        <w:topLinePunct w:val="0"/>
        <w:autoSpaceDE/>
        <w:autoSpaceDN/>
        <w:bidi w:val="0"/>
        <w:adjustRightInd/>
        <w:snapToGrid/>
        <w:spacing w:beforeLines="80" w:afterLines="80" w:line="520" w:lineRule="exact"/>
        <w:textAlignment w:val="auto"/>
        <w:outlineLvl w:val="2"/>
        <w:rPr>
          <w:rFonts w:ascii="仿宋_GB2312"/>
          <w:color w:val="000000" w:themeColor="text1"/>
          <w:sz w:val="28"/>
          <w:szCs w:val="28"/>
          <w14:textFill>
            <w14:solidFill>
              <w14:schemeClr w14:val="tx1"/>
            </w14:solidFill>
          </w14:textFill>
        </w:rPr>
      </w:pPr>
      <w:bookmarkStart w:id="325" w:name="_Toc4929"/>
      <w:bookmarkStart w:id="326" w:name="_Toc32156"/>
      <w:bookmarkStart w:id="327" w:name="_Toc24682"/>
      <w:bookmarkStart w:id="328" w:name="_Toc11293"/>
      <w:bookmarkStart w:id="329" w:name="_Toc30624"/>
      <w:bookmarkStart w:id="330" w:name="_Toc78452698"/>
      <w:bookmarkStart w:id="331" w:name="_Toc1960814112"/>
      <w:bookmarkStart w:id="332" w:name="_Toc20967"/>
      <w:bookmarkStart w:id="333" w:name="_Toc23659"/>
      <w:r>
        <w:rPr>
          <w:rFonts w:ascii="仿宋_GB2312"/>
          <w:color w:val="000000" w:themeColor="text1"/>
          <w:sz w:val="28"/>
          <w:szCs w:val="28"/>
          <w14:textFill>
            <w14:solidFill>
              <w14:schemeClr w14:val="tx1"/>
            </w14:solidFill>
          </w14:textFill>
        </w:rPr>
        <w:t>3.3.3.</w:t>
      </w:r>
      <w:r>
        <w:rPr>
          <w:rFonts w:hint="eastAsia" w:ascii="仿宋_GB2312"/>
          <w:color w:val="000000" w:themeColor="text1"/>
          <w:sz w:val="28"/>
          <w:szCs w:val="28"/>
          <w14:textFill>
            <w14:solidFill>
              <w14:schemeClr w14:val="tx1"/>
            </w14:solidFill>
          </w14:textFill>
        </w:rPr>
        <w:t>直接形成产品或作为组成部分形成产品对外销售的处理</w:t>
      </w:r>
      <w:bookmarkEnd w:id="325"/>
      <w:bookmarkEnd w:id="326"/>
      <w:bookmarkEnd w:id="327"/>
      <w:bookmarkEnd w:id="328"/>
      <w:bookmarkEnd w:id="329"/>
      <w:bookmarkEnd w:id="330"/>
      <w:bookmarkEnd w:id="331"/>
      <w:bookmarkEnd w:id="332"/>
      <w:bookmarkEnd w:id="333"/>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税务处理：根据《国家税务总局关于研发费用税前加计扣除归集范围有关问题的公告》（国家税务总局公告</w:t>
      </w:r>
      <w:r>
        <w:rPr>
          <w:rFonts w:ascii="仿宋_GB2312" w:hAnsi="黑体" w:eastAsia="仿宋_GB2312"/>
          <w:color w:val="000000" w:themeColor="text1"/>
          <w:sz w:val="28"/>
          <w:szCs w:val="28"/>
          <w14:textFill>
            <w14:solidFill>
              <w14:schemeClr w14:val="tx1"/>
            </w14:solidFill>
          </w14:textFill>
        </w:rPr>
        <w:t>2017</w:t>
      </w:r>
      <w:r>
        <w:rPr>
          <w:rFonts w:hint="eastAsia" w:ascii="仿宋_GB2312" w:hAnsi="黑体" w:eastAsia="仿宋_GB2312"/>
          <w:color w:val="000000" w:themeColor="text1"/>
          <w:sz w:val="28"/>
          <w:szCs w:val="28"/>
          <w14:textFill>
            <w14:solidFill>
              <w14:schemeClr w14:val="tx1"/>
            </w14:solidFill>
          </w14:textFill>
        </w:rPr>
        <w:t>年第</w:t>
      </w:r>
      <w:r>
        <w:rPr>
          <w:rFonts w:ascii="仿宋_GB2312" w:hAnsi="黑体" w:eastAsia="仿宋_GB2312"/>
          <w:color w:val="000000" w:themeColor="text1"/>
          <w:sz w:val="28"/>
          <w:szCs w:val="28"/>
          <w14:textFill>
            <w14:solidFill>
              <w14:schemeClr w14:val="tx1"/>
            </w14:solidFill>
          </w14:textFill>
        </w:rPr>
        <w:t>40</w:t>
      </w:r>
      <w:r>
        <w:rPr>
          <w:rFonts w:hint="eastAsia" w:ascii="仿宋_GB2312" w:hAnsi="黑体" w:eastAsia="仿宋_GB2312"/>
          <w:color w:val="000000" w:themeColor="text1"/>
          <w:sz w:val="28"/>
          <w:szCs w:val="28"/>
          <w14:textFill>
            <w14:solidFill>
              <w14:schemeClr w14:val="tx1"/>
            </w14:solidFill>
          </w14:textFill>
        </w:rPr>
        <w:t>号）相关规定，企业研发活动直接形成产品或作为组成部分形成的产品对外销售的，研发费用中对应的材料费用不得加计扣除。产品销售与对应的材料费用发生在不同纳税年度且材料费用已计入研发费用的，可在销售当年以对应的材料费用发生额直接冲减当年的研发费用，不足冲减的，结转以后年度继续冲减。</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举例：</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黑体" w:eastAsia="仿宋_GB2312"/>
          <w:color w:val="000000" w:themeColor="text1"/>
          <w:sz w:val="28"/>
          <w:szCs w:val="28"/>
          <w14:textFill>
            <w14:solidFill>
              <w14:schemeClr w14:val="tx1"/>
            </w14:solidFill>
          </w14:textFill>
        </w:rPr>
      </w:pPr>
      <w:r>
        <w:rPr>
          <w:rFonts w:ascii="仿宋_GB2312" w:hAnsi="黑体" w:eastAsia="仿宋_GB2312"/>
          <w:color w:val="000000" w:themeColor="text1"/>
          <w:sz w:val="28"/>
          <w:szCs w:val="28"/>
          <w14:textFill>
            <w14:solidFill>
              <w14:schemeClr w14:val="tx1"/>
            </w14:solidFill>
          </w14:textFill>
        </w:rPr>
        <w:t>2019</w:t>
      </w:r>
      <w:r>
        <w:rPr>
          <w:rFonts w:hint="eastAsia" w:ascii="仿宋_GB2312" w:hAnsi="黑体" w:eastAsia="仿宋_GB2312"/>
          <w:color w:val="000000" w:themeColor="text1"/>
          <w:sz w:val="28"/>
          <w:szCs w:val="28"/>
          <w14:textFill>
            <w14:solidFill>
              <w14:schemeClr w14:val="tx1"/>
            </w14:solidFill>
          </w14:textFill>
        </w:rPr>
        <w:t>年，某制造企业与其客户签订合同生产某设备，该设备某项关键技术需要进行研发，企业对该研发项目进行自主研发项目立项（</w:t>
      </w:r>
      <w:r>
        <w:rPr>
          <w:rFonts w:ascii="仿宋_GB2312" w:hAnsi="黑体" w:eastAsia="仿宋_GB2312"/>
          <w:color w:val="000000" w:themeColor="text1"/>
          <w:sz w:val="28"/>
          <w:szCs w:val="28"/>
          <w14:textFill>
            <w14:solidFill>
              <w14:schemeClr w14:val="tx1"/>
            </w14:solidFill>
          </w14:textFill>
        </w:rPr>
        <w:t>X</w:t>
      </w:r>
      <w:r>
        <w:rPr>
          <w:rFonts w:hint="eastAsia" w:ascii="仿宋_GB2312" w:hAnsi="黑体" w:eastAsia="仿宋_GB2312"/>
          <w:color w:val="000000" w:themeColor="text1"/>
          <w:sz w:val="28"/>
          <w:szCs w:val="28"/>
          <w14:textFill>
            <w14:solidFill>
              <w14:schemeClr w14:val="tx1"/>
            </w14:solidFill>
          </w14:textFill>
        </w:rPr>
        <w:t>项目）。假设生产周期为</w:t>
      </w:r>
      <w:r>
        <w:rPr>
          <w:rFonts w:ascii="仿宋_GB2312" w:hAnsi="黑体" w:eastAsia="仿宋_GB2312"/>
          <w:color w:val="000000" w:themeColor="text1"/>
          <w:sz w:val="28"/>
          <w:szCs w:val="28"/>
          <w14:textFill>
            <w14:solidFill>
              <w14:schemeClr w14:val="tx1"/>
            </w14:solidFill>
          </w14:textFill>
        </w:rPr>
        <w:t>3</w:t>
      </w:r>
      <w:r>
        <w:rPr>
          <w:rFonts w:hint="eastAsia" w:ascii="仿宋_GB2312" w:hAnsi="黑体" w:eastAsia="仿宋_GB2312"/>
          <w:color w:val="000000" w:themeColor="text1"/>
          <w:sz w:val="28"/>
          <w:szCs w:val="28"/>
          <w14:textFill>
            <w14:solidFill>
              <w14:schemeClr w14:val="tx1"/>
            </w14:solidFill>
          </w14:textFill>
        </w:rPr>
        <w:t>年。当年该企业发生研发支出</w:t>
      </w:r>
      <w:r>
        <w:rPr>
          <w:rFonts w:ascii="仿宋_GB2312" w:hAnsi="黑体" w:eastAsia="仿宋_GB2312"/>
          <w:color w:val="000000" w:themeColor="text1"/>
          <w:sz w:val="28"/>
          <w:szCs w:val="28"/>
          <w14:textFill>
            <w14:solidFill>
              <w14:schemeClr w14:val="tx1"/>
            </w14:solidFill>
          </w14:textFill>
        </w:rPr>
        <w:t>100</w:t>
      </w:r>
      <w:r>
        <w:rPr>
          <w:rFonts w:hint="eastAsia" w:ascii="仿宋_GB2312" w:hAnsi="黑体" w:eastAsia="仿宋_GB2312"/>
          <w:color w:val="000000" w:themeColor="text1"/>
          <w:sz w:val="28"/>
          <w:szCs w:val="28"/>
          <w14:textFill>
            <w14:solidFill>
              <w14:schemeClr w14:val="tx1"/>
            </w14:solidFill>
          </w14:textFill>
        </w:rPr>
        <w:t>万元，其中</w:t>
      </w:r>
      <w:r>
        <w:rPr>
          <w:rFonts w:ascii="仿宋_GB2312" w:hAnsi="黑体" w:eastAsia="仿宋_GB2312"/>
          <w:color w:val="000000" w:themeColor="text1"/>
          <w:sz w:val="28"/>
          <w:szCs w:val="28"/>
          <w14:textFill>
            <w14:solidFill>
              <w14:schemeClr w14:val="tx1"/>
            </w14:solidFill>
          </w14:textFill>
        </w:rPr>
        <w:t>X</w:t>
      </w:r>
      <w:r>
        <w:rPr>
          <w:rFonts w:hint="eastAsia" w:ascii="仿宋_GB2312" w:hAnsi="黑体" w:eastAsia="仿宋_GB2312"/>
          <w:color w:val="000000" w:themeColor="text1"/>
          <w:sz w:val="28"/>
          <w:szCs w:val="28"/>
          <w14:textFill>
            <w14:solidFill>
              <w14:schemeClr w14:val="tx1"/>
            </w14:solidFill>
          </w14:textFill>
        </w:rPr>
        <w:t>项目领用材料</w:t>
      </w:r>
      <w:r>
        <w:rPr>
          <w:rFonts w:ascii="仿宋_GB2312" w:hAnsi="黑体" w:eastAsia="仿宋_GB2312"/>
          <w:color w:val="000000" w:themeColor="text1"/>
          <w:sz w:val="28"/>
          <w:szCs w:val="28"/>
          <w14:textFill>
            <w14:solidFill>
              <w14:schemeClr w14:val="tx1"/>
            </w14:solidFill>
          </w14:textFill>
        </w:rPr>
        <w:t>30</w:t>
      </w:r>
      <w:r>
        <w:rPr>
          <w:rFonts w:hint="eastAsia" w:ascii="仿宋_GB2312" w:hAnsi="黑体" w:eastAsia="仿宋_GB2312"/>
          <w:color w:val="000000" w:themeColor="text1"/>
          <w:sz w:val="28"/>
          <w:szCs w:val="28"/>
          <w14:textFill>
            <w14:solidFill>
              <w14:schemeClr w14:val="tx1"/>
            </w14:solidFill>
          </w14:textFill>
        </w:rPr>
        <w:t>万元。假设全部费用化，不考虑其他因素。因此可加计扣除的研发费用为</w:t>
      </w:r>
      <w:r>
        <w:rPr>
          <w:rFonts w:ascii="仿宋_GB2312" w:hAnsi="黑体" w:eastAsia="仿宋_GB2312"/>
          <w:color w:val="000000" w:themeColor="text1"/>
          <w:sz w:val="28"/>
          <w:szCs w:val="28"/>
          <w14:textFill>
            <w14:solidFill>
              <w14:schemeClr w14:val="tx1"/>
            </w14:solidFill>
          </w14:textFill>
        </w:rPr>
        <w:t>100</w:t>
      </w:r>
      <w:r>
        <w:rPr>
          <w:rFonts w:hint="eastAsia" w:ascii="仿宋_GB2312" w:hAnsi="黑体" w:eastAsia="仿宋_GB2312"/>
          <w:color w:val="000000" w:themeColor="text1"/>
          <w:sz w:val="28"/>
          <w:szCs w:val="28"/>
          <w14:textFill>
            <w14:solidFill>
              <w14:schemeClr w14:val="tx1"/>
            </w14:solidFill>
          </w14:textFill>
        </w:rPr>
        <w:t>万元，实际加计扣除额</w:t>
      </w:r>
      <w:r>
        <w:rPr>
          <w:rFonts w:ascii="仿宋_GB2312" w:hAnsi="黑体" w:eastAsia="仿宋_GB2312"/>
          <w:color w:val="000000" w:themeColor="text1"/>
          <w:sz w:val="28"/>
          <w:szCs w:val="28"/>
          <w14:textFill>
            <w14:solidFill>
              <w14:schemeClr w14:val="tx1"/>
            </w14:solidFill>
          </w14:textFill>
        </w:rPr>
        <w:t>75</w:t>
      </w:r>
      <w:r>
        <w:rPr>
          <w:rFonts w:hint="eastAsia" w:ascii="仿宋_GB2312" w:hAnsi="黑体" w:eastAsia="仿宋_GB2312"/>
          <w:color w:val="000000" w:themeColor="text1"/>
          <w:sz w:val="28"/>
          <w:szCs w:val="28"/>
          <w14:textFill>
            <w14:solidFill>
              <w14:schemeClr w14:val="tx1"/>
            </w14:solidFill>
          </w14:textFill>
        </w:rPr>
        <w:t>万元</w:t>
      </w:r>
      <w:r>
        <w:rPr>
          <w:rFonts w:hint="eastAsia" w:ascii="仿宋_GB2312" w:hAnsi="黑体" w:eastAsia="仿宋_GB2312"/>
          <w:color w:val="000000" w:themeColor="text1"/>
          <w:sz w:val="28"/>
          <w:szCs w:val="28"/>
          <w:lang w:eastAsia="zh-CN"/>
          <w14:textFill>
            <w14:solidFill>
              <w14:schemeClr w14:val="tx1"/>
            </w14:solidFill>
          </w14:textFill>
        </w:rPr>
        <w:t>（</w:t>
      </w:r>
      <w:r>
        <w:rPr>
          <w:rFonts w:hint="eastAsia" w:ascii="仿宋_GB2312" w:hAnsi="黑体" w:eastAsia="仿宋_GB2312"/>
          <w:color w:val="000000" w:themeColor="text1"/>
          <w:sz w:val="28"/>
          <w:szCs w:val="28"/>
          <w:lang w:val="en-US" w:eastAsia="zh-CN"/>
          <w14:textFill>
            <w14:solidFill>
              <w14:schemeClr w14:val="tx1"/>
            </w14:solidFill>
          </w14:textFill>
        </w:rPr>
        <w:t>100</w:t>
      </w:r>
      <w:r>
        <w:rPr>
          <w:rFonts w:hint="eastAsia" w:ascii="仿宋_GB2312" w:hAnsi="黑体" w:eastAsia="仿宋_GB2312"/>
          <w:color w:val="000000" w:themeColor="text1"/>
          <w:sz w:val="28"/>
          <w:szCs w:val="28"/>
          <w14:textFill>
            <w14:solidFill>
              <w14:schemeClr w14:val="tx1"/>
            </w14:solidFill>
          </w14:textFill>
        </w:rPr>
        <w:t>×</w:t>
      </w:r>
      <w:r>
        <w:rPr>
          <w:rFonts w:ascii="仿宋_GB2312" w:hAnsi="黑体" w:eastAsia="仿宋_GB2312"/>
          <w:color w:val="000000" w:themeColor="text1"/>
          <w:sz w:val="28"/>
          <w:szCs w:val="28"/>
          <w14:textFill>
            <w14:solidFill>
              <w14:schemeClr w14:val="tx1"/>
            </w14:solidFill>
          </w14:textFill>
        </w:rPr>
        <w:t>75%</w:t>
      </w:r>
      <w:r>
        <w:rPr>
          <w:rFonts w:hint="eastAsia" w:ascii="仿宋_GB2312" w:hAnsi="黑体" w:eastAsia="仿宋_GB2312"/>
          <w:color w:val="000000" w:themeColor="text1"/>
          <w:sz w:val="28"/>
          <w:szCs w:val="28"/>
          <w:lang w:eastAsia="zh-CN"/>
          <w14:textFill>
            <w14:solidFill>
              <w14:schemeClr w14:val="tx1"/>
            </w14:solidFill>
          </w14:textFill>
        </w:rPr>
        <w:t>）</w:t>
      </w:r>
      <w:r>
        <w:rPr>
          <w:rFonts w:hint="eastAsia" w:ascii="仿宋_GB2312" w:hAnsi="黑体" w:eastAsia="仿宋_GB2312"/>
          <w:color w:val="000000" w:themeColor="text1"/>
          <w:sz w:val="28"/>
          <w:szCs w:val="28"/>
          <w14:textFill>
            <w14:solidFill>
              <w14:schemeClr w14:val="tx1"/>
            </w14:solidFill>
          </w14:textFill>
        </w:rPr>
        <w:t>。（</w:t>
      </w:r>
      <w:r>
        <w:rPr>
          <w:rFonts w:ascii="仿宋_GB2312" w:hAnsi="黑体" w:eastAsia="仿宋_GB2312"/>
          <w:color w:val="000000" w:themeColor="text1"/>
          <w:sz w:val="28"/>
          <w:szCs w:val="28"/>
          <w14:textFill>
            <w14:solidFill>
              <w14:schemeClr w14:val="tx1"/>
            </w14:solidFill>
          </w14:textFill>
        </w:rPr>
        <w:t>2019</w:t>
      </w:r>
      <w:r>
        <w:rPr>
          <w:rFonts w:hint="eastAsia" w:ascii="仿宋_GB2312" w:hAnsi="黑体" w:eastAsia="仿宋_GB2312"/>
          <w:color w:val="000000" w:themeColor="text1"/>
          <w:sz w:val="28"/>
          <w:szCs w:val="28"/>
          <w14:textFill>
            <w14:solidFill>
              <w14:schemeClr w14:val="tx1"/>
            </w14:solidFill>
          </w14:textFill>
        </w:rPr>
        <w:t>年研发费加计扣除比例为</w:t>
      </w:r>
      <w:r>
        <w:rPr>
          <w:rFonts w:ascii="仿宋_GB2312" w:hAnsi="黑体" w:eastAsia="仿宋_GB2312"/>
          <w:color w:val="000000" w:themeColor="text1"/>
          <w:sz w:val="28"/>
          <w:szCs w:val="28"/>
          <w14:textFill>
            <w14:solidFill>
              <w14:schemeClr w14:val="tx1"/>
            </w14:solidFill>
          </w14:textFill>
        </w:rPr>
        <w:t>75%</w:t>
      </w:r>
      <w:r>
        <w:rPr>
          <w:rFonts w:hint="eastAsia" w:ascii="仿宋_GB2312" w:hAnsi="黑体" w:eastAsia="仿宋_GB2312"/>
          <w:color w:val="000000" w:themeColor="text1"/>
          <w:sz w:val="28"/>
          <w:szCs w:val="28"/>
          <w14:textFill>
            <w14:solidFill>
              <w14:schemeClr w14:val="tx1"/>
            </w14:solidFill>
          </w14:textFill>
        </w:rPr>
        <w:t>）</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黑体" w:eastAsia="仿宋_GB2312"/>
          <w:color w:val="000000" w:themeColor="text1"/>
          <w:sz w:val="28"/>
          <w:szCs w:val="28"/>
          <w14:textFill>
            <w14:solidFill>
              <w14:schemeClr w14:val="tx1"/>
            </w14:solidFill>
          </w14:textFill>
        </w:rPr>
      </w:pPr>
      <w:r>
        <w:rPr>
          <w:rFonts w:ascii="仿宋_GB2312" w:hAnsi="黑体" w:eastAsia="仿宋_GB2312"/>
          <w:color w:val="000000" w:themeColor="text1"/>
          <w:sz w:val="28"/>
          <w:szCs w:val="28"/>
          <w14:textFill>
            <w14:solidFill>
              <w14:schemeClr w14:val="tx1"/>
            </w14:solidFill>
          </w14:textFill>
        </w:rPr>
        <w:t>2020</w:t>
      </w:r>
      <w:r>
        <w:rPr>
          <w:rFonts w:hint="eastAsia" w:ascii="仿宋_GB2312" w:hAnsi="黑体" w:eastAsia="仿宋_GB2312"/>
          <w:color w:val="000000" w:themeColor="text1"/>
          <w:sz w:val="28"/>
          <w:szCs w:val="28"/>
          <w14:textFill>
            <w14:solidFill>
              <w14:schemeClr w14:val="tx1"/>
            </w14:solidFill>
          </w14:textFill>
        </w:rPr>
        <w:t>年</w:t>
      </w:r>
      <w:r>
        <w:rPr>
          <w:rFonts w:hint="eastAsia" w:ascii="仿宋_GB2312" w:hAnsi="黑体" w:eastAsia="仿宋_GB2312"/>
          <w:color w:val="000000" w:themeColor="text1"/>
          <w:sz w:val="28"/>
          <w:szCs w:val="28"/>
          <w:lang w:eastAsia="zh-CN"/>
          <w14:textFill>
            <w14:solidFill>
              <w14:schemeClr w14:val="tx1"/>
            </w14:solidFill>
          </w14:textFill>
        </w:rPr>
        <w:t>，</w:t>
      </w:r>
      <w:r>
        <w:rPr>
          <w:rFonts w:hint="eastAsia" w:ascii="仿宋_GB2312" w:hAnsi="黑体" w:eastAsia="仿宋_GB2312"/>
          <w:color w:val="000000" w:themeColor="text1"/>
          <w:sz w:val="28"/>
          <w:szCs w:val="28"/>
          <w14:textFill>
            <w14:solidFill>
              <w14:schemeClr w14:val="tx1"/>
            </w14:solidFill>
          </w14:textFill>
        </w:rPr>
        <w:t>企业发生研发支出</w:t>
      </w:r>
      <w:r>
        <w:rPr>
          <w:rFonts w:ascii="仿宋_GB2312" w:hAnsi="黑体" w:eastAsia="仿宋_GB2312"/>
          <w:color w:val="000000" w:themeColor="text1"/>
          <w:sz w:val="28"/>
          <w:szCs w:val="28"/>
          <w14:textFill>
            <w14:solidFill>
              <w14:schemeClr w14:val="tx1"/>
            </w14:solidFill>
          </w14:textFill>
        </w:rPr>
        <w:t>80</w:t>
      </w:r>
      <w:r>
        <w:rPr>
          <w:rFonts w:hint="eastAsia" w:ascii="仿宋_GB2312" w:hAnsi="黑体" w:eastAsia="仿宋_GB2312"/>
          <w:color w:val="000000" w:themeColor="text1"/>
          <w:sz w:val="28"/>
          <w:szCs w:val="28"/>
          <w14:textFill>
            <w14:solidFill>
              <w14:schemeClr w14:val="tx1"/>
            </w14:solidFill>
          </w14:textFill>
        </w:rPr>
        <w:t>万元，其中</w:t>
      </w:r>
      <w:r>
        <w:rPr>
          <w:rFonts w:ascii="仿宋_GB2312" w:hAnsi="黑体" w:eastAsia="仿宋_GB2312"/>
          <w:color w:val="000000" w:themeColor="text1"/>
          <w:sz w:val="28"/>
          <w:szCs w:val="28"/>
          <w14:textFill>
            <w14:solidFill>
              <w14:schemeClr w14:val="tx1"/>
            </w14:solidFill>
          </w14:textFill>
        </w:rPr>
        <w:t>X</w:t>
      </w:r>
      <w:r>
        <w:rPr>
          <w:rFonts w:hint="eastAsia" w:ascii="仿宋_GB2312" w:hAnsi="黑体" w:eastAsia="仿宋_GB2312"/>
          <w:color w:val="000000" w:themeColor="text1"/>
          <w:sz w:val="28"/>
          <w:szCs w:val="28"/>
          <w14:textFill>
            <w14:solidFill>
              <w14:schemeClr w14:val="tx1"/>
            </w14:solidFill>
          </w14:textFill>
        </w:rPr>
        <w:t>项目领用材料</w:t>
      </w:r>
      <w:r>
        <w:rPr>
          <w:rFonts w:ascii="仿宋_GB2312" w:hAnsi="黑体" w:eastAsia="仿宋_GB2312"/>
          <w:color w:val="000000" w:themeColor="text1"/>
          <w:sz w:val="28"/>
          <w:szCs w:val="28"/>
          <w14:textFill>
            <w14:solidFill>
              <w14:schemeClr w14:val="tx1"/>
            </w14:solidFill>
          </w14:textFill>
        </w:rPr>
        <w:t>20</w:t>
      </w:r>
      <w:r>
        <w:rPr>
          <w:rFonts w:hint="eastAsia" w:ascii="仿宋_GB2312" w:hAnsi="黑体" w:eastAsia="仿宋_GB2312"/>
          <w:color w:val="000000" w:themeColor="text1"/>
          <w:sz w:val="28"/>
          <w:szCs w:val="28"/>
          <w14:textFill>
            <w14:solidFill>
              <w14:schemeClr w14:val="tx1"/>
            </w14:solidFill>
          </w14:textFill>
        </w:rPr>
        <w:t>万元（研发成功并交付生产部门）。假设全部费用化，不考虑其他因素。当年可加计扣除研发费用为</w:t>
      </w:r>
      <w:r>
        <w:rPr>
          <w:rFonts w:ascii="仿宋_GB2312" w:hAnsi="黑体" w:eastAsia="仿宋_GB2312"/>
          <w:color w:val="000000" w:themeColor="text1"/>
          <w:sz w:val="28"/>
          <w:szCs w:val="28"/>
          <w14:textFill>
            <w14:solidFill>
              <w14:schemeClr w14:val="tx1"/>
            </w14:solidFill>
          </w14:textFill>
        </w:rPr>
        <w:t>80</w:t>
      </w:r>
      <w:r>
        <w:rPr>
          <w:rFonts w:hint="eastAsia" w:ascii="仿宋_GB2312" w:hAnsi="黑体" w:eastAsia="仿宋_GB2312"/>
          <w:color w:val="000000" w:themeColor="text1"/>
          <w:sz w:val="28"/>
          <w:szCs w:val="28"/>
          <w14:textFill>
            <w14:solidFill>
              <w14:schemeClr w14:val="tx1"/>
            </w14:solidFill>
          </w14:textFill>
        </w:rPr>
        <w:t>万元，实际加计扣除额</w:t>
      </w:r>
      <w:r>
        <w:rPr>
          <w:rFonts w:ascii="仿宋_GB2312" w:hAnsi="黑体" w:eastAsia="仿宋_GB2312"/>
          <w:color w:val="000000" w:themeColor="text1"/>
          <w:sz w:val="28"/>
          <w:szCs w:val="28"/>
          <w14:textFill>
            <w14:solidFill>
              <w14:schemeClr w14:val="tx1"/>
            </w14:solidFill>
          </w14:textFill>
        </w:rPr>
        <w:t>60</w:t>
      </w:r>
      <w:r>
        <w:rPr>
          <w:rFonts w:hint="eastAsia" w:ascii="仿宋_GB2312" w:hAnsi="黑体" w:eastAsia="仿宋_GB2312"/>
          <w:color w:val="000000" w:themeColor="text1"/>
          <w:sz w:val="28"/>
          <w:szCs w:val="28"/>
          <w14:textFill>
            <w14:solidFill>
              <w14:schemeClr w14:val="tx1"/>
            </w14:solidFill>
          </w14:textFill>
        </w:rPr>
        <w:t>万元</w:t>
      </w:r>
      <w:r>
        <w:rPr>
          <w:rFonts w:hint="eastAsia" w:ascii="仿宋_GB2312" w:hAnsi="黑体" w:eastAsia="仿宋_GB2312"/>
          <w:color w:val="000000" w:themeColor="text1"/>
          <w:sz w:val="28"/>
          <w:szCs w:val="28"/>
          <w:lang w:eastAsia="zh-CN"/>
          <w14:textFill>
            <w14:solidFill>
              <w14:schemeClr w14:val="tx1"/>
            </w14:solidFill>
          </w14:textFill>
        </w:rPr>
        <w:t>（</w:t>
      </w:r>
      <w:r>
        <w:rPr>
          <w:rFonts w:hint="eastAsia" w:ascii="仿宋_GB2312" w:hAnsi="黑体" w:eastAsia="仿宋_GB2312"/>
          <w:color w:val="000000" w:themeColor="text1"/>
          <w:sz w:val="28"/>
          <w:szCs w:val="28"/>
          <w:lang w:val="en-US" w:eastAsia="zh-CN"/>
          <w14:textFill>
            <w14:solidFill>
              <w14:schemeClr w14:val="tx1"/>
            </w14:solidFill>
          </w14:textFill>
        </w:rPr>
        <w:t>80</w:t>
      </w:r>
      <w:r>
        <w:rPr>
          <w:rFonts w:hint="eastAsia" w:ascii="仿宋_GB2312" w:hAnsi="黑体" w:eastAsia="仿宋_GB2312"/>
          <w:color w:val="000000" w:themeColor="text1"/>
          <w:sz w:val="28"/>
          <w:szCs w:val="28"/>
          <w14:textFill>
            <w14:solidFill>
              <w14:schemeClr w14:val="tx1"/>
            </w14:solidFill>
          </w14:textFill>
        </w:rPr>
        <w:t>×</w:t>
      </w:r>
      <w:r>
        <w:rPr>
          <w:rFonts w:ascii="仿宋_GB2312" w:hAnsi="黑体" w:eastAsia="仿宋_GB2312"/>
          <w:color w:val="000000" w:themeColor="text1"/>
          <w:sz w:val="28"/>
          <w:szCs w:val="28"/>
          <w14:textFill>
            <w14:solidFill>
              <w14:schemeClr w14:val="tx1"/>
            </w14:solidFill>
          </w14:textFill>
        </w:rPr>
        <w:t>75%</w:t>
      </w:r>
      <w:r>
        <w:rPr>
          <w:rFonts w:hint="eastAsia" w:ascii="仿宋_GB2312" w:hAnsi="黑体" w:eastAsia="仿宋_GB2312"/>
          <w:color w:val="000000" w:themeColor="text1"/>
          <w:sz w:val="28"/>
          <w:szCs w:val="28"/>
          <w:lang w:eastAsia="zh-CN"/>
          <w14:textFill>
            <w14:solidFill>
              <w14:schemeClr w14:val="tx1"/>
            </w14:solidFill>
          </w14:textFill>
        </w:rPr>
        <w:t>）</w:t>
      </w:r>
      <w:r>
        <w:rPr>
          <w:rFonts w:hint="eastAsia" w:ascii="仿宋_GB2312" w:hAnsi="黑体" w:eastAsia="仿宋_GB2312"/>
          <w:color w:val="000000" w:themeColor="text1"/>
          <w:sz w:val="28"/>
          <w:szCs w:val="28"/>
          <w14:textFill>
            <w14:solidFill>
              <w14:schemeClr w14:val="tx1"/>
            </w14:solidFill>
          </w14:textFill>
        </w:rPr>
        <w:t>。（</w:t>
      </w:r>
      <w:r>
        <w:rPr>
          <w:rFonts w:ascii="仿宋_GB2312" w:hAnsi="黑体" w:eastAsia="仿宋_GB2312"/>
          <w:color w:val="000000" w:themeColor="text1"/>
          <w:sz w:val="28"/>
          <w:szCs w:val="28"/>
          <w14:textFill>
            <w14:solidFill>
              <w14:schemeClr w14:val="tx1"/>
            </w14:solidFill>
          </w14:textFill>
        </w:rPr>
        <w:t>2020</w:t>
      </w:r>
      <w:r>
        <w:rPr>
          <w:rFonts w:hint="eastAsia" w:ascii="仿宋_GB2312" w:hAnsi="黑体" w:eastAsia="仿宋_GB2312"/>
          <w:color w:val="000000" w:themeColor="text1"/>
          <w:sz w:val="28"/>
          <w:szCs w:val="28"/>
          <w14:textFill>
            <w14:solidFill>
              <w14:schemeClr w14:val="tx1"/>
            </w14:solidFill>
          </w14:textFill>
        </w:rPr>
        <w:t>年研发费加计扣除比例为</w:t>
      </w:r>
      <w:r>
        <w:rPr>
          <w:rFonts w:ascii="仿宋_GB2312" w:hAnsi="黑体" w:eastAsia="仿宋_GB2312"/>
          <w:color w:val="000000" w:themeColor="text1"/>
          <w:sz w:val="28"/>
          <w:szCs w:val="28"/>
          <w14:textFill>
            <w14:solidFill>
              <w14:schemeClr w14:val="tx1"/>
            </w14:solidFill>
          </w14:textFill>
        </w:rPr>
        <w:t>75%</w:t>
      </w:r>
      <w:r>
        <w:rPr>
          <w:rFonts w:hint="eastAsia" w:ascii="仿宋_GB2312" w:hAnsi="黑体" w:eastAsia="仿宋_GB2312"/>
          <w:color w:val="000000" w:themeColor="text1"/>
          <w:sz w:val="28"/>
          <w:szCs w:val="28"/>
          <w14:textFill>
            <w14:solidFill>
              <w14:schemeClr w14:val="tx1"/>
            </w14:solidFill>
          </w14:textFill>
        </w:rPr>
        <w:t>）</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黑体" w:eastAsia="仿宋_GB2312"/>
          <w:color w:val="000000" w:themeColor="text1"/>
          <w:sz w:val="28"/>
          <w:szCs w:val="28"/>
          <w14:textFill>
            <w14:solidFill>
              <w14:schemeClr w14:val="tx1"/>
            </w14:solidFill>
          </w14:textFill>
        </w:rPr>
      </w:pPr>
      <w:r>
        <w:rPr>
          <w:rFonts w:ascii="仿宋_GB2312" w:hAnsi="黑体" w:eastAsia="仿宋_GB2312"/>
          <w:color w:val="000000" w:themeColor="text1"/>
          <w:sz w:val="28"/>
          <w:szCs w:val="28"/>
          <w14:textFill>
            <w14:solidFill>
              <w14:schemeClr w14:val="tx1"/>
            </w14:solidFill>
          </w14:textFill>
        </w:rPr>
        <w:t>2021</w:t>
      </w:r>
      <w:r>
        <w:rPr>
          <w:rFonts w:hint="eastAsia" w:ascii="仿宋_GB2312" w:hAnsi="黑体" w:eastAsia="仿宋_GB2312"/>
          <w:color w:val="000000" w:themeColor="text1"/>
          <w:sz w:val="28"/>
          <w:szCs w:val="28"/>
          <w14:textFill>
            <w14:solidFill>
              <w14:schemeClr w14:val="tx1"/>
            </w14:solidFill>
          </w14:textFill>
        </w:rPr>
        <w:t>年</w:t>
      </w:r>
      <w:r>
        <w:rPr>
          <w:rFonts w:ascii="仿宋_GB2312" w:hAnsi="黑体" w:eastAsia="仿宋_GB2312"/>
          <w:color w:val="000000" w:themeColor="text1"/>
          <w:sz w:val="28"/>
          <w:szCs w:val="28"/>
          <w14:textFill>
            <w14:solidFill>
              <w14:schemeClr w14:val="tx1"/>
            </w14:solidFill>
          </w14:textFill>
        </w:rPr>
        <w:t>10</w:t>
      </w:r>
      <w:r>
        <w:rPr>
          <w:rFonts w:hint="eastAsia" w:ascii="仿宋_GB2312" w:hAnsi="黑体" w:eastAsia="仿宋_GB2312"/>
          <w:color w:val="000000" w:themeColor="text1"/>
          <w:sz w:val="28"/>
          <w:szCs w:val="28"/>
          <w14:textFill>
            <w14:solidFill>
              <w14:schemeClr w14:val="tx1"/>
            </w14:solidFill>
          </w14:textFill>
        </w:rPr>
        <w:t>月完工并按合同约定交付给客户，取得设备价款</w:t>
      </w:r>
      <w:r>
        <w:rPr>
          <w:rFonts w:ascii="仿宋_GB2312" w:hAnsi="黑体" w:eastAsia="仿宋_GB2312"/>
          <w:color w:val="000000" w:themeColor="text1"/>
          <w:sz w:val="28"/>
          <w:szCs w:val="28"/>
          <w14:textFill>
            <w14:solidFill>
              <w14:schemeClr w14:val="tx1"/>
            </w14:solidFill>
          </w14:textFill>
        </w:rPr>
        <w:t>1000</w:t>
      </w:r>
      <w:r>
        <w:rPr>
          <w:rFonts w:hint="eastAsia" w:ascii="仿宋_GB2312" w:hAnsi="黑体" w:eastAsia="仿宋_GB2312"/>
          <w:color w:val="000000" w:themeColor="text1"/>
          <w:sz w:val="28"/>
          <w:szCs w:val="28"/>
          <w14:textFill>
            <w14:solidFill>
              <w14:schemeClr w14:val="tx1"/>
            </w14:solidFill>
          </w14:textFill>
        </w:rPr>
        <w:t>万元。当年发生研发支出</w:t>
      </w:r>
      <w:r>
        <w:rPr>
          <w:rFonts w:ascii="仿宋_GB2312" w:hAnsi="黑体" w:eastAsia="仿宋_GB2312"/>
          <w:color w:val="000000" w:themeColor="text1"/>
          <w:sz w:val="28"/>
          <w:szCs w:val="28"/>
          <w14:textFill>
            <w14:solidFill>
              <w14:schemeClr w14:val="tx1"/>
            </w14:solidFill>
          </w14:textFill>
        </w:rPr>
        <w:t>150</w:t>
      </w:r>
      <w:r>
        <w:rPr>
          <w:rFonts w:hint="eastAsia" w:ascii="仿宋_GB2312" w:hAnsi="黑体" w:eastAsia="仿宋_GB2312"/>
          <w:color w:val="000000" w:themeColor="text1"/>
          <w:sz w:val="28"/>
          <w:szCs w:val="28"/>
          <w14:textFill>
            <w14:solidFill>
              <w14:schemeClr w14:val="tx1"/>
            </w14:solidFill>
          </w14:textFill>
        </w:rPr>
        <w:t>万元。假设全部费用化，不考虑其他因素。</w:t>
      </w:r>
      <w:r>
        <w:rPr>
          <w:rFonts w:ascii="仿宋_GB2312" w:hAnsi="黑体" w:eastAsia="仿宋_GB2312"/>
          <w:color w:val="000000" w:themeColor="text1"/>
          <w:sz w:val="28"/>
          <w:szCs w:val="28"/>
          <w14:textFill>
            <w14:solidFill>
              <w14:schemeClr w14:val="tx1"/>
            </w14:solidFill>
          </w14:textFill>
        </w:rPr>
        <w:t>2021</w:t>
      </w:r>
      <w:r>
        <w:rPr>
          <w:rFonts w:hint="eastAsia" w:ascii="仿宋_GB2312" w:hAnsi="黑体" w:eastAsia="仿宋_GB2312"/>
          <w:color w:val="000000" w:themeColor="text1"/>
          <w:sz w:val="28"/>
          <w:szCs w:val="28"/>
          <w14:textFill>
            <w14:solidFill>
              <w14:schemeClr w14:val="tx1"/>
            </w14:solidFill>
          </w14:textFill>
        </w:rPr>
        <w:t>年可加计研发费用为</w:t>
      </w:r>
      <w:r>
        <w:rPr>
          <w:rFonts w:ascii="仿宋_GB2312" w:hAnsi="黑体" w:eastAsia="仿宋_GB2312"/>
          <w:color w:val="000000" w:themeColor="text1"/>
          <w:sz w:val="28"/>
          <w:szCs w:val="28"/>
          <w14:textFill>
            <w14:solidFill>
              <w14:schemeClr w14:val="tx1"/>
            </w14:solidFill>
          </w14:textFill>
        </w:rPr>
        <w:t>150</w:t>
      </w:r>
      <w:r>
        <w:rPr>
          <w:rFonts w:hint="eastAsia" w:ascii="仿宋_GB2312" w:hAnsi="黑体" w:eastAsia="仿宋_GB2312"/>
          <w:color w:val="000000" w:themeColor="text1"/>
          <w:sz w:val="28"/>
          <w:szCs w:val="28"/>
          <w14:textFill>
            <w14:solidFill>
              <w14:schemeClr w14:val="tx1"/>
            </w14:solidFill>
          </w14:textFill>
        </w:rPr>
        <w:t>－</w:t>
      </w:r>
      <w:r>
        <w:rPr>
          <w:rFonts w:ascii="仿宋_GB2312" w:hAnsi="黑体" w:eastAsia="仿宋_GB2312"/>
          <w:color w:val="000000" w:themeColor="text1"/>
          <w:sz w:val="28"/>
          <w:szCs w:val="28"/>
          <w14:textFill>
            <w14:solidFill>
              <w14:schemeClr w14:val="tx1"/>
            </w14:solidFill>
          </w14:textFill>
        </w:rPr>
        <w:t>30</w:t>
      </w:r>
      <w:r>
        <w:rPr>
          <w:rFonts w:hint="eastAsia" w:ascii="仿宋_GB2312" w:hAnsi="黑体" w:eastAsia="仿宋_GB2312"/>
          <w:color w:val="000000" w:themeColor="text1"/>
          <w:sz w:val="28"/>
          <w:szCs w:val="28"/>
          <w14:textFill>
            <w14:solidFill>
              <w14:schemeClr w14:val="tx1"/>
            </w14:solidFill>
          </w14:textFill>
        </w:rPr>
        <w:t>－</w:t>
      </w:r>
      <w:r>
        <w:rPr>
          <w:rFonts w:ascii="仿宋_GB2312" w:hAnsi="黑体" w:eastAsia="仿宋_GB2312"/>
          <w:color w:val="000000" w:themeColor="text1"/>
          <w:sz w:val="28"/>
          <w:szCs w:val="28"/>
          <w14:textFill>
            <w14:solidFill>
              <w14:schemeClr w14:val="tx1"/>
            </w14:solidFill>
          </w14:textFill>
        </w:rPr>
        <w:t>20</w:t>
      </w:r>
      <w:r>
        <w:rPr>
          <w:rFonts w:hint="eastAsia" w:ascii="仿宋_GB2312" w:hAnsi="黑体" w:eastAsia="仿宋_GB2312"/>
          <w:color w:val="000000" w:themeColor="text1"/>
          <w:sz w:val="28"/>
          <w:szCs w:val="28"/>
          <w14:textFill>
            <w14:solidFill>
              <w14:schemeClr w14:val="tx1"/>
            </w14:solidFill>
          </w14:textFill>
        </w:rPr>
        <w:t>＝</w:t>
      </w:r>
      <w:r>
        <w:rPr>
          <w:rFonts w:ascii="仿宋_GB2312" w:hAnsi="黑体" w:eastAsia="仿宋_GB2312"/>
          <w:color w:val="000000" w:themeColor="text1"/>
          <w:sz w:val="28"/>
          <w:szCs w:val="28"/>
          <w14:textFill>
            <w14:solidFill>
              <w14:schemeClr w14:val="tx1"/>
            </w14:solidFill>
          </w14:textFill>
        </w:rPr>
        <w:t>100</w:t>
      </w:r>
      <w:r>
        <w:rPr>
          <w:rFonts w:hint="eastAsia" w:ascii="仿宋_GB2312" w:hAnsi="黑体" w:eastAsia="仿宋_GB2312"/>
          <w:color w:val="000000" w:themeColor="text1"/>
          <w:sz w:val="28"/>
          <w:szCs w:val="28"/>
          <w14:textFill>
            <w14:solidFill>
              <w14:schemeClr w14:val="tx1"/>
            </w14:solidFill>
          </w14:textFill>
        </w:rPr>
        <w:t>万元，实际加计扣除额</w:t>
      </w:r>
      <w:r>
        <w:rPr>
          <w:rFonts w:ascii="仿宋_GB2312" w:hAnsi="黑体" w:eastAsia="仿宋_GB2312"/>
          <w:color w:val="000000" w:themeColor="text1"/>
          <w:sz w:val="28"/>
          <w:szCs w:val="28"/>
          <w14:textFill>
            <w14:solidFill>
              <w14:schemeClr w14:val="tx1"/>
            </w14:solidFill>
          </w14:textFill>
        </w:rPr>
        <w:t>100</w:t>
      </w:r>
      <w:r>
        <w:rPr>
          <w:rFonts w:hint="eastAsia" w:ascii="仿宋_GB2312" w:hAnsi="黑体" w:eastAsia="仿宋_GB2312"/>
          <w:color w:val="000000" w:themeColor="text1"/>
          <w:sz w:val="28"/>
          <w:szCs w:val="28"/>
          <w14:textFill>
            <w14:solidFill>
              <w14:schemeClr w14:val="tx1"/>
            </w14:solidFill>
          </w14:textFill>
        </w:rPr>
        <w:t>万元</w:t>
      </w:r>
      <w:r>
        <w:rPr>
          <w:rFonts w:hint="eastAsia" w:ascii="仿宋_GB2312" w:hAnsi="黑体" w:eastAsia="仿宋_GB2312"/>
          <w:color w:val="000000" w:themeColor="text1"/>
          <w:sz w:val="28"/>
          <w:szCs w:val="28"/>
          <w:lang w:eastAsia="zh-CN"/>
          <w14:textFill>
            <w14:solidFill>
              <w14:schemeClr w14:val="tx1"/>
            </w14:solidFill>
          </w14:textFill>
        </w:rPr>
        <w:t>（</w:t>
      </w:r>
      <w:r>
        <w:rPr>
          <w:rFonts w:hint="eastAsia" w:ascii="仿宋_GB2312" w:hAnsi="黑体" w:eastAsia="仿宋_GB2312"/>
          <w:color w:val="000000" w:themeColor="text1"/>
          <w:sz w:val="28"/>
          <w:szCs w:val="28"/>
          <w:lang w:val="en-US" w:eastAsia="zh-CN"/>
          <w14:textFill>
            <w14:solidFill>
              <w14:schemeClr w14:val="tx1"/>
            </w14:solidFill>
          </w14:textFill>
        </w:rPr>
        <w:t>100</w:t>
      </w:r>
      <w:r>
        <w:rPr>
          <w:rFonts w:hint="eastAsia" w:ascii="仿宋_GB2312" w:hAnsi="黑体" w:eastAsia="仿宋_GB2312"/>
          <w:color w:val="000000" w:themeColor="text1"/>
          <w:sz w:val="28"/>
          <w:szCs w:val="28"/>
          <w14:textFill>
            <w14:solidFill>
              <w14:schemeClr w14:val="tx1"/>
            </w14:solidFill>
          </w14:textFill>
        </w:rPr>
        <w:t>×</w:t>
      </w:r>
      <w:r>
        <w:rPr>
          <w:rFonts w:hint="eastAsia" w:ascii="仿宋_GB2312" w:hAnsi="黑体" w:eastAsia="仿宋_GB2312"/>
          <w:color w:val="000000" w:themeColor="text1"/>
          <w:sz w:val="28"/>
          <w:szCs w:val="28"/>
          <w:lang w:val="en-US" w:eastAsia="zh-CN"/>
          <w14:textFill>
            <w14:solidFill>
              <w14:schemeClr w14:val="tx1"/>
            </w14:solidFill>
          </w14:textFill>
        </w:rPr>
        <w:t>100</w:t>
      </w:r>
      <w:r>
        <w:rPr>
          <w:rFonts w:ascii="仿宋_GB2312" w:hAnsi="黑体" w:eastAsia="仿宋_GB2312"/>
          <w:color w:val="000000" w:themeColor="text1"/>
          <w:sz w:val="28"/>
          <w:szCs w:val="28"/>
          <w14:textFill>
            <w14:solidFill>
              <w14:schemeClr w14:val="tx1"/>
            </w14:solidFill>
          </w14:textFill>
        </w:rPr>
        <w:t>%</w:t>
      </w:r>
      <w:r>
        <w:rPr>
          <w:rFonts w:hint="eastAsia" w:ascii="仿宋_GB2312" w:hAnsi="黑体" w:eastAsia="仿宋_GB2312"/>
          <w:color w:val="000000" w:themeColor="text1"/>
          <w:sz w:val="28"/>
          <w:szCs w:val="28"/>
          <w:lang w:eastAsia="zh-CN"/>
          <w14:textFill>
            <w14:solidFill>
              <w14:schemeClr w14:val="tx1"/>
            </w14:solidFill>
          </w14:textFill>
        </w:rPr>
        <w:t>）</w:t>
      </w:r>
      <w:r>
        <w:rPr>
          <w:rFonts w:hint="eastAsia" w:ascii="仿宋_GB2312" w:hAnsi="黑体" w:eastAsia="仿宋_GB2312"/>
          <w:color w:val="000000" w:themeColor="text1"/>
          <w:sz w:val="28"/>
          <w:szCs w:val="28"/>
          <w14:textFill>
            <w14:solidFill>
              <w14:schemeClr w14:val="tx1"/>
            </w14:solidFill>
          </w14:textFill>
        </w:rPr>
        <w:t>。（</w:t>
      </w:r>
      <w:r>
        <w:rPr>
          <w:rFonts w:ascii="仿宋_GB2312" w:hAnsi="黑体" w:eastAsia="仿宋_GB2312"/>
          <w:color w:val="000000" w:themeColor="text1"/>
          <w:sz w:val="28"/>
          <w:szCs w:val="28"/>
          <w14:textFill>
            <w14:solidFill>
              <w14:schemeClr w14:val="tx1"/>
            </w14:solidFill>
          </w14:textFill>
        </w:rPr>
        <w:t>2021</w:t>
      </w:r>
      <w:r>
        <w:rPr>
          <w:rFonts w:hint="eastAsia" w:ascii="仿宋_GB2312" w:hAnsi="黑体" w:eastAsia="仿宋_GB2312"/>
          <w:color w:val="000000" w:themeColor="text1"/>
          <w:sz w:val="28"/>
          <w:szCs w:val="28"/>
          <w14:textFill>
            <w14:solidFill>
              <w14:schemeClr w14:val="tx1"/>
            </w14:solidFill>
          </w14:textFill>
        </w:rPr>
        <w:t>年制造业研发费加计扣除比例为</w:t>
      </w:r>
      <w:r>
        <w:rPr>
          <w:rFonts w:ascii="仿宋_GB2312" w:hAnsi="黑体" w:eastAsia="仿宋_GB2312"/>
          <w:color w:val="000000" w:themeColor="text1"/>
          <w:sz w:val="28"/>
          <w:szCs w:val="28"/>
          <w14:textFill>
            <w14:solidFill>
              <w14:schemeClr w14:val="tx1"/>
            </w14:solidFill>
          </w14:textFill>
        </w:rPr>
        <w:t>100%</w:t>
      </w:r>
      <w:r>
        <w:rPr>
          <w:rFonts w:hint="eastAsia" w:ascii="仿宋_GB2312" w:hAnsi="黑体" w:eastAsia="仿宋_GB2312"/>
          <w:color w:val="000000" w:themeColor="text1"/>
          <w:sz w:val="28"/>
          <w:szCs w:val="28"/>
          <w14:textFill>
            <w14:solidFill>
              <w14:schemeClr w14:val="tx1"/>
            </w14:solidFill>
          </w14:textFill>
        </w:rPr>
        <w:t>）</w:t>
      </w:r>
    </w:p>
    <w:p>
      <w:pPr>
        <w:pStyle w:val="5"/>
        <w:pageBreakBefore w:val="0"/>
        <w:widowControl w:val="0"/>
        <w:kinsoku/>
        <w:wordWrap/>
        <w:overflowPunct/>
        <w:topLinePunct w:val="0"/>
        <w:autoSpaceDE/>
        <w:autoSpaceDN/>
        <w:bidi w:val="0"/>
        <w:adjustRightInd/>
        <w:snapToGrid/>
        <w:spacing w:beforeLines="80" w:afterLines="80" w:line="520" w:lineRule="exact"/>
        <w:textAlignment w:val="auto"/>
        <w:outlineLvl w:val="2"/>
        <w:rPr>
          <w:rFonts w:ascii="仿宋_GB2312"/>
          <w:color w:val="000000" w:themeColor="text1"/>
          <w:sz w:val="28"/>
          <w:szCs w:val="28"/>
          <w14:textFill>
            <w14:solidFill>
              <w14:schemeClr w14:val="tx1"/>
            </w14:solidFill>
          </w14:textFill>
        </w:rPr>
      </w:pPr>
      <w:bookmarkStart w:id="334" w:name="_Toc25165"/>
      <w:bookmarkStart w:id="335" w:name="_Toc29676"/>
      <w:bookmarkStart w:id="336" w:name="_Toc29172"/>
      <w:bookmarkStart w:id="337" w:name="_Toc118733522"/>
      <w:bookmarkStart w:id="338" w:name="_Toc26245"/>
      <w:bookmarkStart w:id="339" w:name="_Toc78452699"/>
      <w:bookmarkStart w:id="340" w:name="_Toc25228"/>
      <w:bookmarkStart w:id="341" w:name="_Toc1066"/>
      <w:bookmarkStart w:id="342" w:name="_Toc29024"/>
      <w:r>
        <w:rPr>
          <w:rFonts w:ascii="仿宋_GB2312"/>
          <w:color w:val="000000" w:themeColor="text1"/>
          <w:sz w:val="28"/>
          <w:szCs w:val="28"/>
          <w14:textFill>
            <w14:solidFill>
              <w14:schemeClr w14:val="tx1"/>
            </w14:solidFill>
          </w14:textFill>
        </w:rPr>
        <w:t>3.3.4.</w:t>
      </w:r>
      <w:r>
        <w:rPr>
          <w:rFonts w:hint="eastAsia" w:ascii="仿宋_GB2312"/>
          <w:color w:val="000000" w:themeColor="text1"/>
          <w:sz w:val="28"/>
          <w:szCs w:val="28"/>
          <w14:textFill>
            <w14:solidFill>
              <w14:schemeClr w14:val="tx1"/>
            </w14:solidFill>
          </w14:textFill>
        </w:rPr>
        <w:t>失败研发活动发生研发费用的处理</w:t>
      </w:r>
      <w:bookmarkEnd w:id="334"/>
      <w:bookmarkEnd w:id="335"/>
      <w:bookmarkEnd w:id="336"/>
      <w:bookmarkEnd w:id="337"/>
      <w:bookmarkEnd w:id="338"/>
      <w:bookmarkEnd w:id="339"/>
      <w:bookmarkEnd w:id="340"/>
      <w:bookmarkEnd w:id="341"/>
      <w:bookmarkEnd w:id="342"/>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税务处理：根据《国家税务总局关于研发费用税前加计扣除归集范围有关问题的公告》（国家税务总局公告</w:t>
      </w:r>
      <w:r>
        <w:rPr>
          <w:rFonts w:ascii="仿宋_GB2312" w:hAnsi="黑体" w:eastAsia="仿宋_GB2312"/>
          <w:color w:val="000000" w:themeColor="text1"/>
          <w:sz w:val="28"/>
          <w:szCs w:val="28"/>
          <w14:textFill>
            <w14:solidFill>
              <w14:schemeClr w14:val="tx1"/>
            </w14:solidFill>
          </w14:textFill>
        </w:rPr>
        <w:t>2017</w:t>
      </w:r>
      <w:r>
        <w:rPr>
          <w:rFonts w:hint="eastAsia" w:ascii="仿宋_GB2312" w:hAnsi="黑体" w:eastAsia="仿宋_GB2312"/>
          <w:color w:val="000000" w:themeColor="text1"/>
          <w:sz w:val="28"/>
          <w:szCs w:val="28"/>
          <w14:textFill>
            <w14:solidFill>
              <w14:schemeClr w14:val="tx1"/>
            </w14:solidFill>
          </w14:textFill>
        </w:rPr>
        <w:t>年第</w:t>
      </w:r>
      <w:r>
        <w:rPr>
          <w:rFonts w:ascii="仿宋_GB2312" w:hAnsi="黑体" w:eastAsia="仿宋_GB2312"/>
          <w:color w:val="000000" w:themeColor="text1"/>
          <w:sz w:val="28"/>
          <w:szCs w:val="28"/>
          <w14:textFill>
            <w14:solidFill>
              <w14:schemeClr w14:val="tx1"/>
            </w14:solidFill>
          </w14:textFill>
        </w:rPr>
        <w:t>40</w:t>
      </w:r>
      <w:r>
        <w:rPr>
          <w:rFonts w:hint="eastAsia" w:ascii="仿宋_GB2312" w:hAnsi="黑体" w:eastAsia="仿宋_GB2312"/>
          <w:color w:val="000000" w:themeColor="text1"/>
          <w:sz w:val="28"/>
          <w:szCs w:val="28"/>
          <w14:textFill>
            <w14:solidFill>
              <w14:schemeClr w14:val="tx1"/>
            </w14:solidFill>
          </w14:textFill>
        </w:rPr>
        <w:t>号）相关规定，失败的研发活动所发生的研发费用可享受税前加计扣除政策。</w:t>
      </w:r>
    </w:p>
    <w:p>
      <w:pPr>
        <w:pStyle w:val="5"/>
        <w:pageBreakBefore w:val="0"/>
        <w:widowControl w:val="0"/>
        <w:kinsoku/>
        <w:wordWrap/>
        <w:overflowPunct/>
        <w:topLinePunct w:val="0"/>
        <w:autoSpaceDE/>
        <w:autoSpaceDN/>
        <w:bidi w:val="0"/>
        <w:adjustRightInd/>
        <w:snapToGrid/>
        <w:spacing w:beforeLines="80" w:afterLines="80" w:line="520" w:lineRule="exact"/>
        <w:textAlignment w:val="auto"/>
        <w:outlineLvl w:val="2"/>
        <w:rPr>
          <w:rFonts w:ascii="仿宋_GB2312"/>
          <w:color w:val="000000" w:themeColor="text1"/>
          <w:sz w:val="28"/>
          <w:szCs w:val="28"/>
          <w14:textFill>
            <w14:solidFill>
              <w14:schemeClr w14:val="tx1"/>
            </w14:solidFill>
          </w14:textFill>
        </w:rPr>
      </w:pPr>
      <w:bookmarkStart w:id="343" w:name="_Toc78452700"/>
      <w:bookmarkStart w:id="344" w:name="_Toc9704"/>
      <w:bookmarkStart w:id="345" w:name="_Toc11754"/>
      <w:bookmarkStart w:id="346" w:name="_Toc31672"/>
      <w:bookmarkStart w:id="347" w:name="_Toc28069"/>
      <w:bookmarkStart w:id="348" w:name="_Toc31988"/>
      <w:bookmarkStart w:id="349" w:name="_Toc541996191"/>
      <w:bookmarkStart w:id="350" w:name="_Toc18296"/>
      <w:bookmarkStart w:id="351" w:name="_Toc2189"/>
      <w:r>
        <w:rPr>
          <w:rFonts w:ascii="仿宋_GB2312"/>
          <w:color w:val="000000" w:themeColor="text1"/>
          <w:sz w:val="28"/>
          <w:szCs w:val="28"/>
          <w14:textFill>
            <w14:solidFill>
              <w14:schemeClr w14:val="tx1"/>
            </w14:solidFill>
          </w14:textFill>
        </w:rPr>
        <w:t>3.3.5.</w:t>
      </w:r>
      <w:r>
        <w:rPr>
          <w:rFonts w:hint="eastAsia" w:ascii="仿宋_GB2312"/>
          <w:color w:val="000000" w:themeColor="text1"/>
          <w:sz w:val="28"/>
          <w:szCs w:val="28"/>
          <w14:textFill>
            <w14:solidFill>
              <w14:schemeClr w14:val="tx1"/>
            </w14:solidFill>
          </w14:textFill>
        </w:rPr>
        <w:t>共用的人员、仪器、设备、无形资产的处理</w:t>
      </w:r>
      <w:bookmarkEnd w:id="343"/>
      <w:bookmarkEnd w:id="344"/>
      <w:bookmarkEnd w:id="345"/>
      <w:bookmarkEnd w:id="346"/>
      <w:bookmarkEnd w:id="347"/>
      <w:bookmarkEnd w:id="348"/>
      <w:bookmarkEnd w:id="349"/>
      <w:bookmarkEnd w:id="350"/>
      <w:bookmarkEnd w:id="351"/>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税务处理：根据《国家税务总局关于研发费用税前加计扣除归集范围有关问题的公告》（国家税务总局公告</w:t>
      </w:r>
      <w:r>
        <w:rPr>
          <w:rFonts w:ascii="仿宋_GB2312" w:hAnsi="黑体" w:eastAsia="仿宋_GB2312"/>
          <w:color w:val="000000" w:themeColor="text1"/>
          <w:sz w:val="28"/>
          <w:szCs w:val="28"/>
          <w14:textFill>
            <w14:solidFill>
              <w14:schemeClr w14:val="tx1"/>
            </w14:solidFill>
          </w14:textFill>
        </w:rPr>
        <w:t>2017</w:t>
      </w:r>
      <w:r>
        <w:rPr>
          <w:rFonts w:hint="eastAsia" w:ascii="仿宋_GB2312" w:hAnsi="黑体" w:eastAsia="仿宋_GB2312"/>
          <w:color w:val="000000" w:themeColor="text1"/>
          <w:sz w:val="28"/>
          <w:szCs w:val="28"/>
          <w14:textFill>
            <w14:solidFill>
              <w14:schemeClr w14:val="tx1"/>
            </w14:solidFill>
          </w14:textFill>
        </w:rPr>
        <w:t>年第</w:t>
      </w:r>
      <w:r>
        <w:rPr>
          <w:rFonts w:ascii="仿宋_GB2312" w:hAnsi="黑体" w:eastAsia="仿宋_GB2312"/>
          <w:color w:val="000000" w:themeColor="text1"/>
          <w:sz w:val="28"/>
          <w:szCs w:val="28"/>
          <w14:textFill>
            <w14:solidFill>
              <w14:schemeClr w14:val="tx1"/>
            </w14:solidFill>
          </w14:textFill>
        </w:rPr>
        <w:t>40</w:t>
      </w:r>
      <w:r>
        <w:rPr>
          <w:rFonts w:hint="eastAsia" w:ascii="仿宋_GB2312" w:hAnsi="黑体" w:eastAsia="仿宋_GB2312"/>
          <w:color w:val="000000" w:themeColor="text1"/>
          <w:sz w:val="28"/>
          <w:szCs w:val="28"/>
          <w14:textFill>
            <w14:solidFill>
              <w14:schemeClr w14:val="tx1"/>
            </w14:solidFill>
          </w14:textFill>
        </w:rPr>
        <w:t>号）相关规定，直接从事研发活动的人员、外聘研发人员、用于研发活动的仪器、设备、无形资产同时从事非研发活动的，企业应对其人员活动情况、仪器设备使用情况、无形资产使用情况做必要记录，并将其实际发生的相关费用按实际工时占比等合理方法在研发费用和生产经营费用间分配，未分配的不得加计扣除。</w:t>
      </w:r>
    </w:p>
    <w:p>
      <w:pPr>
        <w:pStyle w:val="5"/>
        <w:pageBreakBefore w:val="0"/>
        <w:widowControl w:val="0"/>
        <w:kinsoku/>
        <w:wordWrap/>
        <w:overflowPunct/>
        <w:topLinePunct w:val="0"/>
        <w:autoSpaceDE/>
        <w:autoSpaceDN/>
        <w:bidi w:val="0"/>
        <w:adjustRightInd/>
        <w:snapToGrid/>
        <w:spacing w:beforeLines="80" w:afterLines="80" w:line="520" w:lineRule="exact"/>
        <w:textAlignment w:val="auto"/>
        <w:outlineLvl w:val="2"/>
        <w:rPr>
          <w:rFonts w:ascii="仿宋_GB2312"/>
          <w:color w:val="000000" w:themeColor="text1"/>
          <w:sz w:val="28"/>
          <w:szCs w:val="28"/>
          <w14:textFill>
            <w14:solidFill>
              <w14:schemeClr w14:val="tx1"/>
            </w14:solidFill>
          </w14:textFill>
        </w:rPr>
      </w:pPr>
      <w:bookmarkStart w:id="352" w:name="_Toc2522"/>
      <w:bookmarkStart w:id="353" w:name="_Toc11791"/>
      <w:bookmarkStart w:id="354" w:name="_Toc5763"/>
      <w:bookmarkStart w:id="355" w:name="_Toc1851835210"/>
      <w:bookmarkStart w:id="356" w:name="_Toc10542"/>
      <w:bookmarkStart w:id="357" w:name="_Toc17739"/>
      <w:bookmarkStart w:id="358" w:name="_Toc25617"/>
      <w:bookmarkStart w:id="359" w:name="_Toc78452701"/>
      <w:bookmarkStart w:id="360" w:name="_Toc14101"/>
      <w:r>
        <w:rPr>
          <w:rFonts w:ascii="仿宋_GB2312"/>
          <w:color w:val="000000" w:themeColor="text1"/>
          <w:sz w:val="28"/>
          <w:szCs w:val="28"/>
          <w14:textFill>
            <w14:solidFill>
              <w14:schemeClr w14:val="tx1"/>
            </w14:solidFill>
          </w14:textFill>
        </w:rPr>
        <w:t>3.3.6.</w:t>
      </w:r>
      <w:r>
        <w:rPr>
          <w:rFonts w:hint="eastAsia" w:ascii="仿宋_GB2312"/>
          <w:color w:val="000000" w:themeColor="text1"/>
          <w:sz w:val="28"/>
          <w:szCs w:val="28"/>
          <w14:textFill>
            <w14:solidFill>
              <w14:schemeClr w14:val="tx1"/>
            </w14:solidFill>
          </w14:textFill>
        </w:rPr>
        <w:t>研发费用的费用化或资本化的处理</w:t>
      </w:r>
      <w:bookmarkEnd w:id="352"/>
      <w:bookmarkEnd w:id="353"/>
      <w:bookmarkEnd w:id="354"/>
      <w:bookmarkEnd w:id="355"/>
      <w:bookmarkEnd w:id="356"/>
      <w:bookmarkEnd w:id="357"/>
      <w:bookmarkEnd w:id="358"/>
      <w:bookmarkEnd w:id="359"/>
      <w:bookmarkEnd w:id="360"/>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企业开展研发活动中实际发生的研发费用形成无形资产的，其税收上资本化的时点应与会计处理保持一致。《企业会计准则第</w:t>
      </w:r>
      <w:r>
        <w:rPr>
          <w:rFonts w:ascii="仿宋_GB2312" w:hAnsi="黑体" w:eastAsia="仿宋_GB2312"/>
          <w:color w:val="000000" w:themeColor="text1"/>
          <w:sz w:val="28"/>
          <w:szCs w:val="28"/>
          <w14:textFill>
            <w14:solidFill>
              <w14:schemeClr w14:val="tx1"/>
            </w14:solidFill>
          </w14:textFill>
        </w:rPr>
        <w:t>6</w:t>
      </w:r>
      <w:r>
        <w:rPr>
          <w:rFonts w:hint="eastAsia" w:ascii="仿宋_GB2312" w:hAnsi="黑体" w:eastAsia="仿宋_GB2312"/>
          <w:color w:val="000000" w:themeColor="text1"/>
          <w:sz w:val="28"/>
          <w:szCs w:val="28"/>
          <w14:textFill>
            <w14:solidFill>
              <w14:schemeClr w14:val="tx1"/>
            </w14:solidFill>
          </w14:textFill>
        </w:rPr>
        <w:t>号</w:t>
      </w:r>
      <w:r>
        <w:rPr>
          <w:rFonts w:ascii="仿宋_GB2312" w:hAnsi="黑体" w:eastAsia="仿宋_GB2312"/>
          <w:color w:val="000000" w:themeColor="text1"/>
          <w:sz w:val="28"/>
          <w:szCs w:val="28"/>
          <w14:textFill>
            <w14:solidFill>
              <w14:schemeClr w14:val="tx1"/>
            </w14:solidFill>
          </w14:textFill>
        </w:rPr>
        <w:t>-</w:t>
      </w:r>
      <w:r>
        <w:rPr>
          <w:rFonts w:hint="eastAsia" w:ascii="仿宋_GB2312" w:hAnsi="黑体" w:eastAsia="仿宋_GB2312"/>
          <w:color w:val="000000" w:themeColor="text1"/>
          <w:sz w:val="28"/>
          <w:szCs w:val="28"/>
          <w14:textFill>
            <w14:solidFill>
              <w14:schemeClr w14:val="tx1"/>
            </w14:solidFill>
          </w14:textFill>
        </w:rPr>
        <w:t>无形资产》第</w:t>
      </w:r>
      <w:r>
        <w:rPr>
          <w:rFonts w:ascii="仿宋_GB2312" w:hAnsi="黑体" w:eastAsia="仿宋_GB2312"/>
          <w:color w:val="000000" w:themeColor="text1"/>
          <w:sz w:val="28"/>
          <w:szCs w:val="28"/>
          <w14:textFill>
            <w14:solidFill>
              <w14:schemeClr w14:val="tx1"/>
            </w14:solidFill>
          </w14:textFill>
        </w:rPr>
        <w:t>7</w:t>
      </w:r>
      <w:r>
        <w:rPr>
          <w:rFonts w:hint="eastAsia" w:ascii="仿宋_GB2312" w:hAnsi="黑体" w:eastAsia="仿宋_GB2312"/>
          <w:color w:val="000000" w:themeColor="text1"/>
          <w:sz w:val="28"/>
          <w:szCs w:val="28"/>
          <w14:textFill>
            <w14:solidFill>
              <w14:schemeClr w14:val="tx1"/>
            </w14:solidFill>
          </w14:textFill>
        </w:rPr>
        <w:t>条规定，企业内部研究开发项目的支出，应当区分研究阶段支出与开发阶段支出。</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w:t>
      </w:r>
      <w:r>
        <w:rPr>
          <w:rFonts w:ascii="仿宋_GB2312" w:hAnsi="黑体" w:eastAsia="仿宋_GB2312"/>
          <w:color w:val="000000" w:themeColor="text1"/>
          <w:sz w:val="28"/>
          <w:szCs w:val="28"/>
          <w14:textFill>
            <w14:solidFill>
              <w14:schemeClr w14:val="tx1"/>
            </w14:solidFill>
          </w14:textFill>
        </w:rPr>
        <w:t>1</w:t>
      </w:r>
      <w:r>
        <w:rPr>
          <w:rFonts w:hint="eastAsia" w:ascii="仿宋_GB2312" w:hAnsi="黑体" w:eastAsia="仿宋_GB2312"/>
          <w:color w:val="000000" w:themeColor="text1"/>
          <w:sz w:val="28"/>
          <w:szCs w:val="28"/>
          <w14:textFill>
            <w14:solidFill>
              <w14:schemeClr w14:val="tx1"/>
            </w14:solidFill>
          </w14:textFill>
        </w:rPr>
        <w:t>）研究阶段支出</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研究阶段，是指为获取新的科学或技术知识并理解它们而进行的独创性的有计划调查，主要是指为获取相关知识而进行的活动。</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考虑到研究阶段的探索性及其成果的不确定性，企业无法证明其能够带来未来经济利益的无形资产的存在，因此，对于企业内部研究开发项目，研究阶段的有关支出，应当在发生时全部费用化，计入当期损益（管理费用）。</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w:t>
      </w:r>
      <w:r>
        <w:rPr>
          <w:rFonts w:ascii="仿宋_GB2312" w:hAnsi="黑体" w:eastAsia="仿宋_GB2312"/>
          <w:color w:val="000000" w:themeColor="text1"/>
          <w:sz w:val="28"/>
          <w:szCs w:val="28"/>
          <w14:textFill>
            <w14:solidFill>
              <w14:schemeClr w14:val="tx1"/>
            </w14:solidFill>
          </w14:textFill>
        </w:rPr>
        <w:t>2</w:t>
      </w:r>
      <w:r>
        <w:rPr>
          <w:rFonts w:hint="eastAsia" w:ascii="仿宋_GB2312" w:hAnsi="黑体" w:eastAsia="仿宋_GB2312"/>
          <w:color w:val="000000" w:themeColor="text1"/>
          <w:sz w:val="28"/>
          <w:szCs w:val="28"/>
          <w14:textFill>
            <w14:solidFill>
              <w14:schemeClr w14:val="tx1"/>
            </w14:solidFill>
          </w14:textFill>
        </w:rPr>
        <w:t>）开发阶段支出</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开发阶段，是指在进行商业性生产或使用前，将研究成果或其他知识应用于某项计划或设计，以生产出新的或具有实质性改进的材料、装置、产品等，包括生产前或使用前的原型和模型的设计、建造和测试、小试、中试和试生产设施等。</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黑体" w:eastAsia="仿宋_GB2312"/>
          <w:color w:val="FF0000"/>
          <w:sz w:val="28"/>
          <w:szCs w:val="28"/>
          <w:lang w:eastAsia="zh-CN"/>
        </w:rPr>
      </w:pPr>
      <w:r>
        <w:rPr>
          <w:rFonts w:hint="eastAsia" w:ascii="仿宋_GB2312" w:hAnsi="黑体" w:eastAsia="仿宋_GB2312"/>
          <w:color w:val="000000" w:themeColor="text1"/>
          <w:sz w:val="28"/>
          <w:szCs w:val="28"/>
          <w14:textFill>
            <w14:solidFill>
              <w14:schemeClr w14:val="tx1"/>
            </w14:solidFill>
          </w14:textFill>
        </w:rPr>
        <w:t>考虑到进入开发阶段的研发项目形成成果的可能性较大，因此，如果企业能够证明开发支出符合无形资产的定义及相关确认条件，则可将其确认为无形资产。具体来讲，对于企业内部研究开发项目，开发阶段的支出同时满足了下列条件的才能资本化，确认为无形资产，否则应当计入当期损益（管理费用）。</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黑体" w:eastAsia="仿宋_GB2312"/>
          <w:color w:val="000000" w:themeColor="text1"/>
          <w:sz w:val="28"/>
          <w:szCs w:val="28"/>
          <w14:textFill>
            <w14:solidFill>
              <w14:schemeClr w14:val="tx1"/>
            </w14:solidFill>
          </w14:textFill>
        </w:rPr>
      </w:pPr>
      <w:r>
        <w:rPr>
          <w:rFonts w:ascii="仿宋_GB2312" w:hAnsi="黑体" w:eastAsia="仿宋_GB2312"/>
          <w:color w:val="000000" w:themeColor="text1"/>
          <w:sz w:val="28"/>
          <w:szCs w:val="28"/>
          <w14:textFill>
            <w14:solidFill>
              <w14:schemeClr w14:val="tx1"/>
            </w14:solidFill>
          </w14:textFill>
        </w:rPr>
        <w:t>A.</w:t>
      </w:r>
      <w:r>
        <w:rPr>
          <w:rFonts w:hint="eastAsia" w:ascii="仿宋_GB2312" w:hAnsi="黑体" w:eastAsia="仿宋_GB2312"/>
          <w:color w:val="000000" w:themeColor="text1"/>
          <w:sz w:val="28"/>
          <w:szCs w:val="28"/>
          <w14:textFill>
            <w14:solidFill>
              <w14:schemeClr w14:val="tx1"/>
            </w14:solidFill>
          </w14:textFill>
        </w:rPr>
        <w:t>完成该无形资产以使其能够使用或出售在技术上具有可行性。</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黑体" w:eastAsia="仿宋_GB2312"/>
          <w:color w:val="000000" w:themeColor="text1"/>
          <w:sz w:val="28"/>
          <w:szCs w:val="28"/>
          <w14:textFill>
            <w14:solidFill>
              <w14:schemeClr w14:val="tx1"/>
            </w14:solidFill>
          </w14:textFill>
        </w:rPr>
      </w:pPr>
      <w:r>
        <w:rPr>
          <w:rFonts w:ascii="仿宋_GB2312" w:hAnsi="黑体" w:eastAsia="仿宋_GB2312"/>
          <w:color w:val="000000" w:themeColor="text1"/>
          <w:sz w:val="28"/>
          <w:szCs w:val="28"/>
          <w14:textFill>
            <w14:solidFill>
              <w14:schemeClr w14:val="tx1"/>
            </w14:solidFill>
          </w14:textFill>
        </w:rPr>
        <w:t>B.</w:t>
      </w:r>
      <w:r>
        <w:rPr>
          <w:rFonts w:hint="eastAsia" w:ascii="仿宋_GB2312" w:hAnsi="黑体" w:eastAsia="仿宋_GB2312"/>
          <w:color w:val="000000" w:themeColor="text1"/>
          <w:sz w:val="28"/>
          <w:szCs w:val="28"/>
          <w14:textFill>
            <w14:solidFill>
              <w14:schemeClr w14:val="tx1"/>
            </w14:solidFill>
          </w14:textFill>
        </w:rPr>
        <w:t>具有完成该无形资产并使用或出售的意图。</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黑体" w:eastAsia="仿宋_GB2312"/>
          <w:color w:val="000000" w:themeColor="text1"/>
          <w:sz w:val="28"/>
          <w:szCs w:val="28"/>
          <w14:textFill>
            <w14:solidFill>
              <w14:schemeClr w14:val="tx1"/>
            </w14:solidFill>
          </w14:textFill>
        </w:rPr>
      </w:pPr>
      <w:r>
        <w:rPr>
          <w:rFonts w:ascii="仿宋_GB2312" w:hAnsi="黑体" w:eastAsia="仿宋_GB2312"/>
          <w:color w:val="000000" w:themeColor="text1"/>
          <w:sz w:val="28"/>
          <w:szCs w:val="28"/>
          <w14:textFill>
            <w14:solidFill>
              <w14:schemeClr w14:val="tx1"/>
            </w14:solidFill>
          </w14:textFill>
        </w:rPr>
        <w:t>C.</w:t>
      </w:r>
      <w:r>
        <w:rPr>
          <w:rFonts w:hint="eastAsia" w:ascii="仿宋_GB2312" w:hAnsi="黑体" w:eastAsia="仿宋_GB2312"/>
          <w:color w:val="000000" w:themeColor="text1"/>
          <w:sz w:val="28"/>
          <w:szCs w:val="28"/>
          <w14:textFill>
            <w14:solidFill>
              <w14:schemeClr w14:val="tx1"/>
            </w14:solidFill>
          </w14:textFill>
        </w:rPr>
        <w:t>无形资产产生经济利益的方式，包括能够证明运用该无形资产生产的产品存在市场或无形资产自身存在市场，无形资产将在内部使用的，应当证明其有用性。</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黑体" w:eastAsia="仿宋_GB2312"/>
          <w:color w:val="000000" w:themeColor="text1"/>
          <w:sz w:val="28"/>
          <w:szCs w:val="28"/>
          <w14:textFill>
            <w14:solidFill>
              <w14:schemeClr w14:val="tx1"/>
            </w14:solidFill>
          </w14:textFill>
        </w:rPr>
      </w:pPr>
      <w:r>
        <w:rPr>
          <w:rFonts w:ascii="仿宋_GB2312" w:hAnsi="黑体" w:eastAsia="仿宋_GB2312"/>
          <w:color w:val="000000" w:themeColor="text1"/>
          <w:sz w:val="28"/>
          <w:szCs w:val="28"/>
          <w14:textFill>
            <w14:solidFill>
              <w14:schemeClr w14:val="tx1"/>
            </w14:solidFill>
          </w14:textFill>
        </w:rPr>
        <w:t>D.</w:t>
      </w:r>
      <w:r>
        <w:rPr>
          <w:rFonts w:hint="eastAsia" w:ascii="仿宋_GB2312" w:hAnsi="黑体" w:eastAsia="仿宋_GB2312"/>
          <w:color w:val="000000" w:themeColor="text1"/>
          <w:sz w:val="28"/>
          <w:szCs w:val="28"/>
          <w14:textFill>
            <w14:solidFill>
              <w14:schemeClr w14:val="tx1"/>
            </w14:solidFill>
          </w14:textFill>
        </w:rPr>
        <w:t>有足够的技术、财务资源和其他资源支持，以完成该无形资产的开发，并有能力使用或出售该无形资产。</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黑体" w:eastAsia="仿宋_GB2312"/>
          <w:color w:val="000000" w:themeColor="text1"/>
          <w:sz w:val="28"/>
          <w:szCs w:val="28"/>
          <w14:textFill>
            <w14:solidFill>
              <w14:schemeClr w14:val="tx1"/>
            </w14:solidFill>
          </w14:textFill>
        </w:rPr>
      </w:pPr>
      <w:r>
        <w:rPr>
          <w:rFonts w:ascii="仿宋_GB2312" w:hAnsi="黑体" w:eastAsia="仿宋_GB2312"/>
          <w:color w:val="000000" w:themeColor="text1"/>
          <w:sz w:val="28"/>
          <w:szCs w:val="28"/>
          <w14:textFill>
            <w14:solidFill>
              <w14:schemeClr w14:val="tx1"/>
            </w14:solidFill>
          </w14:textFill>
        </w:rPr>
        <w:t>E.</w:t>
      </w:r>
      <w:r>
        <w:rPr>
          <w:rFonts w:hint="eastAsia" w:ascii="仿宋_GB2312" w:hAnsi="黑体" w:eastAsia="仿宋_GB2312"/>
          <w:color w:val="000000" w:themeColor="text1"/>
          <w:sz w:val="28"/>
          <w:szCs w:val="28"/>
          <w14:textFill>
            <w14:solidFill>
              <w14:schemeClr w14:val="tx1"/>
            </w14:solidFill>
          </w14:textFill>
        </w:rPr>
        <w:t>归属于该无形资产开发阶段的支出能够可靠地计量。</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w:t>
      </w:r>
      <w:r>
        <w:rPr>
          <w:rFonts w:ascii="仿宋_GB2312" w:hAnsi="黑体" w:eastAsia="仿宋_GB2312"/>
          <w:color w:val="000000" w:themeColor="text1"/>
          <w:sz w:val="28"/>
          <w:szCs w:val="28"/>
          <w14:textFill>
            <w14:solidFill>
              <w14:schemeClr w14:val="tx1"/>
            </w14:solidFill>
          </w14:textFill>
        </w:rPr>
        <w:t>3</w:t>
      </w:r>
      <w:r>
        <w:rPr>
          <w:rFonts w:hint="eastAsia" w:ascii="仿宋_GB2312" w:hAnsi="黑体" w:eastAsia="仿宋_GB2312"/>
          <w:color w:val="000000" w:themeColor="text1"/>
          <w:sz w:val="28"/>
          <w:szCs w:val="28"/>
          <w14:textFill>
            <w14:solidFill>
              <w14:schemeClr w14:val="tx1"/>
            </w14:solidFill>
          </w14:textFill>
        </w:rPr>
        <w:t>）无法区分研究阶段和开发阶段的支出</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无法区分研究阶段和开发阶段的支出，应当在发生时费用化，计入当期损益（管理费用）。费用化的研发支出，按照当年费用化的金额部分加计扣除，资本化的研发费用，按照形成的无形资产当年摊销额进行加计扣除。</w:t>
      </w:r>
    </w:p>
    <w:p>
      <w:pPr>
        <w:rPr>
          <w:rFonts w:hint="eastAsia" w:ascii="黑体" w:hAnsi="黑体" w:cs="Times New Roman"/>
          <w:b w:val="0"/>
          <w:color w:val="000000" w:themeColor="text1"/>
          <w:sz w:val="36"/>
          <w:szCs w:val="36"/>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br w:type="page"/>
      </w:r>
      <w:bookmarkStart w:id="361" w:name="_Toc20688"/>
      <w:bookmarkStart w:id="362" w:name="_Toc4134"/>
      <w:bookmarkStart w:id="363" w:name="_Toc82760542"/>
      <w:bookmarkStart w:id="364" w:name="_Toc22829"/>
      <w:bookmarkStart w:id="365" w:name="_Toc4870"/>
      <w:bookmarkStart w:id="366" w:name="_Toc81811632"/>
      <w:bookmarkStart w:id="367" w:name="_Toc3410"/>
      <w:bookmarkStart w:id="368" w:name="_Toc313878499"/>
      <w:bookmarkStart w:id="369" w:name="_Toc4719"/>
    </w:p>
    <w:p>
      <w:pPr>
        <w:pStyle w:val="3"/>
        <w:spacing w:before="0" w:after="0" w:line="600" w:lineRule="exact"/>
        <w:jc w:val="center"/>
        <w:outlineLvl w:val="0"/>
        <w:rPr>
          <w:rFonts w:hint="eastAsia" w:ascii="黑体" w:hAnsi="黑体"/>
          <w:b w:val="0"/>
          <w:color w:val="000000" w:themeColor="text1"/>
          <w:sz w:val="36"/>
          <w:szCs w:val="36"/>
          <w14:textFill>
            <w14:solidFill>
              <w14:schemeClr w14:val="tx1"/>
            </w14:solidFill>
          </w14:textFill>
        </w:rPr>
      </w:pPr>
      <w:bookmarkStart w:id="370" w:name="_Toc5814"/>
      <w:r>
        <w:rPr>
          <w:rFonts w:hint="eastAsia" w:ascii="黑体" w:hAnsi="黑体"/>
          <w:b w:val="0"/>
          <w:color w:val="000000" w:themeColor="text1"/>
          <w:sz w:val="36"/>
          <w:szCs w:val="36"/>
          <w14:textFill>
            <w14:solidFill>
              <w14:schemeClr w14:val="tx1"/>
            </w14:solidFill>
          </w14:textFill>
        </w:rPr>
        <w:t>第四章  企业申报</w:t>
      </w:r>
      <w:r>
        <w:rPr>
          <w:rFonts w:hint="eastAsia" w:ascii="黑体" w:hAnsi="黑体"/>
          <w:b w:val="0"/>
          <w:color w:val="000000" w:themeColor="text1"/>
          <w:sz w:val="36"/>
          <w:szCs w:val="36"/>
          <w:lang w:eastAsia="zh-CN"/>
          <w14:textFill>
            <w14:solidFill>
              <w14:schemeClr w14:val="tx1"/>
            </w14:solidFill>
          </w14:textFill>
        </w:rPr>
        <w:t>享受</w:t>
      </w:r>
      <w:r>
        <w:rPr>
          <w:rFonts w:hint="eastAsia" w:ascii="黑体" w:hAnsi="黑体"/>
          <w:b w:val="0"/>
          <w:color w:val="000000" w:themeColor="text1"/>
          <w:sz w:val="36"/>
          <w:szCs w:val="36"/>
          <w14:textFill>
            <w14:solidFill>
              <w14:schemeClr w14:val="tx1"/>
            </w14:solidFill>
          </w14:textFill>
        </w:rPr>
        <w:t>指引</w:t>
      </w:r>
      <w:bookmarkEnd w:id="361"/>
      <w:bookmarkEnd w:id="362"/>
      <w:bookmarkEnd w:id="363"/>
      <w:bookmarkEnd w:id="364"/>
      <w:bookmarkEnd w:id="365"/>
      <w:bookmarkEnd w:id="366"/>
      <w:bookmarkEnd w:id="367"/>
      <w:bookmarkEnd w:id="368"/>
      <w:bookmarkEnd w:id="369"/>
      <w:bookmarkEnd w:id="370"/>
    </w:p>
    <w:p>
      <w:pPr>
        <w:pStyle w:val="4"/>
        <w:bidi w:val="0"/>
        <w:rPr>
          <w:rFonts w:hint="eastAsia" w:ascii="仿宋_GB2312" w:hAnsi="仿宋_GB2312" w:eastAsia="仿宋_GB2312" w:cs="仿宋_GB2312"/>
          <w:b/>
          <w:bCs/>
          <w:color w:val="000000" w:themeColor="text1"/>
          <w:kern w:val="2"/>
          <w:sz w:val="28"/>
          <w:szCs w:val="22"/>
          <w:lang w:val="en-US" w:eastAsia="zh-CN" w:bidi="ar-SA"/>
          <w14:textFill>
            <w14:solidFill>
              <w14:schemeClr w14:val="tx1"/>
            </w14:solidFill>
          </w14:textFill>
        </w:rPr>
      </w:pPr>
      <w:bookmarkStart w:id="371" w:name="_Toc21686"/>
      <w:bookmarkStart w:id="372" w:name="_Toc12810"/>
      <w:bookmarkStart w:id="373" w:name="_Toc18788"/>
      <w:bookmarkStart w:id="374" w:name="_Toc10510"/>
      <w:bookmarkStart w:id="375" w:name="_Toc6061"/>
      <w:bookmarkStart w:id="376" w:name="_Toc20352"/>
      <w:bookmarkStart w:id="377" w:name="_Toc32485"/>
      <w:bookmarkStart w:id="378" w:name="_Toc56784850"/>
      <w:bookmarkStart w:id="379" w:name="_Toc3360"/>
      <w:bookmarkStart w:id="380" w:name="_Toc40698124"/>
      <w:bookmarkStart w:id="381" w:name="_Toc24646"/>
      <w:bookmarkStart w:id="382" w:name="_Toc55891479"/>
      <w:bookmarkStart w:id="383" w:name="_Toc10505"/>
      <w:bookmarkStart w:id="384" w:name="_Toc39853443"/>
      <w:bookmarkStart w:id="385" w:name="_Toc3134"/>
      <w:bookmarkStart w:id="386" w:name="_Toc1136095661"/>
      <w:bookmarkStart w:id="387" w:name="_Toc17665"/>
      <w:bookmarkStart w:id="388" w:name="_Toc28538"/>
      <w:r>
        <w:rPr>
          <w:rFonts w:hint="eastAsia" w:ascii="仿宋_GB2312" w:hAnsi="仿宋_GB2312" w:eastAsia="仿宋_GB2312" w:cs="仿宋_GB2312"/>
          <w:b/>
          <w:bCs/>
          <w:color w:val="000000" w:themeColor="text1"/>
          <w:kern w:val="2"/>
          <w:sz w:val="28"/>
          <w:szCs w:val="22"/>
          <w:lang w:val="en-US" w:eastAsia="zh-CN" w:bidi="ar-SA"/>
          <w14:textFill>
            <w14:solidFill>
              <w14:schemeClr w14:val="tx1"/>
            </w14:solidFill>
          </w14:textFill>
        </w:rPr>
        <w:t>4.1.研发支出辅助账填报方法及案例</w:t>
      </w:r>
      <w:bookmarkEnd w:id="371"/>
      <w:bookmarkEnd w:id="372"/>
      <w:bookmarkEnd w:id="373"/>
      <w:bookmarkEnd w:id="374"/>
      <w:bookmarkEnd w:id="375"/>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b/>
          <w:bCs/>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《国家税务总局关于企业研究开发费用税前加计扣除政策有关问题的公告》（</w:t>
      </w:r>
      <w:r>
        <w:rPr>
          <w:rFonts w:ascii="仿宋_GB2312" w:eastAsia="仿宋_GB2312"/>
          <w:color w:val="000000" w:themeColor="text1"/>
          <w:sz w:val="28"/>
          <w:szCs w:val="28"/>
          <w14:textFill>
            <w14:solidFill>
              <w14:schemeClr w14:val="tx1"/>
            </w14:solidFill>
          </w14:textFill>
        </w:rPr>
        <w:t>2015</w:t>
      </w:r>
      <w:r>
        <w:rPr>
          <w:rFonts w:hint="eastAsia" w:ascii="仿宋_GB2312" w:eastAsia="仿宋_GB2312"/>
          <w:color w:val="000000" w:themeColor="text1"/>
          <w:sz w:val="28"/>
          <w:szCs w:val="28"/>
          <w14:textFill>
            <w14:solidFill>
              <w14:schemeClr w14:val="tx1"/>
            </w14:solidFill>
          </w14:textFill>
        </w:rPr>
        <w:t>年第</w:t>
      </w:r>
      <w:r>
        <w:rPr>
          <w:rFonts w:ascii="仿宋_GB2312" w:eastAsia="仿宋_GB2312"/>
          <w:color w:val="000000" w:themeColor="text1"/>
          <w:sz w:val="28"/>
          <w:szCs w:val="28"/>
          <w14:textFill>
            <w14:solidFill>
              <w14:schemeClr w14:val="tx1"/>
            </w14:solidFill>
          </w14:textFill>
        </w:rPr>
        <w:t>97</w:t>
      </w:r>
      <w:r>
        <w:rPr>
          <w:rFonts w:hint="eastAsia" w:ascii="仿宋_GB2312" w:eastAsia="仿宋_GB2312"/>
          <w:color w:val="000000" w:themeColor="text1"/>
          <w:sz w:val="28"/>
          <w:szCs w:val="28"/>
          <w14:textFill>
            <w14:solidFill>
              <w14:schemeClr w14:val="tx1"/>
            </w14:solidFill>
          </w14:textFill>
        </w:rPr>
        <w:t>号，以下简称</w:t>
      </w:r>
      <w:r>
        <w:rPr>
          <w:rFonts w:ascii="仿宋_GB2312" w:eastAsia="仿宋_GB2312"/>
          <w:color w:val="000000" w:themeColor="text1"/>
          <w:sz w:val="28"/>
          <w:szCs w:val="28"/>
          <w14:textFill>
            <w14:solidFill>
              <w14:schemeClr w14:val="tx1"/>
            </w14:solidFill>
          </w14:textFill>
        </w:rPr>
        <w:t>97</w:t>
      </w:r>
      <w:r>
        <w:rPr>
          <w:rFonts w:hint="eastAsia" w:ascii="仿宋_GB2312" w:eastAsia="仿宋_GB2312"/>
          <w:color w:val="000000" w:themeColor="text1"/>
          <w:sz w:val="28"/>
          <w:szCs w:val="28"/>
          <w14:textFill>
            <w14:solidFill>
              <w14:schemeClr w14:val="tx1"/>
            </w14:solidFill>
          </w14:textFill>
        </w:rPr>
        <w:t>号公告）发布的研发支出辅助账和研发支出辅助账汇总表样式继续有效。另</w:t>
      </w:r>
      <w:r>
        <w:rPr>
          <w:rFonts w:hint="eastAsia" w:ascii="仿宋_GB2312" w:hAnsi="仿宋" w:eastAsia="仿宋_GB2312" w:cs="仿宋"/>
          <w:color w:val="000000" w:themeColor="text1"/>
          <w:sz w:val="28"/>
          <w:szCs w:val="28"/>
          <w14:textFill>
            <w14:solidFill>
              <w14:schemeClr w14:val="tx1"/>
            </w14:solidFill>
          </w14:textFill>
        </w:rPr>
        <w:t>《国家税务总局关于进一步落实研发费用加计扣除政策有关问题的公告》（</w:t>
      </w:r>
      <w:r>
        <w:rPr>
          <w:rFonts w:ascii="仿宋_GB2312" w:hAnsi="仿宋" w:eastAsia="仿宋_GB2312" w:cs="仿宋"/>
          <w:color w:val="000000" w:themeColor="text1"/>
          <w:sz w:val="28"/>
          <w:szCs w:val="28"/>
          <w14:textFill>
            <w14:solidFill>
              <w14:schemeClr w14:val="tx1"/>
            </w14:solidFill>
          </w14:textFill>
        </w:rPr>
        <w:t>2021</w:t>
      </w:r>
      <w:r>
        <w:rPr>
          <w:rFonts w:hint="eastAsia" w:ascii="仿宋_GB2312" w:hAnsi="仿宋" w:eastAsia="仿宋_GB2312" w:cs="仿宋"/>
          <w:color w:val="000000" w:themeColor="text1"/>
          <w:sz w:val="28"/>
          <w:szCs w:val="28"/>
          <w14:textFill>
            <w14:solidFill>
              <w14:schemeClr w14:val="tx1"/>
            </w14:solidFill>
          </w14:textFill>
        </w:rPr>
        <w:t>年第</w:t>
      </w:r>
      <w:r>
        <w:rPr>
          <w:rFonts w:ascii="仿宋_GB2312" w:hAnsi="仿宋" w:eastAsia="仿宋_GB2312" w:cs="仿宋"/>
          <w:color w:val="000000" w:themeColor="text1"/>
          <w:sz w:val="28"/>
          <w:szCs w:val="28"/>
          <w14:textFill>
            <w14:solidFill>
              <w14:schemeClr w14:val="tx1"/>
            </w14:solidFill>
          </w14:textFill>
        </w:rPr>
        <w:t>28</w:t>
      </w:r>
      <w:r>
        <w:rPr>
          <w:rFonts w:hint="eastAsia" w:ascii="仿宋_GB2312" w:hAnsi="仿宋" w:eastAsia="仿宋_GB2312" w:cs="仿宋"/>
          <w:color w:val="000000" w:themeColor="text1"/>
          <w:sz w:val="28"/>
          <w:szCs w:val="28"/>
          <w14:textFill>
            <w14:solidFill>
              <w14:schemeClr w14:val="tx1"/>
            </w14:solidFill>
          </w14:textFill>
        </w:rPr>
        <w:t>号）增设了</w:t>
      </w:r>
      <w:r>
        <w:rPr>
          <w:rFonts w:hint="eastAsia" w:ascii="仿宋_GB2312" w:eastAsia="仿宋_GB2312"/>
          <w:color w:val="000000" w:themeColor="text1"/>
          <w:sz w:val="28"/>
          <w:szCs w:val="28"/>
          <w14:textFill>
            <w14:solidFill>
              <w14:schemeClr w14:val="tx1"/>
            </w14:solidFill>
          </w14:textFill>
        </w:rPr>
        <w:t>简化版研发支出辅助账和研发支出辅助账汇总表样式（以下简称</w:t>
      </w:r>
      <w:r>
        <w:rPr>
          <w:rFonts w:ascii="仿宋_GB2312" w:eastAsia="仿宋_GB2312"/>
          <w:color w:val="000000" w:themeColor="text1"/>
          <w:sz w:val="28"/>
          <w:szCs w:val="28"/>
          <w14:textFill>
            <w14:solidFill>
              <w14:schemeClr w14:val="tx1"/>
            </w14:solidFill>
          </w14:textFill>
        </w:rPr>
        <w:t>2021</w:t>
      </w:r>
      <w:r>
        <w:rPr>
          <w:rFonts w:hint="eastAsia" w:ascii="仿宋_GB2312" w:eastAsia="仿宋_GB2312"/>
          <w:color w:val="000000" w:themeColor="text1"/>
          <w:sz w:val="28"/>
          <w:szCs w:val="28"/>
          <w14:textFill>
            <w14:solidFill>
              <w14:schemeClr w14:val="tx1"/>
            </w14:solidFill>
          </w14:textFill>
        </w:rPr>
        <w:t>版研发支出辅助账样式）。</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ascii="仿宋_GB2312" w:hAnsi="仿宋" w:eastAsia="仿宋_GB2312" w:cs="仿宋"/>
          <w:color w:val="FF0000"/>
          <w:sz w:val="28"/>
          <w:szCs w:val="28"/>
        </w:rPr>
      </w:pPr>
      <w:r>
        <w:rPr>
          <w:rFonts w:hint="eastAsia" w:ascii="仿宋_GB2312" w:eastAsia="仿宋_GB2312" w:cs="黑体"/>
          <w:color w:val="000000" w:themeColor="text1"/>
          <w:kern w:val="2"/>
          <w:sz w:val="28"/>
          <w:szCs w:val="28"/>
          <w14:textFill>
            <w14:solidFill>
              <w14:schemeClr w14:val="tx1"/>
            </w14:solidFill>
          </w14:textFill>
        </w:rPr>
        <w:t>企业按照研发项目设置辅助账时，可以自主选择使用</w:t>
      </w:r>
      <w:r>
        <w:rPr>
          <w:rFonts w:ascii="仿宋_GB2312" w:eastAsia="仿宋_GB2312" w:cs="黑体"/>
          <w:color w:val="000000" w:themeColor="text1"/>
          <w:kern w:val="2"/>
          <w:sz w:val="28"/>
          <w:szCs w:val="28"/>
          <w14:textFill>
            <w14:solidFill>
              <w14:schemeClr w14:val="tx1"/>
            </w14:solidFill>
          </w14:textFill>
        </w:rPr>
        <w:t>2015</w:t>
      </w:r>
      <w:r>
        <w:rPr>
          <w:rFonts w:hint="eastAsia" w:ascii="仿宋_GB2312" w:eastAsia="仿宋_GB2312" w:cs="黑体"/>
          <w:color w:val="000000" w:themeColor="text1"/>
          <w:kern w:val="2"/>
          <w:sz w:val="28"/>
          <w:szCs w:val="28"/>
          <w14:textFill>
            <w14:solidFill>
              <w14:schemeClr w14:val="tx1"/>
            </w14:solidFill>
          </w14:textFill>
        </w:rPr>
        <w:t>版研发支出辅助账样式，或者</w:t>
      </w:r>
      <w:r>
        <w:rPr>
          <w:rFonts w:ascii="仿宋_GB2312" w:eastAsia="仿宋_GB2312" w:cs="黑体"/>
          <w:color w:val="000000" w:themeColor="text1"/>
          <w:kern w:val="2"/>
          <w:sz w:val="28"/>
          <w:szCs w:val="28"/>
          <w14:textFill>
            <w14:solidFill>
              <w14:schemeClr w14:val="tx1"/>
            </w14:solidFill>
          </w14:textFill>
        </w:rPr>
        <w:t>2021</w:t>
      </w:r>
      <w:r>
        <w:rPr>
          <w:rFonts w:hint="eastAsia" w:ascii="仿宋_GB2312" w:eastAsia="仿宋_GB2312" w:cs="黑体"/>
          <w:color w:val="000000" w:themeColor="text1"/>
          <w:kern w:val="2"/>
          <w:sz w:val="28"/>
          <w:szCs w:val="28"/>
          <w14:textFill>
            <w14:solidFill>
              <w14:schemeClr w14:val="tx1"/>
            </w14:solidFill>
          </w14:textFill>
        </w:rPr>
        <w:t>版研发支出辅助账样式，也可以参照上述样式自行设计研发支出辅助账样式。企业自行设计的研发支出辅助账样式，应当包括</w:t>
      </w:r>
      <w:r>
        <w:rPr>
          <w:rFonts w:ascii="仿宋_GB2312" w:eastAsia="仿宋_GB2312" w:cs="黑体"/>
          <w:color w:val="000000" w:themeColor="text1"/>
          <w:kern w:val="2"/>
          <w:sz w:val="28"/>
          <w:szCs w:val="28"/>
          <w14:textFill>
            <w14:solidFill>
              <w14:schemeClr w14:val="tx1"/>
            </w14:solidFill>
          </w14:textFill>
        </w:rPr>
        <w:t>2021</w:t>
      </w:r>
      <w:r>
        <w:rPr>
          <w:rFonts w:hint="eastAsia" w:ascii="仿宋_GB2312" w:eastAsia="仿宋_GB2312" w:cs="黑体"/>
          <w:color w:val="000000" w:themeColor="text1"/>
          <w:kern w:val="2"/>
          <w:sz w:val="28"/>
          <w:szCs w:val="28"/>
          <w14:textFill>
            <w14:solidFill>
              <w14:schemeClr w14:val="tx1"/>
            </w14:solidFill>
          </w14:textFill>
        </w:rPr>
        <w:t>版研发支出辅助账样式所列数据项，且逻辑关系一致，能准确归集允许加计扣除的研发费用。</w:t>
      </w:r>
      <w:r>
        <w:rPr>
          <w:rFonts w:ascii="仿宋_GB2312" w:eastAsia="仿宋_GB2312" w:cs="黑体"/>
          <w:color w:val="000000" w:themeColor="text1"/>
          <w:kern w:val="2"/>
          <w:sz w:val="28"/>
          <w:szCs w:val="28"/>
          <w14:textFill>
            <w14:solidFill>
              <w14:schemeClr w14:val="tx1"/>
            </w14:solidFill>
          </w14:textFill>
        </w:rPr>
        <w:t>2021</w:t>
      </w:r>
      <w:r>
        <w:rPr>
          <w:rFonts w:hint="eastAsia" w:ascii="仿宋_GB2312" w:eastAsia="仿宋_GB2312" w:cs="黑体"/>
          <w:color w:val="000000" w:themeColor="text1"/>
          <w:kern w:val="2"/>
          <w:sz w:val="28"/>
          <w:szCs w:val="28"/>
          <w14:textFill>
            <w14:solidFill>
              <w14:schemeClr w14:val="tx1"/>
            </w14:solidFill>
          </w14:textFill>
        </w:rPr>
        <w:t>版研发支出辅助账及汇总表样式见</w:t>
      </w:r>
      <w:r>
        <w:rPr>
          <w:rFonts w:ascii="仿宋_GB2312" w:hAnsi="仿宋" w:eastAsia="仿宋_GB2312" w:cs="仿宋"/>
          <w:color w:val="000000" w:themeColor="text1"/>
          <w:sz w:val="28"/>
          <w:szCs w:val="28"/>
          <w14:textFill>
            <w14:solidFill>
              <w14:schemeClr w14:val="tx1"/>
            </w14:solidFill>
          </w14:textFill>
        </w:rPr>
        <w:t xml:space="preserve">2.4.4. </w:t>
      </w:r>
      <w:r>
        <w:rPr>
          <w:rFonts w:hint="eastAsia" w:ascii="仿宋_GB2312" w:hAnsi="仿宋" w:eastAsia="仿宋_GB2312" w:cs="仿宋"/>
          <w:color w:val="000000" w:themeColor="text1"/>
          <w:sz w:val="28"/>
          <w:szCs w:val="28"/>
          <w14:textFill>
            <w14:solidFill>
              <w14:schemeClr w14:val="tx1"/>
            </w14:solidFill>
          </w14:textFill>
        </w:rPr>
        <w:t>可加计扣除的研发费用核算要求。</w:t>
      </w:r>
    </w:p>
    <w:p>
      <w:pPr>
        <w:keepNext w:val="0"/>
        <w:keepLines w:val="0"/>
        <w:pageBreakBefore w:val="0"/>
        <w:widowControl w:val="0"/>
        <w:kinsoku/>
        <w:wordWrap/>
        <w:overflowPunct/>
        <w:topLinePunct w:val="0"/>
        <w:autoSpaceDE/>
        <w:autoSpaceDN/>
        <w:bidi w:val="0"/>
        <w:adjustRightInd/>
        <w:snapToGrid/>
        <w:spacing w:beforeLines="80" w:afterLines="80" w:line="520" w:lineRule="exact"/>
        <w:ind w:firstLine="560" w:firstLineChars="200"/>
        <w:textAlignment w:val="auto"/>
        <w:rPr>
          <w:rFonts w:ascii="仿宋_GB2312" w:hAnsi="仿宋" w:eastAsia="仿宋_GB2312" w:cs="仿宋"/>
          <w:color w:val="000000" w:themeColor="text1"/>
          <w:kern w:val="0"/>
          <w:sz w:val="28"/>
          <w:szCs w:val="28"/>
          <w14:textFill>
            <w14:solidFill>
              <w14:schemeClr w14:val="tx1"/>
            </w14:solidFill>
          </w14:textFill>
        </w:rPr>
      </w:pPr>
      <w:r>
        <w:rPr>
          <w:rFonts w:hint="eastAsia" w:ascii="仿宋_GB2312" w:eastAsia="仿宋_GB2312" w:cs="仿宋_GB2312"/>
          <w:sz w:val="28"/>
          <w:szCs w:val="28"/>
          <w:lang w:val="en-US" w:eastAsia="zh-CN"/>
        </w:rPr>
        <w:drawing>
          <wp:anchor distT="0" distB="0" distL="114300" distR="114300" simplePos="0" relativeHeight="251666432" behindDoc="0" locked="0" layoutInCell="1" allowOverlap="1">
            <wp:simplePos x="0" y="0"/>
            <wp:positionH relativeFrom="column">
              <wp:posOffset>41275</wp:posOffset>
            </wp:positionH>
            <wp:positionV relativeFrom="paragraph">
              <wp:posOffset>1167765</wp:posOffset>
            </wp:positionV>
            <wp:extent cx="5540375" cy="1687830"/>
            <wp:effectExtent l="0" t="0" r="3175" b="7620"/>
            <wp:wrapTopAndBottom/>
            <wp:docPr id="14" name="图片 14" descr="{[8B%_ZDUUPA7C6[OR}DA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8B%_ZDUUPA7C6[OR}DA97"/>
                    <pic:cNvPicPr>
                      <a:picLocks noChangeAspect="1"/>
                    </pic:cNvPicPr>
                  </pic:nvPicPr>
                  <pic:blipFill>
                    <a:blip r:embed="rId10"/>
                    <a:stretch>
                      <a:fillRect/>
                    </a:stretch>
                  </pic:blipFill>
                  <pic:spPr>
                    <a:xfrm>
                      <a:off x="0" y="0"/>
                      <a:ext cx="5540375" cy="1687830"/>
                    </a:xfrm>
                    <a:prstGeom prst="rect">
                      <a:avLst/>
                    </a:prstGeom>
                  </pic:spPr>
                </pic:pic>
              </a:graphicData>
            </a:graphic>
          </wp:anchor>
        </w:drawing>
      </w:r>
      <w:r>
        <w:rPr>
          <w:rFonts w:hint="eastAsia" w:ascii="仿宋_GB2312" w:hAnsi="仿宋" w:eastAsia="仿宋_GB2312" w:cs="仿宋"/>
          <w:color w:val="000000" w:themeColor="text1"/>
          <w:sz w:val="28"/>
          <w:szCs w:val="28"/>
          <w14:textFill>
            <w14:solidFill>
              <w14:schemeClr w14:val="tx1"/>
            </w14:solidFill>
          </w14:textFill>
        </w:rPr>
        <w:t>下面以</w:t>
      </w:r>
      <w:r>
        <w:rPr>
          <w:rFonts w:hint="eastAsia" w:ascii="仿宋_GB2312" w:hAnsi="仿宋" w:eastAsia="仿宋_GB2312" w:cs="仿宋"/>
          <w:color w:val="000000" w:themeColor="text1"/>
          <w:kern w:val="0"/>
          <w:sz w:val="28"/>
          <w:szCs w:val="28"/>
          <w14:textFill>
            <w14:solidFill>
              <w14:schemeClr w14:val="tx1"/>
            </w14:solidFill>
          </w14:textFill>
        </w:rPr>
        <w:t>4.3.2.2.汇算清缴申报填报范例（一般企业）的案例数据，举例填写“研发支出”辅助账、汇总表。填表式样如下：</w:t>
      </w:r>
    </w:p>
    <w:p>
      <w:pPr>
        <w:bidi w:val="0"/>
        <w:rPr>
          <w:rFonts w:hint="eastAsia"/>
          <w:lang w:val="en-US" w:eastAsia="zh-CN"/>
        </w:rPr>
      </w:pPr>
      <w:bookmarkStart w:id="389" w:name="_Toc17839"/>
    </w:p>
    <w:p>
      <w:pPr>
        <w:pStyle w:val="5"/>
        <w:pageBreakBefore w:val="0"/>
        <w:widowControl w:val="0"/>
        <w:kinsoku/>
        <w:wordWrap/>
        <w:overflowPunct/>
        <w:topLinePunct w:val="0"/>
        <w:autoSpaceDE/>
        <w:autoSpaceDN/>
        <w:bidi w:val="0"/>
        <w:adjustRightInd/>
        <w:snapToGrid/>
        <w:spacing w:line="520" w:lineRule="exact"/>
        <w:textAlignment w:val="auto"/>
        <w:rPr>
          <w:rFonts w:hint="eastAsia" w:ascii="仿宋" w:hAnsi="仿宋" w:eastAsia="仿宋" w:cs="仿宋"/>
          <w:b/>
          <w:bCs/>
          <w:color w:val="000000" w:themeColor="text1"/>
          <w:kern w:val="2"/>
          <w:sz w:val="28"/>
          <w:szCs w:val="28"/>
          <w:lang w:val="en-US" w:eastAsia="zh-CN" w:bidi="ar-SA"/>
          <w14:textFill>
            <w14:solidFill>
              <w14:schemeClr w14:val="tx1"/>
            </w14:solidFill>
          </w14:textFill>
        </w:rPr>
      </w:pPr>
      <w:r>
        <w:rPr>
          <w:rFonts w:hint="eastAsia" w:ascii="仿宋" w:hAnsi="仿宋" w:eastAsia="仿宋" w:cs="仿宋"/>
          <w:sz w:val="28"/>
          <w:szCs w:val="28"/>
          <w:lang w:val="en-US" w:eastAsia="zh-CN"/>
        </w:rPr>
        <w:drawing>
          <wp:anchor distT="0" distB="0" distL="114300" distR="114300" simplePos="0" relativeHeight="251667456" behindDoc="0" locked="0" layoutInCell="1" allowOverlap="1">
            <wp:simplePos x="0" y="0"/>
            <wp:positionH relativeFrom="column">
              <wp:posOffset>-19050</wp:posOffset>
            </wp:positionH>
            <wp:positionV relativeFrom="page">
              <wp:posOffset>1143000</wp:posOffset>
            </wp:positionV>
            <wp:extent cx="5542915" cy="2844165"/>
            <wp:effectExtent l="0" t="0" r="635" b="13335"/>
            <wp:wrapTopAndBottom/>
            <wp:docPr id="16" name="图片 16" descr="83O4LU)[Q00J$5GW(OFB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83O4LU)[Q00J$5GW(OFBK$T"/>
                    <pic:cNvPicPr>
                      <a:picLocks noChangeAspect="1"/>
                    </pic:cNvPicPr>
                  </pic:nvPicPr>
                  <pic:blipFill>
                    <a:blip r:embed="rId11"/>
                    <a:stretch>
                      <a:fillRect/>
                    </a:stretch>
                  </pic:blipFill>
                  <pic:spPr>
                    <a:xfrm>
                      <a:off x="0" y="0"/>
                      <a:ext cx="5542915" cy="2844165"/>
                    </a:xfrm>
                    <a:prstGeom prst="rect">
                      <a:avLst/>
                    </a:prstGeom>
                  </pic:spPr>
                </pic:pic>
              </a:graphicData>
            </a:graphic>
          </wp:anchor>
        </w:drawing>
      </w:r>
      <w:r>
        <w:rPr>
          <w:rFonts w:hint="eastAsia" w:ascii="仿宋" w:hAnsi="仿宋" w:eastAsia="仿宋" w:cs="仿宋"/>
          <w:b/>
          <w:bCs/>
          <w:color w:val="000000" w:themeColor="text1"/>
          <w:kern w:val="2"/>
          <w:sz w:val="28"/>
          <w:szCs w:val="28"/>
          <w:lang w:val="en-US" w:eastAsia="zh-CN" w:bidi="ar-SA"/>
          <w14:textFill>
            <w14:solidFill>
              <w14:schemeClr w14:val="tx1"/>
            </w14:solidFill>
          </w14:textFill>
        </w:rPr>
        <w:t>4.1.1. “研发支出”辅助账填写</w:t>
      </w:r>
      <w:bookmarkEnd w:id="389"/>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b/>
          <w:bCs/>
          <w:color w:val="000000" w:themeColor="text1"/>
          <w:sz w:val="28"/>
          <w:szCs w:val="28"/>
          <w14:textFill>
            <w14:solidFill>
              <w14:schemeClr w14:val="tx1"/>
            </w14:solidFill>
          </w14:textFill>
        </w:rPr>
      </w:pPr>
      <w:r>
        <w:rPr>
          <w:rFonts w:hint="eastAsia" w:ascii="仿宋" w:hAnsi="仿宋" w:eastAsia="仿宋" w:cs="仿宋"/>
          <w:b/>
          <w:bCs/>
          <w:color w:val="000000" w:themeColor="text1"/>
          <w:sz w:val="28"/>
          <w:szCs w:val="28"/>
          <w:lang w:val="en-US" w:eastAsia="zh-CN"/>
          <w14:textFill>
            <w14:solidFill>
              <w14:schemeClr w14:val="tx1"/>
            </w14:solidFill>
          </w14:textFill>
        </w:rPr>
        <w:t>4</w:t>
      </w:r>
      <w:r>
        <w:rPr>
          <w:rFonts w:hint="eastAsia" w:ascii="仿宋" w:hAnsi="仿宋" w:eastAsia="仿宋" w:cs="仿宋"/>
          <w:b/>
          <w:bCs/>
          <w:color w:val="000000" w:themeColor="text1"/>
          <w:sz w:val="28"/>
          <w:szCs w:val="28"/>
          <w14:textFill>
            <w14:solidFill>
              <w14:schemeClr w14:val="tx1"/>
            </w14:solidFill>
          </w14:textFill>
        </w:rPr>
        <w:t>.</w:t>
      </w:r>
      <w:r>
        <w:rPr>
          <w:rFonts w:hint="eastAsia" w:ascii="仿宋" w:hAnsi="仿宋" w:eastAsia="仿宋" w:cs="仿宋"/>
          <w:b/>
          <w:bCs/>
          <w:color w:val="000000" w:themeColor="text1"/>
          <w:sz w:val="28"/>
          <w:szCs w:val="28"/>
          <w:lang w:val="en-US" w:eastAsia="zh-CN"/>
          <w14:textFill>
            <w14:solidFill>
              <w14:schemeClr w14:val="tx1"/>
            </w14:solidFill>
          </w14:textFill>
        </w:rPr>
        <w:t>1</w:t>
      </w:r>
      <w:r>
        <w:rPr>
          <w:rFonts w:hint="eastAsia" w:ascii="仿宋" w:hAnsi="仿宋" w:eastAsia="仿宋" w:cs="仿宋"/>
          <w:b/>
          <w:bCs/>
          <w:color w:val="000000" w:themeColor="text1"/>
          <w:sz w:val="28"/>
          <w:szCs w:val="28"/>
          <w14:textFill>
            <w14:solidFill>
              <w14:schemeClr w14:val="tx1"/>
            </w14:solidFill>
          </w14:textFill>
        </w:rPr>
        <w:t>.1.1.有关项目填写说明</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（1）对享受加计扣除的研发费用按项目设置研发支出辅助账，用于归集已按照国家财务会计制度进行会计处理，且属于税前加计扣除归集范围的研发费用。</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对于单个研发项目涉及多种研发形式的，该研发项目只需建立一套辅助账，无需再按不同研发形式分别设置辅助账。如：某一研发项目，其一部分采取自主研发形式，另一部分采取委托研发形式，企业不必分别设置自主研发和委托研发两套辅助账，对同时包括两种及两种以上研发形式的支出，统一在一套辅助账中归集。</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（2）项目编号：企业可自行对本企业的研发项目进行编号，并据此填写本栏次。</w:t>
      </w:r>
    </w:p>
    <w:p>
      <w:pPr>
        <w:pageBreakBefore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（3）项目名称：根据企业研发项目计划书或立项决议文件等据实填写。</w:t>
      </w:r>
    </w:p>
    <w:p>
      <w:pPr>
        <w:pageBreakBefore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（4）完成情况：根据项目完成进度，选填“未结束”或“已结束”。其中：对于跨年度的研发项目，截至所属期末尚未完成的项目，填写“未结束”；对于企业确认研发失败的项目，填写“已结束”。</w:t>
      </w:r>
    </w:p>
    <w:p>
      <w:pPr>
        <w:pageBreakBefore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5）支出类型：根据会计处理情况，选填“费用化”或“资本化”。其中：“费用化”是研发支出直接计入当期损益，在发生年度一次性扣除；“资本化”是指相关研发支出计入无形资产的成本，待其研发成功后，从无形资产可供使用时起，通过分期摊销的方式跨年度扣除。</w:t>
      </w:r>
    </w:p>
    <w:p>
      <w:pPr>
        <w:pageBreakBefore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需要说明：一是对于单个研发项目涉及费用化支出和资本化支出两个阶段的，应当按照费用化支出和资本化支出分别设置辅助账。具体操作方法：当研发项目在研发初期采取费用化方式时，支出类型填写“费用化”，按规定设置辅助账。当该项目进入资本化阶段后，费用化辅助账完成情况选择“已结束”；同时对该项目新设辅助账，将支出类型选择为“资本化”，按规定归集该项目的资本化支出。二是对于支出类型为“资本化”的跨年度研发项目，可仅设置一套辅助账，在形成无形资产年度再将相关数据填写汇总表；若企业根据自身核算方式，选择每年新设辅助账的，可在辅助账中自行新增“期初余额”行次，实现每个年度资本化金额的结转，在形成无形资产年度再将相关数据填写到汇总表。</w:t>
      </w:r>
    </w:p>
    <w:p>
      <w:pPr>
        <w:pageBreakBefore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（6）凭证信息中有关日期、种类、号数、摘要等信息：按照每一张可以加计扣除的研发费用的会计凭证信息填写。采用会计电算化的企业，通过软件导出的明细数据，可以视同相关凭证信息，不再重复填写。</w:t>
      </w:r>
    </w:p>
    <w:p>
      <w:pPr>
        <w:pageBreakBefore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7）会计凭证记载金额：按照国家财务会计制度规定核算的金额填写。每张会计凭证对应一个行次，若一张会计凭证上记载了多项不同类型的费用的，如既记载了人员人工费用，又记载了其他相关费用，可填写在同一行，无需再分行填写。</w:t>
      </w:r>
    </w:p>
    <w:p>
      <w:pPr>
        <w:pageBreakBefore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（8）税法规定的归集金额：填写对应的会计凭证中，可纳入加计扣除范围的研发费用的金额。</w:t>
      </w:r>
    </w:p>
    <w:p>
      <w:pPr>
        <w:pageBreakBefore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9）费用明细（税法规定）：按不同费用类型分项填写可加计扣除范围的研发费用数额。对于同一凭证涉及多个研发项目的费用的，按合理方法在不同研发项目之间分配后填写。合理方法由企业根据实际情况具体确定。</w:t>
      </w:r>
    </w:p>
    <w:p>
      <w:pPr>
        <w:pageBreakBefore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1.人员人工费用。填写会计凭证中，可纳入加计扣除范围的人员人工费用，具体包括：直接从事研发活动人员的工资薪金、基本养老保险费、基本医疗保险费、失业保险费、工伤保险费、生育保险费和住房公积金，以及外聘研发人员的劳务费用。其中，对于研发人员的股权激励支出，如在税前扣除的当年，该人员仍从事研发工作，则可将可加计扣除的金额填入本栏次；对于该人员不再从事研发活动的，对其应归属于研发费用的部分不再填写本表，直接填入《2021版研发支出辅助账汇总表》“其中：其他事项”行“人员人工费用”列。</w:t>
      </w:r>
    </w:p>
    <w:p>
      <w:pPr>
        <w:pageBreakBefore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2.直接投入费用。填写会计凭证中，可纳入加计扣除范围的直接投入费用，具体包括：研发活动直接消耗的材料、燃料和动力费用，用于中间试验和产品试制的模具、工艺装备开发及制造费，不构成固定资产的样品、样机及一般测试手段购置费，试制产品的检验费，用于研发活动的仪器、设备的运行维护、调整、检验、维修等费用，以及通过经营租赁方式租入的用于研发活动的仪器、设备租赁费。</w:t>
      </w:r>
    </w:p>
    <w:p>
      <w:pPr>
        <w:pageBreakBefore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3.折旧费用。填写会计凭证中，可纳入加计扣除范围的折旧费用，具体是指用于研发活动的仪器、设备的折旧费。</w:t>
      </w:r>
    </w:p>
    <w:p>
      <w:pPr>
        <w:pageBreakBefore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4.无形资产摊销。填写会计凭证中，可纳入加计扣除范围的无形资产摊销费用，具体是指用于研发活动的软件、专利权、非专利技术（包括许可证、专有技术、设计和计算方法等）的摊销费用。</w:t>
      </w:r>
    </w:p>
    <w:p>
      <w:pPr>
        <w:pageBreakBefore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5.新产品设计费等。填写会计凭证中，可纳入加计扣除范围的新产品设计费、新工艺规程制定费、新药研制的临床试验费、勘探开发技术的现场试验费。</w:t>
      </w:r>
    </w:p>
    <w:p>
      <w:pPr>
        <w:pageBreakBefore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6.其他相关费用。填写会计凭证中，可纳入加计扣除范围的与研发活动直接相关的其他费用，具体包括：技术图书资料费、资料翻译费、专家咨询费、高新科技研发保险费，研发成果的检索、分析、评议、论证、鉴定、评审、评估、验收费用，知识产权的申请费、注册费、代理费，差旅费、会议费，职工福利费、补充养老保险费、补充医疗保险费。</w:t>
      </w:r>
    </w:p>
    <w:p>
      <w:pPr>
        <w:pageBreakBefore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7.委托研发费用。填写会计凭证中，可纳入加计扣除范围的委托研发费用，具体填写委托方实际支付给受托方的金额。对于研发项目仅涉及委托研发一种研发形式的，其他栏次无需填写。</w:t>
      </w:r>
    </w:p>
    <w:p>
      <w:pPr>
        <w:pageBreakBefore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b w:val="0"/>
          <w:bCs w:val="0"/>
          <w:color w:val="000000" w:themeColor="text1"/>
          <w:sz w:val="28"/>
          <w:szCs w:val="28"/>
          <w14:textFill>
            <w14:solidFill>
              <w14:schemeClr w14:val="tx1"/>
            </w14:solidFill>
          </w14:textFill>
        </w:rPr>
      </w:pPr>
      <w:r>
        <w:rPr>
          <w:rFonts w:hint="eastAsia" w:ascii="仿宋" w:hAnsi="仿宋" w:eastAsia="仿宋" w:cs="仿宋"/>
          <w:b w:val="0"/>
          <w:bCs w:val="0"/>
          <w:color w:val="000000" w:themeColor="text1"/>
          <w:sz w:val="28"/>
          <w:szCs w:val="28"/>
          <w:lang w:val="en-US" w:eastAsia="zh-CN"/>
          <w14:textFill>
            <w14:solidFill>
              <w14:schemeClr w14:val="tx1"/>
            </w14:solidFill>
          </w14:textFill>
        </w:rPr>
        <w:t>4</w:t>
      </w:r>
      <w:r>
        <w:rPr>
          <w:rFonts w:hint="eastAsia" w:ascii="仿宋" w:hAnsi="仿宋" w:eastAsia="仿宋" w:cs="仿宋"/>
          <w:b w:val="0"/>
          <w:bCs w:val="0"/>
          <w:color w:val="000000" w:themeColor="text1"/>
          <w:sz w:val="28"/>
          <w:szCs w:val="28"/>
          <w14:textFill>
            <w14:solidFill>
              <w14:schemeClr w14:val="tx1"/>
            </w14:solidFill>
          </w14:textFill>
        </w:rPr>
        <w:t>.</w:t>
      </w:r>
      <w:r>
        <w:rPr>
          <w:rFonts w:hint="eastAsia" w:ascii="仿宋" w:hAnsi="仿宋" w:eastAsia="仿宋" w:cs="仿宋"/>
          <w:b w:val="0"/>
          <w:bCs w:val="0"/>
          <w:color w:val="000000" w:themeColor="text1"/>
          <w:sz w:val="28"/>
          <w:szCs w:val="28"/>
          <w:lang w:val="en-US" w:eastAsia="zh-CN"/>
          <w14:textFill>
            <w14:solidFill>
              <w14:schemeClr w14:val="tx1"/>
            </w14:solidFill>
          </w14:textFill>
        </w:rPr>
        <w:t>1</w:t>
      </w:r>
      <w:r>
        <w:rPr>
          <w:rFonts w:hint="eastAsia" w:ascii="仿宋" w:hAnsi="仿宋" w:eastAsia="仿宋" w:cs="仿宋"/>
          <w:b w:val="0"/>
          <w:bCs w:val="0"/>
          <w:color w:val="000000" w:themeColor="text1"/>
          <w:sz w:val="28"/>
          <w:szCs w:val="28"/>
          <w14:textFill>
            <w14:solidFill>
              <w14:schemeClr w14:val="tx1"/>
            </w14:solidFill>
          </w14:textFill>
        </w:rPr>
        <w:t>.1.2.表内表间关系</w:t>
      </w:r>
    </w:p>
    <w:p>
      <w:pPr>
        <w:pageBreakBefore w:val="0"/>
        <w:kinsoku/>
        <w:wordWrap/>
        <w:overflowPunct/>
        <w:topLinePunct w:val="0"/>
        <w:autoSpaceDE/>
        <w:autoSpaceDN/>
        <w:bidi w:val="0"/>
        <w:adjustRightInd/>
        <w:snapToGrid/>
        <w:spacing w:line="520" w:lineRule="exact"/>
        <w:ind w:firstLine="560" w:firstLineChars="200"/>
        <w:jc w:val="left"/>
        <w:textAlignment w:val="auto"/>
        <w:rPr>
          <w:rFonts w:hint="eastAsia" w:ascii="仿宋" w:hAnsi="仿宋" w:eastAsia="仿宋" w:cs="仿宋"/>
          <w:b w:val="0"/>
          <w:bCs w:val="0"/>
          <w:color w:val="000000" w:themeColor="text1"/>
          <w:sz w:val="28"/>
          <w:szCs w:val="28"/>
          <w14:textFill>
            <w14:solidFill>
              <w14:schemeClr w14:val="tx1"/>
            </w14:solidFill>
          </w14:textFill>
        </w:rPr>
      </w:pPr>
      <w:r>
        <w:rPr>
          <w:rFonts w:hint="eastAsia" w:ascii="仿宋" w:hAnsi="仿宋" w:eastAsia="仿宋" w:cs="仿宋"/>
          <w:b w:val="0"/>
          <w:bCs w:val="0"/>
          <w:color w:val="000000" w:themeColor="text1"/>
          <w:sz w:val="28"/>
          <w:szCs w:val="28"/>
          <w14:textFill>
            <w14:solidFill>
              <w14:schemeClr w14:val="tx1"/>
            </w14:solidFill>
          </w14:textFill>
        </w:rPr>
        <w:t>（1）合计金额：根据各行数据汇总填写。</w:t>
      </w:r>
    </w:p>
    <w:p>
      <w:pPr>
        <w:pageBreakBefore w:val="0"/>
        <w:kinsoku/>
        <w:wordWrap/>
        <w:overflowPunct/>
        <w:topLinePunct w:val="0"/>
        <w:autoSpaceDE/>
        <w:autoSpaceDN/>
        <w:bidi w:val="0"/>
        <w:adjustRightInd/>
        <w:snapToGrid/>
        <w:spacing w:line="520" w:lineRule="exact"/>
        <w:ind w:firstLine="560" w:firstLineChars="200"/>
        <w:jc w:val="left"/>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（2）税法规定的归集金额:根据费用明细（税法规定）各列数据汇总填写。</w:t>
      </w:r>
    </w:p>
    <w:p>
      <w:pPr>
        <w:pageBreakBefore w:val="0"/>
        <w:kinsoku/>
        <w:wordWrap/>
        <w:overflowPunct/>
        <w:topLinePunct w:val="0"/>
        <w:autoSpaceDE/>
        <w:autoSpaceDN/>
        <w:bidi w:val="0"/>
        <w:adjustRightInd/>
        <w:snapToGrid/>
        <w:spacing w:line="520" w:lineRule="exact"/>
        <w:ind w:firstLine="560" w:firstLineChars="200"/>
        <w:jc w:val="left"/>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（3）所属期间的费用化项目、已结束的资本化项目的辅助账，按项目编号、项目名称、完成情况、支出类型等表头信息和表中“合计金额”行的相关栏次金额填至《2021版研发支出辅助账汇总表》中。</w:t>
      </w:r>
    </w:p>
    <w:p>
      <w:pPr>
        <w:pStyle w:val="5"/>
        <w:pageBreakBefore w:val="0"/>
        <w:widowControl w:val="0"/>
        <w:kinsoku/>
        <w:wordWrap/>
        <w:overflowPunct/>
        <w:topLinePunct w:val="0"/>
        <w:autoSpaceDE/>
        <w:autoSpaceDN/>
        <w:bidi w:val="0"/>
        <w:adjustRightInd/>
        <w:snapToGrid/>
        <w:spacing w:beforeLines="80" w:afterLines="80" w:line="520" w:lineRule="exact"/>
        <w:textAlignment w:val="auto"/>
        <w:outlineLvl w:val="2"/>
        <w:rPr>
          <w:rFonts w:hint="eastAsia" w:ascii="仿宋" w:hAnsi="仿宋" w:eastAsia="仿宋" w:cs="仿宋"/>
          <w:color w:val="000000" w:themeColor="text1"/>
          <w:sz w:val="28"/>
          <w:szCs w:val="28"/>
          <w14:textFill>
            <w14:solidFill>
              <w14:schemeClr w14:val="tx1"/>
            </w14:solidFill>
          </w14:textFill>
        </w:rPr>
      </w:pPr>
      <w:bookmarkStart w:id="390" w:name="_Toc14720"/>
      <w:r>
        <w:rPr>
          <w:rFonts w:hint="eastAsia" w:ascii="仿宋" w:hAnsi="仿宋" w:eastAsia="仿宋" w:cs="仿宋"/>
          <w:color w:val="000000" w:themeColor="text1"/>
          <w:sz w:val="28"/>
          <w:szCs w:val="28"/>
          <w:lang w:val="en-US" w:eastAsia="zh-CN"/>
          <w14:textFill>
            <w14:solidFill>
              <w14:schemeClr w14:val="tx1"/>
            </w14:solidFill>
          </w14:textFill>
        </w:rPr>
        <w:t>4.1.2. “研发支出”汇总表填写</w:t>
      </w:r>
      <w:bookmarkEnd w:id="390"/>
    </w:p>
    <w:p>
      <w:pPr>
        <w:pageBreakBefore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b/>
          <w:bCs/>
          <w:color w:val="000000" w:themeColor="text1"/>
          <w:sz w:val="28"/>
          <w:szCs w:val="28"/>
          <w:lang w:val="en-US" w:eastAsia="zh-CN"/>
          <w14:textFill>
            <w14:solidFill>
              <w14:schemeClr w14:val="tx1"/>
            </w14:solidFill>
          </w14:textFill>
        </w:rPr>
      </w:pPr>
      <w:r>
        <w:rPr>
          <w:rFonts w:hint="eastAsia" w:ascii="仿宋" w:hAnsi="仿宋" w:eastAsia="仿宋" w:cs="仿宋"/>
          <w:b/>
          <w:bCs/>
          <w:color w:val="000000" w:themeColor="text1"/>
          <w:sz w:val="28"/>
          <w:szCs w:val="28"/>
          <w:lang w:val="en-US" w:eastAsia="zh-CN"/>
          <w14:textFill>
            <w14:solidFill>
              <w14:schemeClr w14:val="tx1"/>
            </w14:solidFill>
          </w14:textFill>
        </w:rPr>
        <w:t>4.1.2.1.有关项目填写说明</w:t>
      </w:r>
    </w:p>
    <w:p>
      <w:pPr>
        <w:pageBreakBefore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（1）本表根据所属期间的费用化、已结束的资本化项目的《2021版研发支出辅助账》中项目编号、项目名称、完成情况、支出类型等表头信息和“合计金额”行的相应栏次金额填写、计算。</w:t>
      </w:r>
    </w:p>
    <w:p>
      <w:pPr>
        <w:pageBreakBefore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2）“其中：其他事项”行次填写符合研发费用加计扣除条件，但不能归集到具体研发项目的支出，例如：接受股权激励的研发人员，在税前扣除当年不再从事研发活动的，将股权激励支出直接填入“其中：其他事项”行次。</w:t>
      </w:r>
    </w:p>
    <w:p>
      <w:pPr>
        <w:pageBreakBefore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b/>
          <w:bCs/>
          <w:color w:val="000000" w:themeColor="text1"/>
          <w:sz w:val="28"/>
          <w:szCs w:val="28"/>
          <w:lang w:val="en-US" w:eastAsia="zh-CN"/>
          <w14:textFill>
            <w14:solidFill>
              <w14:schemeClr w14:val="tx1"/>
            </w14:solidFill>
          </w14:textFill>
        </w:rPr>
      </w:pPr>
      <w:r>
        <w:rPr>
          <w:rFonts w:hint="eastAsia" w:ascii="仿宋" w:hAnsi="仿宋" w:eastAsia="仿宋" w:cs="仿宋"/>
          <w:b/>
          <w:bCs/>
          <w:color w:val="000000" w:themeColor="text1"/>
          <w:sz w:val="28"/>
          <w:szCs w:val="28"/>
          <w:lang w:val="en-US" w:eastAsia="zh-CN"/>
          <w14:textFill>
            <w14:solidFill>
              <w14:schemeClr w14:val="tx1"/>
            </w14:solidFill>
          </w14:textFill>
        </w:rPr>
        <w:t>4.1.2.2.表内表间关系</w:t>
      </w:r>
    </w:p>
    <w:p>
      <w:pPr>
        <w:pageBreakBefore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（1）“资本化金额小计”行：汇总填写所属期间已结束的资本化项目的合计金额。</w:t>
      </w:r>
    </w:p>
    <w:p>
      <w:pPr>
        <w:pageBreakBefore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（2）“费用化金额小计”行：汇总填写所属期间费用化项目及“其中：其他事项”行的合计金额。</w:t>
      </w:r>
    </w:p>
    <w:p>
      <w:pPr>
        <w:pageBreakBefore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（3）“金额合计”行＝“资本化金额小计”行</w:t>
      </w:r>
      <w:r>
        <w:rPr>
          <w:rFonts w:hint="eastAsia" w:ascii="仿宋" w:hAnsi="仿宋" w:eastAsia="仿宋" w:cs="仿宋"/>
          <w:color w:val="000000" w:themeColor="text1"/>
          <w:sz w:val="28"/>
          <w:szCs w:val="28"/>
          <w:lang w:val="en-US" w:eastAsia="zh-CN"/>
          <w14:textFill>
            <w14:solidFill>
              <w14:schemeClr w14:val="tx1"/>
            </w14:solidFill>
          </w14:textFill>
        </w:rPr>
        <w:t>＋</w:t>
      </w:r>
      <w:r>
        <w:rPr>
          <w:rFonts w:hint="eastAsia" w:ascii="仿宋" w:hAnsi="仿宋" w:eastAsia="仿宋" w:cs="仿宋"/>
          <w:color w:val="000000" w:themeColor="text1"/>
          <w:sz w:val="28"/>
          <w:szCs w:val="28"/>
          <w14:textFill>
            <w14:solidFill>
              <w14:schemeClr w14:val="tx1"/>
            </w14:solidFill>
          </w14:textFill>
        </w:rPr>
        <w:t>“费用化金额小计”行。</w:t>
      </w:r>
    </w:p>
    <w:p>
      <w:pPr>
        <w:pageBreakBefore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（4）“允许加计扣除金额合计”列＝第6列+第7.2列</w:t>
      </w:r>
      <w:r>
        <w:rPr>
          <w:rFonts w:hint="eastAsia" w:ascii="仿宋" w:hAnsi="仿宋" w:eastAsia="仿宋" w:cs="仿宋"/>
          <w:color w:val="000000" w:themeColor="text1"/>
          <w:sz w:val="28"/>
          <w:szCs w:val="28"/>
          <w:lang w:val="en-US" w:eastAsia="zh-CN"/>
          <w14:textFill>
            <w14:solidFill>
              <w14:schemeClr w14:val="tx1"/>
            </w14:solidFill>
          </w14:textFill>
        </w:rPr>
        <w:t>＋</w:t>
      </w:r>
      <w:r>
        <w:rPr>
          <w:rFonts w:hint="eastAsia" w:ascii="仿宋" w:hAnsi="仿宋" w:eastAsia="仿宋" w:cs="仿宋"/>
          <w:color w:val="000000" w:themeColor="text1"/>
          <w:sz w:val="28"/>
          <w:szCs w:val="28"/>
          <w14:textFill>
            <w14:solidFill>
              <w14:schemeClr w14:val="tx1"/>
            </w14:solidFill>
          </w14:textFill>
        </w:rPr>
        <w:t>第8.2列</w:t>
      </w:r>
      <w:r>
        <w:rPr>
          <w:rFonts w:hint="eastAsia" w:ascii="仿宋" w:hAnsi="仿宋" w:eastAsia="仿宋" w:cs="仿宋"/>
          <w:color w:val="000000" w:themeColor="text1"/>
          <w:sz w:val="28"/>
          <w:szCs w:val="28"/>
          <w:lang w:val="en-US" w:eastAsia="zh-CN"/>
          <w14:textFill>
            <w14:solidFill>
              <w14:schemeClr w14:val="tx1"/>
            </w14:solidFill>
          </w14:textFill>
        </w:rPr>
        <w:t>＋</w:t>
      </w:r>
      <w:r>
        <w:rPr>
          <w:rFonts w:hint="eastAsia" w:ascii="仿宋" w:hAnsi="仿宋" w:eastAsia="仿宋" w:cs="仿宋"/>
          <w:color w:val="000000" w:themeColor="text1"/>
          <w:sz w:val="28"/>
          <w:szCs w:val="28"/>
          <w14:textFill>
            <w14:solidFill>
              <w14:schemeClr w14:val="tx1"/>
            </w14:solidFill>
          </w14:textFill>
        </w:rPr>
        <w:t>第8.4列。</w:t>
      </w:r>
    </w:p>
    <w:p>
      <w:pPr>
        <w:pageBreakBefore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（5）“前五项小计”列＝第1列+第2列</w:t>
      </w:r>
      <w:r>
        <w:rPr>
          <w:rFonts w:hint="eastAsia" w:ascii="仿宋" w:hAnsi="仿宋" w:eastAsia="仿宋" w:cs="仿宋"/>
          <w:color w:val="000000" w:themeColor="text1"/>
          <w:sz w:val="28"/>
          <w:szCs w:val="28"/>
          <w:lang w:val="en-US" w:eastAsia="zh-CN"/>
          <w14:textFill>
            <w14:solidFill>
              <w14:schemeClr w14:val="tx1"/>
            </w14:solidFill>
          </w14:textFill>
        </w:rPr>
        <w:t>＋</w:t>
      </w:r>
      <w:r>
        <w:rPr>
          <w:rFonts w:hint="eastAsia" w:ascii="仿宋" w:hAnsi="仿宋" w:eastAsia="仿宋" w:cs="仿宋"/>
          <w:color w:val="000000" w:themeColor="text1"/>
          <w:sz w:val="28"/>
          <w:szCs w:val="28"/>
          <w14:textFill>
            <w14:solidFill>
              <w14:schemeClr w14:val="tx1"/>
            </w14:solidFill>
          </w14:textFill>
        </w:rPr>
        <w:t>第3列</w:t>
      </w:r>
      <w:r>
        <w:rPr>
          <w:rFonts w:hint="eastAsia" w:ascii="仿宋" w:hAnsi="仿宋" w:eastAsia="仿宋" w:cs="仿宋"/>
          <w:color w:val="000000" w:themeColor="text1"/>
          <w:sz w:val="28"/>
          <w:szCs w:val="28"/>
          <w:lang w:val="en-US" w:eastAsia="zh-CN"/>
          <w14:textFill>
            <w14:solidFill>
              <w14:schemeClr w14:val="tx1"/>
            </w14:solidFill>
          </w14:textFill>
        </w:rPr>
        <w:t>＋</w:t>
      </w:r>
      <w:r>
        <w:rPr>
          <w:rFonts w:hint="eastAsia" w:ascii="仿宋" w:hAnsi="仿宋" w:eastAsia="仿宋" w:cs="仿宋"/>
          <w:color w:val="000000" w:themeColor="text1"/>
          <w:sz w:val="28"/>
          <w:szCs w:val="28"/>
          <w14:textFill>
            <w14:solidFill>
              <w14:schemeClr w14:val="tx1"/>
            </w14:solidFill>
          </w14:textFill>
        </w:rPr>
        <w:t>第4列</w:t>
      </w:r>
      <w:r>
        <w:rPr>
          <w:rFonts w:hint="eastAsia" w:ascii="仿宋" w:hAnsi="仿宋" w:eastAsia="仿宋" w:cs="仿宋"/>
          <w:color w:val="000000" w:themeColor="text1"/>
          <w:sz w:val="28"/>
          <w:szCs w:val="28"/>
          <w:lang w:val="en-US" w:eastAsia="zh-CN"/>
          <w14:textFill>
            <w14:solidFill>
              <w14:schemeClr w14:val="tx1"/>
            </w14:solidFill>
          </w14:textFill>
        </w:rPr>
        <w:t>＋</w:t>
      </w:r>
      <w:r>
        <w:rPr>
          <w:rFonts w:hint="eastAsia" w:ascii="仿宋" w:hAnsi="仿宋" w:eastAsia="仿宋" w:cs="仿宋"/>
          <w:color w:val="000000" w:themeColor="text1"/>
          <w:sz w:val="28"/>
          <w:szCs w:val="28"/>
          <w14:textFill>
            <w14:solidFill>
              <w14:schemeClr w14:val="tx1"/>
            </w14:solidFill>
          </w14:textFill>
        </w:rPr>
        <w:t>第5列。（6）第7.2列“经限额调整后的其他相关费用”按以下规则填写：</w:t>
      </w:r>
    </w:p>
    <w:p>
      <w:pPr>
        <w:pageBreakBefore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1.“金额合计”行：第7.2列根据第7.1列合计数与第6列×10％/(1－10％)孰小值填写。</w:t>
      </w:r>
    </w:p>
    <w:p>
      <w:pPr>
        <w:pageBreakBefore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2.除费用化项目以外的其他行：第7.2列＝（“金额合计”行第7.2列÷“金额合计”行第7.1列）×相应行第7.1列，主要是将允许加计扣除的其他相关费用分摊至每一资本化项目，以便其以后年度采取摊销方式加计扣除。</w:t>
      </w:r>
    </w:p>
    <w:p>
      <w:pPr>
        <w:pageBreakBefore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（7）第8.2列＝第8.1列×80%。</w:t>
      </w:r>
    </w:p>
    <w:p>
      <w:pPr>
        <w:pageBreakBefore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（8）第8.4列“经限额调整后的委托境外机构进行研发活动所发生的费用”按以下原则填写：</w:t>
      </w:r>
    </w:p>
    <w:p>
      <w:pPr>
        <w:pageBreakBefore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1.“金额合计”行：第8.4列根据（第6列+第7.2列+第8.2列）×2/3与第8.3列×80%的孰小值填写。</w:t>
      </w:r>
    </w:p>
    <w:p>
      <w:pPr>
        <w:pageBreakBefore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lang w:val="en-US" w:eastAsia="zh-CN"/>
          <w14:textFill>
            <w14:solidFill>
              <w14:schemeClr w14:val="tx1"/>
            </w14:solidFill>
          </w14:textFill>
        </w:rPr>
      </w:pPr>
      <w:r>
        <w:rPr>
          <w:rFonts w:hint="eastAsia" w:ascii="仿宋" w:hAnsi="仿宋" w:eastAsia="仿宋" w:cs="仿宋"/>
          <w:sz w:val="28"/>
          <w:szCs w:val="28"/>
        </w:rPr>
        <w:t>2.除费用化项目以外的其他行：第8.4列＝（“金额合计”行第8.4</w:t>
      </w:r>
      <w:r>
        <w:rPr>
          <w:rFonts w:hint="eastAsia" w:ascii="仿宋" w:hAnsi="仿宋" w:eastAsia="仿宋" w:cs="仿宋"/>
          <w:color w:val="000000" w:themeColor="text1"/>
          <w:sz w:val="28"/>
          <w:szCs w:val="28"/>
          <w:lang w:val="en-US" w:eastAsia="zh-CN"/>
          <w14:textFill>
            <w14:solidFill>
              <w14:schemeClr w14:val="tx1"/>
            </w14:solidFill>
          </w14:textFill>
        </w:rPr>
        <w:t>列÷“金额合计”行第8.3列）×相应行第8.3列，主要是将允许加计扣除的委托境外研发费用分摊至每一资本化项目，以便其以后年度采取摊销方式加计扣除。</w:t>
      </w:r>
      <w:bookmarkStart w:id="391" w:name="_Toc29410"/>
      <w:bookmarkStart w:id="392" w:name="_Toc7407"/>
      <w:bookmarkStart w:id="393" w:name="_Toc29679"/>
      <w:bookmarkStart w:id="394" w:name="_Toc13903"/>
      <w:bookmarkStart w:id="395" w:name="_Toc25426"/>
      <w:bookmarkStart w:id="396" w:name="_Toc29716"/>
      <w:bookmarkStart w:id="397" w:name="_Toc762"/>
      <w:bookmarkStart w:id="398" w:name="_Toc3187"/>
      <w:bookmarkStart w:id="399" w:name="_Toc23310"/>
      <w:bookmarkStart w:id="400" w:name="_Toc8741"/>
    </w:p>
    <w:p>
      <w:pPr>
        <w:pageBreakBefore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lang w:val="en-US" w:eastAsia="zh-CN"/>
          <w14:textFill>
            <w14:solidFill>
              <w14:schemeClr w14:val="tx1"/>
            </w14:solidFill>
          </w14:textFill>
        </w:rPr>
      </w:pPr>
      <w:r>
        <w:rPr>
          <w:rFonts w:hint="eastAsia" w:ascii="仿宋" w:hAnsi="仿宋" w:eastAsia="仿宋" w:cs="仿宋"/>
          <w:color w:val="000000" w:themeColor="text1"/>
          <w:sz w:val="28"/>
          <w:szCs w:val="28"/>
          <w:lang w:val="en-US" w:eastAsia="zh-CN"/>
          <w14:textFill>
            <w14:solidFill>
              <w14:schemeClr w14:val="tx1"/>
            </w14:solidFill>
          </w14:textFill>
        </w:rPr>
        <w:t>（9）企业享受研发费用加计扣除优惠时，将本表“金额合计”行全部栏次、“资本化金额小计”行及“费用化金额小计”行对应的“允许加计扣除金额合计”栏次，填写至《研发费用加计扣除优惠明细表》（A107012）相应栏次。</w:t>
      </w:r>
      <w:bookmarkEnd w:id="391"/>
      <w:bookmarkEnd w:id="392"/>
      <w:bookmarkEnd w:id="393"/>
      <w:bookmarkEnd w:id="394"/>
      <w:bookmarkEnd w:id="395"/>
      <w:bookmarkEnd w:id="396"/>
      <w:bookmarkEnd w:id="397"/>
      <w:bookmarkEnd w:id="398"/>
      <w:bookmarkEnd w:id="399"/>
      <w:bookmarkEnd w:id="400"/>
      <w:bookmarkStart w:id="401" w:name="_Toc28574"/>
      <w:bookmarkStart w:id="402" w:name="_Toc29292"/>
      <w:bookmarkStart w:id="403" w:name="_Toc14003"/>
      <w:bookmarkStart w:id="404" w:name="_Toc6009"/>
      <w:bookmarkStart w:id="405" w:name="_Toc20334"/>
      <w:bookmarkStart w:id="406" w:name="_Toc16890"/>
    </w:p>
    <w:p>
      <w:pPr>
        <w:pStyle w:val="4"/>
        <w:pageBreakBefore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b/>
          <w:bCs/>
          <w:kern w:val="2"/>
          <w:sz w:val="28"/>
          <w:szCs w:val="28"/>
          <w:lang w:val="en-US" w:eastAsia="zh-CN" w:bidi="ar-SA"/>
        </w:rPr>
      </w:pPr>
      <w:r>
        <w:rPr>
          <w:rFonts w:hint="eastAsia" w:ascii="仿宋" w:hAnsi="仿宋" w:eastAsia="仿宋" w:cs="仿宋"/>
          <w:b/>
          <w:bCs/>
          <w:kern w:val="2"/>
          <w:sz w:val="28"/>
          <w:szCs w:val="28"/>
          <w:lang w:val="en-US" w:eastAsia="zh-CN" w:bidi="ar-SA"/>
        </w:rPr>
        <w:t>4.2.企业申报享受基本流程</w:t>
      </w:r>
      <w:bookmarkEnd w:id="376"/>
      <w:bookmarkEnd w:id="377"/>
      <w:bookmarkEnd w:id="378"/>
      <w:bookmarkEnd w:id="379"/>
      <w:bookmarkEnd w:id="380"/>
      <w:bookmarkEnd w:id="381"/>
      <w:bookmarkEnd w:id="382"/>
      <w:bookmarkEnd w:id="383"/>
      <w:bookmarkEnd w:id="384"/>
      <w:bookmarkEnd w:id="385"/>
      <w:r>
        <w:rPr>
          <w:rFonts w:hint="eastAsia" w:ascii="仿宋" w:hAnsi="仿宋" w:eastAsia="仿宋" w:cs="仿宋"/>
          <w:b/>
          <w:bCs/>
          <w:kern w:val="2"/>
          <w:sz w:val="28"/>
          <w:szCs w:val="28"/>
          <w:lang w:val="en-US" w:eastAsia="zh-CN" w:bidi="ar-SA"/>
        </w:rPr>
        <w:t>及办理方式</w:t>
      </w:r>
      <w:bookmarkEnd w:id="386"/>
      <w:bookmarkEnd w:id="387"/>
      <w:bookmarkEnd w:id="388"/>
      <w:bookmarkEnd w:id="401"/>
      <w:bookmarkEnd w:id="402"/>
      <w:bookmarkEnd w:id="403"/>
      <w:bookmarkEnd w:id="404"/>
      <w:bookmarkEnd w:id="405"/>
      <w:bookmarkEnd w:id="406"/>
    </w:p>
    <w:p>
      <w:pPr>
        <w:pStyle w:val="5"/>
        <w:pageBreakBefore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b/>
          <w:bCs/>
          <w:kern w:val="2"/>
          <w:sz w:val="28"/>
          <w:szCs w:val="28"/>
          <w:lang w:val="en-US" w:eastAsia="zh-CN" w:bidi="ar-SA"/>
        </w:rPr>
      </w:pPr>
      <w:bookmarkStart w:id="407" w:name="_Toc25815"/>
      <w:bookmarkStart w:id="408" w:name="_Toc29226"/>
      <w:bookmarkStart w:id="409" w:name="_Toc14591"/>
      <w:bookmarkStart w:id="410" w:name="_Toc12750"/>
      <w:bookmarkStart w:id="411" w:name="_Toc31032"/>
      <w:bookmarkStart w:id="412" w:name="_Toc9150"/>
      <w:bookmarkStart w:id="413" w:name="_Toc24351"/>
      <w:bookmarkStart w:id="414" w:name="_Toc19148"/>
      <w:r>
        <w:rPr>
          <w:rFonts w:hint="eastAsia" w:ascii="仿宋" w:hAnsi="仿宋" w:eastAsia="仿宋" w:cs="仿宋"/>
          <w:b/>
          <w:bCs/>
          <w:kern w:val="2"/>
          <w:sz w:val="28"/>
          <w:szCs w:val="28"/>
          <w:lang w:val="en-US" w:eastAsia="zh-CN" w:bidi="ar-SA"/>
        </w:rPr>
        <w:t>4.2.1.企业申报享受基本流程</w:t>
      </w:r>
      <w:bookmarkEnd w:id="407"/>
      <w:bookmarkEnd w:id="408"/>
      <w:bookmarkEnd w:id="409"/>
      <w:bookmarkEnd w:id="410"/>
      <w:bookmarkEnd w:id="411"/>
      <w:bookmarkEnd w:id="412"/>
      <w:bookmarkEnd w:id="413"/>
      <w:bookmarkEnd w:id="414"/>
    </w:p>
    <w:p>
      <w:pPr>
        <w:pageBreakBefore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lang w:val="en-US" w:eastAsia="zh-CN"/>
          <w14:textFill>
            <w14:solidFill>
              <w14:schemeClr w14:val="tx1"/>
            </w14:solidFill>
          </w14:textFill>
        </w:rPr>
      </w:pPr>
      <w:r>
        <w:rPr>
          <w:rFonts w:hint="eastAsia" w:ascii="仿宋" w:hAnsi="仿宋" w:eastAsia="仿宋" w:cs="仿宋"/>
          <w:color w:val="000000" w:themeColor="text1"/>
          <w:sz w:val="28"/>
          <w:szCs w:val="28"/>
          <w:lang w:val="en-US" w:eastAsia="zh-CN"/>
          <w14:textFill>
            <w14:solidFill>
              <w14:schemeClr w14:val="tx1"/>
            </w14:solidFill>
          </w14:textFill>
        </w:rPr>
        <w:t>（1）根据《国家税务总局关于发布修订后的〈企业所得税优惠政策事项办理办法〉的公告》（国家税务总局公告2018年第23号）、《财政部税务总局关于进一步完善研发费用税前加计扣除政策的公告》（财政部 税务总局公告2021年第13号）及《国家税务总局关于企业预缴申报享受研发费用加计扣除优惠政策有关事项的公告》（国家税务总局公告2022年第10号）等文件的有关规定，企业应当根据实际经营情况以及相关税收规定自行判断是否符合研发费加计扣除优惠享受条件，符合条件的自行计算加计扣除金额，并通过填报企业所得税纳税申报表申报享受税收优惠。</w:t>
      </w:r>
    </w:p>
    <w:p>
      <w:pPr>
        <w:pageBreakBefore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lang w:val="en-US" w:eastAsia="zh-CN"/>
          <w14:textFill>
            <w14:solidFill>
              <w14:schemeClr w14:val="tx1"/>
            </w14:solidFill>
          </w14:textFill>
        </w:rPr>
      </w:pPr>
      <w:r>
        <w:rPr>
          <w:rFonts w:hint="eastAsia" w:ascii="仿宋" w:hAnsi="仿宋" w:eastAsia="仿宋" w:cs="仿宋"/>
          <w:color w:val="000000" w:themeColor="text1"/>
          <w:sz w:val="28"/>
          <w:szCs w:val="28"/>
          <w:lang w:val="en-US" w:eastAsia="zh-CN"/>
          <w14:textFill>
            <w14:solidFill>
              <w14:schemeClr w14:val="tx1"/>
            </w14:solidFill>
          </w14:textFill>
        </w:rPr>
        <w:t>2022年1月1日起，企业在当年10月份预缴申报第3季度（按季预缴）或9月份（按月预缴）企业所得税时，可以自主选择就当年前三季度研发费用享受加计扣除优惠政策。采取“真实发生、自行判别、申报享受、相关资料留存备查”的办理方式，填报《中华人民共和国企业所得税月（季）度预缴纳税申报表（A类）》（A200000）享受该项税收优惠，并根据享受加计扣除优惠的研发费用情况（前三季度）填写《研发费用加计扣除优惠明细表》（A107012）（不需报送税务机关），该表与相关政策规定的其他资料一并留存备查。对10月份预缴申报期未选择享受研发费用加计扣除优惠政策的，可以在办理当年度企业所得税汇算清缴时统一享受。</w:t>
      </w:r>
    </w:p>
    <w:p>
      <w:pPr>
        <w:pageBreakBefore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lang w:val="en-US" w:eastAsia="zh-CN"/>
          <w14:textFill>
            <w14:solidFill>
              <w14:schemeClr w14:val="tx1"/>
            </w14:solidFill>
          </w14:textFill>
        </w:rPr>
      </w:pPr>
      <w:r>
        <w:rPr>
          <w:rFonts w:hint="eastAsia" w:ascii="仿宋" w:hAnsi="仿宋" w:eastAsia="仿宋" w:cs="仿宋"/>
          <w:color w:val="000000" w:themeColor="text1"/>
          <w:sz w:val="28"/>
          <w:szCs w:val="28"/>
          <w:lang w:val="en-US" w:eastAsia="zh-CN"/>
          <w14:textFill>
            <w14:solidFill>
              <w14:schemeClr w14:val="tx1"/>
            </w14:solidFill>
          </w14:textFill>
        </w:rPr>
        <w:t>企业在10月份预缴申报时，自行判断本年度符合科技型中小企业条件的，可选择暂按规定享受科技型中小企业研发费用加计扣除优惠政策，年度汇算清缴时再按照取得入库登记编号的情况确定是否可以享受科技型中小企业研发费用加计扣除优惠政策。</w:t>
      </w:r>
    </w:p>
    <w:p>
      <w:pPr>
        <w:pageBreakBefore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lang w:val="en-US" w:eastAsia="zh-CN"/>
          <w14:textFill>
            <w14:solidFill>
              <w14:schemeClr w14:val="tx1"/>
            </w14:solidFill>
          </w14:textFill>
        </w:rPr>
      </w:pPr>
      <w:r>
        <w:rPr>
          <w:rFonts w:hint="eastAsia" w:ascii="仿宋" w:hAnsi="仿宋" w:eastAsia="仿宋" w:cs="仿宋"/>
          <w:color w:val="000000" w:themeColor="text1"/>
          <w:sz w:val="28"/>
          <w:szCs w:val="28"/>
          <w:lang w:val="en-US" w:eastAsia="zh-CN"/>
          <w14:textFill>
            <w14:solidFill>
              <w14:schemeClr w14:val="tx1"/>
            </w14:solidFill>
          </w14:textFill>
        </w:rPr>
        <w:t>关于在汇算清缴申报时享受税收优惠，是指符合条件的企业在汇算清缴期间自行计算减免税额，并通过填报《免税、减计收入及加计扣除优惠明细表》（A107010）和《研发费用加计扣除优惠明细表》（A107012）等申报表享受该项税收优惠。同时，按照国家税务总局公告2018年第23号及国家税务总局公告2021年第28号的规定归集和留存相关资料备查。</w:t>
      </w:r>
    </w:p>
    <w:p>
      <w:pPr>
        <w:pageBreakBefore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（2）办理渠道：电子税务局或办税服务厅。</w:t>
      </w:r>
    </w:p>
    <w:p>
      <w:pPr>
        <w:pStyle w:val="5"/>
        <w:pageBreakBefore w:val="0"/>
        <w:kinsoku/>
        <w:wordWrap/>
        <w:overflowPunct/>
        <w:topLinePunct w:val="0"/>
        <w:autoSpaceDE/>
        <w:autoSpaceDN/>
        <w:bidi w:val="0"/>
        <w:adjustRightInd/>
        <w:snapToGrid/>
        <w:spacing w:line="520" w:lineRule="exact"/>
        <w:ind w:firstLine="560" w:firstLineChars="200"/>
        <w:textAlignment w:val="auto"/>
        <w:outlineLvl w:val="2"/>
        <w:rPr>
          <w:rFonts w:hint="eastAsia" w:ascii="仿宋" w:hAnsi="仿宋" w:eastAsia="仿宋" w:cs="仿宋"/>
          <w:sz w:val="28"/>
          <w:szCs w:val="28"/>
        </w:rPr>
      </w:pPr>
      <w:bookmarkStart w:id="415" w:name="_Toc23022"/>
      <w:bookmarkStart w:id="416" w:name="_Toc1457"/>
      <w:bookmarkStart w:id="417" w:name="_Toc26112"/>
      <w:bookmarkStart w:id="418" w:name="_Toc7527"/>
      <w:bookmarkStart w:id="419" w:name="_Toc14152"/>
      <w:bookmarkStart w:id="420" w:name="_Toc4047"/>
      <w:bookmarkStart w:id="421" w:name="_Toc56784851"/>
      <w:bookmarkStart w:id="422" w:name="_Toc7260"/>
      <w:bookmarkStart w:id="423" w:name="_Toc11645"/>
      <w:bookmarkStart w:id="424" w:name="_Toc55891480"/>
      <w:bookmarkStart w:id="425" w:name="_Toc24693"/>
      <w:bookmarkStart w:id="426" w:name="_Toc26074"/>
      <w:bookmarkStart w:id="427" w:name="_Toc39853444"/>
      <w:bookmarkStart w:id="428" w:name="_Toc40698125"/>
      <w:bookmarkStart w:id="429" w:name="_Toc32177"/>
      <w:bookmarkStart w:id="430" w:name="_Toc1082668950"/>
      <w:bookmarkStart w:id="431" w:name="_Toc13642"/>
      <w:bookmarkStart w:id="432" w:name="_Toc13198"/>
      <w:bookmarkStart w:id="433" w:name="_Toc18898"/>
      <w:r>
        <w:rPr>
          <w:rFonts w:hint="eastAsia" w:ascii="仿宋" w:hAnsi="仿宋" w:eastAsia="仿宋" w:cs="仿宋"/>
          <w:sz w:val="28"/>
          <w:szCs w:val="28"/>
        </w:rPr>
        <w:t>4.</w:t>
      </w:r>
      <w:r>
        <w:rPr>
          <w:rFonts w:hint="eastAsia" w:ascii="仿宋" w:hAnsi="仿宋" w:eastAsia="仿宋" w:cs="仿宋"/>
          <w:sz w:val="28"/>
          <w:szCs w:val="28"/>
          <w:lang w:val="en-US" w:eastAsia="zh-CN"/>
        </w:rPr>
        <w:t>2.</w:t>
      </w:r>
      <w:r>
        <w:rPr>
          <w:rFonts w:hint="eastAsia" w:ascii="仿宋" w:hAnsi="仿宋" w:eastAsia="仿宋" w:cs="仿宋"/>
          <w:sz w:val="28"/>
          <w:szCs w:val="28"/>
        </w:rPr>
        <w:t>2.申报</w:t>
      </w:r>
      <w:r>
        <w:rPr>
          <w:rFonts w:hint="eastAsia" w:ascii="仿宋" w:hAnsi="仿宋" w:eastAsia="仿宋" w:cs="仿宋"/>
          <w:sz w:val="28"/>
          <w:szCs w:val="28"/>
          <w:lang w:eastAsia="zh-CN"/>
        </w:rPr>
        <w:t>办理</w:t>
      </w:r>
      <w:r>
        <w:rPr>
          <w:rFonts w:hint="eastAsia" w:ascii="仿宋" w:hAnsi="仿宋" w:eastAsia="仿宋" w:cs="仿宋"/>
          <w:sz w:val="28"/>
          <w:szCs w:val="28"/>
        </w:rPr>
        <w:t>方式</w:t>
      </w:r>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p>
    <w:p>
      <w:pPr>
        <w:pageBreakBefore w:val="0"/>
        <w:widowControl/>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auto"/>
          <w:sz w:val="28"/>
          <w:szCs w:val="28"/>
          <w:highlight w:val="none"/>
          <w:u w:val="none"/>
          <w:lang w:eastAsia="zh-CN"/>
        </w:rPr>
      </w:pPr>
      <w:bookmarkStart w:id="434" w:name="_Toc12086"/>
      <w:bookmarkStart w:id="435" w:name="_Toc56784852"/>
      <w:bookmarkStart w:id="436" w:name="_Toc1985"/>
      <w:bookmarkStart w:id="437" w:name="_Toc10303"/>
      <w:bookmarkStart w:id="438" w:name="_Toc40698126"/>
      <w:bookmarkStart w:id="439" w:name="_Toc5574"/>
      <w:bookmarkStart w:id="440" w:name="_Toc14247"/>
      <w:bookmarkStart w:id="441" w:name="_Toc540"/>
      <w:bookmarkStart w:id="442" w:name="_Toc55891481"/>
      <w:bookmarkStart w:id="443" w:name="_Toc15302"/>
      <w:bookmarkStart w:id="444" w:name="_Toc2695"/>
      <w:bookmarkStart w:id="445" w:name="_Toc7765"/>
      <w:bookmarkStart w:id="446" w:name="_Toc39853445"/>
      <w:bookmarkStart w:id="447" w:name="_Toc788101619"/>
      <w:bookmarkStart w:id="448" w:name="_Toc27885"/>
      <w:bookmarkStart w:id="449" w:name="_Toc32435"/>
      <w:bookmarkStart w:id="450" w:name="_Toc28129"/>
      <w:r>
        <w:rPr>
          <w:rFonts w:hint="eastAsia" w:ascii="仿宋" w:hAnsi="仿宋" w:eastAsia="仿宋" w:cs="仿宋"/>
          <w:sz w:val="28"/>
          <w:szCs w:val="28"/>
          <w:highlight w:val="none"/>
        </w:rPr>
        <w:t>企业按照“自行判别、申报享受、相关资料留存备查”的享受方式</w:t>
      </w:r>
      <w:r>
        <w:rPr>
          <w:rFonts w:hint="eastAsia" w:ascii="仿宋" w:hAnsi="仿宋" w:eastAsia="仿宋" w:cs="仿宋"/>
          <w:color w:val="auto"/>
          <w:sz w:val="28"/>
          <w:szCs w:val="28"/>
          <w:highlight w:val="none"/>
          <w:u w:val="none"/>
          <w:lang w:eastAsia="zh-CN"/>
        </w:rPr>
        <w:t>，通过</w:t>
      </w:r>
      <w:r>
        <w:rPr>
          <w:rFonts w:hint="eastAsia" w:ascii="仿宋" w:hAnsi="仿宋" w:eastAsia="仿宋" w:cs="仿宋"/>
          <w:color w:val="auto"/>
          <w:sz w:val="28"/>
          <w:szCs w:val="28"/>
          <w:highlight w:val="none"/>
          <w:u w:val="none"/>
        </w:rPr>
        <w:t>电子税务局或办税服务厅</w:t>
      </w:r>
      <w:r>
        <w:rPr>
          <w:rFonts w:hint="eastAsia" w:ascii="仿宋" w:hAnsi="仿宋" w:eastAsia="仿宋" w:cs="仿宋"/>
          <w:color w:val="auto"/>
          <w:sz w:val="28"/>
          <w:szCs w:val="28"/>
          <w:highlight w:val="none"/>
          <w:u w:val="none"/>
          <w:lang w:eastAsia="zh-CN"/>
        </w:rPr>
        <w:t>办理申报。</w:t>
      </w:r>
      <w:bookmarkStart w:id="451" w:name="_Toc14967"/>
      <w:bookmarkStart w:id="452" w:name="_Toc19332"/>
    </w:p>
    <w:p>
      <w:pPr>
        <w:pStyle w:val="4"/>
        <w:pageBreakBefore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4.</w:t>
      </w:r>
      <w:r>
        <w:rPr>
          <w:rFonts w:hint="eastAsia" w:ascii="仿宋" w:hAnsi="仿宋" w:eastAsia="仿宋" w:cs="仿宋"/>
          <w:sz w:val="28"/>
          <w:szCs w:val="28"/>
          <w:lang w:val="en-US" w:eastAsia="zh-CN"/>
        </w:rPr>
        <w:t>3</w:t>
      </w:r>
      <w:r>
        <w:rPr>
          <w:rFonts w:hint="eastAsia" w:ascii="仿宋" w:hAnsi="仿宋" w:eastAsia="仿宋" w:cs="仿宋"/>
          <w:sz w:val="28"/>
          <w:szCs w:val="28"/>
        </w:rPr>
        <w:t>.申报表填列样式</w:t>
      </w:r>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p>
    <w:p>
      <w:pPr>
        <w:pStyle w:val="5"/>
        <w:pageBreakBefore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bookmarkStart w:id="453" w:name="_Toc16981"/>
      <w:bookmarkStart w:id="454" w:name="_Toc15911"/>
      <w:bookmarkStart w:id="455" w:name="_Toc3333"/>
      <w:bookmarkStart w:id="456" w:name="_Toc15537"/>
      <w:bookmarkStart w:id="457" w:name="_Toc1816"/>
      <w:bookmarkStart w:id="458" w:name="_Toc23982"/>
      <w:bookmarkStart w:id="459" w:name="_Toc3228"/>
      <w:bookmarkStart w:id="460" w:name="_Toc81811636"/>
      <w:bookmarkStart w:id="461" w:name="_Toc11760"/>
      <w:bookmarkStart w:id="462" w:name="_Toc30009"/>
      <w:bookmarkStart w:id="463" w:name="_Toc16539"/>
      <w:bookmarkStart w:id="464" w:name="_Toc82760546"/>
      <w:bookmarkStart w:id="465" w:name="_Toc7069"/>
      <w:r>
        <w:rPr>
          <w:rFonts w:hint="eastAsia" w:ascii="仿宋" w:hAnsi="仿宋" w:eastAsia="仿宋" w:cs="仿宋"/>
          <w:sz w:val="28"/>
          <w:szCs w:val="28"/>
        </w:rPr>
        <w:t>4.</w:t>
      </w:r>
      <w:r>
        <w:rPr>
          <w:rFonts w:hint="eastAsia" w:ascii="仿宋" w:hAnsi="仿宋" w:eastAsia="仿宋" w:cs="仿宋"/>
          <w:sz w:val="28"/>
          <w:szCs w:val="28"/>
          <w:lang w:val="en-US" w:eastAsia="zh-CN"/>
        </w:rPr>
        <w:t>3</w:t>
      </w:r>
      <w:r>
        <w:rPr>
          <w:rFonts w:hint="eastAsia" w:ascii="仿宋" w:hAnsi="仿宋" w:eastAsia="仿宋" w:cs="仿宋"/>
          <w:sz w:val="28"/>
          <w:szCs w:val="28"/>
        </w:rPr>
        <w:t>.1.预缴申报阶段</w:t>
      </w:r>
      <w:bookmarkEnd w:id="453"/>
      <w:bookmarkEnd w:id="454"/>
      <w:bookmarkEnd w:id="455"/>
      <w:bookmarkEnd w:id="456"/>
      <w:bookmarkEnd w:id="457"/>
      <w:bookmarkEnd w:id="458"/>
      <w:bookmarkEnd w:id="459"/>
      <w:bookmarkEnd w:id="460"/>
      <w:bookmarkEnd w:id="461"/>
      <w:bookmarkEnd w:id="462"/>
      <w:bookmarkEnd w:id="463"/>
      <w:bookmarkEnd w:id="464"/>
      <w:bookmarkEnd w:id="465"/>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b/>
          <w:bCs/>
          <w:color w:val="auto"/>
          <w:sz w:val="28"/>
          <w:szCs w:val="28"/>
          <w:highlight w:val="none"/>
          <w:u w:val="none"/>
        </w:rPr>
      </w:pPr>
      <w:r>
        <w:rPr>
          <w:rFonts w:hint="eastAsia" w:ascii="仿宋" w:hAnsi="仿宋" w:eastAsia="仿宋" w:cs="仿宋"/>
          <w:b/>
          <w:bCs/>
          <w:color w:val="auto"/>
          <w:sz w:val="28"/>
          <w:szCs w:val="28"/>
          <w:highlight w:val="none"/>
          <w:u w:val="none"/>
        </w:rPr>
        <w:t>4.</w:t>
      </w:r>
      <w:r>
        <w:rPr>
          <w:rFonts w:hint="eastAsia" w:ascii="仿宋" w:hAnsi="仿宋" w:eastAsia="仿宋" w:cs="仿宋"/>
          <w:b/>
          <w:bCs/>
          <w:color w:val="auto"/>
          <w:sz w:val="28"/>
          <w:szCs w:val="28"/>
          <w:highlight w:val="none"/>
          <w:u w:val="none"/>
          <w:lang w:val="en-US" w:eastAsia="zh-CN"/>
        </w:rPr>
        <w:t>3</w:t>
      </w:r>
      <w:r>
        <w:rPr>
          <w:rFonts w:hint="eastAsia" w:ascii="仿宋" w:hAnsi="仿宋" w:eastAsia="仿宋" w:cs="仿宋"/>
          <w:b/>
          <w:bCs/>
          <w:color w:val="auto"/>
          <w:sz w:val="28"/>
          <w:szCs w:val="28"/>
          <w:highlight w:val="none"/>
          <w:u w:val="none"/>
        </w:rPr>
        <w:t>.</w:t>
      </w:r>
      <w:r>
        <w:rPr>
          <w:rFonts w:hint="eastAsia" w:ascii="仿宋" w:hAnsi="仿宋" w:eastAsia="仿宋" w:cs="仿宋"/>
          <w:b/>
          <w:bCs/>
          <w:color w:val="auto"/>
          <w:sz w:val="28"/>
          <w:szCs w:val="28"/>
          <w:highlight w:val="none"/>
          <w:u w:val="none"/>
          <w:lang w:val="en-US" w:eastAsia="zh-CN"/>
        </w:rPr>
        <w:t>1</w:t>
      </w:r>
      <w:r>
        <w:rPr>
          <w:rFonts w:hint="eastAsia" w:ascii="仿宋" w:hAnsi="仿宋" w:eastAsia="仿宋" w:cs="仿宋"/>
          <w:b/>
          <w:bCs/>
          <w:color w:val="auto"/>
          <w:sz w:val="28"/>
          <w:szCs w:val="28"/>
          <w:highlight w:val="none"/>
          <w:u w:val="none"/>
        </w:rPr>
        <w:t>.1.</w:t>
      </w:r>
      <w:r>
        <w:rPr>
          <w:rFonts w:hint="eastAsia" w:ascii="仿宋" w:hAnsi="仿宋" w:eastAsia="仿宋" w:cs="仿宋"/>
          <w:b/>
          <w:bCs/>
          <w:color w:val="auto"/>
          <w:sz w:val="28"/>
          <w:szCs w:val="28"/>
          <w:highlight w:val="none"/>
          <w:u w:val="none"/>
          <w:lang w:eastAsia="zh-CN"/>
        </w:rPr>
        <w:t>预缴</w:t>
      </w:r>
      <w:r>
        <w:rPr>
          <w:rFonts w:hint="eastAsia" w:ascii="仿宋" w:hAnsi="仿宋" w:eastAsia="仿宋" w:cs="仿宋"/>
          <w:b/>
          <w:bCs/>
          <w:color w:val="auto"/>
          <w:sz w:val="28"/>
          <w:szCs w:val="28"/>
          <w:highlight w:val="none"/>
          <w:u w:val="none"/>
        </w:rPr>
        <w:t>申报填写要求</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b/>
          <w:bCs/>
          <w:color w:val="auto"/>
          <w:sz w:val="28"/>
          <w:szCs w:val="28"/>
          <w:highlight w:val="none"/>
        </w:rPr>
      </w:pPr>
      <w:r>
        <w:rPr>
          <w:rFonts w:hint="eastAsia" w:ascii="仿宋" w:hAnsi="仿宋" w:eastAsia="仿宋" w:cs="仿宋"/>
          <w:color w:val="auto"/>
          <w:sz w:val="28"/>
          <w:szCs w:val="28"/>
          <w:highlight w:val="none"/>
          <w:u w:val="none"/>
        </w:rPr>
        <w:t>企业依据实际发生的研发费用支出，自行计算加计扣除金额，填报《中华人民共和国企业所得税月（季）度预缴纳税申报表（A类）》享受税收优惠，并根据享受加计扣除优惠的研发费用情况填写《研发费用加计扣除优惠明细表》（A107012）。无论企业是</w:t>
      </w:r>
      <w:r>
        <w:rPr>
          <w:rFonts w:hint="eastAsia" w:ascii="仿宋" w:hAnsi="仿宋" w:eastAsia="仿宋" w:cs="仿宋"/>
          <w:color w:val="auto"/>
          <w:sz w:val="28"/>
          <w:szCs w:val="28"/>
          <w:highlight w:val="none"/>
          <w:u w:val="none"/>
          <w:lang w:eastAsia="zh-CN"/>
        </w:rPr>
        <w:t>什么类型（</w:t>
      </w:r>
      <w:r>
        <w:rPr>
          <w:rFonts w:hint="eastAsia" w:ascii="仿宋" w:hAnsi="仿宋" w:eastAsia="仿宋" w:cs="仿宋"/>
          <w:color w:val="auto"/>
          <w:sz w:val="28"/>
          <w:szCs w:val="28"/>
          <w:highlight w:val="none"/>
          <w:u w:val="none"/>
        </w:rPr>
        <w:t>制造业、非制造业、还是科技型中小企业、非科技型中小企业</w:t>
      </w:r>
      <w:r>
        <w:rPr>
          <w:rFonts w:hint="eastAsia" w:ascii="仿宋" w:hAnsi="仿宋" w:eastAsia="仿宋" w:cs="仿宋"/>
          <w:color w:val="auto"/>
          <w:sz w:val="28"/>
          <w:szCs w:val="28"/>
          <w:highlight w:val="none"/>
          <w:u w:val="none"/>
          <w:lang w:eastAsia="zh-CN"/>
        </w:rPr>
        <w:t>）</w:t>
      </w:r>
      <w:r>
        <w:rPr>
          <w:rFonts w:hint="eastAsia" w:ascii="仿宋" w:hAnsi="仿宋" w:eastAsia="仿宋" w:cs="仿宋"/>
          <w:color w:val="auto"/>
          <w:sz w:val="28"/>
          <w:szCs w:val="28"/>
          <w:highlight w:val="none"/>
          <w:u w:val="none"/>
        </w:rPr>
        <w:t>，季度预缴享受研发费加计扣除优惠，都需要填写《研发费用加计扣除优惠明细表》（A107012）</w:t>
      </w:r>
      <w:r>
        <w:rPr>
          <w:rFonts w:hint="eastAsia" w:ascii="仿宋" w:hAnsi="仿宋" w:eastAsia="仿宋" w:cs="仿宋"/>
          <w:color w:val="auto"/>
          <w:sz w:val="28"/>
          <w:szCs w:val="28"/>
          <w:highlight w:val="none"/>
          <w:u w:val="none"/>
          <w:lang w:eastAsia="zh-CN"/>
        </w:rPr>
        <w:t>，</w:t>
      </w:r>
      <w:r>
        <w:rPr>
          <w:rFonts w:hint="eastAsia" w:ascii="仿宋" w:hAnsi="仿宋" w:eastAsia="仿宋" w:cs="仿宋"/>
          <w:color w:val="auto"/>
          <w:sz w:val="28"/>
          <w:szCs w:val="28"/>
          <w:highlight w:val="none"/>
          <w:u w:val="none"/>
        </w:rPr>
        <w:t>与政策规定的其他资料一并作为留存资料备查。</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b/>
          <w:bCs/>
          <w:color w:val="auto"/>
          <w:sz w:val="28"/>
          <w:szCs w:val="28"/>
          <w:highlight w:val="none"/>
          <w:u w:val="none"/>
          <w:lang w:val="en-US" w:eastAsia="zh-CN"/>
        </w:rPr>
      </w:pPr>
      <w:r>
        <w:rPr>
          <w:rFonts w:hint="eastAsia" w:ascii="仿宋" w:hAnsi="仿宋" w:eastAsia="仿宋" w:cs="仿宋"/>
          <w:b/>
          <w:bCs/>
          <w:color w:val="auto"/>
          <w:sz w:val="28"/>
          <w:szCs w:val="28"/>
          <w:highlight w:val="none"/>
          <w:u w:val="none"/>
        </w:rPr>
        <w:t>4.</w:t>
      </w:r>
      <w:r>
        <w:rPr>
          <w:rFonts w:hint="eastAsia" w:ascii="仿宋" w:hAnsi="仿宋" w:eastAsia="仿宋" w:cs="仿宋"/>
          <w:b/>
          <w:bCs/>
          <w:color w:val="auto"/>
          <w:sz w:val="28"/>
          <w:szCs w:val="28"/>
          <w:highlight w:val="none"/>
          <w:u w:val="none"/>
          <w:lang w:val="en-US" w:eastAsia="zh-CN"/>
        </w:rPr>
        <w:t>3.1.2.</w:t>
      </w:r>
      <w:r>
        <w:rPr>
          <w:rFonts w:hint="eastAsia" w:ascii="仿宋" w:hAnsi="仿宋" w:eastAsia="仿宋" w:cs="仿宋"/>
          <w:b/>
          <w:bCs/>
          <w:color w:val="auto"/>
          <w:sz w:val="28"/>
          <w:szCs w:val="28"/>
          <w:highlight w:val="none"/>
          <w:u w:val="none"/>
        </w:rPr>
        <w:t>预缴申报填报范例</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b/>
          <w:bCs/>
          <w:color w:val="auto"/>
          <w:sz w:val="28"/>
          <w:szCs w:val="28"/>
          <w:highlight w:val="none"/>
          <w:u w:val="none"/>
          <w:lang w:val="en-US" w:eastAsia="zh-CN"/>
        </w:rPr>
      </w:pPr>
      <w:r>
        <w:rPr>
          <w:rFonts w:hint="eastAsia" w:ascii="仿宋" w:hAnsi="仿宋" w:eastAsia="仿宋" w:cs="仿宋"/>
          <w:b/>
          <w:bCs/>
          <w:color w:val="auto"/>
          <w:sz w:val="28"/>
          <w:szCs w:val="28"/>
          <w:highlight w:val="none"/>
          <w:u w:val="none"/>
        </w:rPr>
        <w:t>4.</w:t>
      </w:r>
      <w:r>
        <w:rPr>
          <w:rFonts w:hint="eastAsia" w:ascii="仿宋" w:hAnsi="仿宋" w:eastAsia="仿宋" w:cs="仿宋"/>
          <w:b/>
          <w:bCs/>
          <w:color w:val="auto"/>
          <w:sz w:val="28"/>
          <w:szCs w:val="28"/>
          <w:highlight w:val="none"/>
          <w:u w:val="none"/>
          <w:lang w:val="en-US" w:eastAsia="zh-CN"/>
        </w:rPr>
        <w:t>3.1.2.1.</w:t>
      </w:r>
      <w:r>
        <w:rPr>
          <w:rFonts w:hint="eastAsia" w:ascii="仿宋" w:hAnsi="仿宋" w:eastAsia="仿宋" w:cs="仿宋"/>
          <w:b/>
          <w:bCs/>
          <w:color w:val="auto"/>
          <w:sz w:val="28"/>
          <w:szCs w:val="28"/>
          <w:highlight w:val="none"/>
          <w:u w:val="none"/>
        </w:rPr>
        <w:t>《研发费用加计扣除优惠明细表》（A107012）填</w:t>
      </w:r>
      <w:r>
        <w:rPr>
          <w:rFonts w:hint="eastAsia" w:ascii="仿宋" w:hAnsi="仿宋" w:eastAsia="仿宋" w:cs="仿宋"/>
          <w:b/>
          <w:bCs/>
          <w:color w:val="auto"/>
          <w:sz w:val="28"/>
          <w:szCs w:val="28"/>
          <w:highlight w:val="none"/>
          <w:u w:val="none"/>
          <w:lang w:eastAsia="zh-CN"/>
        </w:rPr>
        <w:t>写</w:t>
      </w:r>
      <w:r>
        <w:rPr>
          <w:rFonts w:hint="eastAsia" w:ascii="仿宋" w:hAnsi="仿宋" w:eastAsia="仿宋" w:cs="仿宋"/>
          <w:b/>
          <w:bCs/>
          <w:color w:val="auto"/>
          <w:sz w:val="28"/>
          <w:szCs w:val="28"/>
          <w:highlight w:val="none"/>
          <w:u w:val="none"/>
        </w:rPr>
        <w:t>范例</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auto"/>
          <w:sz w:val="28"/>
          <w:szCs w:val="28"/>
          <w:highlight w:val="none"/>
          <w:u w:val="none"/>
        </w:rPr>
      </w:pPr>
      <w:r>
        <w:rPr>
          <w:rFonts w:hint="eastAsia" w:ascii="仿宋" w:hAnsi="仿宋" w:eastAsia="仿宋" w:cs="仿宋"/>
          <w:color w:val="auto"/>
          <w:sz w:val="28"/>
          <w:szCs w:val="28"/>
          <w:highlight w:val="none"/>
          <w:u w:val="none"/>
        </w:rPr>
        <w:t>甲公司202</w:t>
      </w:r>
      <w:r>
        <w:rPr>
          <w:rFonts w:hint="eastAsia" w:ascii="仿宋" w:hAnsi="仿宋" w:eastAsia="仿宋" w:cs="仿宋"/>
          <w:color w:val="auto"/>
          <w:sz w:val="28"/>
          <w:szCs w:val="28"/>
          <w:highlight w:val="none"/>
          <w:u w:val="none"/>
          <w:lang w:val="en-US" w:eastAsia="zh-CN"/>
        </w:rPr>
        <w:t>2</w:t>
      </w:r>
      <w:r>
        <w:rPr>
          <w:rFonts w:hint="eastAsia" w:ascii="仿宋" w:hAnsi="仿宋" w:eastAsia="仿宋" w:cs="仿宋"/>
          <w:color w:val="auto"/>
          <w:sz w:val="28"/>
          <w:szCs w:val="28"/>
          <w:highlight w:val="none"/>
          <w:u w:val="none"/>
        </w:rPr>
        <w:t>年前三季度进行了三项研发活动，项目名称分别为A、B、C。其中A、B项目为自主研发、C项目为委托研发。</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auto"/>
          <w:sz w:val="28"/>
          <w:szCs w:val="28"/>
          <w:highlight w:val="none"/>
          <w:u w:val="none"/>
        </w:rPr>
      </w:pPr>
      <w:r>
        <w:rPr>
          <w:rFonts w:hint="eastAsia" w:ascii="仿宋" w:hAnsi="仿宋" w:eastAsia="仿宋" w:cs="仿宋"/>
          <w:color w:val="auto"/>
          <w:sz w:val="28"/>
          <w:szCs w:val="28"/>
          <w:highlight w:val="none"/>
          <w:u w:val="none"/>
        </w:rPr>
        <w:t>202</w:t>
      </w:r>
      <w:r>
        <w:rPr>
          <w:rFonts w:hint="eastAsia" w:ascii="仿宋" w:hAnsi="仿宋" w:eastAsia="仿宋" w:cs="仿宋"/>
          <w:color w:val="auto"/>
          <w:sz w:val="28"/>
          <w:szCs w:val="28"/>
          <w:highlight w:val="none"/>
          <w:u w:val="none"/>
          <w:lang w:val="en-US" w:eastAsia="zh-CN"/>
        </w:rPr>
        <w:t>2</w:t>
      </w:r>
      <w:r>
        <w:rPr>
          <w:rFonts w:hint="eastAsia" w:ascii="仿宋" w:hAnsi="仿宋" w:eastAsia="仿宋" w:cs="仿宋"/>
          <w:color w:val="auto"/>
          <w:sz w:val="28"/>
          <w:szCs w:val="28"/>
          <w:highlight w:val="none"/>
          <w:u w:val="none"/>
        </w:rPr>
        <w:t>年前三季度A项目共发生研发费用100万元，全部费用化处理。其中：直接从事研发活动的人员工资40万元，五险一金10万元，直接消耗材料费用15万元、燃料5万元、动力费用5万元，用于研发活动的设备折旧费5万元，用于研发活动的专利权摊销费用2.5万元，新产品设计费2.5万元，其他相关费用15万元（包含差旅费10万元、会议费5万元）。</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auto"/>
          <w:sz w:val="28"/>
          <w:szCs w:val="28"/>
          <w:highlight w:val="none"/>
          <w:u w:val="none"/>
        </w:rPr>
      </w:pPr>
      <w:r>
        <w:rPr>
          <w:rFonts w:hint="eastAsia" w:ascii="仿宋" w:hAnsi="仿宋" w:eastAsia="仿宋" w:cs="仿宋"/>
          <w:color w:val="auto"/>
          <w:sz w:val="28"/>
          <w:szCs w:val="28"/>
          <w:highlight w:val="none"/>
          <w:u w:val="none"/>
        </w:rPr>
        <w:t>B项目共发生研发费用50万元，全部费用化处理。其中：直接从事研发活动的人员工资30万元，五险一金5万元，直接消耗材料费用2.5万元、燃料1.5万元、动力费用1万元，用于研发活动的设备折旧费2.5万元，用于研发活动的软件摊销费用2.5万元，新工艺设计费2.5万元，资料翻译费2.5万元。</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auto"/>
          <w:sz w:val="28"/>
          <w:szCs w:val="28"/>
          <w:highlight w:val="none"/>
          <w:u w:val="none"/>
        </w:rPr>
      </w:pPr>
      <w:r>
        <w:rPr>
          <w:rFonts w:hint="eastAsia" w:ascii="仿宋" w:hAnsi="仿宋" w:eastAsia="仿宋" w:cs="仿宋"/>
          <w:color w:val="auto"/>
          <w:sz w:val="28"/>
          <w:szCs w:val="28"/>
          <w:highlight w:val="none"/>
          <w:u w:val="none"/>
        </w:rPr>
        <w:t>C项目委托研发费用总额50万元，其中15万元由境外机构完成。</w:t>
      </w:r>
    </w:p>
    <w:p>
      <w:pPr>
        <w:pageBreakBefore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b/>
          <w:color w:val="000000" w:themeColor="text1"/>
          <w:sz w:val="28"/>
          <w:szCs w:val="28"/>
          <w14:textFill>
            <w14:solidFill>
              <w14:schemeClr w14:val="tx1"/>
            </w14:solidFill>
          </w14:textFill>
        </w:rPr>
      </w:pPr>
      <w:r>
        <w:rPr>
          <w:rFonts w:hint="eastAsia" w:ascii="仿宋" w:hAnsi="仿宋" w:eastAsia="仿宋" w:cs="仿宋"/>
          <w:b/>
          <w:color w:val="000000" w:themeColor="text1"/>
          <w:sz w:val="28"/>
          <w:szCs w:val="28"/>
          <w14:textFill>
            <w14:solidFill>
              <w14:schemeClr w14:val="tx1"/>
            </w14:solidFill>
          </w14:textFill>
        </w:rPr>
        <w:t>填报分析：</w:t>
      </w:r>
    </w:p>
    <w:p>
      <w:pPr>
        <w:pageBreakBefore w:val="0"/>
        <w:numPr>
          <w:ilvl w:val="0"/>
          <w:numId w:val="3"/>
        </w:numPr>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其他相关费用的可加计扣除金额</w:t>
      </w:r>
    </w:p>
    <w:p>
      <w:pPr>
        <w:pageBreakBefore w:val="0"/>
        <w:numPr>
          <w:ilvl w:val="0"/>
          <w:numId w:val="0"/>
        </w:numPr>
        <w:kinsoku/>
        <w:wordWrap/>
        <w:overflowPunct/>
        <w:topLinePunct w:val="0"/>
        <w:autoSpaceDE/>
        <w:autoSpaceDN/>
        <w:bidi w:val="0"/>
        <w:adjustRightInd/>
        <w:snapToGrid/>
        <w:spacing w:line="520" w:lineRule="exact"/>
        <w:ind w:left="0" w:leftChars="0"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全部研发项目的其他相关费用限额=全部研发项目的人员人工等五项费用之和×10％/(1-10%)=（A项目的人员人工等五项费用之和+ B项目的人员人工等五项费用之和+ C项目的人员人工等五项费用之和）×10％/(1-10%)=（85+47.5+0）×10％/(1-10%)=14.72万元；</w:t>
      </w:r>
    </w:p>
    <w:p>
      <w:pPr>
        <w:pageBreakBefore w:val="0"/>
        <w:numPr>
          <w:ilvl w:val="0"/>
          <w:numId w:val="0"/>
        </w:numPr>
        <w:kinsoku/>
        <w:wordWrap/>
        <w:overflowPunct/>
        <w:topLinePunct w:val="0"/>
        <w:autoSpaceDE/>
        <w:autoSpaceDN/>
        <w:bidi w:val="0"/>
        <w:adjustRightInd/>
        <w:snapToGrid/>
        <w:spacing w:line="520" w:lineRule="exact"/>
        <w:ind w:left="0" w:leftChars="0"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而“其他相关费用”实际发生数=15+2.5=17.50万元。当“其他相关费用”实际发生数大于限额时，按限额计算税前加计扣除额，因此，A、B、C三个项目允许加计扣除“其他相关费用”为14.72万元。</w:t>
      </w:r>
    </w:p>
    <w:p>
      <w:pPr>
        <w:pageBreakBefore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（二）委托研发费用的可加计扣除金额</w:t>
      </w:r>
    </w:p>
    <w:p>
      <w:pPr>
        <w:pageBreakBefore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C项目：可加计扣除的研发费用合计40万元，其中委托境内研发费用=35×80%=28万元，委托境外研发费用=15×80%=12万元（不超过境内符合条件的研发费用三分之二）。</w:t>
      </w:r>
    </w:p>
    <w:p>
      <w:pPr>
        <w:pageBreakBefore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trike w:val="0"/>
          <w:dstrike w:val="0"/>
          <w:color w:val="FF0000"/>
          <w:sz w:val="28"/>
          <w:szCs w:val="28"/>
          <w:lang w:eastAsia="zh-CN"/>
        </w:rPr>
      </w:pPr>
      <w:r>
        <w:rPr>
          <w:rFonts w:hint="eastAsia" w:ascii="仿宋" w:hAnsi="仿宋" w:eastAsia="仿宋" w:cs="仿宋"/>
          <w:color w:val="000000" w:themeColor="text1"/>
          <w:sz w:val="28"/>
          <w:szCs w:val="28"/>
          <w14:textFill>
            <w14:solidFill>
              <w14:schemeClr w14:val="tx1"/>
            </w14:solidFill>
          </w14:textFill>
        </w:rPr>
        <w:t>因此，202</w:t>
      </w:r>
      <w:r>
        <w:rPr>
          <w:rFonts w:hint="eastAsia" w:ascii="仿宋" w:hAnsi="仿宋" w:eastAsia="仿宋" w:cs="仿宋"/>
          <w:color w:val="000000" w:themeColor="text1"/>
          <w:sz w:val="28"/>
          <w:szCs w:val="28"/>
          <w:lang w:val="en-US" w:eastAsia="zh-CN"/>
          <w14:textFill>
            <w14:solidFill>
              <w14:schemeClr w14:val="tx1"/>
            </w14:solidFill>
          </w14:textFill>
        </w:rPr>
        <w:t>2</w:t>
      </w:r>
      <w:r>
        <w:rPr>
          <w:rFonts w:hint="eastAsia" w:ascii="仿宋" w:hAnsi="仿宋" w:eastAsia="仿宋" w:cs="仿宋"/>
          <w:color w:val="000000" w:themeColor="text1"/>
          <w:sz w:val="28"/>
          <w:szCs w:val="28"/>
          <w14:textFill>
            <w14:solidFill>
              <w14:schemeClr w14:val="tx1"/>
            </w14:solidFill>
          </w14:textFill>
        </w:rPr>
        <w:t>年前三季度研发费用小计=85+47.5+14.72+40=187.22万元，其中费用化金额187.22万元，资本化金额0万元。允许加计扣除的研发费用合计187.22万元</w:t>
      </w:r>
      <w:r>
        <w:rPr>
          <w:rFonts w:hint="eastAsia" w:ascii="仿宋" w:hAnsi="仿宋" w:eastAsia="仿宋" w:cs="仿宋"/>
          <w:color w:val="000000" w:themeColor="text1"/>
          <w:sz w:val="28"/>
          <w:szCs w:val="28"/>
          <w:lang w:eastAsia="zh-CN"/>
          <w14:textFill>
            <w14:solidFill>
              <w14:schemeClr w14:val="tx1"/>
            </w14:solidFill>
          </w14:textFill>
        </w:rPr>
        <w:t>。</w:t>
      </w:r>
    </w:p>
    <w:p>
      <w:pPr>
        <w:pageBreakBefore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highlight w:val="none"/>
        </w:rPr>
      </w:pPr>
      <w:r>
        <w:rPr>
          <w:rFonts w:hint="eastAsia" w:ascii="仿宋" w:hAnsi="仿宋" w:eastAsia="仿宋" w:cs="仿宋"/>
          <w:b/>
          <w:bCs/>
          <w:color w:val="000000" w:themeColor="text1"/>
          <w:sz w:val="28"/>
          <w:szCs w:val="28"/>
          <w:highlight w:val="none"/>
          <w:lang w:val="en-US" w:eastAsia="zh-CN"/>
          <w14:textFill>
            <w14:solidFill>
              <w14:schemeClr w14:val="tx1"/>
            </w14:solidFill>
          </w14:textFill>
        </w:rPr>
        <w:t xml:space="preserve"> </w:t>
      </w:r>
      <w:r>
        <w:rPr>
          <w:rFonts w:hint="eastAsia" w:ascii="仿宋" w:hAnsi="仿宋" w:eastAsia="仿宋" w:cs="仿宋"/>
          <w:color w:val="auto"/>
          <w:sz w:val="28"/>
          <w:szCs w:val="28"/>
          <w:highlight w:val="none"/>
          <w:u w:val="none"/>
        </w:rPr>
        <w:t>企业</w:t>
      </w:r>
      <w:r>
        <w:rPr>
          <w:rFonts w:hint="eastAsia" w:ascii="仿宋" w:hAnsi="仿宋" w:eastAsia="仿宋" w:cs="仿宋"/>
          <w:color w:val="auto"/>
          <w:sz w:val="28"/>
          <w:szCs w:val="28"/>
          <w:highlight w:val="none"/>
          <w:u w:val="none"/>
          <w:lang w:eastAsia="zh-CN"/>
        </w:rPr>
        <w:t>在</w:t>
      </w:r>
      <w:r>
        <w:rPr>
          <w:rFonts w:hint="eastAsia" w:ascii="仿宋" w:hAnsi="仿宋" w:eastAsia="仿宋" w:cs="仿宋"/>
          <w:color w:val="auto"/>
          <w:sz w:val="28"/>
          <w:szCs w:val="28"/>
          <w:highlight w:val="none"/>
          <w:u w:val="none"/>
        </w:rPr>
        <w:t>季度预缴享受研发费加计扣除优惠时，填写留存资料《研发费用加计扣除优惠明细表》（A107012）区别在于第50行“加计扣除比例”和51行“研发费用加计扣除总额”数据的不同。其中制造业、科技型中小企业的加计扣除比例为100%，其他企业加计扣除比例为75%。</w:t>
      </w:r>
    </w:p>
    <w:p>
      <w:pPr>
        <w:pageBreakBefore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highlight w:val="none"/>
          <w14:textFill>
            <w14:solidFill>
              <w14:schemeClr w14:val="tx1"/>
            </w14:solidFill>
          </w14:textFill>
        </w:rPr>
      </w:pPr>
      <w:r>
        <w:rPr>
          <w:rFonts w:hint="eastAsia" w:ascii="仿宋" w:hAnsi="仿宋" w:eastAsia="仿宋" w:cs="仿宋"/>
          <w:color w:val="000000" w:themeColor="text1"/>
          <w:sz w:val="28"/>
          <w:szCs w:val="28"/>
          <w:highlight w:val="none"/>
          <w:lang w:val="en-US" w:eastAsia="zh-CN"/>
          <w14:textFill>
            <w14:solidFill>
              <w14:schemeClr w14:val="tx1"/>
            </w14:solidFill>
          </w14:textFill>
        </w:rPr>
        <w:t>若加计扣除比例为100%，则甲公司</w:t>
      </w:r>
      <w:r>
        <w:rPr>
          <w:rFonts w:hint="eastAsia" w:ascii="仿宋" w:hAnsi="仿宋" w:eastAsia="仿宋" w:cs="仿宋"/>
          <w:color w:val="000000" w:themeColor="text1"/>
          <w:sz w:val="28"/>
          <w:szCs w:val="28"/>
          <w:highlight w:val="none"/>
          <w14:textFill>
            <w14:solidFill>
              <w14:schemeClr w14:val="tx1"/>
            </w14:solidFill>
          </w14:textFill>
        </w:rPr>
        <w:t>研发费用加计扣除总额=187.22×</w:t>
      </w:r>
      <w:r>
        <w:rPr>
          <w:rFonts w:hint="eastAsia" w:ascii="仿宋" w:hAnsi="仿宋" w:eastAsia="仿宋" w:cs="仿宋"/>
          <w:color w:val="000000" w:themeColor="text1"/>
          <w:sz w:val="28"/>
          <w:szCs w:val="28"/>
          <w:highlight w:val="none"/>
          <w:lang w:val="en-US" w:eastAsia="zh-CN"/>
          <w14:textFill>
            <w14:solidFill>
              <w14:schemeClr w14:val="tx1"/>
            </w14:solidFill>
          </w14:textFill>
        </w:rPr>
        <w:t>100</w:t>
      </w:r>
      <w:r>
        <w:rPr>
          <w:rFonts w:hint="eastAsia" w:ascii="仿宋" w:hAnsi="仿宋" w:eastAsia="仿宋" w:cs="仿宋"/>
          <w:color w:val="000000" w:themeColor="text1"/>
          <w:sz w:val="28"/>
          <w:szCs w:val="28"/>
          <w:highlight w:val="none"/>
          <w14:textFill>
            <w14:solidFill>
              <w14:schemeClr w14:val="tx1"/>
            </w14:solidFill>
          </w14:textFill>
        </w:rPr>
        <w:t>%=187.22万元。</w:t>
      </w:r>
      <w:r>
        <w:rPr>
          <w:rFonts w:hint="eastAsia" w:ascii="仿宋" w:hAnsi="仿宋" w:eastAsia="仿宋" w:cs="仿宋"/>
          <w:color w:val="000000" w:themeColor="text1"/>
          <w:sz w:val="28"/>
          <w:szCs w:val="28"/>
          <w:highlight w:val="none"/>
          <w:lang w:eastAsia="zh-CN"/>
          <w14:textFill>
            <w14:solidFill>
              <w14:schemeClr w14:val="tx1"/>
            </w14:solidFill>
          </w14:textFill>
        </w:rPr>
        <w:t>若加计扣除比例为</w:t>
      </w:r>
      <w:r>
        <w:rPr>
          <w:rFonts w:hint="eastAsia" w:ascii="仿宋" w:hAnsi="仿宋" w:eastAsia="仿宋" w:cs="仿宋"/>
          <w:color w:val="000000" w:themeColor="text1"/>
          <w:sz w:val="28"/>
          <w:szCs w:val="28"/>
          <w:highlight w:val="none"/>
          <w:lang w:val="en-US" w:eastAsia="zh-CN"/>
          <w14:textFill>
            <w14:solidFill>
              <w14:schemeClr w14:val="tx1"/>
            </w14:solidFill>
          </w14:textFill>
        </w:rPr>
        <w:t>75%，甲公司</w:t>
      </w:r>
      <w:r>
        <w:rPr>
          <w:rFonts w:hint="eastAsia" w:ascii="仿宋" w:hAnsi="仿宋" w:eastAsia="仿宋" w:cs="仿宋"/>
          <w:color w:val="000000" w:themeColor="text1"/>
          <w:sz w:val="28"/>
          <w:szCs w:val="28"/>
          <w:highlight w:val="none"/>
          <w14:textFill>
            <w14:solidFill>
              <w14:schemeClr w14:val="tx1"/>
            </w14:solidFill>
          </w14:textFill>
        </w:rPr>
        <w:t>研发费用加计扣除总额=187.22×75%=140.415万元。</w:t>
      </w:r>
    </w:p>
    <w:p>
      <w:pPr>
        <w:keepNext w:val="0"/>
        <w:keepLines w:val="0"/>
        <w:pageBreakBefore w:val="0"/>
        <w:kinsoku/>
        <w:wordWrap/>
        <w:overflowPunct/>
        <w:topLinePunct w:val="0"/>
        <w:autoSpaceDE/>
        <w:autoSpaceDN/>
        <w:bidi w:val="0"/>
        <w:adjustRightInd/>
        <w:snapToGrid/>
        <w:spacing w:line="300" w:lineRule="exact"/>
        <w:ind w:firstLine="560" w:firstLineChars="200"/>
        <w:textAlignment w:val="auto"/>
        <w:rPr>
          <w:rFonts w:hint="eastAsia" w:ascii="仿宋" w:hAnsi="仿宋" w:eastAsia="仿宋" w:cs="仿宋"/>
          <w:color w:val="000000" w:themeColor="text1"/>
          <w:sz w:val="28"/>
          <w:szCs w:val="28"/>
          <w:highlight w:val="yellow"/>
          <w:lang w:eastAsia="zh-CN"/>
          <w14:textFill>
            <w14:solidFill>
              <w14:schemeClr w14:val="tx1"/>
            </w14:solidFill>
          </w14:textFill>
        </w:rPr>
      </w:pPr>
    </w:p>
    <w:p>
      <w:pPr>
        <w:keepNext w:val="0"/>
        <w:keepLines w:val="0"/>
        <w:pageBreakBefore w:val="0"/>
        <w:widowControl/>
        <w:kinsoku/>
        <w:wordWrap/>
        <w:overflowPunct/>
        <w:topLinePunct w:val="0"/>
        <w:autoSpaceDE/>
        <w:autoSpaceDN/>
        <w:bidi w:val="0"/>
        <w:adjustRightInd/>
        <w:snapToGrid/>
        <w:spacing w:line="300" w:lineRule="exact"/>
        <w:ind w:firstLine="560" w:firstLineChars="200"/>
        <w:jc w:val="left"/>
        <w:textAlignment w:val="auto"/>
        <w:rPr>
          <w:rFonts w:hint="eastAsia" w:ascii="仿宋" w:hAnsi="仿宋" w:eastAsia="仿宋" w:cs="仿宋"/>
          <w:b/>
          <w:color w:val="000000" w:themeColor="text1"/>
          <w:sz w:val="28"/>
          <w:szCs w:val="28"/>
          <w14:textFill>
            <w14:solidFill>
              <w14:schemeClr w14:val="tx1"/>
            </w14:solidFill>
          </w14:textFill>
        </w:rPr>
      </w:pPr>
      <w:r>
        <w:rPr>
          <w:rFonts w:hint="eastAsia" w:ascii="仿宋" w:hAnsi="仿宋" w:eastAsia="仿宋" w:cs="仿宋"/>
          <w:b/>
          <w:color w:val="000000" w:themeColor="text1"/>
          <w:sz w:val="28"/>
          <w:szCs w:val="28"/>
          <w14:textFill>
            <w14:solidFill>
              <w14:schemeClr w14:val="tx1"/>
            </w14:solidFill>
          </w14:textFill>
        </w:rPr>
        <w:t>表格填报示例：</w:t>
      </w:r>
    </w:p>
    <w:p>
      <w:pPr>
        <w:spacing w:line="600" w:lineRule="exact"/>
        <w:jc w:val="center"/>
        <w:rPr>
          <w:rFonts w:ascii="仿宋_GB2312" w:hAnsi="宋体" w:eastAsia="仿宋_GB2312" w:cs="仿宋_GB2312"/>
          <w:b/>
          <w:color w:val="000000" w:themeColor="text1"/>
          <w:sz w:val="24"/>
          <w:szCs w:val="28"/>
          <w14:textFill>
            <w14:solidFill>
              <w14:schemeClr w14:val="tx1"/>
            </w14:solidFill>
          </w14:textFill>
        </w:rPr>
      </w:pPr>
      <w:r>
        <w:rPr>
          <w:rFonts w:ascii="仿宋_GB2312" w:hAnsi="仿宋_GB2312" w:eastAsia="仿宋_GB2312" w:cs="仿宋_GB2312"/>
          <w:b/>
          <w:color w:val="000000" w:themeColor="text1"/>
          <w:sz w:val="24"/>
          <w:szCs w:val="28"/>
          <w14:textFill>
            <w14:solidFill>
              <w14:schemeClr w14:val="tx1"/>
            </w14:solidFill>
          </w14:textFill>
        </w:rPr>
        <w:t>A107012</w:t>
      </w:r>
      <w:r>
        <w:rPr>
          <w:rFonts w:ascii="仿宋_GB2312" w:hAnsi="仿宋_GB2312" w:eastAsia="仿宋_GB2312" w:cs="仿宋_GB2312"/>
          <w:b/>
          <w:color w:val="000000" w:themeColor="text1"/>
          <w:sz w:val="24"/>
          <w:szCs w:val="28"/>
          <w14:textFill>
            <w14:solidFill>
              <w14:schemeClr w14:val="tx1"/>
            </w14:solidFill>
          </w14:textFill>
        </w:rPr>
        <w:tab/>
      </w:r>
      <w:r>
        <w:rPr>
          <w:rFonts w:hint="eastAsia" w:ascii="仿宋_GB2312" w:hAnsi="宋体" w:eastAsia="仿宋_GB2312" w:cs="仿宋_GB2312"/>
          <w:b/>
          <w:color w:val="000000" w:themeColor="text1"/>
          <w:sz w:val="24"/>
          <w:szCs w:val="28"/>
          <w14:textFill>
            <w14:solidFill>
              <w14:schemeClr w14:val="tx1"/>
            </w14:solidFill>
          </w14:textFill>
        </w:rPr>
        <w:t>研发费用加计扣除优惠明细表</w:t>
      </w:r>
    </w:p>
    <w:p>
      <w:pPr>
        <w:spacing w:line="240" w:lineRule="auto"/>
        <w:jc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（金额单位:人民币元（列至角分）</w:t>
      </w:r>
    </w:p>
    <w:tbl>
      <w:tblPr>
        <w:tblStyle w:val="25"/>
        <w:tblW w:w="8459" w:type="dxa"/>
        <w:jc w:val="center"/>
        <w:tblLayout w:type="fixed"/>
        <w:tblCellMar>
          <w:top w:w="0" w:type="dxa"/>
          <w:left w:w="0" w:type="dxa"/>
          <w:bottom w:w="0" w:type="dxa"/>
          <w:right w:w="0" w:type="dxa"/>
        </w:tblCellMar>
      </w:tblPr>
      <w:tblGrid>
        <w:gridCol w:w="662"/>
        <w:gridCol w:w="6220"/>
        <w:gridCol w:w="1577"/>
      </w:tblGrid>
      <w:tr>
        <w:tblPrEx>
          <w:tblCellMar>
            <w:top w:w="0" w:type="dxa"/>
            <w:left w:w="0" w:type="dxa"/>
            <w:bottom w:w="0" w:type="dxa"/>
            <w:right w:w="0" w:type="dxa"/>
          </w:tblCellMar>
        </w:tblPrEx>
        <w:trPr>
          <w:trHeight w:val="353" w:hRule="atLeast"/>
          <w:tblHeader/>
          <w:jc w:val="center"/>
        </w:trPr>
        <w:tc>
          <w:tcPr>
            <w:tcW w:w="662" w:type="dxa"/>
            <w:tcBorders>
              <w:top w:val="single" w:color="000000" w:sz="12"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b/>
                <w:color w:val="000000" w:themeColor="text1"/>
                <w:sz w:val="21"/>
                <w:szCs w:val="21"/>
                <w14:textFill>
                  <w14:solidFill>
                    <w14:schemeClr w14:val="tx1"/>
                  </w14:solidFill>
                </w14:textFill>
              </w:rPr>
            </w:pPr>
            <w:r>
              <w:rPr>
                <w:rFonts w:hint="eastAsia" w:ascii="仿宋" w:hAnsi="仿宋" w:eastAsia="仿宋" w:cs="仿宋"/>
                <w:b/>
                <w:color w:val="000000" w:themeColor="text1"/>
                <w:kern w:val="0"/>
                <w:sz w:val="21"/>
                <w:szCs w:val="21"/>
                <w14:textFill>
                  <w14:solidFill>
                    <w14:schemeClr w14:val="tx1"/>
                  </w14:solidFill>
                </w14:textFill>
              </w:rPr>
              <w:t>行次</w:t>
            </w:r>
          </w:p>
        </w:tc>
        <w:tc>
          <w:tcPr>
            <w:tcW w:w="6220" w:type="dxa"/>
            <w:tcBorders>
              <w:top w:val="single" w:color="000000" w:sz="12" w:space="0"/>
              <w:left w:val="nil"/>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b/>
                <w:color w:val="000000" w:themeColor="text1"/>
                <w:sz w:val="21"/>
                <w:szCs w:val="21"/>
                <w14:textFill>
                  <w14:solidFill>
                    <w14:schemeClr w14:val="tx1"/>
                  </w14:solidFill>
                </w14:textFill>
              </w:rPr>
            </w:pPr>
            <w:r>
              <w:rPr>
                <w:rFonts w:hint="eastAsia" w:ascii="仿宋" w:hAnsi="仿宋" w:eastAsia="仿宋" w:cs="仿宋"/>
                <w:b/>
                <w:color w:val="000000" w:themeColor="text1"/>
                <w:kern w:val="0"/>
                <w:sz w:val="21"/>
                <w:szCs w:val="21"/>
                <w14:textFill>
                  <w14:solidFill>
                    <w14:schemeClr w14:val="tx1"/>
                  </w14:solidFill>
                </w14:textFill>
              </w:rPr>
              <w:t>项目</w:t>
            </w:r>
          </w:p>
        </w:tc>
        <w:tc>
          <w:tcPr>
            <w:tcW w:w="1577" w:type="dxa"/>
            <w:tcBorders>
              <w:top w:val="single" w:color="000000" w:sz="12" w:space="0"/>
              <w:left w:val="nil"/>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b/>
                <w:color w:val="000000" w:themeColor="text1"/>
                <w:sz w:val="21"/>
                <w:szCs w:val="21"/>
                <w14:textFill>
                  <w14:solidFill>
                    <w14:schemeClr w14:val="tx1"/>
                  </w14:solidFill>
                </w14:textFill>
              </w:rPr>
            </w:pPr>
            <w:r>
              <w:rPr>
                <w:rFonts w:hint="eastAsia" w:ascii="仿宋" w:hAnsi="仿宋" w:eastAsia="仿宋" w:cs="仿宋"/>
                <w:b/>
                <w:color w:val="000000" w:themeColor="text1"/>
                <w:kern w:val="0"/>
                <w:sz w:val="21"/>
                <w:szCs w:val="21"/>
                <w14:textFill>
                  <w14:solidFill>
                    <w14:schemeClr w14:val="tx1"/>
                  </w14:solidFill>
                </w14:textFill>
              </w:rPr>
              <w:t>金额（数量）</w:t>
            </w:r>
          </w:p>
        </w:tc>
      </w:tr>
      <w:tr>
        <w:tblPrEx>
          <w:tblCellMar>
            <w:top w:w="0" w:type="dxa"/>
            <w:left w:w="0" w:type="dxa"/>
            <w:bottom w:w="0" w:type="dxa"/>
            <w:right w:w="0" w:type="dxa"/>
          </w:tblCellMar>
        </w:tblPrEx>
        <w:trPr>
          <w:trHeight w:val="391" w:hRule="atLeast"/>
          <w:jc w:val="center"/>
        </w:trPr>
        <w:tc>
          <w:tcPr>
            <w:tcW w:w="662"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1</w:t>
            </w:r>
          </w:p>
        </w:tc>
        <w:tc>
          <w:tcPr>
            <w:tcW w:w="622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本年可享受研发费用加计扣除项目数量</w:t>
            </w:r>
          </w:p>
        </w:tc>
        <w:tc>
          <w:tcPr>
            <w:tcW w:w="1577"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3</w:t>
            </w:r>
          </w:p>
        </w:tc>
      </w:tr>
      <w:tr>
        <w:tblPrEx>
          <w:tblCellMar>
            <w:top w:w="0" w:type="dxa"/>
            <w:left w:w="0" w:type="dxa"/>
            <w:bottom w:w="0" w:type="dxa"/>
            <w:right w:w="0" w:type="dxa"/>
          </w:tblCellMar>
        </w:tblPrEx>
        <w:trPr>
          <w:trHeight w:val="391" w:hRule="atLeast"/>
          <w:jc w:val="center"/>
        </w:trPr>
        <w:tc>
          <w:tcPr>
            <w:tcW w:w="662"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2</w:t>
            </w:r>
          </w:p>
        </w:tc>
        <w:tc>
          <w:tcPr>
            <w:tcW w:w="622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一、自主研发、合作研发、集中研发（3+7+16+19+23+34）</w:t>
            </w:r>
          </w:p>
        </w:tc>
        <w:tc>
          <w:tcPr>
            <w:tcW w:w="1577"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1,472,222.22</w:t>
            </w:r>
          </w:p>
        </w:tc>
      </w:tr>
      <w:tr>
        <w:tblPrEx>
          <w:tblCellMar>
            <w:top w:w="0" w:type="dxa"/>
            <w:left w:w="0" w:type="dxa"/>
            <w:bottom w:w="0" w:type="dxa"/>
            <w:right w:w="0" w:type="dxa"/>
          </w:tblCellMar>
        </w:tblPrEx>
        <w:trPr>
          <w:trHeight w:val="391" w:hRule="atLeast"/>
          <w:jc w:val="center"/>
        </w:trPr>
        <w:tc>
          <w:tcPr>
            <w:tcW w:w="662"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3</w:t>
            </w:r>
          </w:p>
        </w:tc>
        <w:tc>
          <w:tcPr>
            <w:tcW w:w="622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20" w:firstLineChars="200"/>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（一）人员人工费用（4+5+6）</w:t>
            </w:r>
          </w:p>
        </w:tc>
        <w:tc>
          <w:tcPr>
            <w:tcW w:w="1577"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850,000</w:t>
            </w:r>
          </w:p>
        </w:tc>
      </w:tr>
      <w:tr>
        <w:tblPrEx>
          <w:tblCellMar>
            <w:top w:w="0" w:type="dxa"/>
            <w:left w:w="0" w:type="dxa"/>
            <w:bottom w:w="0" w:type="dxa"/>
            <w:right w:w="0" w:type="dxa"/>
          </w:tblCellMar>
        </w:tblPrEx>
        <w:trPr>
          <w:trHeight w:val="391" w:hRule="atLeast"/>
          <w:jc w:val="center"/>
        </w:trPr>
        <w:tc>
          <w:tcPr>
            <w:tcW w:w="662"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4</w:t>
            </w:r>
          </w:p>
        </w:tc>
        <w:tc>
          <w:tcPr>
            <w:tcW w:w="622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1.直接从事研发活动人员工资薪金</w:t>
            </w:r>
          </w:p>
        </w:tc>
        <w:tc>
          <w:tcPr>
            <w:tcW w:w="1577"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700,000</w:t>
            </w:r>
          </w:p>
        </w:tc>
      </w:tr>
      <w:tr>
        <w:tblPrEx>
          <w:tblCellMar>
            <w:top w:w="0" w:type="dxa"/>
            <w:left w:w="0" w:type="dxa"/>
            <w:bottom w:w="0" w:type="dxa"/>
            <w:right w:w="0" w:type="dxa"/>
          </w:tblCellMar>
        </w:tblPrEx>
        <w:trPr>
          <w:trHeight w:val="391" w:hRule="atLeast"/>
          <w:jc w:val="center"/>
        </w:trPr>
        <w:tc>
          <w:tcPr>
            <w:tcW w:w="662"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5</w:t>
            </w:r>
          </w:p>
        </w:tc>
        <w:tc>
          <w:tcPr>
            <w:tcW w:w="622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2.直接从事研发活动人员五险一金</w:t>
            </w:r>
          </w:p>
        </w:tc>
        <w:tc>
          <w:tcPr>
            <w:tcW w:w="1577"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150,000</w:t>
            </w:r>
          </w:p>
        </w:tc>
      </w:tr>
      <w:tr>
        <w:tblPrEx>
          <w:tblCellMar>
            <w:top w:w="0" w:type="dxa"/>
            <w:left w:w="0" w:type="dxa"/>
            <w:bottom w:w="0" w:type="dxa"/>
            <w:right w:w="0" w:type="dxa"/>
          </w:tblCellMar>
        </w:tblPrEx>
        <w:trPr>
          <w:trHeight w:val="391" w:hRule="atLeast"/>
          <w:jc w:val="center"/>
        </w:trPr>
        <w:tc>
          <w:tcPr>
            <w:tcW w:w="662"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6</w:t>
            </w:r>
          </w:p>
        </w:tc>
        <w:tc>
          <w:tcPr>
            <w:tcW w:w="622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3.外聘研发人员的劳务费用</w:t>
            </w:r>
          </w:p>
        </w:tc>
        <w:tc>
          <w:tcPr>
            <w:tcW w:w="1577"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0</w:t>
            </w:r>
          </w:p>
        </w:tc>
      </w:tr>
      <w:tr>
        <w:tblPrEx>
          <w:tblCellMar>
            <w:top w:w="0" w:type="dxa"/>
            <w:left w:w="0" w:type="dxa"/>
            <w:bottom w:w="0" w:type="dxa"/>
            <w:right w:w="0" w:type="dxa"/>
          </w:tblCellMar>
        </w:tblPrEx>
        <w:trPr>
          <w:trHeight w:val="391" w:hRule="atLeast"/>
          <w:jc w:val="center"/>
        </w:trPr>
        <w:tc>
          <w:tcPr>
            <w:tcW w:w="662"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7</w:t>
            </w:r>
          </w:p>
        </w:tc>
        <w:tc>
          <w:tcPr>
            <w:tcW w:w="622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20" w:firstLineChars="200"/>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（二）直接投入费用（8+9+10+11+12+13+14+15）</w:t>
            </w:r>
          </w:p>
        </w:tc>
        <w:tc>
          <w:tcPr>
            <w:tcW w:w="1577"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300,000</w:t>
            </w:r>
          </w:p>
        </w:tc>
      </w:tr>
      <w:tr>
        <w:tblPrEx>
          <w:tblCellMar>
            <w:top w:w="0" w:type="dxa"/>
            <w:left w:w="0" w:type="dxa"/>
            <w:bottom w:w="0" w:type="dxa"/>
            <w:right w:w="0" w:type="dxa"/>
          </w:tblCellMar>
        </w:tblPrEx>
        <w:trPr>
          <w:trHeight w:val="391" w:hRule="atLeast"/>
          <w:jc w:val="center"/>
        </w:trPr>
        <w:tc>
          <w:tcPr>
            <w:tcW w:w="662"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8</w:t>
            </w:r>
          </w:p>
        </w:tc>
        <w:tc>
          <w:tcPr>
            <w:tcW w:w="622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1.研发活动直接消耗材料费用</w:t>
            </w:r>
          </w:p>
        </w:tc>
        <w:tc>
          <w:tcPr>
            <w:tcW w:w="1577"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175,000</w:t>
            </w:r>
          </w:p>
        </w:tc>
      </w:tr>
      <w:tr>
        <w:tblPrEx>
          <w:tblCellMar>
            <w:top w:w="0" w:type="dxa"/>
            <w:left w:w="0" w:type="dxa"/>
            <w:bottom w:w="0" w:type="dxa"/>
            <w:right w:w="0" w:type="dxa"/>
          </w:tblCellMar>
        </w:tblPrEx>
        <w:trPr>
          <w:trHeight w:val="391" w:hRule="atLeast"/>
          <w:jc w:val="center"/>
        </w:trPr>
        <w:tc>
          <w:tcPr>
            <w:tcW w:w="662"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9</w:t>
            </w:r>
          </w:p>
        </w:tc>
        <w:tc>
          <w:tcPr>
            <w:tcW w:w="622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2.研发活动直接消耗燃料费用</w:t>
            </w:r>
          </w:p>
        </w:tc>
        <w:tc>
          <w:tcPr>
            <w:tcW w:w="1577"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65,000</w:t>
            </w:r>
          </w:p>
        </w:tc>
      </w:tr>
      <w:tr>
        <w:tblPrEx>
          <w:tblCellMar>
            <w:top w:w="0" w:type="dxa"/>
            <w:left w:w="0" w:type="dxa"/>
            <w:bottom w:w="0" w:type="dxa"/>
            <w:right w:w="0" w:type="dxa"/>
          </w:tblCellMar>
        </w:tblPrEx>
        <w:trPr>
          <w:trHeight w:val="391" w:hRule="atLeast"/>
          <w:jc w:val="center"/>
        </w:trPr>
        <w:tc>
          <w:tcPr>
            <w:tcW w:w="662"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10</w:t>
            </w:r>
          </w:p>
        </w:tc>
        <w:tc>
          <w:tcPr>
            <w:tcW w:w="622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3.研发活动直接消耗动力费用</w:t>
            </w:r>
          </w:p>
        </w:tc>
        <w:tc>
          <w:tcPr>
            <w:tcW w:w="1577"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60,000</w:t>
            </w:r>
          </w:p>
        </w:tc>
      </w:tr>
      <w:tr>
        <w:tblPrEx>
          <w:tblCellMar>
            <w:top w:w="0" w:type="dxa"/>
            <w:left w:w="0" w:type="dxa"/>
            <w:bottom w:w="0" w:type="dxa"/>
            <w:right w:w="0" w:type="dxa"/>
          </w:tblCellMar>
        </w:tblPrEx>
        <w:trPr>
          <w:trHeight w:val="391" w:hRule="atLeast"/>
          <w:jc w:val="center"/>
        </w:trPr>
        <w:tc>
          <w:tcPr>
            <w:tcW w:w="662"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11</w:t>
            </w:r>
          </w:p>
        </w:tc>
        <w:tc>
          <w:tcPr>
            <w:tcW w:w="622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4.用于中间试验和产品试制的模具、工艺装备开发及制造费</w:t>
            </w:r>
          </w:p>
        </w:tc>
        <w:tc>
          <w:tcPr>
            <w:tcW w:w="1577"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0</w:t>
            </w:r>
          </w:p>
        </w:tc>
      </w:tr>
      <w:tr>
        <w:tblPrEx>
          <w:tblCellMar>
            <w:top w:w="0" w:type="dxa"/>
            <w:left w:w="0" w:type="dxa"/>
            <w:bottom w:w="0" w:type="dxa"/>
            <w:right w:w="0" w:type="dxa"/>
          </w:tblCellMar>
        </w:tblPrEx>
        <w:trPr>
          <w:trHeight w:val="391" w:hRule="atLeast"/>
          <w:jc w:val="center"/>
        </w:trPr>
        <w:tc>
          <w:tcPr>
            <w:tcW w:w="662"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12</w:t>
            </w:r>
          </w:p>
        </w:tc>
        <w:tc>
          <w:tcPr>
            <w:tcW w:w="622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5.用于不构成固定资产的样品、样机及一般测试手段购置费</w:t>
            </w:r>
          </w:p>
        </w:tc>
        <w:tc>
          <w:tcPr>
            <w:tcW w:w="1577"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0</w:t>
            </w:r>
          </w:p>
        </w:tc>
      </w:tr>
      <w:tr>
        <w:tblPrEx>
          <w:tblCellMar>
            <w:top w:w="0" w:type="dxa"/>
            <w:left w:w="0" w:type="dxa"/>
            <w:bottom w:w="0" w:type="dxa"/>
            <w:right w:w="0" w:type="dxa"/>
          </w:tblCellMar>
        </w:tblPrEx>
        <w:trPr>
          <w:trHeight w:val="391" w:hRule="atLeast"/>
          <w:jc w:val="center"/>
        </w:trPr>
        <w:tc>
          <w:tcPr>
            <w:tcW w:w="662"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13</w:t>
            </w:r>
          </w:p>
        </w:tc>
        <w:tc>
          <w:tcPr>
            <w:tcW w:w="622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6.用于试制产品的检验费</w:t>
            </w:r>
          </w:p>
        </w:tc>
        <w:tc>
          <w:tcPr>
            <w:tcW w:w="1577"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0</w:t>
            </w:r>
          </w:p>
        </w:tc>
      </w:tr>
      <w:tr>
        <w:tblPrEx>
          <w:tblCellMar>
            <w:top w:w="0" w:type="dxa"/>
            <w:left w:w="0" w:type="dxa"/>
            <w:bottom w:w="0" w:type="dxa"/>
            <w:right w:w="0" w:type="dxa"/>
          </w:tblCellMar>
        </w:tblPrEx>
        <w:trPr>
          <w:trHeight w:val="667" w:hRule="atLeast"/>
          <w:jc w:val="center"/>
        </w:trPr>
        <w:tc>
          <w:tcPr>
            <w:tcW w:w="662"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14</w:t>
            </w:r>
          </w:p>
        </w:tc>
        <w:tc>
          <w:tcPr>
            <w:tcW w:w="622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7.用于研发活动的仪器、设备的运行维护、调整、检验、维修等费用</w:t>
            </w:r>
          </w:p>
        </w:tc>
        <w:tc>
          <w:tcPr>
            <w:tcW w:w="1577"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0</w:t>
            </w:r>
          </w:p>
        </w:tc>
      </w:tr>
      <w:tr>
        <w:tblPrEx>
          <w:tblCellMar>
            <w:top w:w="0" w:type="dxa"/>
            <w:left w:w="0" w:type="dxa"/>
            <w:bottom w:w="0" w:type="dxa"/>
            <w:right w:w="0" w:type="dxa"/>
          </w:tblCellMar>
        </w:tblPrEx>
        <w:trPr>
          <w:trHeight w:val="391" w:hRule="atLeast"/>
          <w:jc w:val="center"/>
        </w:trPr>
        <w:tc>
          <w:tcPr>
            <w:tcW w:w="662"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15</w:t>
            </w:r>
          </w:p>
        </w:tc>
        <w:tc>
          <w:tcPr>
            <w:tcW w:w="622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8.通过经营租赁方式租入的用于研发活动的仪器、设备租赁费</w:t>
            </w:r>
          </w:p>
        </w:tc>
        <w:tc>
          <w:tcPr>
            <w:tcW w:w="1577"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0</w:t>
            </w:r>
          </w:p>
        </w:tc>
      </w:tr>
      <w:tr>
        <w:tblPrEx>
          <w:tblCellMar>
            <w:top w:w="0" w:type="dxa"/>
            <w:left w:w="0" w:type="dxa"/>
            <w:bottom w:w="0" w:type="dxa"/>
            <w:right w:w="0" w:type="dxa"/>
          </w:tblCellMar>
        </w:tblPrEx>
        <w:trPr>
          <w:trHeight w:val="391" w:hRule="atLeast"/>
          <w:jc w:val="center"/>
        </w:trPr>
        <w:tc>
          <w:tcPr>
            <w:tcW w:w="662"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16</w:t>
            </w:r>
          </w:p>
        </w:tc>
        <w:tc>
          <w:tcPr>
            <w:tcW w:w="622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20" w:firstLineChars="200"/>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（三）折旧费用（17+18）</w:t>
            </w:r>
          </w:p>
        </w:tc>
        <w:tc>
          <w:tcPr>
            <w:tcW w:w="1577"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75,000</w:t>
            </w:r>
          </w:p>
        </w:tc>
      </w:tr>
      <w:tr>
        <w:tblPrEx>
          <w:tblCellMar>
            <w:top w:w="0" w:type="dxa"/>
            <w:left w:w="0" w:type="dxa"/>
            <w:bottom w:w="0" w:type="dxa"/>
            <w:right w:w="0" w:type="dxa"/>
          </w:tblCellMar>
        </w:tblPrEx>
        <w:trPr>
          <w:trHeight w:val="391" w:hRule="atLeast"/>
          <w:jc w:val="center"/>
        </w:trPr>
        <w:tc>
          <w:tcPr>
            <w:tcW w:w="662"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17</w:t>
            </w:r>
          </w:p>
        </w:tc>
        <w:tc>
          <w:tcPr>
            <w:tcW w:w="622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1.用于研发活动的仪器的折旧费</w:t>
            </w:r>
          </w:p>
        </w:tc>
        <w:tc>
          <w:tcPr>
            <w:tcW w:w="1577"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0</w:t>
            </w:r>
          </w:p>
        </w:tc>
      </w:tr>
      <w:tr>
        <w:tblPrEx>
          <w:tblCellMar>
            <w:top w:w="0" w:type="dxa"/>
            <w:left w:w="0" w:type="dxa"/>
            <w:bottom w:w="0" w:type="dxa"/>
            <w:right w:w="0" w:type="dxa"/>
          </w:tblCellMar>
        </w:tblPrEx>
        <w:trPr>
          <w:trHeight w:val="391" w:hRule="atLeast"/>
          <w:jc w:val="center"/>
        </w:trPr>
        <w:tc>
          <w:tcPr>
            <w:tcW w:w="662"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18</w:t>
            </w:r>
          </w:p>
        </w:tc>
        <w:tc>
          <w:tcPr>
            <w:tcW w:w="622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2.用于研发活动的设备的折旧费</w:t>
            </w:r>
          </w:p>
        </w:tc>
        <w:tc>
          <w:tcPr>
            <w:tcW w:w="1577"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75,000</w:t>
            </w:r>
          </w:p>
        </w:tc>
      </w:tr>
      <w:tr>
        <w:tblPrEx>
          <w:tblCellMar>
            <w:top w:w="0" w:type="dxa"/>
            <w:left w:w="0" w:type="dxa"/>
            <w:bottom w:w="0" w:type="dxa"/>
            <w:right w:w="0" w:type="dxa"/>
          </w:tblCellMar>
        </w:tblPrEx>
        <w:trPr>
          <w:trHeight w:val="391" w:hRule="atLeast"/>
          <w:jc w:val="center"/>
        </w:trPr>
        <w:tc>
          <w:tcPr>
            <w:tcW w:w="662"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19</w:t>
            </w:r>
          </w:p>
        </w:tc>
        <w:tc>
          <w:tcPr>
            <w:tcW w:w="622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20" w:firstLineChars="200"/>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（四）无形资产摊销（20+21+22）</w:t>
            </w:r>
          </w:p>
        </w:tc>
        <w:tc>
          <w:tcPr>
            <w:tcW w:w="1577"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50,000</w:t>
            </w:r>
          </w:p>
        </w:tc>
      </w:tr>
      <w:tr>
        <w:tblPrEx>
          <w:tblCellMar>
            <w:top w:w="0" w:type="dxa"/>
            <w:left w:w="0" w:type="dxa"/>
            <w:bottom w:w="0" w:type="dxa"/>
            <w:right w:w="0" w:type="dxa"/>
          </w:tblCellMar>
        </w:tblPrEx>
        <w:trPr>
          <w:trHeight w:val="391" w:hRule="atLeast"/>
          <w:jc w:val="center"/>
        </w:trPr>
        <w:tc>
          <w:tcPr>
            <w:tcW w:w="662"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20</w:t>
            </w:r>
          </w:p>
        </w:tc>
        <w:tc>
          <w:tcPr>
            <w:tcW w:w="622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1.用于研发活动的软件的摊销费用</w:t>
            </w:r>
          </w:p>
        </w:tc>
        <w:tc>
          <w:tcPr>
            <w:tcW w:w="1577"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25,000</w:t>
            </w:r>
          </w:p>
        </w:tc>
      </w:tr>
      <w:tr>
        <w:tblPrEx>
          <w:tblCellMar>
            <w:top w:w="0" w:type="dxa"/>
            <w:left w:w="0" w:type="dxa"/>
            <w:bottom w:w="0" w:type="dxa"/>
            <w:right w:w="0" w:type="dxa"/>
          </w:tblCellMar>
        </w:tblPrEx>
        <w:trPr>
          <w:trHeight w:val="391" w:hRule="atLeast"/>
          <w:jc w:val="center"/>
        </w:trPr>
        <w:tc>
          <w:tcPr>
            <w:tcW w:w="662"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21</w:t>
            </w:r>
          </w:p>
        </w:tc>
        <w:tc>
          <w:tcPr>
            <w:tcW w:w="622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2.用于研发活动的专利权的摊销费用</w:t>
            </w:r>
          </w:p>
        </w:tc>
        <w:tc>
          <w:tcPr>
            <w:tcW w:w="1577"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25,000</w:t>
            </w:r>
          </w:p>
        </w:tc>
      </w:tr>
      <w:tr>
        <w:tblPrEx>
          <w:tblCellMar>
            <w:top w:w="0" w:type="dxa"/>
            <w:left w:w="0" w:type="dxa"/>
            <w:bottom w:w="0" w:type="dxa"/>
            <w:right w:w="0" w:type="dxa"/>
          </w:tblCellMar>
        </w:tblPrEx>
        <w:trPr>
          <w:trHeight w:val="687" w:hRule="atLeast"/>
          <w:jc w:val="center"/>
        </w:trPr>
        <w:tc>
          <w:tcPr>
            <w:tcW w:w="662"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22</w:t>
            </w:r>
          </w:p>
        </w:tc>
        <w:tc>
          <w:tcPr>
            <w:tcW w:w="622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3.用于研发活动的非专利技术（包括许可证、专有技术、设计和计算方法等）的摊销费用</w:t>
            </w:r>
          </w:p>
        </w:tc>
        <w:tc>
          <w:tcPr>
            <w:tcW w:w="1577"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0</w:t>
            </w:r>
          </w:p>
        </w:tc>
      </w:tr>
      <w:tr>
        <w:tblPrEx>
          <w:tblCellMar>
            <w:top w:w="0" w:type="dxa"/>
            <w:left w:w="0" w:type="dxa"/>
            <w:bottom w:w="0" w:type="dxa"/>
            <w:right w:w="0" w:type="dxa"/>
          </w:tblCellMar>
        </w:tblPrEx>
        <w:trPr>
          <w:trHeight w:val="391" w:hRule="atLeast"/>
          <w:jc w:val="center"/>
        </w:trPr>
        <w:tc>
          <w:tcPr>
            <w:tcW w:w="662"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23</w:t>
            </w:r>
          </w:p>
        </w:tc>
        <w:tc>
          <w:tcPr>
            <w:tcW w:w="622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20" w:firstLineChars="200"/>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（五）新产品设计费等（24+25+26+27）</w:t>
            </w:r>
          </w:p>
        </w:tc>
        <w:tc>
          <w:tcPr>
            <w:tcW w:w="1577"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50,000</w:t>
            </w:r>
          </w:p>
        </w:tc>
      </w:tr>
      <w:tr>
        <w:tblPrEx>
          <w:tblCellMar>
            <w:top w:w="0" w:type="dxa"/>
            <w:left w:w="0" w:type="dxa"/>
            <w:bottom w:w="0" w:type="dxa"/>
            <w:right w:w="0" w:type="dxa"/>
          </w:tblCellMar>
        </w:tblPrEx>
        <w:trPr>
          <w:trHeight w:val="391" w:hRule="atLeast"/>
          <w:jc w:val="center"/>
        </w:trPr>
        <w:tc>
          <w:tcPr>
            <w:tcW w:w="662"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24</w:t>
            </w:r>
          </w:p>
        </w:tc>
        <w:tc>
          <w:tcPr>
            <w:tcW w:w="622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1.新产品设计费</w:t>
            </w:r>
          </w:p>
        </w:tc>
        <w:tc>
          <w:tcPr>
            <w:tcW w:w="1577"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25,000</w:t>
            </w:r>
          </w:p>
        </w:tc>
      </w:tr>
      <w:tr>
        <w:tblPrEx>
          <w:tblCellMar>
            <w:top w:w="0" w:type="dxa"/>
            <w:left w:w="0" w:type="dxa"/>
            <w:bottom w:w="0" w:type="dxa"/>
            <w:right w:w="0" w:type="dxa"/>
          </w:tblCellMar>
        </w:tblPrEx>
        <w:trPr>
          <w:trHeight w:val="391" w:hRule="atLeast"/>
          <w:jc w:val="center"/>
        </w:trPr>
        <w:tc>
          <w:tcPr>
            <w:tcW w:w="662"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25</w:t>
            </w:r>
          </w:p>
        </w:tc>
        <w:tc>
          <w:tcPr>
            <w:tcW w:w="622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2.新工艺规程制定费</w:t>
            </w:r>
          </w:p>
        </w:tc>
        <w:tc>
          <w:tcPr>
            <w:tcW w:w="1577"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25,000</w:t>
            </w:r>
          </w:p>
        </w:tc>
      </w:tr>
      <w:tr>
        <w:tblPrEx>
          <w:tblCellMar>
            <w:top w:w="0" w:type="dxa"/>
            <w:left w:w="0" w:type="dxa"/>
            <w:bottom w:w="0" w:type="dxa"/>
            <w:right w:w="0" w:type="dxa"/>
          </w:tblCellMar>
        </w:tblPrEx>
        <w:trPr>
          <w:trHeight w:val="391" w:hRule="atLeast"/>
          <w:jc w:val="center"/>
        </w:trPr>
        <w:tc>
          <w:tcPr>
            <w:tcW w:w="662"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26</w:t>
            </w:r>
          </w:p>
        </w:tc>
        <w:tc>
          <w:tcPr>
            <w:tcW w:w="622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3.新药研制的临床试验费</w:t>
            </w:r>
          </w:p>
        </w:tc>
        <w:tc>
          <w:tcPr>
            <w:tcW w:w="1577"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0</w:t>
            </w:r>
          </w:p>
        </w:tc>
      </w:tr>
      <w:tr>
        <w:tblPrEx>
          <w:tblCellMar>
            <w:top w:w="0" w:type="dxa"/>
            <w:left w:w="0" w:type="dxa"/>
            <w:bottom w:w="0" w:type="dxa"/>
            <w:right w:w="0" w:type="dxa"/>
          </w:tblCellMar>
        </w:tblPrEx>
        <w:trPr>
          <w:trHeight w:val="391" w:hRule="atLeast"/>
          <w:jc w:val="center"/>
        </w:trPr>
        <w:tc>
          <w:tcPr>
            <w:tcW w:w="662"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27</w:t>
            </w:r>
          </w:p>
        </w:tc>
        <w:tc>
          <w:tcPr>
            <w:tcW w:w="622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4.勘探开发技术的现场试验费</w:t>
            </w:r>
          </w:p>
        </w:tc>
        <w:tc>
          <w:tcPr>
            <w:tcW w:w="1577"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0</w:t>
            </w:r>
          </w:p>
        </w:tc>
      </w:tr>
      <w:tr>
        <w:tblPrEx>
          <w:tblCellMar>
            <w:top w:w="0" w:type="dxa"/>
            <w:left w:w="0" w:type="dxa"/>
            <w:bottom w:w="0" w:type="dxa"/>
            <w:right w:w="0" w:type="dxa"/>
          </w:tblCellMar>
        </w:tblPrEx>
        <w:trPr>
          <w:trHeight w:val="391" w:hRule="atLeast"/>
          <w:jc w:val="center"/>
        </w:trPr>
        <w:tc>
          <w:tcPr>
            <w:tcW w:w="662"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28</w:t>
            </w:r>
          </w:p>
        </w:tc>
        <w:tc>
          <w:tcPr>
            <w:tcW w:w="622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20" w:firstLineChars="200"/>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（六）其他相关费用(29+30+31+32+33)</w:t>
            </w:r>
          </w:p>
        </w:tc>
        <w:tc>
          <w:tcPr>
            <w:tcW w:w="1577"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175,000</w:t>
            </w:r>
          </w:p>
        </w:tc>
      </w:tr>
      <w:tr>
        <w:tblPrEx>
          <w:tblCellMar>
            <w:top w:w="0" w:type="dxa"/>
            <w:left w:w="0" w:type="dxa"/>
            <w:bottom w:w="0" w:type="dxa"/>
            <w:right w:w="0" w:type="dxa"/>
          </w:tblCellMar>
        </w:tblPrEx>
        <w:trPr>
          <w:trHeight w:val="343" w:hRule="atLeast"/>
          <w:jc w:val="center"/>
        </w:trPr>
        <w:tc>
          <w:tcPr>
            <w:tcW w:w="662"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29</w:t>
            </w:r>
          </w:p>
        </w:tc>
        <w:tc>
          <w:tcPr>
            <w:tcW w:w="622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1.技术图书资料费、资料翻译费、专家咨询费、高新科技研发保险费</w:t>
            </w:r>
          </w:p>
        </w:tc>
        <w:tc>
          <w:tcPr>
            <w:tcW w:w="1577"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25,000</w:t>
            </w:r>
          </w:p>
        </w:tc>
      </w:tr>
      <w:tr>
        <w:tblPrEx>
          <w:tblCellMar>
            <w:top w:w="0" w:type="dxa"/>
            <w:left w:w="0" w:type="dxa"/>
            <w:bottom w:w="0" w:type="dxa"/>
            <w:right w:w="0" w:type="dxa"/>
          </w:tblCellMar>
        </w:tblPrEx>
        <w:trPr>
          <w:trHeight w:val="343" w:hRule="atLeast"/>
          <w:jc w:val="center"/>
        </w:trPr>
        <w:tc>
          <w:tcPr>
            <w:tcW w:w="662"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30</w:t>
            </w:r>
          </w:p>
        </w:tc>
        <w:tc>
          <w:tcPr>
            <w:tcW w:w="622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2.研发成果的检索、分析、评议、论证、鉴定、评审、评估、验收费用</w:t>
            </w:r>
          </w:p>
        </w:tc>
        <w:tc>
          <w:tcPr>
            <w:tcW w:w="1577"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0</w:t>
            </w:r>
          </w:p>
        </w:tc>
      </w:tr>
      <w:tr>
        <w:tblPrEx>
          <w:tblCellMar>
            <w:top w:w="0" w:type="dxa"/>
            <w:left w:w="0" w:type="dxa"/>
            <w:bottom w:w="0" w:type="dxa"/>
            <w:right w:w="0" w:type="dxa"/>
          </w:tblCellMar>
        </w:tblPrEx>
        <w:trPr>
          <w:trHeight w:val="391" w:hRule="atLeast"/>
          <w:jc w:val="center"/>
        </w:trPr>
        <w:tc>
          <w:tcPr>
            <w:tcW w:w="662"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31</w:t>
            </w:r>
          </w:p>
        </w:tc>
        <w:tc>
          <w:tcPr>
            <w:tcW w:w="622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3.知识产权的申请费、注册费、代理费</w:t>
            </w:r>
          </w:p>
        </w:tc>
        <w:tc>
          <w:tcPr>
            <w:tcW w:w="1577"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0</w:t>
            </w:r>
          </w:p>
        </w:tc>
      </w:tr>
      <w:tr>
        <w:tblPrEx>
          <w:tblCellMar>
            <w:top w:w="0" w:type="dxa"/>
            <w:left w:w="0" w:type="dxa"/>
            <w:bottom w:w="0" w:type="dxa"/>
            <w:right w:w="0" w:type="dxa"/>
          </w:tblCellMar>
        </w:tblPrEx>
        <w:trPr>
          <w:trHeight w:val="391" w:hRule="atLeast"/>
          <w:jc w:val="center"/>
        </w:trPr>
        <w:tc>
          <w:tcPr>
            <w:tcW w:w="662"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32</w:t>
            </w:r>
          </w:p>
        </w:tc>
        <w:tc>
          <w:tcPr>
            <w:tcW w:w="622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4.职工福利费、补充养老保险费、补充医疗保险费</w:t>
            </w:r>
          </w:p>
        </w:tc>
        <w:tc>
          <w:tcPr>
            <w:tcW w:w="1577"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0</w:t>
            </w:r>
          </w:p>
        </w:tc>
      </w:tr>
      <w:tr>
        <w:tblPrEx>
          <w:tblCellMar>
            <w:top w:w="0" w:type="dxa"/>
            <w:left w:w="0" w:type="dxa"/>
            <w:bottom w:w="0" w:type="dxa"/>
            <w:right w:w="0" w:type="dxa"/>
          </w:tblCellMar>
        </w:tblPrEx>
        <w:trPr>
          <w:trHeight w:val="391" w:hRule="atLeast"/>
          <w:jc w:val="center"/>
        </w:trPr>
        <w:tc>
          <w:tcPr>
            <w:tcW w:w="662"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33</w:t>
            </w:r>
          </w:p>
        </w:tc>
        <w:tc>
          <w:tcPr>
            <w:tcW w:w="622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5.差旅费、会议费</w:t>
            </w:r>
          </w:p>
        </w:tc>
        <w:tc>
          <w:tcPr>
            <w:tcW w:w="1577"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150,000</w:t>
            </w:r>
          </w:p>
        </w:tc>
      </w:tr>
      <w:tr>
        <w:tblPrEx>
          <w:tblCellMar>
            <w:top w:w="0" w:type="dxa"/>
            <w:left w:w="0" w:type="dxa"/>
            <w:bottom w:w="0" w:type="dxa"/>
            <w:right w:w="0" w:type="dxa"/>
          </w:tblCellMar>
        </w:tblPrEx>
        <w:trPr>
          <w:trHeight w:val="391" w:hRule="atLeast"/>
          <w:jc w:val="center"/>
        </w:trPr>
        <w:tc>
          <w:tcPr>
            <w:tcW w:w="662"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34</w:t>
            </w:r>
          </w:p>
        </w:tc>
        <w:tc>
          <w:tcPr>
            <w:tcW w:w="622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20" w:firstLineChars="200"/>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（七）经限额调整后的其他相关费用</w:t>
            </w:r>
          </w:p>
        </w:tc>
        <w:tc>
          <w:tcPr>
            <w:tcW w:w="1577"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147,222.22</w:t>
            </w:r>
          </w:p>
        </w:tc>
      </w:tr>
      <w:tr>
        <w:tblPrEx>
          <w:tblCellMar>
            <w:top w:w="0" w:type="dxa"/>
            <w:left w:w="0" w:type="dxa"/>
            <w:bottom w:w="0" w:type="dxa"/>
            <w:right w:w="0" w:type="dxa"/>
          </w:tblCellMar>
        </w:tblPrEx>
        <w:trPr>
          <w:trHeight w:val="391" w:hRule="atLeast"/>
          <w:jc w:val="center"/>
        </w:trPr>
        <w:tc>
          <w:tcPr>
            <w:tcW w:w="662"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35</w:t>
            </w:r>
          </w:p>
        </w:tc>
        <w:tc>
          <w:tcPr>
            <w:tcW w:w="622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二、委托研发 (36+37+39)</w:t>
            </w:r>
          </w:p>
        </w:tc>
        <w:tc>
          <w:tcPr>
            <w:tcW w:w="1577"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500,000</w:t>
            </w:r>
          </w:p>
        </w:tc>
      </w:tr>
      <w:tr>
        <w:tblPrEx>
          <w:tblCellMar>
            <w:top w:w="0" w:type="dxa"/>
            <w:left w:w="0" w:type="dxa"/>
            <w:bottom w:w="0" w:type="dxa"/>
            <w:right w:w="0" w:type="dxa"/>
          </w:tblCellMar>
        </w:tblPrEx>
        <w:trPr>
          <w:trHeight w:val="391" w:hRule="atLeast"/>
          <w:jc w:val="center"/>
        </w:trPr>
        <w:tc>
          <w:tcPr>
            <w:tcW w:w="662"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36</w:t>
            </w:r>
          </w:p>
        </w:tc>
        <w:tc>
          <w:tcPr>
            <w:tcW w:w="622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20" w:firstLineChars="200"/>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（一）委托境内机构或个人进行研发活动所发生的费用</w:t>
            </w:r>
          </w:p>
        </w:tc>
        <w:tc>
          <w:tcPr>
            <w:tcW w:w="1577"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350,000</w:t>
            </w:r>
          </w:p>
        </w:tc>
      </w:tr>
      <w:tr>
        <w:tblPrEx>
          <w:tblCellMar>
            <w:top w:w="0" w:type="dxa"/>
            <w:left w:w="0" w:type="dxa"/>
            <w:bottom w:w="0" w:type="dxa"/>
            <w:right w:w="0" w:type="dxa"/>
          </w:tblCellMar>
        </w:tblPrEx>
        <w:trPr>
          <w:trHeight w:val="391" w:hRule="atLeast"/>
          <w:jc w:val="center"/>
        </w:trPr>
        <w:tc>
          <w:tcPr>
            <w:tcW w:w="662"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37</w:t>
            </w:r>
          </w:p>
        </w:tc>
        <w:tc>
          <w:tcPr>
            <w:tcW w:w="622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20" w:firstLineChars="200"/>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（二）委托境外机构进行研发活动发生的费用</w:t>
            </w:r>
          </w:p>
        </w:tc>
        <w:tc>
          <w:tcPr>
            <w:tcW w:w="1577"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150,000</w:t>
            </w:r>
          </w:p>
        </w:tc>
      </w:tr>
      <w:tr>
        <w:tblPrEx>
          <w:tblCellMar>
            <w:top w:w="0" w:type="dxa"/>
            <w:left w:w="0" w:type="dxa"/>
            <w:bottom w:w="0" w:type="dxa"/>
            <w:right w:w="0" w:type="dxa"/>
          </w:tblCellMar>
        </w:tblPrEx>
        <w:trPr>
          <w:trHeight w:val="391" w:hRule="atLeast"/>
          <w:jc w:val="center"/>
        </w:trPr>
        <w:tc>
          <w:tcPr>
            <w:tcW w:w="662"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38</w:t>
            </w:r>
          </w:p>
        </w:tc>
        <w:tc>
          <w:tcPr>
            <w:tcW w:w="622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其中：允许加计扣除的委托境外机构进行研发活动发生的费用</w:t>
            </w:r>
          </w:p>
        </w:tc>
        <w:tc>
          <w:tcPr>
            <w:tcW w:w="1577"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120,000</w:t>
            </w:r>
          </w:p>
        </w:tc>
      </w:tr>
      <w:tr>
        <w:tblPrEx>
          <w:tblCellMar>
            <w:top w:w="0" w:type="dxa"/>
            <w:left w:w="0" w:type="dxa"/>
            <w:bottom w:w="0" w:type="dxa"/>
            <w:right w:w="0" w:type="dxa"/>
          </w:tblCellMar>
        </w:tblPrEx>
        <w:trPr>
          <w:trHeight w:val="391" w:hRule="atLeast"/>
          <w:jc w:val="center"/>
        </w:trPr>
        <w:tc>
          <w:tcPr>
            <w:tcW w:w="662"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39</w:t>
            </w:r>
          </w:p>
        </w:tc>
        <w:tc>
          <w:tcPr>
            <w:tcW w:w="622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20" w:firstLineChars="200"/>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（三）委托境外个人进行研发活动发生的费用</w:t>
            </w:r>
          </w:p>
        </w:tc>
        <w:tc>
          <w:tcPr>
            <w:tcW w:w="1577"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0</w:t>
            </w:r>
          </w:p>
        </w:tc>
      </w:tr>
      <w:tr>
        <w:tblPrEx>
          <w:tblCellMar>
            <w:top w:w="0" w:type="dxa"/>
            <w:left w:w="0" w:type="dxa"/>
            <w:bottom w:w="0" w:type="dxa"/>
            <w:right w:w="0" w:type="dxa"/>
          </w:tblCellMar>
        </w:tblPrEx>
        <w:trPr>
          <w:trHeight w:val="391" w:hRule="atLeast"/>
          <w:jc w:val="center"/>
        </w:trPr>
        <w:tc>
          <w:tcPr>
            <w:tcW w:w="662"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40</w:t>
            </w:r>
          </w:p>
        </w:tc>
        <w:tc>
          <w:tcPr>
            <w:tcW w:w="622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三、年度研发费用小计(2+36×80%+38)</w:t>
            </w:r>
          </w:p>
        </w:tc>
        <w:tc>
          <w:tcPr>
            <w:tcW w:w="1577"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1,872,222.22</w:t>
            </w:r>
          </w:p>
        </w:tc>
      </w:tr>
      <w:tr>
        <w:tblPrEx>
          <w:tblCellMar>
            <w:top w:w="0" w:type="dxa"/>
            <w:left w:w="0" w:type="dxa"/>
            <w:bottom w:w="0" w:type="dxa"/>
            <w:right w:w="0" w:type="dxa"/>
          </w:tblCellMar>
        </w:tblPrEx>
        <w:trPr>
          <w:trHeight w:val="391" w:hRule="atLeast"/>
          <w:jc w:val="center"/>
        </w:trPr>
        <w:tc>
          <w:tcPr>
            <w:tcW w:w="662"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41</w:t>
            </w:r>
          </w:p>
        </w:tc>
        <w:tc>
          <w:tcPr>
            <w:tcW w:w="622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20" w:firstLineChars="200"/>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（一）本年费用化金额</w:t>
            </w:r>
          </w:p>
        </w:tc>
        <w:tc>
          <w:tcPr>
            <w:tcW w:w="1577"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1,872,222.22</w:t>
            </w:r>
          </w:p>
        </w:tc>
      </w:tr>
      <w:tr>
        <w:tblPrEx>
          <w:tblCellMar>
            <w:top w:w="0" w:type="dxa"/>
            <w:left w:w="0" w:type="dxa"/>
            <w:bottom w:w="0" w:type="dxa"/>
            <w:right w:w="0" w:type="dxa"/>
          </w:tblCellMar>
        </w:tblPrEx>
        <w:trPr>
          <w:trHeight w:val="391" w:hRule="atLeast"/>
          <w:jc w:val="center"/>
        </w:trPr>
        <w:tc>
          <w:tcPr>
            <w:tcW w:w="662"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42</w:t>
            </w:r>
          </w:p>
        </w:tc>
        <w:tc>
          <w:tcPr>
            <w:tcW w:w="622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20" w:firstLineChars="200"/>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（二）本年资本化金额</w:t>
            </w:r>
          </w:p>
        </w:tc>
        <w:tc>
          <w:tcPr>
            <w:tcW w:w="1577"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0</w:t>
            </w:r>
          </w:p>
        </w:tc>
      </w:tr>
      <w:tr>
        <w:tblPrEx>
          <w:tblCellMar>
            <w:top w:w="0" w:type="dxa"/>
            <w:left w:w="0" w:type="dxa"/>
            <w:bottom w:w="0" w:type="dxa"/>
            <w:right w:w="0" w:type="dxa"/>
          </w:tblCellMar>
        </w:tblPrEx>
        <w:trPr>
          <w:trHeight w:val="391" w:hRule="atLeast"/>
          <w:jc w:val="center"/>
        </w:trPr>
        <w:tc>
          <w:tcPr>
            <w:tcW w:w="662"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43</w:t>
            </w:r>
          </w:p>
        </w:tc>
        <w:tc>
          <w:tcPr>
            <w:tcW w:w="622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四、本年形成无形资产摊销额</w:t>
            </w:r>
          </w:p>
        </w:tc>
        <w:tc>
          <w:tcPr>
            <w:tcW w:w="1577"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0</w:t>
            </w:r>
          </w:p>
        </w:tc>
      </w:tr>
      <w:tr>
        <w:tblPrEx>
          <w:tblCellMar>
            <w:top w:w="0" w:type="dxa"/>
            <w:left w:w="0" w:type="dxa"/>
            <w:bottom w:w="0" w:type="dxa"/>
            <w:right w:w="0" w:type="dxa"/>
          </w:tblCellMar>
        </w:tblPrEx>
        <w:trPr>
          <w:trHeight w:val="391" w:hRule="atLeast"/>
          <w:jc w:val="center"/>
        </w:trPr>
        <w:tc>
          <w:tcPr>
            <w:tcW w:w="662"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44</w:t>
            </w:r>
          </w:p>
        </w:tc>
        <w:tc>
          <w:tcPr>
            <w:tcW w:w="622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五、以前年度形成无形资产本年摊销额</w:t>
            </w:r>
          </w:p>
        </w:tc>
        <w:tc>
          <w:tcPr>
            <w:tcW w:w="1577"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0</w:t>
            </w:r>
          </w:p>
        </w:tc>
      </w:tr>
      <w:tr>
        <w:tblPrEx>
          <w:tblCellMar>
            <w:top w:w="0" w:type="dxa"/>
            <w:left w:w="0" w:type="dxa"/>
            <w:bottom w:w="0" w:type="dxa"/>
            <w:right w:w="0" w:type="dxa"/>
          </w:tblCellMar>
        </w:tblPrEx>
        <w:trPr>
          <w:trHeight w:val="391" w:hRule="atLeast"/>
          <w:jc w:val="center"/>
        </w:trPr>
        <w:tc>
          <w:tcPr>
            <w:tcW w:w="662"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45</w:t>
            </w:r>
          </w:p>
        </w:tc>
        <w:tc>
          <w:tcPr>
            <w:tcW w:w="622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六、允许扣除的研发费用合计（41+43+44）</w:t>
            </w:r>
          </w:p>
        </w:tc>
        <w:tc>
          <w:tcPr>
            <w:tcW w:w="1577"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1,872,222.22</w:t>
            </w:r>
          </w:p>
        </w:tc>
      </w:tr>
      <w:tr>
        <w:tblPrEx>
          <w:tblCellMar>
            <w:top w:w="0" w:type="dxa"/>
            <w:left w:w="0" w:type="dxa"/>
            <w:bottom w:w="0" w:type="dxa"/>
            <w:right w:w="0" w:type="dxa"/>
          </w:tblCellMar>
        </w:tblPrEx>
        <w:trPr>
          <w:trHeight w:val="391" w:hRule="atLeast"/>
          <w:jc w:val="center"/>
        </w:trPr>
        <w:tc>
          <w:tcPr>
            <w:tcW w:w="662"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46</w:t>
            </w:r>
          </w:p>
        </w:tc>
        <w:tc>
          <w:tcPr>
            <w:tcW w:w="622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20" w:firstLineChars="200"/>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减：特殊收入部分</w:t>
            </w:r>
          </w:p>
        </w:tc>
        <w:tc>
          <w:tcPr>
            <w:tcW w:w="1577"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0</w:t>
            </w:r>
          </w:p>
        </w:tc>
      </w:tr>
      <w:tr>
        <w:tblPrEx>
          <w:tblCellMar>
            <w:top w:w="0" w:type="dxa"/>
            <w:left w:w="0" w:type="dxa"/>
            <w:bottom w:w="0" w:type="dxa"/>
            <w:right w:w="0" w:type="dxa"/>
          </w:tblCellMar>
        </w:tblPrEx>
        <w:trPr>
          <w:trHeight w:val="391" w:hRule="atLeast"/>
          <w:jc w:val="center"/>
        </w:trPr>
        <w:tc>
          <w:tcPr>
            <w:tcW w:w="662"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47</w:t>
            </w:r>
          </w:p>
        </w:tc>
        <w:tc>
          <w:tcPr>
            <w:tcW w:w="622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七、允许扣除的研发费用抵减特殊收入后的金额(45-46)</w:t>
            </w:r>
          </w:p>
        </w:tc>
        <w:tc>
          <w:tcPr>
            <w:tcW w:w="1577"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1,872,222.22</w:t>
            </w:r>
          </w:p>
        </w:tc>
      </w:tr>
      <w:tr>
        <w:tblPrEx>
          <w:tblCellMar>
            <w:top w:w="0" w:type="dxa"/>
            <w:left w:w="0" w:type="dxa"/>
            <w:bottom w:w="0" w:type="dxa"/>
            <w:right w:w="0" w:type="dxa"/>
          </w:tblCellMar>
        </w:tblPrEx>
        <w:trPr>
          <w:trHeight w:val="651" w:hRule="atLeast"/>
          <w:jc w:val="center"/>
        </w:trPr>
        <w:tc>
          <w:tcPr>
            <w:tcW w:w="662"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48</w:t>
            </w:r>
          </w:p>
        </w:tc>
        <w:tc>
          <w:tcPr>
            <w:tcW w:w="622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20" w:firstLineChars="200"/>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减：当年销售研发活动直接形成产品（包括组成部分）对应的材料部分</w:t>
            </w:r>
          </w:p>
        </w:tc>
        <w:tc>
          <w:tcPr>
            <w:tcW w:w="1577"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0</w:t>
            </w:r>
          </w:p>
        </w:tc>
      </w:tr>
      <w:tr>
        <w:tblPrEx>
          <w:tblCellMar>
            <w:top w:w="0" w:type="dxa"/>
            <w:left w:w="0" w:type="dxa"/>
            <w:bottom w:w="0" w:type="dxa"/>
            <w:right w:w="0" w:type="dxa"/>
          </w:tblCellMar>
        </w:tblPrEx>
        <w:trPr>
          <w:trHeight w:val="651" w:hRule="atLeast"/>
          <w:jc w:val="center"/>
        </w:trPr>
        <w:tc>
          <w:tcPr>
            <w:tcW w:w="662"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49</w:t>
            </w:r>
          </w:p>
        </w:tc>
        <w:tc>
          <w:tcPr>
            <w:tcW w:w="622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20" w:firstLineChars="200"/>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减：以前年度销售研发活动直接形成产品（包括组成部分）对应材料部分结转金额</w:t>
            </w:r>
          </w:p>
        </w:tc>
        <w:tc>
          <w:tcPr>
            <w:tcW w:w="1577"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0</w:t>
            </w:r>
          </w:p>
        </w:tc>
      </w:tr>
      <w:tr>
        <w:tblPrEx>
          <w:tblCellMar>
            <w:top w:w="0" w:type="dxa"/>
            <w:left w:w="0" w:type="dxa"/>
            <w:bottom w:w="0" w:type="dxa"/>
            <w:right w:w="0" w:type="dxa"/>
          </w:tblCellMar>
        </w:tblPrEx>
        <w:trPr>
          <w:trHeight w:val="651" w:hRule="atLeast"/>
          <w:jc w:val="center"/>
        </w:trPr>
        <w:tc>
          <w:tcPr>
            <w:tcW w:w="662"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50</w:t>
            </w:r>
          </w:p>
        </w:tc>
        <w:tc>
          <w:tcPr>
            <w:tcW w:w="622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八、加计扣除比例（%）</w:t>
            </w:r>
          </w:p>
        </w:tc>
        <w:tc>
          <w:tcPr>
            <w:tcW w:w="1577"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kern w:val="0"/>
                <w:sz w:val="21"/>
                <w:szCs w:val="21"/>
                <w:lang w:val="en-US" w:eastAsia="zh-CN"/>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100%</w:t>
            </w:r>
          </w:p>
          <w:p>
            <w:pPr>
              <w:jc w:val="center"/>
              <w:textAlignment w:val="center"/>
              <w:rPr>
                <w:rFonts w:hint="eastAsia" w:ascii="仿宋" w:hAnsi="仿宋" w:eastAsia="仿宋" w:cs="仿宋"/>
                <w:color w:val="000000" w:themeColor="text1"/>
                <w:kern w:val="0"/>
                <w:sz w:val="21"/>
                <w:szCs w:val="21"/>
                <w:lang w:eastAsia="zh-CN"/>
                <w14:textFill>
                  <w14:solidFill>
                    <w14:schemeClr w14:val="tx1"/>
                  </w14:solidFill>
                </w14:textFill>
              </w:rPr>
            </w:pPr>
            <w:r>
              <w:rPr>
                <w:rFonts w:hint="eastAsia" w:ascii="仿宋" w:hAnsi="仿宋" w:eastAsia="仿宋" w:cs="仿宋"/>
                <w:color w:val="000000" w:themeColor="text1"/>
                <w:kern w:val="0"/>
                <w:sz w:val="21"/>
                <w:szCs w:val="21"/>
                <w:lang w:eastAsia="zh-CN"/>
                <w14:textFill>
                  <w14:solidFill>
                    <w14:schemeClr w14:val="tx1"/>
                  </w14:solidFill>
                </w14:textFill>
              </w:rPr>
              <w:t>（</w:t>
            </w:r>
            <w:r>
              <w:rPr>
                <w:rFonts w:hint="eastAsia" w:ascii="仿宋" w:hAnsi="仿宋" w:eastAsia="仿宋" w:cs="仿宋"/>
                <w:color w:val="000000" w:themeColor="text1"/>
                <w:kern w:val="0"/>
                <w:sz w:val="21"/>
                <w:szCs w:val="21"/>
                <w:lang w:val="en-US" w:eastAsia="zh-CN"/>
                <w14:textFill>
                  <w14:solidFill>
                    <w14:schemeClr w14:val="tx1"/>
                  </w14:solidFill>
                </w14:textFill>
              </w:rPr>
              <w:t>75%</w:t>
            </w:r>
            <w:r>
              <w:rPr>
                <w:rFonts w:hint="eastAsia" w:ascii="仿宋" w:hAnsi="仿宋" w:eastAsia="仿宋" w:cs="仿宋"/>
                <w:color w:val="000000" w:themeColor="text1"/>
                <w:kern w:val="0"/>
                <w:sz w:val="21"/>
                <w:szCs w:val="21"/>
                <w:lang w:eastAsia="zh-CN"/>
                <w14:textFill>
                  <w14:solidFill>
                    <w14:schemeClr w14:val="tx1"/>
                  </w14:solidFill>
                </w14:textFill>
              </w:rPr>
              <w:t>）</w:t>
            </w:r>
          </w:p>
        </w:tc>
      </w:tr>
      <w:tr>
        <w:tblPrEx>
          <w:tblCellMar>
            <w:top w:w="0" w:type="dxa"/>
            <w:left w:w="0" w:type="dxa"/>
            <w:bottom w:w="0" w:type="dxa"/>
            <w:right w:w="0" w:type="dxa"/>
          </w:tblCellMar>
        </w:tblPrEx>
        <w:trPr>
          <w:trHeight w:val="651" w:hRule="atLeast"/>
          <w:jc w:val="center"/>
        </w:trPr>
        <w:tc>
          <w:tcPr>
            <w:tcW w:w="662"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51</w:t>
            </w:r>
          </w:p>
        </w:tc>
        <w:tc>
          <w:tcPr>
            <w:tcW w:w="622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九、本年研发费用加计扣除总额（47-48-49）×50</w:t>
            </w:r>
          </w:p>
        </w:tc>
        <w:tc>
          <w:tcPr>
            <w:tcW w:w="1577"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kern w:val="0"/>
                <w:sz w:val="21"/>
                <w:szCs w:val="21"/>
                <w:lang w:eastAsia="zh-CN"/>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1,872,222.22</w:t>
            </w:r>
          </w:p>
          <w:p>
            <w:pPr>
              <w:jc w:val="center"/>
              <w:textAlignment w:val="center"/>
              <w:rPr>
                <w:rFonts w:hint="eastAsia" w:ascii="仿宋" w:hAnsi="仿宋" w:eastAsia="仿宋" w:cs="仿宋"/>
                <w:color w:val="000000" w:themeColor="text1"/>
                <w:sz w:val="21"/>
                <w:szCs w:val="21"/>
                <w:lang w:eastAsia="zh-CN"/>
                <w14:textFill>
                  <w14:solidFill>
                    <w14:schemeClr w14:val="tx1"/>
                  </w14:solidFill>
                </w14:textFill>
              </w:rPr>
            </w:pPr>
            <w:r>
              <w:rPr>
                <w:rFonts w:hint="eastAsia" w:ascii="仿宋" w:hAnsi="仿宋" w:eastAsia="仿宋" w:cs="仿宋"/>
                <w:color w:val="000000" w:themeColor="text1"/>
                <w:kern w:val="0"/>
                <w:sz w:val="21"/>
                <w:szCs w:val="21"/>
                <w:lang w:eastAsia="zh-CN"/>
                <w14:textFill>
                  <w14:solidFill>
                    <w14:schemeClr w14:val="tx1"/>
                  </w14:solidFill>
                </w14:textFill>
              </w:rPr>
              <w:t>（</w:t>
            </w:r>
            <w:r>
              <w:rPr>
                <w:rFonts w:hint="eastAsia" w:ascii="仿宋" w:hAnsi="仿宋" w:eastAsia="仿宋" w:cs="仿宋"/>
                <w:color w:val="000000" w:themeColor="text1"/>
                <w:sz w:val="21"/>
                <w:szCs w:val="21"/>
                <w14:textFill>
                  <w14:solidFill>
                    <w14:schemeClr w14:val="tx1"/>
                  </w14:solidFill>
                </w14:textFill>
              </w:rPr>
              <w:t>140,4166.67</w:t>
            </w:r>
            <w:r>
              <w:rPr>
                <w:rFonts w:hint="eastAsia" w:ascii="仿宋" w:hAnsi="仿宋" w:eastAsia="仿宋" w:cs="仿宋"/>
                <w:color w:val="000000" w:themeColor="text1"/>
                <w:kern w:val="0"/>
                <w:sz w:val="21"/>
                <w:szCs w:val="21"/>
                <w:lang w:eastAsia="zh-CN"/>
                <w14:textFill>
                  <w14:solidFill>
                    <w14:schemeClr w14:val="tx1"/>
                  </w14:solidFill>
                </w14:textFill>
              </w:rPr>
              <w:t>）</w:t>
            </w:r>
          </w:p>
        </w:tc>
      </w:tr>
      <w:tr>
        <w:tblPrEx>
          <w:tblCellMar>
            <w:top w:w="0" w:type="dxa"/>
            <w:left w:w="0" w:type="dxa"/>
            <w:bottom w:w="0" w:type="dxa"/>
            <w:right w:w="0" w:type="dxa"/>
          </w:tblCellMar>
        </w:tblPrEx>
        <w:trPr>
          <w:trHeight w:val="989" w:hRule="atLeast"/>
          <w:jc w:val="center"/>
        </w:trPr>
        <w:tc>
          <w:tcPr>
            <w:tcW w:w="662" w:type="dxa"/>
            <w:tcBorders>
              <w:top w:val="single" w:color="000000" w:sz="8" w:space="0"/>
              <w:left w:val="single" w:color="000000" w:sz="12" w:space="0"/>
              <w:bottom w:val="single" w:color="000000" w:sz="12"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52</w:t>
            </w:r>
          </w:p>
        </w:tc>
        <w:tc>
          <w:tcPr>
            <w:tcW w:w="6220" w:type="dxa"/>
            <w:tcBorders>
              <w:top w:val="single" w:color="000000" w:sz="8" w:space="0"/>
              <w:left w:val="single" w:color="000000" w:sz="8" w:space="0"/>
              <w:bottom w:val="single" w:color="000000" w:sz="12" w:space="0"/>
              <w:right w:val="single" w:color="000000" w:sz="8" w:space="0"/>
            </w:tcBorders>
            <w:tcMar>
              <w:top w:w="15" w:type="dxa"/>
              <w:left w:w="15" w:type="dxa"/>
              <w:right w:w="15" w:type="dxa"/>
            </w:tcMar>
            <w:vAlign w:val="center"/>
          </w:tcPr>
          <w:p>
            <w:pPr>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十、销售研发活动直接形成产品（包括组成部分）对应材料部分结转以后年度扣减金额（当47-48-49≥0，本行＝0；当47-48-49＜0，本行＝47-48-49的绝对值)</w:t>
            </w:r>
          </w:p>
        </w:tc>
        <w:tc>
          <w:tcPr>
            <w:tcW w:w="1577" w:type="dxa"/>
            <w:tcBorders>
              <w:top w:val="single" w:color="000000" w:sz="8" w:space="0"/>
              <w:left w:val="single" w:color="000000" w:sz="8" w:space="0"/>
              <w:bottom w:val="single" w:color="000000" w:sz="12"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0</w:t>
            </w:r>
          </w:p>
        </w:tc>
      </w:tr>
    </w:tbl>
    <w:p>
      <w:pPr>
        <w:spacing w:line="240" w:lineRule="auto"/>
        <w:ind w:firstLine="480" w:firstLineChars="200"/>
        <w:rPr>
          <w:rFonts w:hint="eastAsia" w:ascii="仿宋_GB2312" w:eastAsia="仿宋_GB2312" w:cs="仿宋_GB2312"/>
          <w:color w:val="000000" w:themeColor="text1"/>
          <w:sz w:val="24"/>
          <w:szCs w:val="28"/>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outlineLvl w:val="9"/>
        <w:rPr>
          <w:rFonts w:hint="eastAsia" w:ascii="仿宋_GB2312" w:hAnsi="仿宋_GB2312" w:eastAsia="仿宋_GB2312" w:cs="仿宋_GB2312"/>
          <w:b/>
          <w:bCs/>
          <w:color w:val="000000" w:themeColor="text1"/>
          <w:sz w:val="28"/>
          <w:szCs w:val="28"/>
          <w:lang w:eastAsia="zh-CN"/>
          <w14:textFill>
            <w14:solidFill>
              <w14:schemeClr w14:val="tx1"/>
            </w14:solidFill>
          </w14:textFill>
        </w:rPr>
      </w:pPr>
      <w:r>
        <w:rPr>
          <w:rFonts w:hint="eastAsia" w:ascii="仿宋_GB2312" w:hAnsi="仿宋_GB2312" w:eastAsia="仿宋_GB2312" w:cs="仿宋_GB2312"/>
          <w:b/>
          <w:bCs/>
          <w:color w:val="000000" w:themeColor="text1"/>
          <w:sz w:val="28"/>
          <w:szCs w:val="28"/>
          <w:lang w:eastAsia="zh-CN"/>
          <w14:textFill>
            <w14:solidFill>
              <w14:schemeClr w14:val="tx1"/>
            </w14:solidFill>
          </w14:textFill>
        </w:rPr>
        <w:t>4.</w:t>
      </w:r>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3.1.2.2.</w:t>
      </w:r>
      <w:bookmarkStart w:id="466" w:name="_Toc82760547"/>
      <w:r>
        <w:rPr>
          <w:rFonts w:hint="eastAsia" w:ascii="仿宋_GB2312" w:hAnsi="仿宋_GB2312" w:eastAsia="仿宋_GB2312" w:cs="仿宋_GB2312"/>
          <w:b/>
          <w:bCs/>
          <w:color w:val="000000" w:themeColor="text1"/>
          <w:sz w:val="28"/>
          <w:szCs w:val="28"/>
          <w:lang w:eastAsia="zh-CN"/>
          <w14:textFill>
            <w14:solidFill>
              <w14:schemeClr w14:val="tx1"/>
            </w14:solidFill>
          </w14:textFill>
        </w:rPr>
        <w:t>制造业企业预缴申报表填报范例</w:t>
      </w:r>
      <w:bookmarkEnd w:id="466"/>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outlineLvl w:val="9"/>
        <w:rPr>
          <w:rFonts w:hint="eastAsia" w:ascii="仿宋_GB2312" w:hAnsi="仿宋_GB2312" w:eastAsia="仿宋_GB2312" w:cs="仿宋_GB2312"/>
          <w:color w:val="000000" w:themeColor="text1"/>
          <w:sz w:val="28"/>
          <w:szCs w:val="28"/>
          <w:lang w:eastAsia="zh-CN"/>
          <w14:textFill>
            <w14:solidFill>
              <w14:schemeClr w14:val="tx1"/>
            </w14:solidFill>
          </w14:textFill>
        </w:rPr>
      </w:pPr>
      <w:r>
        <w:rPr>
          <w:rFonts w:hint="eastAsia" w:ascii="仿宋_GB2312" w:hAnsi="仿宋_GB2312" w:eastAsia="仿宋_GB2312" w:cs="仿宋_GB2312"/>
          <w:color w:val="000000" w:themeColor="text1"/>
          <w:sz w:val="28"/>
          <w:szCs w:val="28"/>
          <w:lang w:eastAsia="zh-CN"/>
          <w14:textFill>
            <w14:solidFill>
              <w14:schemeClr w14:val="tx1"/>
            </w14:solidFill>
          </w14:textFill>
        </w:rPr>
        <w:t>制造业企业开展研发活动中实际发生的研发费用，未形成无形资产计入当期损益的，在按规定据实扣除的基础上，自2021年1月1日起，再按照实际发生额的100%在税前加计扣除；形成无形资产的，自2021年1月1日起，按照无形资产成本的200%在税前摊销。</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outlineLvl w:val="9"/>
        <w:rPr>
          <w:rFonts w:hint="eastAsia" w:ascii="仿宋_GB2312" w:hAnsi="仿宋_GB2312" w:eastAsia="仿宋_GB2312" w:cs="仿宋_GB2312"/>
          <w:color w:val="000000" w:themeColor="text1"/>
          <w:sz w:val="28"/>
          <w:szCs w:val="28"/>
          <w:lang w:val="en-US" w:eastAsia="zh-CN"/>
          <w14:textFill>
            <w14:solidFill>
              <w14:schemeClr w14:val="tx1"/>
            </w14:solidFill>
          </w14:textFill>
        </w:rPr>
      </w:pPr>
      <w:r>
        <w:rPr>
          <w:rFonts w:hint="eastAsia" w:ascii="仿宋_GB2312" w:hAnsi="仿宋_GB2312" w:eastAsia="仿宋_GB2312" w:cs="仿宋_GB2312"/>
          <w:color w:val="000000" w:themeColor="text1"/>
          <w:sz w:val="28"/>
          <w:szCs w:val="28"/>
          <w:lang w:eastAsia="zh-CN"/>
          <w14:textFill>
            <w14:solidFill>
              <w14:schemeClr w14:val="tx1"/>
            </w14:solidFill>
          </w14:textFill>
        </w:rPr>
        <w:t>假设甲公司为一家财务健全的制造业企业，主营业务收入占收入总额比重超过</w:t>
      </w:r>
      <w:r>
        <w:rPr>
          <w:rFonts w:hint="eastAsia" w:ascii="仿宋_GB2312" w:hAnsi="仿宋_GB2312" w:eastAsia="仿宋_GB2312" w:cs="仿宋_GB2312"/>
          <w:color w:val="000000" w:themeColor="text1"/>
          <w:sz w:val="28"/>
          <w:szCs w:val="28"/>
          <w:lang w:val="en-US" w:eastAsia="zh-CN"/>
          <w14:textFill>
            <w14:solidFill>
              <w14:schemeClr w14:val="tx1"/>
            </w14:solidFill>
          </w14:textFill>
        </w:rPr>
        <w:t>50%，为符合条件的制造业企业，因此</w:t>
      </w:r>
      <w:r>
        <w:rPr>
          <w:rFonts w:hint="eastAsia" w:ascii="仿宋_GB2312" w:hAnsi="仿宋_GB2312" w:eastAsia="仿宋_GB2312" w:cs="仿宋_GB2312"/>
          <w:color w:val="000000" w:themeColor="text1"/>
          <w:sz w:val="28"/>
          <w:szCs w:val="28"/>
          <w:lang w:eastAsia="zh-CN"/>
          <w14:textFill>
            <w14:solidFill>
              <w14:schemeClr w14:val="tx1"/>
            </w14:solidFill>
          </w14:textFill>
        </w:rPr>
        <w:t>甲公司</w:t>
      </w:r>
      <w:r>
        <w:rPr>
          <w:rFonts w:hint="eastAsia" w:ascii="仿宋_GB2312" w:hAnsi="仿宋_GB2312" w:eastAsia="仿宋_GB2312" w:cs="仿宋_GB2312"/>
          <w:color w:val="000000" w:themeColor="text1"/>
          <w:sz w:val="28"/>
          <w:szCs w:val="28"/>
          <w:lang w:val="en-US" w:eastAsia="zh-CN"/>
          <w14:textFill>
            <w14:solidFill>
              <w14:schemeClr w14:val="tx1"/>
            </w14:solidFill>
          </w14:textFill>
        </w:rPr>
        <w:t>适用100%的加计扣除比例。</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outlineLvl w:val="9"/>
        <w:rPr>
          <w:rFonts w:hint="eastAsia" w:ascii="仿宋_GB2312" w:hAnsi="仿宋_GB2312" w:eastAsia="仿宋_GB2312" w:cs="仿宋_GB2312"/>
          <w:color w:val="000000" w:themeColor="text1"/>
          <w:sz w:val="28"/>
          <w:szCs w:val="28"/>
          <w:lang w:eastAsia="zh-CN"/>
          <w14:textFill>
            <w14:solidFill>
              <w14:schemeClr w14:val="tx1"/>
            </w14:solidFill>
          </w14:textFill>
        </w:rPr>
      </w:pPr>
      <w:r>
        <w:rPr>
          <w:rFonts w:hint="eastAsia" w:ascii="仿宋_GB2312" w:hAnsi="仿宋_GB2312" w:eastAsia="仿宋_GB2312" w:cs="仿宋_GB2312"/>
          <w:color w:val="000000" w:themeColor="text1"/>
          <w:sz w:val="28"/>
          <w:szCs w:val="28"/>
          <w:lang w:eastAsia="zh-CN"/>
          <w14:textFill>
            <w14:solidFill>
              <w14:schemeClr w14:val="tx1"/>
            </w14:solidFill>
          </w14:textFill>
        </w:rPr>
        <w:t>甲公司在《中华人民共和国企业所得税月（季）度预缴纳税申报表（A 类）》（A200000）的下拉选项“加计扣除优惠事项”选择对应事项，并根据上表的计算结果填报。如下所示：</w:t>
      </w:r>
    </w:p>
    <w:p>
      <w:pPr>
        <w:keepNext w:val="0"/>
        <w:keepLines w:val="0"/>
        <w:pageBreakBefore w:val="0"/>
        <w:widowControl w:val="0"/>
        <w:kinsoku/>
        <w:wordWrap/>
        <w:overflowPunct/>
        <w:topLinePunct w:val="0"/>
        <w:autoSpaceDE/>
        <w:autoSpaceDN/>
        <w:bidi w:val="0"/>
        <w:adjustRightInd/>
        <w:snapToGrid/>
        <w:spacing w:line="300" w:lineRule="exact"/>
        <w:ind w:firstLine="560" w:firstLineChars="200"/>
        <w:jc w:val="left"/>
        <w:textAlignment w:val="auto"/>
        <w:rPr>
          <w:rFonts w:hint="eastAsia" w:ascii="仿宋_GB2312" w:hAnsi="宋体" w:eastAsia="仿宋_GB2312" w:cs="仿宋_GB2312"/>
          <w:color w:val="000000" w:themeColor="text1"/>
          <w:sz w:val="28"/>
          <w:szCs w:val="28"/>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ascii="仿宋_GB2312" w:hAnsi="仿宋_GB2312" w:eastAsia="仿宋_GB2312" w:cs="仿宋_GB2312"/>
          <w:b/>
          <w:color w:val="000000" w:themeColor="text1"/>
          <w:sz w:val="24"/>
          <w:szCs w:val="28"/>
          <w14:textFill>
            <w14:solidFill>
              <w14:schemeClr w14:val="tx1"/>
            </w14:solidFill>
          </w14:textFill>
        </w:rPr>
      </w:pPr>
      <w:r>
        <w:rPr>
          <w:rFonts w:ascii="仿宋_GB2312" w:hAnsi="仿宋_GB2312" w:eastAsia="仿宋_GB2312" w:cs="仿宋_GB2312"/>
          <w:b/>
          <w:color w:val="000000" w:themeColor="text1"/>
          <w:sz w:val="24"/>
          <w:szCs w:val="28"/>
          <w14:textFill>
            <w14:solidFill>
              <w14:schemeClr w14:val="tx1"/>
            </w14:solidFill>
          </w14:textFill>
        </w:rPr>
        <w:t>A200000</w:t>
      </w:r>
      <w:r>
        <w:rPr>
          <w:rFonts w:ascii="仿宋_GB2312" w:hAnsi="仿宋_GB2312" w:eastAsia="仿宋_GB2312" w:cs="仿宋_GB2312"/>
          <w:b/>
          <w:color w:val="000000" w:themeColor="text1"/>
          <w:sz w:val="24"/>
          <w:szCs w:val="28"/>
          <w14:textFill>
            <w14:solidFill>
              <w14:schemeClr w14:val="tx1"/>
            </w14:solidFill>
          </w14:textFill>
        </w:rPr>
        <w:tab/>
      </w:r>
      <w:r>
        <w:rPr>
          <w:rFonts w:hint="eastAsia" w:ascii="仿宋_GB2312" w:hAnsi="仿宋_GB2312" w:eastAsia="仿宋_GB2312" w:cs="仿宋_GB2312"/>
          <w:b/>
          <w:color w:val="000000" w:themeColor="text1"/>
          <w:sz w:val="24"/>
          <w:szCs w:val="28"/>
          <w14:textFill>
            <w14:solidFill>
              <w14:schemeClr w14:val="tx1"/>
            </w14:solidFill>
          </w14:textFill>
        </w:rPr>
        <w:t>中华人民共和国企业所得税月（季）度预缴纳税申报表（</w:t>
      </w:r>
      <w:r>
        <w:rPr>
          <w:rFonts w:ascii="仿宋_GB2312" w:hAnsi="仿宋_GB2312" w:eastAsia="仿宋_GB2312" w:cs="仿宋_GB2312"/>
          <w:b/>
          <w:color w:val="000000" w:themeColor="text1"/>
          <w:sz w:val="24"/>
          <w:szCs w:val="28"/>
          <w14:textFill>
            <w14:solidFill>
              <w14:schemeClr w14:val="tx1"/>
            </w14:solidFill>
          </w14:textFill>
        </w:rPr>
        <w:t xml:space="preserve">A </w:t>
      </w:r>
      <w:r>
        <w:rPr>
          <w:rFonts w:hint="eastAsia" w:ascii="仿宋_GB2312" w:hAnsi="仿宋_GB2312" w:eastAsia="仿宋_GB2312" w:cs="仿宋_GB2312"/>
          <w:b/>
          <w:color w:val="000000" w:themeColor="text1"/>
          <w:sz w:val="24"/>
          <w:szCs w:val="28"/>
          <w14:textFill>
            <w14:solidFill>
              <w14:schemeClr w14:val="tx1"/>
            </w14:solidFill>
          </w14:textFill>
        </w:rPr>
        <w:t>类）</w:t>
      </w:r>
    </w:p>
    <w:p>
      <w:pPr>
        <w:keepNext w:val="0"/>
        <w:keepLines w:val="0"/>
        <w:pageBreakBefore w:val="0"/>
        <w:widowControl w:val="0"/>
        <w:tabs>
          <w:tab w:val="left" w:pos="1999"/>
          <w:tab w:val="left" w:pos="2399"/>
          <w:tab w:val="left" w:pos="2999"/>
          <w:tab w:val="left" w:pos="3799"/>
        </w:tabs>
        <w:kinsoku/>
        <w:wordWrap/>
        <w:overflowPunct/>
        <w:topLinePunct w:val="0"/>
        <w:autoSpaceDE/>
        <w:autoSpaceDN/>
        <w:bidi w:val="0"/>
        <w:adjustRightInd/>
        <w:snapToGrid/>
        <w:spacing w:before="58" w:line="300" w:lineRule="exact"/>
        <w:ind w:right="20"/>
        <w:jc w:val="center"/>
        <w:textAlignment w:val="auto"/>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税款所属期间：  年   月  日至   年  月  日</w:t>
      </w:r>
    </w:p>
    <w:p>
      <w:pPr>
        <w:keepNext w:val="0"/>
        <w:keepLines w:val="0"/>
        <w:pageBreakBefore w:val="0"/>
        <w:widowControl w:val="0"/>
        <w:tabs>
          <w:tab w:val="left" w:pos="4295"/>
        </w:tabs>
        <w:kinsoku/>
        <w:wordWrap/>
        <w:overflowPunct/>
        <w:topLinePunct w:val="0"/>
        <w:autoSpaceDE/>
        <w:autoSpaceDN/>
        <w:bidi w:val="0"/>
        <w:adjustRightInd/>
        <w:snapToGrid/>
        <w:spacing w:before="3" w:line="300" w:lineRule="exact"/>
        <w:ind w:left="234"/>
        <w:textAlignment w:val="auto"/>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position w:val="3"/>
          <w:sz w:val="21"/>
          <w:szCs w:val="21"/>
          <w14:textFill>
            <w14:solidFill>
              <w14:schemeClr w14:val="tx1"/>
            </w14:solidFill>
          </w14:textFill>
        </w:rPr>
        <w:t>纳税人识别号（统一社会信用代码）：□□□□□□□□□□□□□□□□□□</w:t>
      </w:r>
    </w:p>
    <w:p>
      <w:pPr>
        <w:keepNext w:val="0"/>
        <w:keepLines w:val="0"/>
        <w:pageBreakBefore w:val="0"/>
        <w:widowControl w:val="0"/>
        <w:tabs>
          <w:tab w:val="left" w:pos="7756"/>
        </w:tabs>
        <w:kinsoku/>
        <w:wordWrap/>
        <w:overflowPunct/>
        <w:topLinePunct w:val="0"/>
        <w:autoSpaceDE/>
        <w:autoSpaceDN/>
        <w:bidi w:val="0"/>
        <w:adjustRightInd/>
        <w:snapToGrid/>
        <w:spacing w:before="9" w:line="300" w:lineRule="exact"/>
        <w:ind w:right="18"/>
        <w:textAlignment w:val="auto"/>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纳税人名称：                        金额单位：人民币元(列至角分)</w:t>
      </w:r>
    </w:p>
    <w:tbl>
      <w:tblPr>
        <w:tblStyle w:val="25"/>
        <w:tblW w:w="8959" w:type="dxa"/>
        <w:jc w:val="center"/>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Layout w:type="fixed"/>
        <w:tblCellMar>
          <w:top w:w="0" w:type="dxa"/>
          <w:left w:w="0" w:type="dxa"/>
          <w:bottom w:w="0" w:type="dxa"/>
          <w:right w:w="0" w:type="dxa"/>
        </w:tblCellMar>
      </w:tblPr>
      <w:tblGrid>
        <w:gridCol w:w="596"/>
        <w:gridCol w:w="6901"/>
        <w:gridCol w:w="1462"/>
      </w:tblGrid>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40" w:hRule="atLeast"/>
          <w:jc w:val="center"/>
        </w:trPr>
        <w:tc>
          <w:tcPr>
            <w:tcW w:w="596" w:type="dxa"/>
            <w:tcBorders>
              <w:top w:val="single" w:color="auto" w:sz="4" w:space="0"/>
              <w:left w:val="single" w:color="auto" w:sz="4" w:space="0"/>
              <w:bottom w:val="single" w:color="auto" w:sz="4" w:space="0"/>
              <w:right w:val="single" w:color="auto" w:sz="4" w:space="0"/>
            </w:tcBorders>
            <w:vAlign w:val="center"/>
          </w:tcPr>
          <w:p>
            <w:pPr>
              <w:spacing w:line="240" w:lineRule="auto"/>
              <w:jc w:val="center"/>
              <w:rPr>
                <w:rFonts w:hint="eastAsia" w:ascii="仿宋" w:hAnsi="仿宋" w:eastAsia="仿宋" w:cs="仿宋"/>
                <w:b/>
                <w:bCs/>
                <w:color w:val="000000" w:themeColor="text1"/>
                <w:sz w:val="21"/>
                <w:szCs w:val="21"/>
                <w14:textFill>
                  <w14:solidFill>
                    <w14:schemeClr w14:val="tx1"/>
                  </w14:solidFill>
                </w14:textFill>
              </w:rPr>
            </w:pPr>
          </w:p>
        </w:tc>
        <w:tc>
          <w:tcPr>
            <w:tcW w:w="6901" w:type="dxa"/>
            <w:tcBorders>
              <w:top w:val="single" w:color="auto" w:sz="4" w:space="0"/>
              <w:left w:val="single" w:color="auto" w:sz="4" w:space="0"/>
              <w:bottom w:val="single" w:color="auto" w:sz="4" w:space="0"/>
              <w:right w:val="single" w:color="auto" w:sz="4" w:space="0"/>
            </w:tcBorders>
            <w:vAlign w:val="center"/>
          </w:tcPr>
          <w:p>
            <w:pPr>
              <w:spacing w:line="240" w:lineRule="auto"/>
              <w:jc w:val="center"/>
              <w:rPr>
                <w:rFonts w:hint="eastAsia" w:ascii="仿宋" w:hAnsi="仿宋" w:eastAsia="仿宋" w:cs="仿宋"/>
                <w:b/>
                <w:bCs/>
                <w:color w:val="000000" w:themeColor="text1"/>
                <w:sz w:val="21"/>
                <w:szCs w:val="21"/>
                <w:lang w:eastAsia="en-US"/>
                <w14:textFill>
                  <w14:solidFill>
                    <w14:schemeClr w14:val="tx1"/>
                  </w14:solidFill>
                </w14:textFill>
              </w:rPr>
            </w:pPr>
            <w:r>
              <w:rPr>
                <w:rFonts w:hint="eastAsia" w:ascii="仿宋" w:hAnsi="仿宋" w:eastAsia="仿宋" w:cs="仿宋"/>
                <w:b/>
                <w:bCs/>
                <w:color w:val="000000" w:themeColor="text1"/>
                <w:sz w:val="21"/>
                <w:szCs w:val="21"/>
                <w:lang w:eastAsia="en-US"/>
                <w14:textFill>
                  <w14:solidFill>
                    <w14:schemeClr w14:val="tx1"/>
                  </w14:solidFill>
                </w14:textFill>
              </w:rPr>
              <w:t>预缴税款计算</w:t>
            </w:r>
          </w:p>
        </w:tc>
        <w:tc>
          <w:tcPr>
            <w:tcW w:w="1462" w:type="dxa"/>
            <w:tcBorders>
              <w:top w:val="single" w:color="auto" w:sz="4" w:space="0"/>
              <w:left w:val="single" w:color="auto" w:sz="4" w:space="0"/>
              <w:bottom w:val="single" w:color="auto" w:sz="4" w:space="0"/>
              <w:right w:val="single" w:color="auto" w:sz="4" w:space="0"/>
            </w:tcBorders>
            <w:vAlign w:val="center"/>
          </w:tcPr>
          <w:p>
            <w:pPr>
              <w:spacing w:line="240" w:lineRule="auto"/>
              <w:jc w:val="center"/>
              <w:rPr>
                <w:rFonts w:hint="eastAsia" w:ascii="仿宋" w:hAnsi="仿宋" w:eastAsia="仿宋" w:cs="仿宋"/>
                <w:b/>
                <w:bCs/>
                <w:color w:val="000000" w:themeColor="text1"/>
                <w:sz w:val="21"/>
                <w:szCs w:val="21"/>
                <w:lang w:eastAsia="en-US"/>
                <w14:textFill>
                  <w14:solidFill>
                    <w14:schemeClr w14:val="tx1"/>
                  </w14:solidFill>
                </w14:textFill>
              </w:rPr>
            </w:pPr>
            <w:r>
              <w:rPr>
                <w:rFonts w:hint="eastAsia" w:ascii="仿宋" w:hAnsi="仿宋" w:eastAsia="仿宋" w:cs="仿宋"/>
                <w:b/>
                <w:bCs/>
                <w:color w:val="000000" w:themeColor="text1"/>
                <w:sz w:val="21"/>
                <w:szCs w:val="21"/>
                <w:lang w:eastAsia="en-US"/>
                <w14:textFill>
                  <w14:solidFill>
                    <w14:schemeClr w14:val="tx1"/>
                  </w14:solidFill>
                </w14:textFill>
              </w:rPr>
              <w:t>本年累计</w:t>
            </w: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40" w:hRule="atLeast"/>
          <w:jc w:val="center"/>
        </w:trPr>
        <w:tc>
          <w:tcPr>
            <w:tcW w:w="596" w:type="dxa"/>
            <w:tcBorders>
              <w:top w:val="single" w:color="auto" w:sz="4" w:space="0"/>
              <w:left w:val="single" w:color="auto" w:sz="4" w:space="0"/>
              <w:bottom w:val="single" w:color="auto" w:sz="4" w:space="0"/>
              <w:right w:val="single" w:color="auto" w:sz="4" w:space="0"/>
            </w:tcBorders>
            <w:vAlign w:val="center"/>
          </w:tcPr>
          <w:p>
            <w:pPr>
              <w:autoSpaceDE w:val="0"/>
              <w:autoSpaceDN w:val="0"/>
              <w:spacing w:line="240" w:lineRule="exact"/>
              <w:jc w:val="center"/>
              <w:rPr>
                <w:rFonts w:hint="eastAsia" w:ascii="仿宋" w:hAnsi="仿宋" w:eastAsia="仿宋" w:cs="仿宋"/>
                <w:color w:val="000000" w:themeColor="text1"/>
                <w:kern w:val="0"/>
                <w:sz w:val="21"/>
                <w:szCs w:val="21"/>
                <w:lang w:eastAsia="en-US"/>
                <w14:textFill>
                  <w14:solidFill>
                    <w14:schemeClr w14:val="tx1"/>
                  </w14:solidFill>
                </w14:textFill>
              </w:rPr>
            </w:pPr>
            <w:r>
              <w:rPr>
                <w:rFonts w:hint="eastAsia" w:ascii="仿宋" w:hAnsi="仿宋" w:eastAsia="仿宋" w:cs="仿宋"/>
                <w:color w:val="000000" w:themeColor="text1"/>
                <w:kern w:val="0"/>
                <w:sz w:val="21"/>
                <w:szCs w:val="21"/>
                <w:lang w:eastAsia="en-US"/>
                <w14:textFill>
                  <w14:solidFill>
                    <w14:schemeClr w14:val="tx1"/>
                  </w14:solidFill>
                </w14:textFill>
              </w:rPr>
              <w:t>1</w:t>
            </w:r>
          </w:p>
        </w:tc>
        <w:tc>
          <w:tcPr>
            <w:tcW w:w="6901" w:type="dxa"/>
            <w:tcBorders>
              <w:top w:val="single" w:color="auto" w:sz="4" w:space="0"/>
              <w:left w:val="single" w:color="auto" w:sz="4" w:space="0"/>
              <w:bottom w:val="single" w:color="auto" w:sz="4" w:space="0"/>
              <w:right w:val="single" w:color="auto" w:sz="4" w:space="0"/>
            </w:tcBorders>
            <w:vAlign w:val="center"/>
          </w:tcPr>
          <w:p>
            <w:pPr>
              <w:autoSpaceDE w:val="0"/>
              <w:autoSpaceDN w:val="0"/>
              <w:spacing w:line="240" w:lineRule="exact"/>
              <w:ind w:left="117"/>
              <w:jc w:val="left"/>
              <w:rPr>
                <w:rFonts w:hint="eastAsia" w:ascii="仿宋" w:hAnsi="仿宋" w:eastAsia="仿宋" w:cs="仿宋"/>
                <w:color w:val="000000" w:themeColor="text1"/>
                <w:kern w:val="0"/>
                <w:sz w:val="21"/>
                <w:szCs w:val="21"/>
                <w:lang w:eastAsia="en-US"/>
                <w14:textFill>
                  <w14:solidFill>
                    <w14:schemeClr w14:val="tx1"/>
                  </w14:solidFill>
                </w14:textFill>
              </w:rPr>
            </w:pPr>
            <w:r>
              <w:rPr>
                <w:rFonts w:hint="eastAsia" w:ascii="仿宋" w:hAnsi="仿宋" w:eastAsia="仿宋" w:cs="仿宋"/>
                <w:color w:val="000000" w:themeColor="text1"/>
                <w:kern w:val="0"/>
                <w:sz w:val="21"/>
                <w:szCs w:val="21"/>
                <w:lang w:eastAsia="en-US"/>
                <w14:textFill>
                  <w14:solidFill>
                    <w14:schemeClr w14:val="tx1"/>
                  </w14:solidFill>
                </w14:textFill>
              </w:rPr>
              <w:t>营业收入</w:t>
            </w:r>
          </w:p>
        </w:tc>
        <w:tc>
          <w:tcPr>
            <w:tcW w:w="1462" w:type="dxa"/>
            <w:tcBorders>
              <w:top w:val="single" w:color="auto" w:sz="4" w:space="0"/>
              <w:left w:val="single" w:color="auto" w:sz="4" w:space="0"/>
              <w:bottom w:val="single" w:color="auto" w:sz="4" w:space="0"/>
              <w:right w:val="single" w:color="auto" w:sz="4" w:space="0"/>
            </w:tcBorders>
            <w:vAlign w:val="center"/>
          </w:tcPr>
          <w:p>
            <w:pPr>
              <w:autoSpaceDE w:val="0"/>
              <w:autoSpaceDN w:val="0"/>
              <w:spacing w:line="240" w:lineRule="exact"/>
              <w:ind w:firstLine="315" w:firstLineChars="150"/>
              <w:jc w:val="center"/>
              <w:rPr>
                <w:rFonts w:hint="eastAsia" w:ascii="仿宋" w:hAnsi="仿宋" w:eastAsia="仿宋" w:cs="仿宋"/>
                <w:color w:val="000000" w:themeColor="text1"/>
                <w:kern w:val="0"/>
                <w:sz w:val="21"/>
                <w:szCs w:val="21"/>
                <w:lang w:eastAsia="en-US"/>
                <w14:textFill>
                  <w14:solidFill>
                    <w14:schemeClr w14:val="tx1"/>
                  </w14:solidFill>
                </w14:textFill>
              </w:rPr>
            </w:pP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40" w:hRule="atLeast"/>
          <w:jc w:val="center"/>
        </w:trPr>
        <w:tc>
          <w:tcPr>
            <w:tcW w:w="596" w:type="dxa"/>
            <w:tcBorders>
              <w:top w:val="single" w:color="auto" w:sz="4" w:space="0"/>
              <w:left w:val="single" w:color="auto" w:sz="4" w:space="0"/>
              <w:bottom w:val="single" w:color="auto" w:sz="4" w:space="0"/>
              <w:right w:val="single" w:color="auto" w:sz="4" w:space="0"/>
            </w:tcBorders>
            <w:vAlign w:val="center"/>
          </w:tcPr>
          <w:p>
            <w:pPr>
              <w:autoSpaceDE w:val="0"/>
              <w:autoSpaceDN w:val="0"/>
              <w:spacing w:line="240" w:lineRule="exact"/>
              <w:jc w:val="center"/>
              <w:rPr>
                <w:rFonts w:hint="eastAsia" w:ascii="仿宋" w:hAnsi="仿宋" w:eastAsia="仿宋" w:cs="仿宋"/>
                <w:color w:val="000000" w:themeColor="text1"/>
                <w:kern w:val="0"/>
                <w:sz w:val="21"/>
                <w:szCs w:val="21"/>
                <w:lang w:eastAsia="zh-CN"/>
                <w14:textFill>
                  <w14:solidFill>
                    <w14:schemeClr w14:val="tx1"/>
                  </w14:solidFill>
                </w14:textFill>
              </w:rPr>
            </w:pPr>
            <w:r>
              <w:rPr>
                <w:rFonts w:hint="eastAsia" w:ascii="仿宋" w:hAnsi="仿宋" w:eastAsia="仿宋" w:cs="仿宋"/>
                <w:color w:val="000000" w:themeColor="text1"/>
                <w:kern w:val="0"/>
                <w:sz w:val="21"/>
                <w:szCs w:val="21"/>
                <w:lang w:eastAsia="zh-CN"/>
                <w14:textFill>
                  <w14:solidFill>
                    <w14:schemeClr w14:val="tx1"/>
                  </w14:solidFill>
                </w14:textFill>
              </w:rPr>
              <w:t>……</w:t>
            </w:r>
          </w:p>
        </w:tc>
        <w:tc>
          <w:tcPr>
            <w:tcW w:w="6901" w:type="dxa"/>
            <w:tcBorders>
              <w:top w:val="single" w:color="auto" w:sz="4" w:space="0"/>
              <w:left w:val="single" w:color="auto" w:sz="4" w:space="0"/>
              <w:bottom w:val="single" w:color="auto" w:sz="4" w:space="0"/>
              <w:right w:val="single" w:color="auto" w:sz="4" w:space="0"/>
            </w:tcBorders>
            <w:vAlign w:val="center"/>
          </w:tcPr>
          <w:p>
            <w:pPr>
              <w:autoSpaceDE w:val="0"/>
              <w:autoSpaceDN w:val="0"/>
              <w:spacing w:line="240" w:lineRule="exact"/>
              <w:ind w:left="114"/>
              <w:jc w:val="left"/>
              <w:rPr>
                <w:rFonts w:hint="eastAsia" w:ascii="仿宋" w:hAnsi="仿宋" w:eastAsia="仿宋" w:cs="仿宋"/>
                <w:color w:val="000000" w:themeColor="text1"/>
                <w:kern w:val="0"/>
                <w:sz w:val="21"/>
                <w:szCs w:val="21"/>
                <w:lang w:eastAsia="zh-CN"/>
                <w14:textFill>
                  <w14:solidFill>
                    <w14:schemeClr w14:val="tx1"/>
                  </w14:solidFill>
                </w14:textFill>
              </w:rPr>
            </w:pPr>
            <w:r>
              <w:rPr>
                <w:rFonts w:hint="eastAsia" w:ascii="仿宋" w:hAnsi="仿宋" w:eastAsia="仿宋" w:cs="仿宋"/>
                <w:color w:val="000000" w:themeColor="text1"/>
                <w:kern w:val="0"/>
                <w:sz w:val="21"/>
                <w:szCs w:val="21"/>
                <w:lang w:eastAsia="zh-CN"/>
                <w14:textFill>
                  <w14:solidFill>
                    <w14:schemeClr w14:val="tx1"/>
                  </w14:solidFill>
                </w14:textFill>
              </w:rPr>
              <w:t>……</w:t>
            </w:r>
          </w:p>
        </w:tc>
        <w:tc>
          <w:tcPr>
            <w:tcW w:w="1462" w:type="dxa"/>
            <w:tcBorders>
              <w:top w:val="single" w:color="auto" w:sz="4" w:space="0"/>
              <w:left w:val="single" w:color="auto" w:sz="4" w:space="0"/>
              <w:bottom w:val="single" w:color="auto" w:sz="4" w:space="0"/>
              <w:right w:val="single" w:color="auto" w:sz="4" w:space="0"/>
            </w:tcBorders>
            <w:vAlign w:val="center"/>
          </w:tcPr>
          <w:p>
            <w:pPr>
              <w:autoSpaceDE w:val="0"/>
              <w:autoSpaceDN w:val="0"/>
              <w:spacing w:line="240" w:lineRule="exact"/>
              <w:jc w:val="center"/>
              <w:rPr>
                <w:rFonts w:hint="eastAsia" w:ascii="仿宋" w:hAnsi="仿宋" w:eastAsia="仿宋" w:cs="仿宋"/>
                <w:color w:val="000000" w:themeColor="text1"/>
                <w:kern w:val="0"/>
                <w:sz w:val="21"/>
                <w:szCs w:val="21"/>
                <w14:textFill>
                  <w14:solidFill>
                    <w14:schemeClr w14:val="tx1"/>
                  </w14:solidFill>
                </w14:textFill>
              </w:rPr>
            </w:pP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40" w:hRule="atLeast"/>
          <w:jc w:val="center"/>
        </w:trPr>
        <w:tc>
          <w:tcPr>
            <w:tcW w:w="596" w:type="dxa"/>
            <w:tcBorders>
              <w:top w:val="single" w:color="auto" w:sz="4" w:space="0"/>
              <w:left w:val="single" w:color="auto" w:sz="4" w:space="0"/>
              <w:bottom w:val="single" w:color="auto" w:sz="4" w:space="0"/>
              <w:right w:val="single" w:color="auto" w:sz="4" w:space="0"/>
            </w:tcBorders>
            <w:vAlign w:val="center"/>
          </w:tcPr>
          <w:p>
            <w:pPr>
              <w:autoSpaceDE w:val="0"/>
              <w:autoSpaceDN w:val="0"/>
              <w:spacing w:line="240" w:lineRule="exact"/>
              <w:jc w:val="center"/>
              <w:rPr>
                <w:rFonts w:hint="eastAsia" w:ascii="仿宋" w:hAnsi="仿宋" w:eastAsia="仿宋" w:cs="仿宋"/>
                <w:color w:val="000000" w:themeColor="text1"/>
                <w:kern w:val="0"/>
                <w:sz w:val="21"/>
                <w:szCs w:val="21"/>
                <w:lang w:eastAsia="en-US"/>
                <w14:textFill>
                  <w14:solidFill>
                    <w14:schemeClr w14:val="tx1"/>
                  </w14:solidFill>
                </w14:textFill>
              </w:rPr>
            </w:pPr>
            <w:r>
              <w:rPr>
                <w:rFonts w:hint="eastAsia" w:ascii="仿宋" w:hAnsi="仿宋" w:eastAsia="仿宋" w:cs="仿宋"/>
                <w:color w:val="000000" w:themeColor="text1"/>
                <w:kern w:val="0"/>
                <w:sz w:val="21"/>
                <w:szCs w:val="21"/>
                <w:lang w:eastAsia="en-US"/>
                <w14:textFill>
                  <w14:solidFill>
                    <w14:schemeClr w14:val="tx1"/>
                  </w14:solidFill>
                </w14:textFill>
              </w:rPr>
              <w:t>7</w:t>
            </w:r>
          </w:p>
        </w:tc>
        <w:tc>
          <w:tcPr>
            <w:tcW w:w="6901" w:type="dxa"/>
            <w:tcBorders>
              <w:top w:val="single" w:color="auto" w:sz="4" w:space="0"/>
              <w:left w:val="single" w:color="auto" w:sz="4" w:space="0"/>
              <w:bottom w:val="single" w:color="auto" w:sz="4" w:space="0"/>
              <w:right w:val="single" w:color="auto" w:sz="4" w:space="0"/>
            </w:tcBorders>
            <w:vAlign w:val="center"/>
          </w:tcPr>
          <w:p>
            <w:pPr>
              <w:autoSpaceDE w:val="0"/>
              <w:autoSpaceDN w:val="0"/>
              <w:spacing w:line="240" w:lineRule="exact"/>
              <w:ind w:left="114"/>
              <w:jc w:val="left"/>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减：免税收入、减计收入、加计扣除（7.1+7.2+…）</w:t>
            </w:r>
          </w:p>
        </w:tc>
        <w:tc>
          <w:tcPr>
            <w:tcW w:w="1462" w:type="dxa"/>
            <w:tcBorders>
              <w:top w:val="single" w:color="auto" w:sz="4" w:space="0"/>
              <w:left w:val="single" w:color="auto" w:sz="4" w:space="0"/>
              <w:bottom w:val="single" w:color="auto" w:sz="4" w:space="0"/>
              <w:right w:val="single" w:color="auto" w:sz="4" w:space="0"/>
            </w:tcBorders>
            <w:vAlign w:val="center"/>
          </w:tcPr>
          <w:p>
            <w:pPr>
              <w:autoSpaceDE w:val="0"/>
              <w:autoSpaceDN w:val="0"/>
              <w:spacing w:line="240" w:lineRule="exact"/>
              <w:jc w:val="center"/>
              <w:rPr>
                <w:rFonts w:hint="eastAsia" w:ascii="仿宋" w:hAnsi="仿宋" w:eastAsia="仿宋" w:cs="仿宋"/>
                <w:color w:val="000000" w:themeColor="text1"/>
                <w:kern w:val="0"/>
                <w:sz w:val="21"/>
                <w:szCs w:val="21"/>
                <w:lang w:eastAsia="en-US"/>
                <w14:textFill>
                  <w14:solidFill>
                    <w14:schemeClr w14:val="tx1"/>
                  </w14:solidFill>
                </w14:textFill>
              </w:rPr>
            </w:pPr>
            <w:r>
              <w:rPr>
                <w:rFonts w:hint="eastAsia" w:ascii="仿宋" w:hAnsi="仿宋" w:eastAsia="仿宋" w:cs="仿宋"/>
                <w:color w:val="000000" w:themeColor="text1"/>
                <w:kern w:val="0"/>
                <w:sz w:val="21"/>
                <w:szCs w:val="21"/>
                <w:lang w:eastAsia="en-US"/>
                <w14:textFill>
                  <w14:solidFill>
                    <w14:schemeClr w14:val="tx1"/>
                  </w14:solidFill>
                </w14:textFill>
              </w:rPr>
              <w:t>1,872,222.22</w:t>
            </w: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40" w:hRule="atLeast"/>
          <w:jc w:val="center"/>
        </w:trPr>
        <w:tc>
          <w:tcPr>
            <w:tcW w:w="596" w:type="dxa"/>
            <w:tcBorders>
              <w:top w:val="single" w:color="auto" w:sz="4" w:space="0"/>
              <w:left w:val="single" w:color="auto" w:sz="4" w:space="0"/>
              <w:bottom w:val="single" w:color="auto" w:sz="4" w:space="0"/>
              <w:right w:val="single" w:color="auto" w:sz="4" w:space="0"/>
            </w:tcBorders>
            <w:vAlign w:val="center"/>
          </w:tcPr>
          <w:p>
            <w:pPr>
              <w:autoSpaceDE w:val="0"/>
              <w:autoSpaceDN w:val="0"/>
              <w:spacing w:line="240" w:lineRule="exact"/>
              <w:jc w:val="center"/>
              <w:rPr>
                <w:rFonts w:hint="eastAsia" w:ascii="仿宋" w:hAnsi="仿宋" w:eastAsia="仿宋" w:cs="仿宋"/>
                <w:color w:val="000000" w:themeColor="text1"/>
                <w:kern w:val="0"/>
                <w:sz w:val="21"/>
                <w:szCs w:val="21"/>
                <w:lang w:eastAsia="en-US"/>
                <w14:textFill>
                  <w14:solidFill>
                    <w14:schemeClr w14:val="tx1"/>
                  </w14:solidFill>
                </w14:textFill>
              </w:rPr>
            </w:pPr>
            <w:r>
              <w:rPr>
                <w:rFonts w:hint="eastAsia" w:ascii="仿宋" w:hAnsi="仿宋" w:eastAsia="仿宋" w:cs="仿宋"/>
                <w:color w:val="000000" w:themeColor="text1"/>
                <w:kern w:val="0"/>
                <w:sz w:val="21"/>
                <w:szCs w:val="21"/>
                <w:lang w:eastAsia="en-US"/>
                <w14:textFill>
                  <w14:solidFill>
                    <w14:schemeClr w14:val="tx1"/>
                  </w14:solidFill>
                </w14:textFill>
              </w:rPr>
              <w:t>7.1</w:t>
            </w:r>
          </w:p>
        </w:tc>
        <w:tc>
          <w:tcPr>
            <w:tcW w:w="6901" w:type="dxa"/>
            <w:tcBorders>
              <w:top w:val="single" w:color="auto" w:sz="4" w:space="0"/>
              <w:left w:val="single" w:color="auto" w:sz="4" w:space="0"/>
              <w:bottom w:val="single" w:color="auto" w:sz="4" w:space="0"/>
              <w:right w:val="single" w:color="auto" w:sz="4" w:space="0"/>
            </w:tcBorders>
            <w:vAlign w:val="center"/>
          </w:tcPr>
          <w:p>
            <w:pPr>
              <w:autoSpaceDE w:val="0"/>
              <w:autoSpaceDN w:val="0"/>
              <w:spacing w:line="240" w:lineRule="exact"/>
              <w:ind w:left="199" w:leftChars="95"/>
              <w:jc w:val="left"/>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企业开发新技术、新产品、新工艺发生的研究开发费用加计扣除（制造业按100%加计扣除）</w:t>
            </w:r>
          </w:p>
        </w:tc>
        <w:tc>
          <w:tcPr>
            <w:tcW w:w="1462" w:type="dxa"/>
            <w:tcBorders>
              <w:top w:val="single" w:color="auto" w:sz="4" w:space="0"/>
              <w:left w:val="single" w:color="auto" w:sz="4" w:space="0"/>
              <w:bottom w:val="single" w:color="auto" w:sz="4" w:space="0"/>
              <w:right w:val="single" w:color="auto" w:sz="4" w:space="0"/>
            </w:tcBorders>
            <w:vAlign w:val="center"/>
          </w:tcPr>
          <w:p>
            <w:pPr>
              <w:autoSpaceDE w:val="0"/>
              <w:autoSpaceDN w:val="0"/>
              <w:spacing w:line="240" w:lineRule="exact"/>
              <w:jc w:val="center"/>
              <w:rPr>
                <w:rFonts w:hint="eastAsia" w:ascii="仿宋" w:hAnsi="仿宋" w:eastAsia="仿宋" w:cs="仿宋"/>
                <w:color w:val="000000" w:themeColor="text1"/>
                <w:kern w:val="0"/>
                <w:sz w:val="21"/>
                <w:szCs w:val="21"/>
                <w:lang w:eastAsia="en-US"/>
                <w14:textFill>
                  <w14:solidFill>
                    <w14:schemeClr w14:val="tx1"/>
                  </w14:solidFill>
                </w14:textFill>
              </w:rPr>
            </w:pPr>
            <w:r>
              <w:rPr>
                <w:rFonts w:hint="eastAsia" w:ascii="仿宋" w:hAnsi="仿宋" w:eastAsia="仿宋" w:cs="仿宋"/>
                <w:color w:val="000000" w:themeColor="text1"/>
                <w:kern w:val="0"/>
                <w:sz w:val="21"/>
                <w:szCs w:val="21"/>
                <w:lang w:eastAsia="en-US"/>
                <w14:textFill>
                  <w14:solidFill>
                    <w14:schemeClr w14:val="tx1"/>
                  </w14:solidFill>
                </w14:textFill>
              </w:rPr>
              <w:t>1,872,222.22</w:t>
            </w: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40" w:hRule="atLeast"/>
          <w:jc w:val="center"/>
        </w:trPr>
        <w:tc>
          <w:tcPr>
            <w:tcW w:w="596" w:type="dxa"/>
            <w:tcBorders>
              <w:top w:val="single" w:color="auto" w:sz="4" w:space="0"/>
              <w:left w:val="single" w:color="auto" w:sz="4" w:space="0"/>
              <w:bottom w:val="single" w:color="auto" w:sz="4" w:space="0"/>
              <w:right w:val="single" w:color="auto" w:sz="4" w:space="0"/>
            </w:tcBorders>
            <w:vAlign w:val="center"/>
          </w:tcPr>
          <w:p>
            <w:pPr>
              <w:autoSpaceDE w:val="0"/>
              <w:autoSpaceDN w:val="0"/>
              <w:spacing w:line="240" w:lineRule="exact"/>
              <w:jc w:val="center"/>
              <w:rPr>
                <w:rFonts w:hint="eastAsia" w:ascii="仿宋" w:hAnsi="仿宋" w:eastAsia="仿宋" w:cs="仿宋"/>
                <w:color w:val="000000" w:themeColor="text1"/>
                <w:kern w:val="0"/>
                <w:sz w:val="21"/>
                <w:szCs w:val="21"/>
                <w:lang w:eastAsia="en-US"/>
                <w14:textFill>
                  <w14:solidFill>
                    <w14:schemeClr w14:val="tx1"/>
                  </w14:solidFill>
                </w14:textFill>
              </w:rPr>
            </w:pPr>
          </w:p>
        </w:tc>
        <w:tc>
          <w:tcPr>
            <w:tcW w:w="6901" w:type="dxa"/>
            <w:tcBorders>
              <w:top w:val="single" w:color="auto" w:sz="4" w:space="0"/>
              <w:left w:val="single" w:color="auto" w:sz="4" w:space="0"/>
              <w:bottom w:val="single" w:color="auto" w:sz="4" w:space="0"/>
              <w:right w:val="single" w:color="auto" w:sz="4" w:space="0"/>
            </w:tcBorders>
            <w:vAlign w:val="center"/>
          </w:tcPr>
          <w:p>
            <w:pPr>
              <w:autoSpaceDE w:val="0"/>
              <w:autoSpaceDN w:val="0"/>
              <w:spacing w:line="240" w:lineRule="exact"/>
              <w:ind w:left="199" w:leftChars="95"/>
              <w:jc w:val="left"/>
              <w:rPr>
                <w:rFonts w:hint="eastAsia" w:ascii="仿宋" w:hAnsi="仿宋" w:eastAsia="仿宋" w:cs="仿宋"/>
                <w:color w:val="000000" w:themeColor="text1"/>
                <w:kern w:val="0"/>
                <w:sz w:val="21"/>
                <w:szCs w:val="21"/>
                <w14:textFill>
                  <w14:solidFill>
                    <w14:schemeClr w14:val="tx1"/>
                  </w14:solidFill>
                </w14:textFill>
              </w:rPr>
            </w:pPr>
          </w:p>
        </w:tc>
        <w:tc>
          <w:tcPr>
            <w:tcW w:w="1462" w:type="dxa"/>
            <w:tcBorders>
              <w:top w:val="single" w:color="auto" w:sz="4" w:space="0"/>
              <w:left w:val="single" w:color="auto" w:sz="4" w:space="0"/>
              <w:bottom w:val="single" w:color="auto" w:sz="4" w:space="0"/>
              <w:right w:val="single" w:color="auto" w:sz="4" w:space="0"/>
            </w:tcBorders>
            <w:vAlign w:val="center"/>
          </w:tcPr>
          <w:p>
            <w:pPr>
              <w:autoSpaceDE w:val="0"/>
              <w:autoSpaceDN w:val="0"/>
              <w:spacing w:line="240" w:lineRule="exact"/>
              <w:jc w:val="center"/>
              <w:rPr>
                <w:rFonts w:hint="eastAsia" w:ascii="仿宋" w:hAnsi="仿宋" w:eastAsia="仿宋" w:cs="仿宋"/>
                <w:color w:val="000000" w:themeColor="text1"/>
                <w:kern w:val="0"/>
                <w:sz w:val="21"/>
                <w:szCs w:val="21"/>
                <w:lang w:eastAsia="en-US"/>
                <w14:textFill>
                  <w14:solidFill>
                    <w14:schemeClr w14:val="tx1"/>
                  </w14:solidFill>
                </w14:textFill>
              </w:rPr>
            </w:pPr>
          </w:p>
        </w:tc>
      </w:tr>
    </w:tbl>
    <w:p>
      <w:pPr>
        <w:keepNext w:val="0"/>
        <w:keepLines w:val="0"/>
        <w:pageBreakBefore w:val="0"/>
        <w:widowControl w:val="0"/>
        <w:kinsoku/>
        <w:wordWrap/>
        <w:overflowPunct/>
        <w:topLinePunct w:val="0"/>
        <w:autoSpaceDE/>
        <w:autoSpaceDN/>
        <w:bidi w:val="0"/>
        <w:adjustRightInd/>
        <w:snapToGrid/>
        <w:spacing w:line="300" w:lineRule="exact"/>
        <w:ind w:firstLine="560" w:firstLineChars="200"/>
        <w:textAlignment w:val="auto"/>
        <w:outlineLvl w:val="9"/>
        <w:rPr>
          <w:rFonts w:hint="eastAsia" w:ascii="仿宋_GB2312" w:hAnsi="仿宋_GB2312" w:eastAsia="仿宋_GB2312" w:cs="仿宋_GB2312"/>
          <w:b/>
          <w:bCs/>
          <w:color w:val="000000" w:themeColor="text1"/>
          <w:sz w:val="28"/>
          <w:szCs w:val="28"/>
          <w:lang w:eastAsia="zh-CN"/>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outlineLvl w:val="9"/>
        <w:rPr>
          <w:rFonts w:hint="eastAsia" w:ascii="仿宋_GB2312" w:hAnsi="仿宋_GB2312" w:eastAsia="仿宋_GB2312" w:cs="仿宋_GB2312"/>
          <w:b/>
          <w:bCs/>
          <w:color w:val="000000" w:themeColor="text1"/>
          <w:sz w:val="28"/>
          <w:szCs w:val="28"/>
          <w:lang w:eastAsia="zh-CN"/>
          <w14:textFill>
            <w14:solidFill>
              <w14:schemeClr w14:val="tx1"/>
            </w14:solidFill>
          </w14:textFill>
        </w:rPr>
      </w:pPr>
      <w:r>
        <w:rPr>
          <w:rFonts w:hint="eastAsia" w:ascii="仿宋_GB2312" w:hAnsi="仿宋_GB2312" w:eastAsia="仿宋_GB2312" w:cs="仿宋_GB2312"/>
          <w:b/>
          <w:bCs/>
          <w:color w:val="000000" w:themeColor="text1"/>
          <w:sz w:val="28"/>
          <w:szCs w:val="28"/>
          <w:lang w:eastAsia="zh-CN"/>
          <w14:textFill>
            <w14:solidFill>
              <w14:schemeClr w14:val="tx1"/>
            </w14:solidFill>
          </w14:textFill>
        </w:rPr>
        <w:t>4.</w:t>
      </w:r>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3.1.2.3.</w:t>
      </w:r>
      <w:r>
        <w:rPr>
          <w:rFonts w:hint="eastAsia" w:ascii="仿宋_GB2312" w:hAnsi="仿宋_GB2312" w:eastAsia="仿宋_GB2312" w:cs="仿宋_GB2312"/>
          <w:b/>
          <w:bCs/>
          <w:color w:val="000000" w:themeColor="text1"/>
          <w:sz w:val="28"/>
          <w:szCs w:val="28"/>
          <w:lang w:eastAsia="zh-CN"/>
          <w14:textFill>
            <w14:solidFill>
              <w14:schemeClr w14:val="tx1"/>
            </w14:solidFill>
          </w14:textFill>
        </w:rPr>
        <w:t>科技型中小企业预缴申报填报范例</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outlineLvl w:val="9"/>
        <w:rPr>
          <w:rFonts w:hint="eastAsia" w:ascii="仿宋_GB2312" w:hAnsi="仿宋_GB2312" w:eastAsia="仿宋_GB2312" w:cs="仿宋_GB2312"/>
          <w:color w:val="000000" w:themeColor="text1"/>
          <w:sz w:val="28"/>
          <w:szCs w:val="28"/>
          <w:lang w:val="en-US" w:eastAsia="zh-CN"/>
          <w14:textFill>
            <w14:solidFill>
              <w14:schemeClr w14:val="tx1"/>
            </w14:solidFill>
          </w14:textFill>
        </w:rPr>
      </w:pPr>
      <w:r>
        <w:rPr>
          <w:rFonts w:hint="eastAsia" w:ascii="仿宋_GB2312" w:hAnsi="仿宋_GB2312" w:eastAsia="仿宋_GB2312" w:cs="仿宋_GB2312"/>
          <w:color w:val="000000" w:themeColor="text1"/>
          <w:sz w:val="28"/>
          <w:szCs w:val="28"/>
          <w:lang w:val="en-US" w:eastAsia="zh-CN"/>
          <w14:textFill>
            <w14:solidFill>
              <w14:schemeClr w14:val="tx1"/>
            </w14:solidFill>
          </w14:textFill>
        </w:rPr>
        <w:t>科技型中小企业开展研发活动中实际发生的研发费用，未形成无形资产计入当期损益的，在按规定据实扣除的基础上，自2022年1月1日起，再按照实际发生额的100%在税前加计扣除;形成无形资产的，自2022年1月1日起，按照无形资产成本的200%在税前摊销。</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outlineLvl w:val="9"/>
        <w:rPr>
          <w:rFonts w:hint="eastAsia" w:ascii="仿宋_GB2312" w:hAnsi="仿宋_GB2312" w:eastAsia="仿宋_GB2312" w:cs="仿宋_GB2312"/>
          <w:color w:val="000000" w:themeColor="text1"/>
          <w:sz w:val="28"/>
          <w:szCs w:val="28"/>
          <w:lang w:eastAsia="zh-CN"/>
          <w14:textFill>
            <w14:solidFill>
              <w14:schemeClr w14:val="tx1"/>
            </w14:solidFill>
          </w14:textFill>
        </w:rPr>
      </w:pPr>
      <w:r>
        <w:rPr>
          <w:rFonts w:hint="eastAsia" w:ascii="仿宋_GB2312" w:hAnsi="仿宋_GB2312" w:eastAsia="仿宋_GB2312" w:cs="仿宋_GB2312"/>
          <w:color w:val="000000" w:themeColor="text1"/>
          <w:sz w:val="28"/>
          <w:szCs w:val="28"/>
          <w:lang w:eastAsia="zh-CN"/>
          <w14:textFill>
            <w14:solidFill>
              <w14:schemeClr w14:val="tx1"/>
            </w14:solidFill>
          </w14:textFill>
        </w:rPr>
        <w:t>假设甲公司可以适用科技型中小企业</w:t>
      </w:r>
      <w:r>
        <w:rPr>
          <w:rFonts w:hint="eastAsia" w:ascii="仿宋_GB2312" w:hAnsi="仿宋_GB2312" w:eastAsia="仿宋_GB2312" w:cs="仿宋_GB2312"/>
          <w:color w:val="000000" w:themeColor="text1"/>
          <w:sz w:val="28"/>
          <w:szCs w:val="28"/>
          <w:lang w:val="en-US" w:eastAsia="zh-CN"/>
          <w14:textFill>
            <w14:solidFill>
              <w14:schemeClr w14:val="tx1"/>
            </w14:solidFill>
          </w14:textFill>
        </w:rPr>
        <w:t>100%加计扣除比例</w:t>
      </w:r>
      <w:r>
        <w:rPr>
          <w:rFonts w:hint="eastAsia" w:ascii="仿宋_GB2312" w:hAnsi="仿宋_GB2312" w:eastAsia="仿宋_GB2312" w:cs="仿宋_GB2312"/>
          <w:color w:val="000000" w:themeColor="text1"/>
          <w:sz w:val="28"/>
          <w:szCs w:val="28"/>
          <w:lang w:eastAsia="zh-CN"/>
          <w14:textFill>
            <w14:solidFill>
              <w14:schemeClr w14:val="tx1"/>
            </w14:solidFill>
          </w14:textFill>
        </w:rPr>
        <w:t>，其同制造业企业均需填报《研发费用加计扣除优惠明细表》（A107012）留存备查，同时在《中华人民共和国企业所得税月（季）度预缴纳税申报表（A 类）》（A200000）的下拉选项“加计扣除优惠事项”选择对应事项，并根据上表的计算结果填报。如下所示：</w:t>
      </w:r>
    </w:p>
    <w:p>
      <w:pPr>
        <w:bidi w:val="0"/>
        <w:rPr>
          <w:rFonts w:hint="eastAsia"/>
          <w:lang w:eastAsia="zh-CN"/>
        </w:rPr>
      </w:pPr>
    </w:p>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ascii="仿宋_GB2312" w:hAnsi="仿宋_GB2312" w:eastAsia="仿宋_GB2312" w:cs="仿宋_GB2312"/>
          <w:b/>
          <w:color w:val="000000" w:themeColor="text1"/>
          <w:sz w:val="24"/>
          <w:szCs w:val="28"/>
          <w14:textFill>
            <w14:solidFill>
              <w14:schemeClr w14:val="tx1"/>
            </w14:solidFill>
          </w14:textFill>
        </w:rPr>
      </w:pPr>
      <w:r>
        <w:rPr>
          <w:rFonts w:ascii="仿宋_GB2312" w:hAnsi="仿宋_GB2312" w:eastAsia="仿宋_GB2312" w:cs="仿宋_GB2312"/>
          <w:b/>
          <w:color w:val="000000" w:themeColor="text1"/>
          <w:sz w:val="24"/>
          <w:szCs w:val="28"/>
          <w14:textFill>
            <w14:solidFill>
              <w14:schemeClr w14:val="tx1"/>
            </w14:solidFill>
          </w14:textFill>
        </w:rPr>
        <w:t>A200000</w:t>
      </w:r>
      <w:r>
        <w:rPr>
          <w:rFonts w:ascii="仿宋_GB2312" w:hAnsi="仿宋_GB2312" w:eastAsia="仿宋_GB2312" w:cs="仿宋_GB2312"/>
          <w:b/>
          <w:color w:val="000000" w:themeColor="text1"/>
          <w:sz w:val="24"/>
          <w:szCs w:val="28"/>
          <w14:textFill>
            <w14:solidFill>
              <w14:schemeClr w14:val="tx1"/>
            </w14:solidFill>
          </w14:textFill>
        </w:rPr>
        <w:tab/>
      </w:r>
      <w:r>
        <w:rPr>
          <w:rFonts w:hint="eastAsia" w:ascii="仿宋_GB2312" w:hAnsi="仿宋_GB2312" w:eastAsia="仿宋_GB2312" w:cs="仿宋_GB2312"/>
          <w:b/>
          <w:color w:val="000000" w:themeColor="text1"/>
          <w:sz w:val="24"/>
          <w:szCs w:val="28"/>
          <w14:textFill>
            <w14:solidFill>
              <w14:schemeClr w14:val="tx1"/>
            </w14:solidFill>
          </w14:textFill>
        </w:rPr>
        <w:t>中华人民共和国企业所得税月（季）度预缴纳税申报表（</w:t>
      </w:r>
      <w:r>
        <w:rPr>
          <w:rFonts w:ascii="仿宋_GB2312" w:hAnsi="仿宋_GB2312" w:eastAsia="仿宋_GB2312" w:cs="仿宋_GB2312"/>
          <w:b/>
          <w:color w:val="000000" w:themeColor="text1"/>
          <w:sz w:val="24"/>
          <w:szCs w:val="28"/>
          <w14:textFill>
            <w14:solidFill>
              <w14:schemeClr w14:val="tx1"/>
            </w14:solidFill>
          </w14:textFill>
        </w:rPr>
        <w:t xml:space="preserve">A </w:t>
      </w:r>
      <w:r>
        <w:rPr>
          <w:rFonts w:hint="eastAsia" w:ascii="仿宋_GB2312" w:hAnsi="仿宋_GB2312" w:eastAsia="仿宋_GB2312" w:cs="仿宋_GB2312"/>
          <w:b/>
          <w:color w:val="000000" w:themeColor="text1"/>
          <w:sz w:val="24"/>
          <w:szCs w:val="28"/>
          <w14:textFill>
            <w14:solidFill>
              <w14:schemeClr w14:val="tx1"/>
            </w14:solidFill>
          </w14:textFill>
        </w:rPr>
        <w:t>类）</w:t>
      </w:r>
    </w:p>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ascii="仿宋_GB2312" w:hAnsi="仿宋_GB2312" w:eastAsia="仿宋_GB2312" w:cs="仿宋_GB2312"/>
          <w:b w:val="0"/>
          <w:bCs/>
          <w:color w:val="000000" w:themeColor="text1"/>
          <w:sz w:val="21"/>
          <w:szCs w:val="21"/>
          <w14:textFill>
            <w14:solidFill>
              <w14:schemeClr w14:val="tx1"/>
            </w14:solidFill>
          </w14:textFill>
        </w:rPr>
      </w:pPr>
      <w:r>
        <w:rPr>
          <w:rFonts w:hint="eastAsia" w:ascii="仿宋_GB2312" w:hAnsi="仿宋_GB2312" w:eastAsia="仿宋_GB2312" w:cs="仿宋_GB2312"/>
          <w:b w:val="0"/>
          <w:bCs/>
          <w:color w:val="000000" w:themeColor="text1"/>
          <w:sz w:val="21"/>
          <w:szCs w:val="21"/>
          <w14:textFill>
            <w14:solidFill>
              <w14:schemeClr w14:val="tx1"/>
            </w14:solidFill>
          </w14:textFill>
        </w:rPr>
        <w:t>税款所属期间：  年   月  日至   年  月  日</w:t>
      </w:r>
    </w:p>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ascii="仿宋_GB2312" w:hAnsi="仿宋_GB2312" w:eastAsia="仿宋_GB2312" w:cs="仿宋_GB2312"/>
          <w:b w:val="0"/>
          <w:bCs/>
          <w:color w:val="000000" w:themeColor="text1"/>
          <w:sz w:val="21"/>
          <w:szCs w:val="21"/>
          <w14:textFill>
            <w14:solidFill>
              <w14:schemeClr w14:val="tx1"/>
            </w14:solidFill>
          </w14:textFill>
        </w:rPr>
      </w:pPr>
      <w:r>
        <w:rPr>
          <w:rFonts w:hint="eastAsia" w:ascii="仿宋_GB2312" w:hAnsi="仿宋_GB2312" w:eastAsia="仿宋_GB2312" w:cs="仿宋_GB2312"/>
          <w:b w:val="0"/>
          <w:bCs/>
          <w:color w:val="000000" w:themeColor="text1"/>
          <w:sz w:val="21"/>
          <w:szCs w:val="21"/>
          <w14:textFill>
            <w14:solidFill>
              <w14:schemeClr w14:val="tx1"/>
            </w14:solidFill>
          </w14:textFill>
        </w:rPr>
        <w:t>纳税人识别号（统一社会信用代码）：</w:t>
      </w:r>
      <w:r>
        <w:rPr>
          <w:rFonts w:ascii="仿宋_GB2312" w:hAnsi="仿宋_GB2312" w:eastAsia="仿宋_GB2312" w:cs="仿宋_GB2312"/>
          <w:b w:val="0"/>
          <w:bCs/>
          <w:color w:val="000000" w:themeColor="text1"/>
          <w:sz w:val="21"/>
          <w:szCs w:val="21"/>
          <w14:textFill>
            <w14:solidFill>
              <w14:schemeClr w14:val="tx1"/>
            </w14:solidFill>
          </w14:textFill>
        </w:rPr>
        <w:t>□□□□□□□□□□□□□□□□□□</w:t>
      </w:r>
    </w:p>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ascii="仿宋_GB2312" w:hAnsi="仿宋_GB2312" w:eastAsia="仿宋_GB2312" w:cs="仿宋_GB2312"/>
          <w:b w:val="0"/>
          <w:bCs/>
          <w:color w:val="000000" w:themeColor="text1"/>
          <w:sz w:val="21"/>
          <w:szCs w:val="21"/>
          <w14:textFill>
            <w14:solidFill>
              <w14:schemeClr w14:val="tx1"/>
            </w14:solidFill>
          </w14:textFill>
        </w:rPr>
      </w:pPr>
      <w:r>
        <w:rPr>
          <w:rFonts w:hint="eastAsia" w:ascii="仿宋_GB2312" w:hAnsi="仿宋_GB2312" w:eastAsia="仿宋_GB2312" w:cs="仿宋_GB2312"/>
          <w:b w:val="0"/>
          <w:bCs/>
          <w:color w:val="000000" w:themeColor="text1"/>
          <w:sz w:val="21"/>
          <w:szCs w:val="21"/>
          <w14:textFill>
            <w14:solidFill>
              <w14:schemeClr w14:val="tx1"/>
            </w14:solidFill>
          </w14:textFill>
        </w:rPr>
        <w:t>纳税人名称：                        金额单位：人民币元</w:t>
      </w:r>
      <w:r>
        <w:rPr>
          <w:rFonts w:ascii="仿宋_GB2312" w:hAnsi="仿宋_GB2312" w:eastAsia="仿宋_GB2312" w:cs="仿宋_GB2312"/>
          <w:b w:val="0"/>
          <w:bCs/>
          <w:color w:val="000000" w:themeColor="text1"/>
          <w:sz w:val="21"/>
          <w:szCs w:val="21"/>
          <w14:textFill>
            <w14:solidFill>
              <w14:schemeClr w14:val="tx1"/>
            </w14:solidFill>
          </w14:textFill>
        </w:rPr>
        <w:t>(</w:t>
      </w:r>
      <w:r>
        <w:rPr>
          <w:rFonts w:hint="eastAsia" w:ascii="仿宋_GB2312" w:hAnsi="仿宋_GB2312" w:eastAsia="仿宋_GB2312" w:cs="仿宋_GB2312"/>
          <w:b w:val="0"/>
          <w:bCs/>
          <w:color w:val="000000" w:themeColor="text1"/>
          <w:sz w:val="21"/>
          <w:szCs w:val="21"/>
          <w14:textFill>
            <w14:solidFill>
              <w14:schemeClr w14:val="tx1"/>
            </w14:solidFill>
          </w14:textFill>
        </w:rPr>
        <w:t>列至角分</w:t>
      </w:r>
      <w:r>
        <w:rPr>
          <w:rFonts w:ascii="仿宋_GB2312" w:hAnsi="仿宋_GB2312" w:eastAsia="仿宋_GB2312" w:cs="仿宋_GB2312"/>
          <w:b w:val="0"/>
          <w:bCs/>
          <w:color w:val="000000" w:themeColor="text1"/>
          <w:sz w:val="21"/>
          <w:szCs w:val="21"/>
          <w14:textFill>
            <w14:solidFill>
              <w14:schemeClr w14:val="tx1"/>
            </w14:solidFill>
          </w14:textFill>
        </w:rPr>
        <w:t>)</w:t>
      </w:r>
    </w:p>
    <w:tbl>
      <w:tblPr>
        <w:tblStyle w:val="25"/>
        <w:tblW w:w="8443" w:type="dxa"/>
        <w:jc w:val="center"/>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Layout w:type="fixed"/>
        <w:tblCellMar>
          <w:top w:w="0" w:type="dxa"/>
          <w:left w:w="0" w:type="dxa"/>
          <w:bottom w:w="0" w:type="dxa"/>
          <w:right w:w="0" w:type="dxa"/>
        </w:tblCellMar>
      </w:tblPr>
      <w:tblGrid>
        <w:gridCol w:w="596"/>
        <w:gridCol w:w="6173"/>
        <w:gridCol w:w="1674"/>
      </w:tblGrid>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40" w:hRule="atLeast"/>
          <w:jc w:val="center"/>
        </w:trPr>
        <w:tc>
          <w:tcPr>
            <w:tcW w:w="596" w:type="dxa"/>
            <w:tcBorders>
              <w:bottom w:val="single" w:color="000000" w:sz="4" w:space="0"/>
              <w:right w:val="single" w:color="000000" w:sz="4" w:space="0"/>
            </w:tcBorders>
            <w:vAlign w:val="center"/>
          </w:tcPr>
          <w:p>
            <w:pPr>
              <w:autoSpaceDE w:val="0"/>
              <w:autoSpaceDN w:val="0"/>
              <w:spacing w:line="240" w:lineRule="exact"/>
              <w:jc w:val="center"/>
              <w:rPr>
                <w:rFonts w:hint="eastAsia" w:ascii="仿宋" w:hAnsi="仿宋" w:eastAsia="仿宋" w:cs="仿宋"/>
                <w:b/>
                <w:bCs/>
                <w:color w:val="000000" w:themeColor="text1"/>
                <w:kern w:val="0"/>
                <w:sz w:val="21"/>
                <w:szCs w:val="21"/>
                <w:lang w:eastAsia="en-US"/>
                <w14:textFill>
                  <w14:solidFill>
                    <w14:schemeClr w14:val="tx1"/>
                  </w14:solidFill>
                </w14:textFill>
              </w:rPr>
            </w:pPr>
          </w:p>
        </w:tc>
        <w:tc>
          <w:tcPr>
            <w:tcW w:w="6173" w:type="dxa"/>
            <w:tcBorders>
              <w:left w:val="single" w:color="000000" w:sz="4" w:space="0"/>
              <w:bottom w:val="single" w:color="000000" w:sz="4" w:space="0"/>
              <w:right w:val="single" w:color="000000" w:sz="4" w:space="0"/>
            </w:tcBorders>
            <w:vAlign w:val="center"/>
          </w:tcPr>
          <w:p>
            <w:pPr>
              <w:autoSpaceDE w:val="0"/>
              <w:autoSpaceDN w:val="0"/>
              <w:spacing w:line="240" w:lineRule="exact"/>
              <w:jc w:val="center"/>
              <w:rPr>
                <w:rFonts w:hint="eastAsia" w:ascii="仿宋" w:hAnsi="仿宋" w:eastAsia="仿宋" w:cs="仿宋"/>
                <w:b/>
                <w:bCs/>
                <w:color w:val="000000" w:themeColor="text1"/>
                <w:kern w:val="0"/>
                <w:sz w:val="21"/>
                <w:szCs w:val="21"/>
                <w:lang w:eastAsia="en-US"/>
                <w14:textFill>
                  <w14:solidFill>
                    <w14:schemeClr w14:val="tx1"/>
                  </w14:solidFill>
                </w14:textFill>
              </w:rPr>
            </w:pPr>
            <w:r>
              <w:rPr>
                <w:rFonts w:hint="eastAsia" w:ascii="仿宋" w:hAnsi="仿宋" w:eastAsia="仿宋" w:cs="仿宋"/>
                <w:b/>
                <w:bCs/>
                <w:color w:val="000000" w:themeColor="text1"/>
                <w:kern w:val="0"/>
                <w:sz w:val="21"/>
                <w:szCs w:val="21"/>
                <w:lang w:eastAsia="en-US"/>
                <w14:textFill>
                  <w14:solidFill>
                    <w14:schemeClr w14:val="tx1"/>
                  </w14:solidFill>
                </w14:textFill>
              </w:rPr>
              <w:t>预缴税款计算</w:t>
            </w:r>
          </w:p>
        </w:tc>
        <w:tc>
          <w:tcPr>
            <w:tcW w:w="1674" w:type="dxa"/>
            <w:tcBorders>
              <w:left w:val="single" w:color="000000" w:sz="4" w:space="0"/>
              <w:bottom w:val="single" w:color="000000" w:sz="4" w:space="0"/>
            </w:tcBorders>
            <w:vAlign w:val="center"/>
          </w:tcPr>
          <w:p>
            <w:pPr>
              <w:autoSpaceDE w:val="0"/>
              <w:autoSpaceDN w:val="0"/>
              <w:spacing w:line="240" w:lineRule="exact"/>
              <w:jc w:val="center"/>
              <w:rPr>
                <w:rFonts w:hint="eastAsia" w:ascii="仿宋" w:hAnsi="仿宋" w:eastAsia="仿宋" w:cs="仿宋"/>
                <w:b/>
                <w:bCs/>
                <w:color w:val="000000" w:themeColor="text1"/>
                <w:kern w:val="0"/>
                <w:sz w:val="21"/>
                <w:szCs w:val="21"/>
                <w:lang w:eastAsia="en-US"/>
                <w14:textFill>
                  <w14:solidFill>
                    <w14:schemeClr w14:val="tx1"/>
                  </w14:solidFill>
                </w14:textFill>
              </w:rPr>
            </w:pPr>
            <w:r>
              <w:rPr>
                <w:rFonts w:hint="eastAsia" w:ascii="仿宋" w:hAnsi="仿宋" w:eastAsia="仿宋" w:cs="仿宋"/>
                <w:b/>
                <w:bCs/>
                <w:color w:val="000000" w:themeColor="text1"/>
                <w:kern w:val="0"/>
                <w:sz w:val="21"/>
                <w:szCs w:val="21"/>
                <w:lang w:eastAsia="en-US"/>
                <w14:textFill>
                  <w14:solidFill>
                    <w14:schemeClr w14:val="tx1"/>
                  </w14:solidFill>
                </w14:textFill>
              </w:rPr>
              <w:t>本年累计</w:t>
            </w: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40" w:hRule="atLeast"/>
          <w:jc w:val="center"/>
        </w:trPr>
        <w:tc>
          <w:tcPr>
            <w:tcW w:w="596" w:type="dxa"/>
            <w:tcBorders>
              <w:top w:val="single" w:color="000000" w:sz="4" w:space="0"/>
              <w:bottom w:val="single" w:color="000000" w:sz="6" w:space="0"/>
              <w:right w:val="single" w:color="000000" w:sz="4" w:space="0"/>
            </w:tcBorders>
            <w:vAlign w:val="center"/>
          </w:tcPr>
          <w:p>
            <w:pPr>
              <w:autoSpaceDE w:val="0"/>
              <w:autoSpaceDN w:val="0"/>
              <w:spacing w:line="240" w:lineRule="exact"/>
              <w:jc w:val="center"/>
              <w:rPr>
                <w:rFonts w:hint="eastAsia" w:ascii="仿宋" w:hAnsi="仿宋" w:eastAsia="仿宋" w:cs="仿宋"/>
                <w:color w:val="000000" w:themeColor="text1"/>
                <w:kern w:val="0"/>
                <w:sz w:val="21"/>
                <w:szCs w:val="21"/>
                <w:lang w:eastAsia="en-US"/>
                <w14:textFill>
                  <w14:solidFill>
                    <w14:schemeClr w14:val="tx1"/>
                  </w14:solidFill>
                </w14:textFill>
              </w:rPr>
            </w:pPr>
            <w:r>
              <w:rPr>
                <w:rFonts w:hint="eastAsia" w:ascii="仿宋" w:hAnsi="仿宋" w:eastAsia="仿宋" w:cs="仿宋"/>
                <w:color w:val="000000" w:themeColor="text1"/>
                <w:kern w:val="0"/>
                <w:sz w:val="21"/>
                <w:szCs w:val="21"/>
                <w:lang w:eastAsia="en-US"/>
                <w14:textFill>
                  <w14:solidFill>
                    <w14:schemeClr w14:val="tx1"/>
                  </w14:solidFill>
                </w14:textFill>
              </w:rPr>
              <w:t>1</w:t>
            </w:r>
          </w:p>
        </w:tc>
        <w:tc>
          <w:tcPr>
            <w:tcW w:w="6173" w:type="dxa"/>
            <w:tcBorders>
              <w:top w:val="single" w:color="000000" w:sz="4" w:space="0"/>
              <w:left w:val="single" w:color="000000" w:sz="4" w:space="0"/>
              <w:bottom w:val="single" w:color="000000" w:sz="6" w:space="0"/>
              <w:right w:val="single" w:color="000000" w:sz="4" w:space="0"/>
            </w:tcBorders>
          </w:tcPr>
          <w:p>
            <w:pPr>
              <w:autoSpaceDE w:val="0"/>
              <w:autoSpaceDN w:val="0"/>
              <w:spacing w:line="240" w:lineRule="exact"/>
              <w:jc w:val="left"/>
              <w:rPr>
                <w:rFonts w:hint="eastAsia" w:ascii="仿宋" w:hAnsi="仿宋" w:eastAsia="仿宋" w:cs="仿宋"/>
                <w:color w:val="000000" w:themeColor="text1"/>
                <w:kern w:val="0"/>
                <w:sz w:val="21"/>
                <w:szCs w:val="21"/>
                <w:lang w:eastAsia="en-US"/>
                <w14:textFill>
                  <w14:solidFill>
                    <w14:schemeClr w14:val="tx1"/>
                  </w14:solidFill>
                </w14:textFill>
              </w:rPr>
            </w:pPr>
            <w:r>
              <w:rPr>
                <w:rFonts w:hint="eastAsia" w:ascii="仿宋" w:hAnsi="仿宋" w:eastAsia="仿宋" w:cs="仿宋"/>
                <w:color w:val="000000" w:themeColor="text1"/>
                <w:kern w:val="0"/>
                <w:sz w:val="21"/>
                <w:szCs w:val="21"/>
                <w:lang w:eastAsia="en-US"/>
                <w14:textFill>
                  <w14:solidFill>
                    <w14:schemeClr w14:val="tx1"/>
                  </w14:solidFill>
                </w14:textFill>
              </w:rPr>
              <w:t>营业收入</w:t>
            </w:r>
          </w:p>
        </w:tc>
        <w:tc>
          <w:tcPr>
            <w:tcW w:w="1674" w:type="dxa"/>
            <w:tcBorders>
              <w:top w:val="single" w:color="000000" w:sz="4" w:space="0"/>
              <w:left w:val="single" w:color="000000" w:sz="4" w:space="0"/>
              <w:bottom w:val="single" w:color="000000" w:sz="6" w:space="0"/>
            </w:tcBorders>
          </w:tcPr>
          <w:p>
            <w:pPr>
              <w:autoSpaceDE w:val="0"/>
              <w:autoSpaceDN w:val="0"/>
              <w:spacing w:line="240" w:lineRule="exact"/>
              <w:jc w:val="center"/>
              <w:rPr>
                <w:rFonts w:hint="eastAsia" w:ascii="仿宋" w:hAnsi="仿宋" w:eastAsia="仿宋" w:cs="仿宋"/>
                <w:color w:val="000000" w:themeColor="text1"/>
                <w:kern w:val="0"/>
                <w:sz w:val="21"/>
                <w:szCs w:val="21"/>
                <w:lang w:eastAsia="en-US"/>
                <w14:textFill>
                  <w14:solidFill>
                    <w14:schemeClr w14:val="tx1"/>
                  </w14:solidFill>
                </w14:textFill>
              </w:rPr>
            </w:pP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40" w:hRule="atLeast"/>
          <w:jc w:val="center"/>
        </w:trPr>
        <w:tc>
          <w:tcPr>
            <w:tcW w:w="596" w:type="dxa"/>
            <w:tcBorders>
              <w:top w:val="single" w:color="000000" w:sz="6" w:space="0"/>
              <w:bottom w:val="single" w:color="000000" w:sz="6" w:space="0"/>
              <w:right w:val="single" w:color="000000" w:sz="6" w:space="0"/>
            </w:tcBorders>
            <w:vAlign w:val="center"/>
          </w:tcPr>
          <w:p>
            <w:pPr>
              <w:autoSpaceDE w:val="0"/>
              <w:autoSpaceDN w:val="0"/>
              <w:spacing w:line="240" w:lineRule="exact"/>
              <w:jc w:val="center"/>
              <w:rPr>
                <w:rFonts w:hint="eastAsia" w:ascii="仿宋" w:hAnsi="仿宋" w:eastAsia="仿宋" w:cs="仿宋"/>
                <w:color w:val="000000" w:themeColor="text1"/>
                <w:kern w:val="0"/>
                <w:sz w:val="21"/>
                <w:szCs w:val="21"/>
                <w:lang w:eastAsia="zh-CN"/>
                <w14:textFill>
                  <w14:solidFill>
                    <w14:schemeClr w14:val="tx1"/>
                  </w14:solidFill>
                </w14:textFill>
              </w:rPr>
            </w:pPr>
            <w:r>
              <w:rPr>
                <w:rFonts w:hint="eastAsia" w:ascii="仿宋" w:hAnsi="仿宋" w:eastAsia="仿宋" w:cs="仿宋"/>
                <w:color w:val="000000" w:themeColor="text1"/>
                <w:kern w:val="0"/>
                <w:sz w:val="21"/>
                <w:szCs w:val="21"/>
                <w:lang w:eastAsia="zh-CN"/>
                <w14:textFill>
                  <w14:solidFill>
                    <w14:schemeClr w14:val="tx1"/>
                  </w14:solidFill>
                </w14:textFill>
              </w:rPr>
              <w:t>……</w:t>
            </w:r>
          </w:p>
        </w:tc>
        <w:tc>
          <w:tcPr>
            <w:tcW w:w="6173" w:type="dxa"/>
            <w:tcBorders>
              <w:top w:val="single" w:color="000000" w:sz="6" w:space="0"/>
              <w:left w:val="single" w:color="000000" w:sz="6" w:space="0"/>
              <w:bottom w:val="single" w:color="000000" w:sz="6" w:space="0"/>
              <w:right w:val="single" w:color="000000" w:sz="6" w:space="0"/>
            </w:tcBorders>
          </w:tcPr>
          <w:p>
            <w:pPr>
              <w:autoSpaceDE w:val="0"/>
              <w:autoSpaceDN w:val="0"/>
              <w:spacing w:line="240" w:lineRule="exact"/>
              <w:jc w:val="left"/>
              <w:rPr>
                <w:rFonts w:hint="eastAsia" w:ascii="仿宋" w:hAnsi="仿宋" w:eastAsia="仿宋" w:cs="仿宋"/>
                <w:color w:val="000000" w:themeColor="text1"/>
                <w:kern w:val="0"/>
                <w:sz w:val="21"/>
                <w:szCs w:val="21"/>
                <w:lang w:eastAsia="zh-CN"/>
                <w14:textFill>
                  <w14:solidFill>
                    <w14:schemeClr w14:val="tx1"/>
                  </w14:solidFill>
                </w14:textFill>
              </w:rPr>
            </w:pPr>
            <w:r>
              <w:rPr>
                <w:rFonts w:hint="eastAsia" w:ascii="仿宋" w:hAnsi="仿宋" w:eastAsia="仿宋" w:cs="仿宋"/>
                <w:color w:val="000000" w:themeColor="text1"/>
                <w:kern w:val="0"/>
                <w:sz w:val="21"/>
                <w:szCs w:val="21"/>
                <w:lang w:eastAsia="zh-CN"/>
                <w14:textFill>
                  <w14:solidFill>
                    <w14:schemeClr w14:val="tx1"/>
                  </w14:solidFill>
                </w14:textFill>
              </w:rPr>
              <w:t>……</w:t>
            </w:r>
          </w:p>
        </w:tc>
        <w:tc>
          <w:tcPr>
            <w:tcW w:w="1674" w:type="dxa"/>
            <w:tcBorders>
              <w:top w:val="single" w:color="000000" w:sz="6" w:space="0"/>
              <w:left w:val="single" w:color="000000" w:sz="6" w:space="0"/>
              <w:bottom w:val="single" w:color="000000" w:sz="6" w:space="0"/>
            </w:tcBorders>
          </w:tcPr>
          <w:p>
            <w:pPr>
              <w:autoSpaceDE w:val="0"/>
              <w:autoSpaceDN w:val="0"/>
              <w:spacing w:line="240" w:lineRule="exact"/>
              <w:jc w:val="center"/>
              <w:rPr>
                <w:rFonts w:hint="eastAsia" w:ascii="仿宋" w:hAnsi="仿宋" w:eastAsia="仿宋" w:cs="仿宋"/>
                <w:color w:val="000000" w:themeColor="text1"/>
                <w:kern w:val="0"/>
                <w:sz w:val="21"/>
                <w:szCs w:val="21"/>
                <w:lang w:eastAsia="en-US"/>
                <w14:textFill>
                  <w14:solidFill>
                    <w14:schemeClr w14:val="tx1"/>
                  </w14:solidFill>
                </w14:textFill>
              </w:rPr>
            </w:pP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40" w:hRule="atLeast"/>
          <w:jc w:val="center"/>
        </w:trPr>
        <w:tc>
          <w:tcPr>
            <w:tcW w:w="596" w:type="dxa"/>
            <w:tcBorders>
              <w:top w:val="single" w:color="000000" w:sz="6" w:space="0"/>
              <w:bottom w:val="single" w:color="000000" w:sz="6" w:space="0"/>
              <w:right w:val="single" w:color="000000" w:sz="6" w:space="0"/>
            </w:tcBorders>
            <w:vAlign w:val="center"/>
          </w:tcPr>
          <w:p>
            <w:pPr>
              <w:autoSpaceDE w:val="0"/>
              <w:autoSpaceDN w:val="0"/>
              <w:spacing w:line="240" w:lineRule="exact"/>
              <w:jc w:val="center"/>
              <w:rPr>
                <w:rFonts w:hint="eastAsia" w:ascii="仿宋" w:hAnsi="仿宋" w:eastAsia="仿宋" w:cs="仿宋"/>
                <w:color w:val="000000" w:themeColor="text1"/>
                <w:kern w:val="0"/>
                <w:sz w:val="21"/>
                <w:szCs w:val="21"/>
                <w:lang w:eastAsia="en-US"/>
                <w14:textFill>
                  <w14:solidFill>
                    <w14:schemeClr w14:val="tx1"/>
                  </w14:solidFill>
                </w14:textFill>
              </w:rPr>
            </w:pPr>
            <w:r>
              <w:rPr>
                <w:rFonts w:hint="eastAsia" w:ascii="仿宋" w:hAnsi="仿宋" w:eastAsia="仿宋" w:cs="仿宋"/>
                <w:color w:val="000000" w:themeColor="text1"/>
                <w:kern w:val="0"/>
                <w:sz w:val="21"/>
                <w:szCs w:val="21"/>
                <w:lang w:eastAsia="en-US"/>
                <w14:textFill>
                  <w14:solidFill>
                    <w14:schemeClr w14:val="tx1"/>
                  </w14:solidFill>
                </w14:textFill>
              </w:rPr>
              <w:t>7</w:t>
            </w:r>
          </w:p>
        </w:tc>
        <w:tc>
          <w:tcPr>
            <w:tcW w:w="6173" w:type="dxa"/>
            <w:tcBorders>
              <w:top w:val="single" w:color="000000" w:sz="6" w:space="0"/>
              <w:left w:val="single" w:color="000000" w:sz="6" w:space="0"/>
              <w:bottom w:val="single" w:color="000000" w:sz="6" w:space="0"/>
              <w:right w:val="single" w:color="000000" w:sz="6" w:space="0"/>
            </w:tcBorders>
          </w:tcPr>
          <w:p>
            <w:pPr>
              <w:autoSpaceDE w:val="0"/>
              <w:autoSpaceDN w:val="0"/>
              <w:spacing w:line="240" w:lineRule="exact"/>
              <w:jc w:val="left"/>
              <w:rPr>
                <w:rFonts w:hint="eastAsia" w:ascii="仿宋" w:hAnsi="仿宋" w:eastAsia="仿宋" w:cs="仿宋"/>
                <w:color w:val="000000" w:themeColor="text1"/>
                <w:kern w:val="0"/>
                <w:sz w:val="21"/>
                <w:szCs w:val="21"/>
                <w:lang w:eastAsia="en-US"/>
                <w14:textFill>
                  <w14:solidFill>
                    <w14:schemeClr w14:val="tx1"/>
                  </w14:solidFill>
                </w14:textFill>
              </w:rPr>
            </w:pPr>
            <w:r>
              <w:rPr>
                <w:rFonts w:hint="eastAsia" w:ascii="仿宋" w:hAnsi="仿宋" w:eastAsia="仿宋" w:cs="仿宋"/>
                <w:color w:val="000000" w:themeColor="text1"/>
                <w:kern w:val="0"/>
                <w:sz w:val="21"/>
                <w:szCs w:val="21"/>
                <w:lang w:eastAsia="en-US"/>
                <w14:textFill>
                  <w14:solidFill>
                    <w14:schemeClr w14:val="tx1"/>
                  </w14:solidFill>
                </w14:textFill>
              </w:rPr>
              <w:t>减：免税收入、减计收入、加计扣除（7.1+7.2+…）</w:t>
            </w:r>
          </w:p>
        </w:tc>
        <w:tc>
          <w:tcPr>
            <w:tcW w:w="1674" w:type="dxa"/>
            <w:tcBorders>
              <w:top w:val="single" w:color="000000" w:sz="6" w:space="0"/>
              <w:left w:val="single" w:color="000000" w:sz="6" w:space="0"/>
              <w:bottom w:val="single" w:color="000000" w:sz="6" w:space="0"/>
            </w:tcBorders>
          </w:tcPr>
          <w:p>
            <w:pPr>
              <w:autoSpaceDE w:val="0"/>
              <w:autoSpaceDN w:val="0"/>
              <w:spacing w:line="240" w:lineRule="exact"/>
              <w:jc w:val="center"/>
              <w:rPr>
                <w:rFonts w:hint="eastAsia" w:ascii="仿宋" w:hAnsi="仿宋" w:eastAsia="仿宋" w:cs="仿宋"/>
                <w:color w:val="000000" w:themeColor="text1"/>
                <w:kern w:val="0"/>
                <w:sz w:val="21"/>
                <w:szCs w:val="21"/>
                <w:lang w:eastAsia="en-US"/>
                <w14:textFill>
                  <w14:solidFill>
                    <w14:schemeClr w14:val="tx1"/>
                  </w14:solidFill>
                </w14:textFill>
              </w:rPr>
            </w:pPr>
            <w:r>
              <w:rPr>
                <w:rFonts w:hint="eastAsia" w:ascii="仿宋" w:hAnsi="仿宋" w:eastAsia="仿宋" w:cs="仿宋"/>
                <w:color w:val="000000" w:themeColor="text1"/>
                <w:kern w:val="0"/>
                <w:sz w:val="21"/>
                <w:szCs w:val="21"/>
                <w:lang w:eastAsia="en-US"/>
                <w14:textFill>
                  <w14:solidFill>
                    <w14:schemeClr w14:val="tx1"/>
                  </w14:solidFill>
                </w14:textFill>
              </w:rPr>
              <w:t>1,872,222.22</w:t>
            </w: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40" w:hRule="atLeast"/>
          <w:jc w:val="center"/>
        </w:trPr>
        <w:tc>
          <w:tcPr>
            <w:tcW w:w="596" w:type="dxa"/>
            <w:tcBorders>
              <w:top w:val="single" w:color="000000" w:sz="6" w:space="0"/>
              <w:bottom w:val="single" w:color="000000" w:sz="6" w:space="0"/>
              <w:right w:val="single" w:color="000000" w:sz="6" w:space="0"/>
            </w:tcBorders>
            <w:vAlign w:val="center"/>
          </w:tcPr>
          <w:p>
            <w:pPr>
              <w:autoSpaceDE w:val="0"/>
              <w:autoSpaceDN w:val="0"/>
              <w:spacing w:line="240" w:lineRule="exact"/>
              <w:jc w:val="center"/>
              <w:rPr>
                <w:rFonts w:hint="eastAsia" w:ascii="仿宋" w:hAnsi="仿宋" w:eastAsia="仿宋" w:cs="仿宋"/>
                <w:color w:val="000000" w:themeColor="text1"/>
                <w:kern w:val="0"/>
                <w:sz w:val="21"/>
                <w:szCs w:val="21"/>
                <w:lang w:eastAsia="en-US"/>
                <w14:textFill>
                  <w14:solidFill>
                    <w14:schemeClr w14:val="tx1"/>
                  </w14:solidFill>
                </w14:textFill>
              </w:rPr>
            </w:pPr>
            <w:r>
              <w:rPr>
                <w:rFonts w:hint="eastAsia" w:ascii="仿宋" w:hAnsi="仿宋" w:eastAsia="仿宋" w:cs="仿宋"/>
                <w:color w:val="000000" w:themeColor="text1"/>
                <w:kern w:val="0"/>
                <w:sz w:val="21"/>
                <w:szCs w:val="21"/>
                <w:lang w:eastAsia="en-US"/>
                <w14:textFill>
                  <w14:solidFill>
                    <w14:schemeClr w14:val="tx1"/>
                  </w14:solidFill>
                </w14:textFill>
              </w:rPr>
              <w:t>7.1</w:t>
            </w:r>
          </w:p>
        </w:tc>
        <w:tc>
          <w:tcPr>
            <w:tcW w:w="6173" w:type="dxa"/>
            <w:tcBorders>
              <w:top w:val="single" w:color="000000" w:sz="6" w:space="0"/>
              <w:left w:val="single" w:color="000000" w:sz="6" w:space="0"/>
              <w:bottom w:val="single" w:color="000000" w:sz="6" w:space="0"/>
              <w:right w:val="single" w:color="000000" w:sz="6" w:space="0"/>
            </w:tcBorders>
          </w:tcPr>
          <w:p>
            <w:pPr>
              <w:autoSpaceDE w:val="0"/>
              <w:autoSpaceDN w:val="0"/>
              <w:spacing w:line="240" w:lineRule="exact"/>
              <w:jc w:val="left"/>
              <w:rPr>
                <w:rFonts w:hint="eastAsia" w:ascii="仿宋" w:hAnsi="仿宋" w:eastAsia="仿宋" w:cs="仿宋"/>
                <w:color w:val="000000" w:themeColor="text1"/>
                <w:kern w:val="0"/>
                <w:sz w:val="21"/>
                <w:szCs w:val="21"/>
                <w:lang w:eastAsia="en-US"/>
                <w14:textFill>
                  <w14:solidFill>
                    <w14:schemeClr w14:val="tx1"/>
                  </w14:solidFill>
                </w14:textFill>
              </w:rPr>
            </w:pPr>
            <w:r>
              <w:rPr>
                <w:rFonts w:hint="eastAsia" w:ascii="仿宋" w:hAnsi="仿宋" w:eastAsia="仿宋" w:cs="仿宋"/>
                <w:color w:val="000000" w:themeColor="text1"/>
                <w:kern w:val="0"/>
                <w:sz w:val="21"/>
                <w:szCs w:val="21"/>
                <w:lang w:eastAsia="en-US"/>
                <w14:textFill>
                  <w14:solidFill>
                    <w14:schemeClr w14:val="tx1"/>
                  </w14:solidFill>
                </w14:textFill>
              </w:rPr>
              <w:t>企业开发新技术、新产品、新工艺发生的研究开发费用加计扣除（</w:t>
            </w:r>
            <w:r>
              <w:rPr>
                <w:rFonts w:hint="eastAsia" w:ascii="仿宋" w:hAnsi="仿宋" w:eastAsia="仿宋" w:cs="仿宋"/>
                <w:color w:val="000000" w:themeColor="text1"/>
                <w:kern w:val="0"/>
                <w:sz w:val="21"/>
                <w:szCs w:val="21"/>
                <w:lang w:eastAsia="zh-CN"/>
                <w14:textFill>
                  <w14:solidFill>
                    <w14:schemeClr w14:val="tx1"/>
                  </w14:solidFill>
                </w14:textFill>
              </w:rPr>
              <w:t>科技型中小企业</w:t>
            </w:r>
            <w:r>
              <w:rPr>
                <w:rFonts w:hint="eastAsia" w:ascii="仿宋" w:hAnsi="仿宋" w:eastAsia="仿宋" w:cs="仿宋"/>
                <w:color w:val="000000" w:themeColor="text1"/>
                <w:kern w:val="0"/>
                <w:sz w:val="21"/>
                <w:szCs w:val="21"/>
                <w:lang w:eastAsia="en-US"/>
                <w14:textFill>
                  <w14:solidFill>
                    <w14:schemeClr w14:val="tx1"/>
                  </w14:solidFill>
                </w14:textFill>
              </w:rPr>
              <w:t>按100%加计扣除）</w:t>
            </w:r>
          </w:p>
        </w:tc>
        <w:tc>
          <w:tcPr>
            <w:tcW w:w="1674" w:type="dxa"/>
            <w:tcBorders>
              <w:top w:val="single" w:color="000000" w:sz="6" w:space="0"/>
              <w:left w:val="single" w:color="000000" w:sz="6" w:space="0"/>
              <w:bottom w:val="single" w:color="000000" w:sz="6" w:space="0"/>
            </w:tcBorders>
          </w:tcPr>
          <w:p>
            <w:pPr>
              <w:autoSpaceDE w:val="0"/>
              <w:autoSpaceDN w:val="0"/>
              <w:spacing w:line="240" w:lineRule="exact"/>
              <w:jc w:val="center"/>
              <w:rPr>
                <w:rFonts w:hint="eastAsia" w:ascii="仿宋" w:hAnsi="仿宋" w:eastAsia="仿宋" w:cs="仿宋"/>
                <w:color w:val="000000" w:themeColor="text1"/>
                <w:kern w:val="0"/>
                <w:sz w:val="21"/>
                <w:szCs w:val="21"/>
                <w:lang w:eastAsia="en-US"/>
                <w14:textFill>
                  <w14:solidFill>
                    <w14:schemeClr w14:val="tx1"/>
                  </w14:solidFill>
                </w14:textFill>
              </w:rPr>
            </w:pPr>
            <w:r>
              <w:rPr>
                <w:rFonts w:hint="eastAsia" w:ascii="仿宋" w:hAnsi="仿宋" w:eastAsia="仿宋" w:cs="仿宋"/>
                <w:color w:val="000000" w:themeColor="text1"/>
                <w:kern w:val="0"/>
                <w:sz w:val="21"/>
                <w:szCs w:val="21"/>
                <w:lang w:eastAsia="en-US"/>
                <w14:textFill>
                  <w14:solidFill>
                    <w14:schemeClr w14:val="tx1"/>
                  </w14:solidFill>
                </w14:textFill>
              </w:rPr>
              <w:t>1,872,222.22</w:t>
            </w:r>
          </w:p>
        </w:tc>
      </w:tr>
    </w:tbl>
    <w:p>
      <w:pPr>
        <w:keepNext w:val="0"/>
        <w:keepLines w:val="0"/>
        <w:pageBreakBefore w:val="0"/>
        <w:widowControl w:val="0"/>
        <w:kinsoku/>
        <w:wordWrap/>
        <w:overflowPunct/>
        <w:topLinePunct w:val="0"/>
        <w:autoSpaceDE/>
        <w:autoSpaceDN/>
        <w:bidi w:val="0"/>
        <w:adjustRightInd/>
        <w:snapToGrid/>
        <w:spacing w:line="300" w:lineRule="exact"/>
        <w:ind w:firstLine="560" w:firstLineChars="200"/>
        <w:textAlignment w:val="auto"/>
        <w:outlineLvl w:val="9"/>
        <w:rPr>
          <w:rFonts w:hint="eastAsia" w:ascii="仿宋_GB2312" w:hAnsi="仿宋_GB2312" w:eastAsia="仿宋_GB2312" w:cs="仿宋_GB2312"/>
          <w:color w:val="000000" w:themeColor="text1"/>
          <w:sz w:val="28"/>
          <w:szCs w:val="28"/>
          <w:lang w:eastAsia="zh-CN"/>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outlineLvl w:val="9"/>
        <w:rPr>
          <w:rFonts w:hint="eastAsia" w:ascii="仿宋_GB2312" w:hAnsi="仿宋_GB2312" w:eastAsia="仿宋_GB2312" w:cs="仿宋_GB2312"/>
          <w:b/>
          <w:bCs/>
          <w:color w:val="000000" w:themeColor="text1"/>
          <w:sz w:val="28"/>
          <w:szCs w:val="28"/>
          <w:lang w:eastAsia="zh-CN"/>
          <w14:textFill>
            <w14:solidFill>
              <w14:schemeClr w14:val="tx1"/>
            </w14:solidFill>
          </w14:textFill>
        </w:rPr>
      </w:pPr>
      <w:r>
        <w:rPr>
          <w:rFonts w:hint="eastAsia" w:ascii="仿宋_GB2312" w:hAnsi="仿宋_GB2312" w:eastAsia="仿宋_GB2312" w:cs="仿宋_GB2312"/>
          <w:b/>
          <w:bCs/>
          <w:color w:val="000000" w:themeColor="text1"/>
          <w:sz w:val="28"/>
          <w:szCs w:val="28"/>
          <w:lang w:eastAsia="zh-CN"/>
          <w14:textFill>
            <w14:solidFill>
              <w14:schemeClr w14:val="tx1"/>
            </w14:solidFill>
          </w14:textFill>
        </w:rPr>
        <w:t>4.</w:t>
      </w:r>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3.1.2.4.</w:t>
      </w:r>
      <w:r>
        <w:rPr>
          <w:rFonts w:hint="eastAsia" w:ascii="仿宋_GB2312" w:hAnsi="仿宋_GB2312" w:eastAsia="仿宋_GB2312" w:cs="仿宋_GB2312"/>
          <w:b/>
          <w:bCs/>
          <w:color w:val="000000" w:themeColor="text1"/>
          <w:sz w:val="28"/>
          <w:szCs w:val="28"/>
          <w:lang w:eastAsia="zh-CN"/>
          <w14:textFill>
            <w14:solidFill>
              <w14:schemeClr w14:val="tx1"/>
            </w14:solidFill>
          </w14:textFill>
        </w:rPr>
        <w:t>其他企业（加计扣除75%）申报填报范例</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outlineLvl w:val="9"/>
        <w:rPr>
          <w:rFonts w:hint="eastAsia" w:ascii="仿宋_GB2312" w:hAnsi="仿宋_GB2312" w:eastAsia="仿宋_GB2312" w:cs="仿宋_GB2312"/>
          <w:color w:val="000000" w:themeColor="text1"/>
          <w:sz w:val="28"/>
          <w:szCs w:val="28"/>
          <w:lang w:val="en-US" w:eastAsia="zh-CN"/>
          <w14:textFill>
            <w14:solidFill>
              <w14:schemeClr w14:val="tx1"/>
            </w14:solidFill>
          </w14:textFill>
        </w:rPr>
      </w:pPr>
      <w:r>
        <w:rPr>
          <w:rFonts w:hint="eastAsia" w:ascii="仿宋_GB2312" w:hAnsi="仿宋_GB2312" w:eastAsia="仿宋_GB2312" w:cs="仿宋_GB2312"/>
          <w:color w:val="000000" w:themeColor="text1"/>
          <w:sz w:val="28"/>
          <w:szCs w:val="28"/>
          <w:lang w:val="en-US" w:eastAsia="zh-CN"/>
          <w14:textFill>
            <w14:solidFill>
              <w14:schemeClr w14:val="tx1"/>
            </w14:solidFill>
          </w14:textFill>
        </w:rPr>
        <w:t>假设甲公司既非制造业企业又非科技型中小企业，且不属于烟草制造业、住宿和餐饮业、批发和零售业、房地产业、租赁和商务服务业、娱乐业。适用研发费用加计扣除比例为75%。</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outlineLvl w:val="9"/>
        <w:rPr>
          <w:rFonts w:hint="eastAsia" w:ascii="仿宋_GB2312" w:hAnsi="仿宋_GB2312" w:eastAsia="仿宋_GB2312" w:cs="仿宋_GB2312"/>
          <w:color w:val="000000" w:themeColor="text1"/>
          <w:sz w:val="28"/>
          <w:szCs w:val="28"/>
          <w:lang w:eastAsia="zh-CN"/>
          <w14:textFill>
            <w14:solidFill>
              <w14:schemeClr w14:val="tx1"/>
            </w14:solidFill>
          </w14:textFill>
        </w:rPr>
      </w:pPr>
      <w:r>
        <w:rPr>
          <w:rFonts w:hint="eastAsia" w:ascii="仿宋_GB2312" w:hAnsi="仿宋_GB2312" w:eastAsia="仿宋_GB2312" w:cs="仿宋_GB2312"/>
          <w:color w:val="000000" w:themeColor="text1"/>
          <w:sz w:val="28"/>
          <w:szCs w:val="28"/>
          <w:lang w:eastAsia="zh-CN"/>
          <w14:textFill>
            <w14:solidFill>
              <w14:schemeClr w14:val="tx1"/>
            </w14:solidFill>
          </w14:textFill>
        </w:rPr>
        <w:t>甲公司在《中华人民共和国企业所得税月（季）度预缴纳税申报表（A 类）》（A200000）的下拉选项“加计扣除优惠事项”选择对应事项，并根据上表的计算结果填报。</w:t>
      </w:r>
    </w:p>
    <w:p>
      <w:pPr>
        <w:bidi w:val="0"/>
        <w:rPr>
          <w:rFonts w:hint="eastAsia"/>
          <w:lang w:eastAsia="zh-CN"/>
        </w:rPr>
      </w:pPr>
    </w:p>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ascii="仿宋_GB2312" w:hAnsi="仿宋_GB2312" w:eastAsia="仿宋_GB2312" w:cs="仿宋_GB2312"/>
          <w:b/>
          <w:color w:val="000000" w:themeColor="text1"/>
          <w:sz w:val="24"/>
          <w:szCs w:val="28"/>
          <w14:textFill>
            <w14:solidFill>
              <w14:schemeClr w14:val="tx1"/>
            </w14:solidFill>
          </w14:textFill>
        </w:rPr>
      </w:pPr>
      <w:r>
        <w:rPr>
          <w:rFonts w:ascii="仿宋_GB2312" w:hAnsi="仿宋_GB2312" w:eastAsia="仿宋_GB2312" w:cs="仿宋_GB2312"/>
          <w:b/>
          <w:color w:val="000000" w:themeColor="text1"/>
          <w:sz w:val="24"/>
          <w:szCs w:val="28"/>
          <w14:textFill>
            <w14:solidFill>
              <w14:schemeClr w14:val="tx1"/>
            </w14:solidFill>
          </w14:textFill>
        </w:rPr>
        <w:t>A200000</w:t>
      </w:r>
      <w:r>
        <w:rPr>
          <w:rFonts w:ascii="仿宋_GB2312" w:hAnsi="仿宋_GB2312" w:eastAsia="仿宋_GB2312" w:cs="仿宋_GB2312"/>
          <w:b/>
          <w:color w:val="000000" w:themeColor="text1"/>
          <w:sz w:val="24"/>
          <w:szCs w:val="28"/>
          <w14:textFill>
            <w14:solidFill>
              <w14:schemeClr w14:val="tx1"/>
            </w14:solidFill>
          </w14:textFill>
        </w:rPr>
        <w:tab/>
      </w:r>
      <w:r>
        <w:rPr>
          <w:rFonts w:hint="eastAsia" w:ascii="仿宋_GB2312" w:hAnsi="仿宋_GB2312" w:eastAsia="仿宋_GB2312" w:cs="仿宋_GB2312"/>
          <w:b/>
          <w:color w:val="000000" w:themeColor="text1"/>
          <w:sz w:val="24"/>
          <w:szCs w:val="28"/>
          <w14:textFill>
            <w14:solidFill>
              <w14:schemeClr w14:val="tx1"/>
            </w14:solidFill>
          </w14:textFill>
        </w:rPr>
        <w:t>中华人民共和国企业所得税月（季）度预缴纳税申报表（</w:t>
      </w:r>
      <w:r>
        <w:rPr>
          <w:rFonts w:ascii="仿宋_GB2312" w:hAnsi="仿宋_GB2312" w:eastAsia="仿宋_GB2312" w:cs="仿宋_GB2312"/>
          <w:b/>
          <w:color w:val="000000" w:themeColor="text1"/>
          <w:sz w:val="24"/>
          <w:szCs w:val="28"/>
          <w14:textFill>
            <w14:solidFill>
              <w14:schemeClr w14:val="tx1"/>
            </w14:solidFill>
          </w14:textFill>
        </w:rPr>
        <w:t xml:space="preserve">A </w:t>
      </w:r>
      <w:r>
        <w:rPr>
          <w:rFonts w:hint="eastAsia" w:ascii="仿宋_GB2312" w:hAnsi="仿宋_GB2312" w:eastAsia="仿宋_GB2312" w:cs="仿宋_GB2312"/>
          <w:b/>
          <w:color w:val="000000" w:themeColor="text1"/>
          <w:sz w:val="24"/>
          <w:szCs w:val="28"/>
          <w14:textFill>
            <w14:solidFill>
              <w14:schemeClr w14:val="tx1"/>
            </w14:solidFill>
          </w14:textFill>
        </w:rPr>
        <w:t>类）</w:t>
      </w:r>
    </w:p>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b w:val="0"/>
          <w:bCs/>
          <w:color w:val="000000" w:themeColor="text1"/>
          <w:sz w:val="21"/>
          <w:szCs w:val="21"/>
          <w14:textFill>
            <w14:solidFill>
              <w14:schemeClr w14:val="tx1"/>
            </w14:solidFill>
          </w14:textFill>
        </w:rPr>
      </w:pPr>
      <w:r>
        <w:rPr>
          <w:rFonts w:hint="eastAsia" w:ascii="仿宋" w:hAnsi="仿宋" w:eastAsia="仿宋" w:cs="仿宋"/>
          <w:b w:val="0"/>
          <w:bCs/>
          <w:color w:val="000000" w:themeColor="text1"/>
          <w:sz w:val="21"/>
          <w:szCs w:val="21"/>
          <w14:textFill>
            <w14:solidFill>
              <w14:schemeClr w14:val="tx1"/>
            </w14:solidFill>
          </w14:textFill>
        </w:rPr>
        <w:t>税款所属期间：  年   月  日至   年  月  日</w:t>
      </w:r>
    </w:p>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b w:val="0"/>
          <w:bCs/>
          <w:color w:val="000000" w:themeColor="text1"/>
          <w:sz w:val="21"/>
          <w:szCs w:val="21"/>
          <w14:textFill>
            <w14:solidFill>
              <w14:schemeClr w14:val="tx1"/>
            </w14:solidFill>
          </w14:textFill>
        </w:rPr>
      </w:pPr>
      <w:r>
        <w:rPr>
          <w:rFonts w:hint="eastAsia" w:ascii="仿宋" w:hAnsi="仿宋" w:eastAsia="仿宋" w:cs="仿宋"/>
          <w:b w:val="0"/>
          <w:bCs/>
          <w:color w:val="000000" w:themeColor="text1"/>
          <w:sz w:val="21"/>
          <w:szCs w:val="21"/>
          <w14:textFill>
            <w14:solidFill>
              <w14:schemeClr w14:val="tx1"/>
            </w14:solidFill>
          </w14:textFill>
        </w:rPr>
        <w:t>纳税人识别号（统一社会信用代码）：□□□□□□□□□□□□□□□□□□</w:t>
      </w:r>
    </w:p>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b w:val="0"/>
          <w:bCs/>
          <w:color w:val="000000" w:themeColor="text1"/>
          <w:sz w:val="21"/>
          <w:szCs w:val="21"/>
          <w14:textFill>
            <w14:solidFill>
              <w14:schemeClr w14:val="tx1"/>
            </w14:solidFill>
          </w14:textFill>
        </w:rPr>
      </w:pPr>
      <w:r>
        <w:rPr>
          <w:rFonts w:hint="eastAsia" w:ascii="仿宋" w:hAnsi="仿宋" w:eastAsia="仿宋" w:cs="仿宋"/>
          <w:b w:val="0"/>
          <w:bCs/>
          <w:color w:val="000000" w:themeColor="text1"/>
          <w:sz w:val="21"/>
          <w:szCs w:val="21"/>
          <w14:textFill>
            <w14:solidFill>
              <w14:schemeClr w14:val="tx1"/>
            </w14:solidFill>
          </w14:textFill>
        </w:rPr>
        <w:t>纳税人名称：                        金额单位：人民币元(列至角分)</w:t>
      </w:r>
    </w:p>
    <w:tbl>
      <w:tblPr>
        <w:tblStyle w:val="25"/>
        <w:tblW w:w="8959" w:type="dxa"/>
        <w:jc w:val="center"/>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Layout w:type="fixed"/>
        <w:tblCellMar>
          <w:top w:w="0" w:type="dxa"/>
          <w:left w:w="0" w:type="dxa"/>
          <w:bottom w:w="0" w:type="dxa"/>
          <w:right w:w="0" w:type="dxa"/>
        </w:tblCellMar>
      </w:tblPr>
      <w:tblGrid>
        <w:gridCol w:w="596"/>
        <w:gridCol w:w="6776"/>
        <w:gridCol w:w="1587"/>
      </w:tblGrid>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40" w:hRule="atLeast"/>
          <w:jc w:val="center"/>
        </w:trPr>
        <w:tc>
          <w:tcPr>
            <w:tcW w:w="596" w:type="dxa"/>
            <w:tcBorders>
              <w:bottom w:val="single" w:color="000000" w:sz="4" w:space="0"/>
              <w:right w:val="single" w:color="000000" w:sz="4" w:space="0"/>
            </w:tcBorders>
            <w:vAlign w:val="center"/>
          </w:tcPr>
          <w:p>
            <w:pPr>
              <w:autoSpaceDE w:val="0"/>
              <w:autoSpaceDN w:val="0"/>
              <w:spacing w:line="240" w:lineRule="exact"/>
              <w:jc w:val="center"/>
              <w:rPr>
                <w:rFonts w:hint="eastAsia" w:ascii="仿宋" w:hAnsi="仿宋" w:eastAsia="仿宋" w:cs="仿宋"/>
                <w:b/>
                <w:bCs/>
                <w:color w:val="000000" w:themeColor="text1"/>
                <w:kern w:val="0"/>
                <w:sz w:val="21"/>
                <w:szCs w:val="21"/>
                <w:lang w:eastAsia="en-US"/>
                <w14:textFill>
                  <w14:solidFill>
                    <w14:schemeClr w14:val="tx1"/>
                  </w14:solidFill>
                </w14:textFill>
              </w:rPr>
            </w:pPr>
          </w:p>
        </w:tc>
        <w:tc>
          <w:tcPr>
            <w:tcW w:w="6776" w:type="dxa"/>
            <w:tcBorders>
              <w:left w:val="single" w:color="000000" w:sz="4" w:space="0"/>
              <w:bottom w:val="single" w:color="000000" w:sz="4" w:space="0"/>
              <w:right w:val="single" w:color="000000" w:sz="4" w:space="0"/>
            </w:tcBorders>
            <w:vAlign w:val="center"/>
          </w:tcPr>
          <w:p>
            <w:pPr>
              <w:autoSpaceDE w:val="0"/>
              <w:autoSpaceDN w:val="0"/>
              <w:spacing w:line="240" w:lineRule="exact"/>
              <w:jc w:val="center"/>
              <w:rPr>
                <w:rFonts w:hint="eastAsia" w:ascii="仿宋" w:hAnsi="仿宋" w:eastAsia="仿宋" w:cs="仿宋"/>
                <w:b/>
                <w:bCs/>
                <w:color w:val="000000" w:themeColor="text1"/>
                <w:kern w:val="0"/>
                <w:sz w:val="21"/>
                <w:szCs w:val="21"/>
                <w:lang w:eastAsia="en-US"/>
                <w14:textFill>
                  <w14:solidFill>
                    <w14:schemeClr w14:val="tx1"/>
                  </w14:solidFill>
                </w14:textFill>
              </w:rPr>
            </w:pPr>
            <w:r>
              <w:rPr>
                <w:rFonts w:hint="eastAsia" w:ascii="仿宋" w:hAnsi="仿宋" w:eastAsia="仿宋" w:cs="仿宋"/>
                <w:b/>
                <w:bCs/>
                <w:color w:val="000000" w:themeColor="text1"/>
                <w:kern w:val="0"/>
                <w:sz w:val="21"/>
                <w:szCs w:val="21"/>
                <w:lang w:eastAsia="en-US"/>
                <w14:textFill>
                  <w14:solidFill>
                    <w14:schemeClr w14:val="tx1"/>
                  </w14:solidFill>
                </w14:textFill>
              </w:rPr>
              <w:t>预缴税款计算</w:t>
            </w:r>
          </w:p>
        </w:tc>
        <w:tc>
          <w:tcPr>
            <w:tcW w:w="1587" w:type="dxa"/>
            <w:tcBorders>
              <w:left w:val="single" w:color="000000" w:sz="4" w:space="0"/>
              <w:bottom w:val="single" w:color="000000" w:sz="4" w:space="0"/>
            </w:tcBorders>
            <w:vAlign w:val="center"/>
          </w:tcPr>
          <w:p>
            <w:pPr>
              <w:autoSpaceDE w:val="0"/>
              <w:autoSpaceDN w:val="0"/>
              <w:spacing w:line="240" w:lineRule="exact"/>
              <w:jc w:val="center"/>
              <w:rPr>
                <w:rFonts w:hint="eastAsia" w:ascii="仿宋" w:hAnsi="仿宋" w:eastAsia="仿宋" w:cs="仿宋"/>
                <w:b/>
                <w:bCs/>
                <w:color w:val="000000" w:themeColor="text1"/>
                <w:kern w:val="0"/>
                <w:sz w:val="21"/>
                <w:szCs w:val="21"/>
                <w:lang w:eastAsia="en-US"/>
                <w14:textFill>
                  <w14:solidFill>
                    <w14:schemeClr w14:val="tx1"/>
                  </w14:solidFill>
                </w14:textFill>
              </w:rPr>
            </w:pPr>
            <w:r>
              <w:rPr>
                <w:rFonts w:hint="eastAsia" w:ascii="仿宋" w:hAnsi="仿宋" w:eastAsia="仿宋" w:cs="仿宋"/>
                <w:b/>
                <w:bCs/>
                <w:color w:val="000000" w:themeColor="text1"/>
                <w:kern w:val="0"/>
                <w:sz w:val="21"/>
                <w:szCs w:val="21"/>
                <w:lang w:eastAsia="en-US"/>
                <w14:textFill>
                  <w14:solidFill>
                    <w14:schemeClr w14:val="tx1"/>
                  </w14:solidFill>
                </w14:textFill>
              </w:rPr>
              <w:t>本年累计</w:t>
            </w: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40" w:hRule="atLeast"/>
          <w:jc w:val="center"/>
        </w:trPr>
        <w:tc>
          <w:tcPr>
            <w:tcW w:w="596" w:type="dxa"/>
            <w:tcBorders>
              <w:top w:val="single" w:color="000000" w:sz="4" w:space="0"/>
              <w:bottom w:val="single" w:color="000000" w:sz="6" w:space="0"/>
              <w:right w:val="single" w:color="000000" w:sz="4" w:space="0"/>
            </w:tcBorders>
            <w:vAlign w:val="center"/>
          </w:tcPr>
          <w:p>
            <w:pPr>
              <w:autoSpaceDE w:val="0"/>
              <w:autoSpaceDN w:val="0"/>
              <w:spacing w:line="240" w:lineRule="auto"/>
              <w:jc w:val="center"/>
              <w:rPr>
                <w:rFonts w:hint="eastAsia" w:ascii="仿宋" w:hAnsi="仿宋" w:eastAsia="仿宋" w:cs="仿宋"/>
                <w:color w:val="000000" w:themeColor="text1"/>
                <w:kern w:val="0"/>
                <w:sz w:val="21"/>
                <w:szCs w:val="21"/>
                <w:lang w:eastAsia="en-US"/>
                <w14:textFill>
                  <w14:solidFill>
                    <w14:schemeClr w14:val="tx1"/>
                  </w14:solidFill>
                </w14:textFill>
              </w:rPr>
            </w:pPr>
            <w:r>
              <w:rPr>
                <w:rFonts w:hint="eastAsia" w:ascii="仿宋" w:hAnsi="仿宋" w:eastAsia="仿宋" w:cs="仿宋"/>
                <w:color w:val="000000" w:themeColor="text1"/>
                <w:kern w:val="0"/>
                <w:sz w:val="21"/>
                <w:szCs w:val="21"/>
                <w:lang w:eastAsia="en-US"/>
                <w14:textFill>
                  <w14:solidFill>
                    <w14:schemeClr w14:val="tx1"/>
                  </w14:solidFill>
                </w14:textFill>
              </w:rPr>
              <w:t>1</w:t>
            </w:r>
          </w:p>
        </w:tc>
        <w:tc>
          <w:tcPr>
            <w:tcW w:w="6776" w:type="dxa"/>
            <w:tcBorders>
              <w:top w:val="single" w:color="000000" w:sz="4" w:space="0"/>
              <w:left w:val="single" w:color="000000" w:sz="4" w:space="0"/>
              <w:bottom w:val="single" w:color="000000" w:sz="6" w:space="0"/>
              <w:right w:val="single" w:color="000000" w:sz="4" w:space="0"/>
            </w:tcBorders>
          </w:tcPr>
          <w:p>
            <w:pPr>
              <w:autoSpaceDE w:val="0"/>
              <w:autoSpaceDN w:val="0"/>
              <w:spacing w:line="240" w:lineRule="auto"/>
              <w:ind w:left="117"/>
              <w:jc w:val="left"/>
              <w:rPr>
                <w:rFonts w:hint="eastAsia" w:ascii="仿宋" w:hAnsi="仿宋" w:eastAsia="仿宋" w:cs="仿宋"/>
                <w:color w:val="000000" w:themeColor="text1"/>
                <w:kern w:val="0"/>
                <w:sz w:val="21"/>
                <w:szCs w:val="21"/>
                <w:lang w:eastAsia="en-US"/>
                <w14:textFill>
                  <w14:solidFill>
                    <w14:schemeClr w14:val="tx1"/>
                  </w14:solidFill>
                </w14:textFill>
              </w:rPr>
            </w:pPr>
            <w:r>
              <w:rPr>
                <w:rFonts w:hint="eastAsia" w:ascii="仿宋" w:hAnsi="仿宋" w:eastAsia="仿宋" w:cs="仿宋"/>
                <w:color w:val="000000" w:themeColor="text1"/>
                <w:kern w:val="0"/>
                <w:sz w:val="21"/>
                <w:szCs w:val="21"/>
                <w:lang w:eastAsia="en-US"/>
                <w14:textFill>
                  <w14:solidFill>
                    <w14:schemeClr w14:val="tx1"/>
                  </w14:solidFill>
                </w14:textFill>
              </w:rPr>
              <w:t>营业收入</w:t>
            </w:r>
          </w:p>
        </w:tc>
        <w:tc>
          <w:tcPr>
            <w:tcW w:w="1587" w:type="dxa"/>
            <w:tcBorders>
              <w:top w:val="single" w:color="000000" w:sz="4" w:space="0"/>
              <w:left w:val="single" w:color="000000" w:sz="4" w:space="0"/>
              <w:bottom w:val="single" w:color="000000" w:sz="6" w:space="0"/>
            </w:tcBorders>
            <w:vAlign w:val="center"/>
          </w:tcPr>
          <w:p>
            <w:pPr>
              <w:autoSpaceDE w:val="0"/>
              <w:autoSpaceDN w:val="0"/>
              <w:spacing w:line="240" w:lineRule="auto"/>
              <w:ind w:firstLine="315" w:firstLineChars="150"/>
              <w:jc w:val="center"/>
              <w:rPr>
                <w:rFonts w:hint="eastAsia" w:ascii="仿宋" w:hAnsi="仿宋" w:eastAsia="仿宋" w:cs="仿宋"/>
                <w:color w:val="000000" w:themeColor="text1"/>
                <w:kern w:val="0"/>
                <w:sz w:val="21"/>
                <w:szCs w:val="21"/>
                <w:lang w:eastAsia="en-US"/>
                <w14:textFill>
                  <w14:solidFill>
                    <w14:schemeClr w14:val="tx1"/>
                  </w14:solidFill>
                </w14:textFill>
              </w:rPr>
            </w:pP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40" w:hRule="atLeast"/>
          <w:jc w:val="center"/>
        </w:trPr>
        <w:tc>
          <w:tcPr>
            <w:tcW w:w="596" w:type="dxa"/>
            <w:tcBorders>
              <w:top w:val="single" w:color="000000" w:sz="6" w:space="0"/>
              <w:bottom w:val="single" w:color="000000" w:sz="6" w:space="0"/>
              <w:right w:val="single" w:color="000000" w:sz="6" w:space="0"/>
            </w:tcBorders>
            <w:vAlign w:val="center"/>
          </w:tcPr>
          <w:p>
            <w:pPr>
              <w:autoSpaceDE w:val="0"/>
              <w:autoSpaceDN w:val="0"/>
              <w:spacing w:line="240" w:lineRule="auto"/>
              <w:jc w:val="center"/>
              <w:rPr>
                <w:rFonts w:hint="eastAsia" w:ascii="仿宋" w:hAnsi="仿宋" w:eastAsia="仿宋" w:cs="仿宋"/>
                <w:color w:val="000000" w:themeColor="text1"/>
                <w:kern w:val="0"/>
                <w:sz w:val="21"/>
                <w:szCs w:val="21"/>
                <w:lang w:eastAsia="en-US"/>
                <w14:textFill>
                  <w14:solidFill>
                    <w14:schemeClr w14:val="tx1"/>
                  </w14:solidFill>
                </w14:textFill>
              </w:rPr>
            </w:pPr>
            <w:r>
              <w:rPr>
                <w:rFonts w:hint="eastAsia" w:ascii="仿宋" w:hAnsi="仿宋" w:eastAsia="仿宋" w:cs="仿宋"/>
                <w:color w:val="000000" w:themeColor="text1"/>
                <w:kern w:val="0"/>
                <w:sz w:val="21"/>
                <w:szCs w:val="21"/>
                <w:lang w:eastAsia="en-US"/>
                <w14:textFill>
                  <w14:solidFill>
                    <w14:schemeClr w14:val="tx1"/>
                  </w14:solidFill>
                </w14:textFill>
              </w:rPr>
              <w:t>6</w:t>
            </w:r>
          </w:p>
        </w:tc>
        <w:tc>
          <w:tcPr>
            <w:tcW w:w="6776" w:type="dxa"/>
            <w:tcBorders>
              <w:top w:val="single" w:color="000000" w:sz="6" w:space="0"/>
              <w:left w:val="single" w:color="000000" w:sz="6" w:space="0"/>
              <w:bottom w:val="single" w:color="000000" w:sz="6" w:space="0"/>
              <w:right w:val="single" w:color="000000" w:sz="6" w:space="0"/>
            </w:tcBorders>
          </w:tcPr>
          <w:p>
            <w:pPr>
              <w:autoSpaceDE w:val="0"/>
              <w:autoSpaceDN w:val="0"/>
              <w:spacing w:line="240" w:lineRule="auto"/>
              <w:ind w:left="114"/>
              <w:jc w:val="left"/>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减：资产加速折旧、摊销（扣除）调减额（填写 A201020）</w:t>
            </w:r>
          </w:p>
        </w:tc>
        <w:tc>
          <w:tcPr>
            <w:tcW w:w="1587" w:type="dxa"/>
            <w:tcBorders>
              <w:top w:val="single" w:color="000000" w:sz="6" w:space="0"/>
              <w:left w:val="single" w:color="000000" w:sz="6" w:space="0"/>
              <w:bottom w:val="single" w:color="000000" w:sz="6" w:space="0"/>
            </w:tcBorders>
            <w:vAlign w:val="center"/>
          </w:tcPr>
          <w:p>
            <w:pPr>
              <w:autoSpaceDE w:val="0"/>
              <w:autoSpaceDN w:val="0"/>
              <w:spacing w:line="240" w:lineRule="auto"/>
              <w:jc w:val="center"/>
              <w:rPr>
                <w:rFonts w:hint="eastAsia" w:ascii="仿宋" w:hAnsi="仿宋" w:eastAsia="仿宋" w:cs="仿宋"/>
                <w:color w:val="000000" w:themeColor="text1"/>
                <w:kern w:val="0"/>
                <w:sz w:val="21"/>
                <w:szCs w:val="21"/>
                <w14:textFill>
                  <w14:solidFill>
                    <w14:schemeClr w14:val="tx1"/>
                  </w14:solidFill>
                </w14:textFill>
              </w:rPr>
            </w:pP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40" w:hRule="atLeast"/>
          <w:jc w:val="center"/>
        </w:trPr>
        <w:tc>
          <w:tcPr>
            <w:tcW w:w="596" w:type="dxa"/>
            <w:tcBorders>
              <w:top w:val="single" w:color="000000" w:sz="6" w:space="0"/>
              <w:bottom w:val="single" w:color="000000" w:sz="6" w:space="0"/>
              <w:right w:val="single" w:color="000000" w:sz="6" w:space="0"/>
            </w:tcBorders>
            <w:vAlign w:val="center"/>
          </w:tcPr>
          <w:p>
            <w:pPr>
              <w:autoSpaceDE w:val="0"/>
              <w:autoSpaceDN w:val="0"/>
              <w:spacing w:line="240" w:lineRule="auto"/>
              <w:jc w:val="center"/>
              <w:rPr>
                <w:rFonts w:hint="eastAsia" w:ascii="仿宋" w:hAnsi="仿宋" w:eastAsia="仿宋" w:cs="仿宋"/>
                <w:color w:val="000000" w:themeColor="text1"/>
                <w:kern w:val="0"/>
                <w:sz w:val="21"/>
                <w:szCs w:val="21"/>
                <w:lang w:eastAsia="en-US"/>
                <w14:textFill>
                  <w14:solidFill>
                    <w14:schemeClr w14:val="tx1"/>
                  </w14:solidFill>
                </w14:textFill>
              </w:rPr>
            </w:pPr>
            <w:r>
              <w:rPr>
                <w:rFonts w:hint="eastAsia" w:ascii="仿宋" w:hAnsi="仿宋" w:eastAsia="仿宋" w:cs="仿宋"/>
                <w:color w:val="000000" w:themeColor="text1"/>
                <w:kern w:val="0"/>
                <w:sz w:val="21"/>
                <w:szCs w:val="21"/>
                <w:lang w:eastAsia="en-US"/>
                <w14:textFill>
                  <w14:solidFill>
                    <w14:schemeClr w14:val="tx1"/>
                  </w14:solidFill>
                </w14:textFill>
              </w:rPr>
              <w:t>7</w:t>
            </w:r>
          </w:p>
        </w:tc>
        <w:tc>
          <w:tcPr>
            <w:tcW w:w="6776" w:type="dxa"/>
            <w:tcBorders>
              <w:top w:val="single" w:color="000000" w:sz="6" w:space="0"/>
              <w:left w:val="single" w:color="000000" w:sz="6" w:space="0"/>
              <w:bottom w:val="single" w:color="000000" w:sz="6" w:space="0"/>
              <w:right w:val="single" w:color="000000" w:sz="6" w:space="0"/>
            </w:tcBorders>
          </w:tcPr>
          <w:p>
            <w:pPr>
              <w:autoSpaceDE w:val="0"/>
              <w:autoSpaceDN w:val="0"/>
              <w:spacing w:line="240" w:lineRule="auto"/>
              <w:ind w:left="114"/>
              <w:jc w:val="left"/>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减：免税收入、减计收入、加计扣除（7.1+7.2+…）</w:t>
            </w:r>
          </w:p>
        </w:tc>
        <w:tc>
          <w:tcPr>
            <w:tcW w:w="1587" w:type="dxa"/>
            <w:tcBorders>
              <w:top w:val="single" w:color="000000" w:sz="6" w:space="0"/>
              <w:left w:val="single" w:color="000000" w:sz="6" w:space="0"/>
              <w:bottom w:val="single" w:color="000000" w:sz="6" w:space="0"/>
            </w:tcBorders>
            <w:vAlign w:val="center"/>
          </w:tcPr>
          <w:p>
            <w:pPr>
              <w:autoSpaceDE w:val="0"/>
              <w:autoSpaceDN w:val="0"/>
              <w:spacing w:line="240" w:lineRule="auto"/>
              <w:jc w:val="center"/>
              <w:rPr>
                <w:rFonts w:hint="eastAsia" w:ascii="仿宋" w:hAnsi="仿宋" w:eastAsia="仿宋" w:cs="仿宋"/>
                <w:color w:val="000000" w:themeColor="text1"/>
                <w:kern w:val="0"/>
                <w:sz w:val="21"/>
                <w:szCs w:val="21"/>
                <w:lang w:eastAsia="en-US"/>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140,4166.67</w:t>
            </w: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40" w:hRule="atLeast"/>
          <w:jc w:val="center"/>
        </w:trPr>
        <w:tc>
          <w:tcPr>
            <w:tcW w:w="596" w:type="dxa"/>
            <w:tcBorders>
              <w:top w:val="single" w:color="000000" w:sz="6" w:space="0"/>
              <w:bottom w:val="single" w:color="000000" w:sz="6" w:space="0"/>
              <w:right w:val="single" w:color="000000" w:sz="6" w:space="0"/>
            </w:tcBorders>
            <w:vAlign w:val="center"/>
          </w:tcPr>
          <w:p>
            <w:pPr>
              <w:autoSpaceDE w:val="0"/>
              <w:autoSpaceDN w:val="0"/>
              <w:spacing w:line="240" w:lineRule="auto"/>
              <w:jc w:val="center"/>
              <w:rPr>
                <w:rFonts w:hint="eastAsia" w:ascii="仿宋" w:hAnsi="仿宋" w:eastAsia="仿宋" w:cs="仿宋"/>
                <w:color w:val="000000" w:themeColor="text1"/>
                <w:kern w:val="0"/>
                <w:sz w:val="21"/>
                <w:szCs w:val="21"/>
                <w:lang w:eastAsia="en-US"/>
                <w14:textFill>
                  <w14:solidFill>
                    <w14:schemeClr w14:val="tx1"/>
                  </w14:solidFill>
                </w14:textFill>
              </w:rPr>
            </w:pPr>
            <w:r>
              <w:rPr>
                <w:rFonts w:hint="eastAsia" w:ascii="仿宋" w:hAnsi="仿宋" w:eastAsia="仿宋" w:cs="仿宋"/>
                <w:color w:val="000000" w:themeColor="text1"/>
                <w:kern w:val="0"/>
                <w:sz w:val="21"/>
                <w:szCs w:val="21"/>
                <w:lang w:eastAsia="en-US"/>
                <w14:textFill>
                  <w14:solidFill>
                    <w14:schemeClr w14:val="tx1"/>
                  </w14:solidFill>
                </w14:textFill>
              </w:rPr>
              <w:t>7.1</w:t>
            </w:r>
          </w:p>
        </w:tc>
        <w:tc>
          <w:tcPr>
            <w:tcW w:w="6776" w:type="dxa"/>
            <w:tcBorders>
              <w:top w:val="single" w:color="000000" w:sz="6" w:space="0"/>
              <w:left w:val="single" w:color="000000" w:sz="6" w:space="0"/>
              <w:bottom w:val="single" w:color="000000" w:sz="6" w:space="0"/>
              <w:right w:val="single" w:color="000000" w:sz="6" w:space="0"/>
            </w:tcBorders>
          </w:tcPr>
          <w:p>
            <w:pPr>
              <w:autoSpaceDE w:val="0"/>
              <w:autoSpaceDN w:val="0"/>
              <w:spacing w:line="240" w:lineRule="auto"/>
              <w:ind w:left="199" w:leftChars="95"/>
              <w:jc w:val="left"/>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u w:val="single"/>
                <w14:textFill>
                  <w14:solidFill>
                    <w14:schemeClr w14:val="tx1"/>
                  </w14:solidFill>
                </w14:textFill>
              </w:rPr>
              <w:t>企业开发新技术、新产品、新工艺发生的研究开发费用加计扣除（</w:t>
            </w:r>
            <w:r>
              <w:rPr>
                <w:rFonts w:hint="eastAsia" w:ascii="仿宋" w:hAnsi="仿宋" w:eastAsia="仿宋" w:cs="仿宋"/>
                <w:color w:val="000000" w:themeColor="text1"/>
                <w:kern w:val="0"/>
                <w:sz w:val="21"/>
                <w:szCs w:val="21"/>
                <w:u w:val="single"/>
                <w:lang w:val="en-US" w:eastAsia="zh-CN"/>
                <w14:textFill>
                  <w14:solidFill>
                    <w14:schemeClr w14:val="tx1"/>
                  </w14:solidFill>
                </w14:textFill>
              </w:rPr>
              <w:t>XXXX</w:t>
            </w:r>
            <w:r>
              <w:rPr>
                <w:rFonts w:hint="eastAsia" w:ascii="仿宋" w:hAnsi="仿宋" w:eastAsia="仿宋" w:cs="仿宋"/>
                <w:color w:val="000000" w:themeColor="text1"/>
                <w:kern w:val="0"/>
                <w:sz w:val="21"/>
                <w:szCs w:val="21"/>
                <w:u w:val="single"/>
                <w14:textFill>
                  <w14:solidFill>
                    <w14:schemeClr w14:val="tx1"/>
                  </w14:solidFill>
                </w14:textFill>
              </w:rPr>
              <w:t>按75%加计扣除）</w:t>
            </w:r>
          </w:p>
        </w:tc>
        <w:tc>
          <w:tcPr>
            <w:tcW w:w="1587" w:type="dxa"/>
            <w:tcBorders>
              <w:top w:val="single" w:color="000000" w:sz="6" w:space="0"/>
              <w:left w:val="single" w:color="000000" w:sz="6" w:space="0"/>
              <w:bottom w:val="single" w:color="000000" w:sz="6" w:space="0"/>
            </w:tcBorders>
            <w:vAlign w:val="center"/>
          </w:tcPr>
          <w:p>
            <w:pPr>
              <w:autoSpaceDE w:val="0"/>
              <w:autoSpaceDN w:val="0"/>
              <w:spacing w:line="240" w:lineRule="auto"/>
              <w:jc w:val="center"/>
              <w:rPr>
                <w:rFonts w:hint="eastAsia" w:ascii="仿宋" w:hAnsi="仿宋" w:eastAsia="仿宋" w:cs="仿宋"/>
                <w:color w:val="000000" w:themeColor="text1"/>
                <w:kern w:val="0"/>
                <w:sz w:val="21"/>
                <w:szCs w:val="21"/>
                <w:lang w:eastAsia="en-US"/>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140,4166.67</w:t>
            </w:r>
          </w:p>
        </w:tc>
      </w:tr>
    </w:tbl>
    <w:p>
      <w:pPr>
        <w:keepNext w:val="0"/>
        <w:keepLines w:val="0"/>
        <w:pageBreakBefore w:val="0"/>
        <w:widowControl w:val="0"/>
        <w:kinsoku/>
        <w:wordWrap/>
        <w:overflowPunct/>
        <w:topLinePunct w:val="0"/>
        <w:autoSpaceDE/>
        <w:autoSpaceDN/>
        <w:bidi w:val="0"/>
        <w:adjustRightInd/>
        <w:snapToGrid/>
        <w:spacing w:line="520" w:lineRule="exact"/>
        <w:ind w:firstLine="560" w:firstLineChars="200"/>
        <w:jc w:val="left"/>
        <w:textAlignment w:val="auto"/>
        <w:rPr>
          <w:rFonts w:hint="eastAsia" w:ascii="仿宋_GB2312" w:hAnsi="宋体" w:eastAsia="仿宋_GB2312" w:cs="仿宋_GB2312"/>
          <w:b/>
          <w:bCs/>
          <w:color w:val="000000" w:themeColor="text1"/>
          <w:sz w:val="28"/>
          <w:szCs w:val="28"/>
          <w:lang w:val="en-US" w:eastAsia="zh-CN"/>
          <w14:textFill>
            <w14:solidFill>
              <w14:schemeClr w14:val="tx1"/>
            </w14:solidFill>
          </w14:textFill>
        </w:rPr>
      </w:pPr>
      <w:bookmarkStart w:id="467" w:name="_Toc31331"/>
      <w:bookmarkStart w:id="468" w:name="_Toc82760548"/>
      <w:bookmarkStart w:id="469" w:name="_Toc3817"/>
      <w:bookmarkStart w:id="470" w:name="_Toc81811638"/>
      <w:bookmarkStart w:id="471" w:name="_Toc6642"/>
      <w:r>
        <w:rPr>
          <w:rFonts w:hint="eastAsia" w:ascii="仿宋_GB2312" w:hAnsi="宋体" w:eastAsia="仿宋_GB2312" w:cs="仿宋_GB2312"/>
          <w:b/>
          <w:bCs/>
          <w:color w:val="000000" w:themeColor="text1"/>
          <w:sz w:val="28"/>
          <w:szCs w:val="28"/>
          <w:lang w:val="en-US" w:eastAsia="zh-CN"/>
          <w14:textFill>
            <w14:solidFill>
              <w14:schemeClr w14:val="tx1"/>
            </w14:solidFill>
          </w14:textFill>
        </w:rPr>
        <w:t>4.3.1.2.5.企业为获得创新性、创意性、突破性的产品进行创意设计活动而发生的相关费用加计扣除申报填报范例</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jc w:val="left"/>
        <w:textAlignment w:val="auto"/>
        <w:rPr>
          <w:rFonts w:hint="eastAsia" w:ascii="仿宋_GB2312" w:hAnsi="宋体" w:eastAsia="仿宋_GB2312" w:cs="仿宋_GB2312"/>
          <w:b w:val="0"/>
          <w:color w:val="000000" w:themeColor="text1"/>
          <w:sz w:val="28"/>
          <w:szCs w:val="28"/>
          <w:lang w:val="en-US" w:eastAsia="zh-CN"/>
          <w14:textFill>
            <w14:solidFill>
              <w14:schemeClr w14:val="tx1"/>
            </w14:solidFill>
          </w14:textFill>
        </w:rPr>
      </w:pPr>
      <w:r>
        <w:rPr>
          <w:rFonts w:hint="eastAsia" w:ascii="仿宋_GB2312" w:hAnsi="宋体" w:eastAsia="仿宋_GB2312" w:cs="仿宋_GB2312"/>
          <w:b w:val="0"/>
          <w:color w:val="000000" w:themeColor="text1"/>
          <w:sz w:val="28"/>
          <w:szCs w:val="28"/>
          <w:lang w:val="en-US" w:eastAsia="zh-CN"/>
          <w14:textFill>
            <w14:solidFill>
              <w14:schemeClr w14:val="tx1"/>
            </w14:solidFill>
          </w14:textFill>
        </w:rPr>
        <w:t>企业为获得创新性、创意性、突破性的产品进行创意设计活动而发生的相关费用，可按照规定进行税前加计扣除。</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jc w:val="left"/>
        <w:textAlignment w:val="auto"/>
        <w:rPr>
          <w:rFonts w:hint="eastAsia" w:ascii="仿宋_GB2312" w:hAnsi="宋体" w:eastAsia="仿宋_GB2312" w:cs="仿宋_GB2312"/>
          <w:b w:val="0"/>
          <w:color w:val="000000" w:themeColor="text1"/>
          <w:sz w:val="28"/>
          <w:szCs w:val="28"/>
          <w:lang w:val="en-US" w:eastAsia="zh-CN"/>
          <w14:textFill>
            <w14:solidFill>
              <w14:schemeClr w14:val="tx1"/>
            </w14:solidFill>
          </w14:textFill>
        </w:rPr>
      </w:pPr>
      <w:r>
        <w:rPr>
          <w:rFonts w:hint="eastAsia" w:ascii="仿宋_GB2312" w:hAnsi="宋体" w:eastAsia="仿宋_GB2312" w:cs="仿宋_GB2312"/>
          <w:b w:val="0"/>
          <w:color w:val="000000" w:themeColor="text1"/>
          <w:sz w:val="28"/>
          <w:szCs w:val="28"/>
          <w:lang w:val="en-US" w:eastAsia="zh-CN"/>
          <w14:textFill>
            <w14:solidFill>
              <w14:schemeClr w14:val="tx1"/>
            </w14:solidFill>
          </w14:textFill>
        </w:rPr>
        <w:t>创意设计活动是指多媒体软件、动漫游戏软件开发，数字动漫、游戏设计制作；房屋建筑工程设计（绿色建筑评价标准为三星）、风景园林工程专项设计；工业设计、多媒体设计、动漫及衍生产品设计、模型设计等。</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jc w:val="left"/>
        <w:textAlignment w:val="auto"/>
        <w:rPr>
          <w:rFonts w:hint="eastAsia" w:ascii="仿宋_GB2312" w:hAnsi="宋体" w:eastAsia="仿宋_GB2312" w:cs="仿宋_GB2312"/>
          <w:b w:val="0"/>
          <w:color w:val="000000" w:themeColor="text1"/>
          <w:sz w:val="28"/>
          <w:szCs w:val="28"/>
          <w:lang w:val="en-US" w:eastAsia="zh-CN"/>
          <w14:textFill>
            <w14:solidFill>
              <w14:schemeClr w14:val="tx1"/>
            </w14:solidFill>
          </w14:textFill>
        </w:rPr>
      </w:pPr>
      <w:r>
        <w:rPr>
          <w:rFonts w:hint="eastAsia" w:ascii="仿宋_GB2312" w:hAnsi="宋体" w:eastAsia="仿宋_GB2312" w:cs="仿宋_GB2312"/>
          <w:b w:val="0"/>
          <w:color w:val="000000" w:themeColor="text1"/>
          <w:sz w:val="28"/>
          <w:szCs w:val="28"/>
          <w:lang w:val="en-US" w:eastAsia="zh-CN"/>
          <w14:textFill>
            <w14:solidFill>
              <w14:schemeClr w14:val="tx1"/>
            </w14:solidFill>
          </w14:textFill>
        </w:rPr>
        <w:t>乙公司为多媒体设计公司，主要开展设计工作，为非制造业企业。2022年前三季度开展多媒体设计活动发生10万元费用，符合税前加计扣除条件。若乙公司为科技型中小企业，则加计扣除比例为100%，乙公司为获得创新性、创意性、突破性的产品进行创意设计活动而发生的相关费用加计扣除10×100%=10（万元），在《中华人民共和国企业所得税月（季）度预缴纳税申报表（A 类）》（A200000）的下拉选项“加计扣除优惠事项”选择对应事项，并根据上表的计算结果填报。如下所示：</w:t>
      </w:r>
    </w:p>
    <w:p>
      <w:pPr>
        <w:keepNext w:val="0"/>
        <w:keepLines w:val="0"/>
        <w:pageBreakBefore w:val="0"/>
        <w:widowControl w:val="0"/>
        <w:kinsoku/>
        <w:wordWrap/>
        <w:overflowPunct/>
        <w:topLinePunct w:val="0"/>
        <w:autoSpaceDE/>
        <w:autoSpaceDN/>
        <w:bidi w:val="0"/>
        <w:adjustRightInd/>
        <w:snapToGrid/>
        <w:spacing w:line="300" w:lineRule="exact"/>
        <w:textAlignment w:val="auto"/>
        <w:rPr>
          <w:rFonts w:hint="eastAsia" w:ascii="仿宋_GB2312" w:hAnsi="宋体" w:eastAsia="仿宋_GB2312" w:cs="仿宋_GB2312"/>
          <w:color w:val="000000" w:themeColor="text1"/>
          <w:sz w:val="28"/>
          <w:szCs w:val="28"/>
          <w:lang w:eastAsia="zh-CN"/>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ascii="仿宋_GB2312" w:hAnsi="仿宋_GB2312" w:eastAsia="仿宋_GB2312" w:cs="仿宋_GB2312"/>
          <w:b/>
          <w:color w:val="000000" w:themeColor="text1"/>
          <w:sz w:val="24"/>
          <w:szCs w:val="28"/>
          <w14:textFill>
            <w14:solidFill>
              <w14:schemeClr w14:val="tx1"/>
            </w14:solidFill>
          </w14:textFill>
        </w:rPr>
      </w:pPr>
      <w:r>
        <w:rPr>
          <w:rFonts w:ascii="仿宋_GB2312" w:hAnsi="仿宋_GB2312" w:eastAsia="仿宋_GB2312" w:cs="仿宋_GB2312"/>
          <w:b/>
          <w:color w:val="000000" w:themeColor="text1"/>
          <w:sz w:val="24"/>
          <w:szCs w:val="28"/>
          <w14:textFill>
            <w14:solidFill>
              <w14:schemeClr w14:val="tx1"/>
            </w14:solidFill>
          </w14:textFill>
        </w:rPr>
        <w:t>A200000</w:t>
      </w:r>
      <w:r>
        <w:rPr>
          <w:rFonts w:ascii="仿宋_GB2312" w:hAnsi="仿宋_GB2312" w:eastAsia="仿宋_GB2312" w:cs="仿宋_GB2312"/>
          <w:b/>
          <w:color w:val="000000" w:themeColor="text1"/>
          <w:sz w:val="24"/>
          <w:szCs w:val="28"/>
          <w14:textFill>
            <w14:solidFill>
              <w14:schemeClr w14:val="tx1"/>
            </w14:solidFill>
          </w14:textFill>
        </w:rPr>
        <w:tab/>
      </w:r>
      <w:r>
        <w:rPr>
          <w:rFonts w:hint="eastAsia" w:ascii="仿宋_GB2312" w:hAnsi="仿宋_GB2312" w:eastAsia="仿宋_GB2312" w:cs="仿宋_GB2312"/>
          <w:b/>
          <w:color w:val="000000" w:themeColor="text1"/>
          <w:sz w:val="24"/>
          <w:szCs w:val="28"/>
          <w14:textFill>
            <w14:solidFill>
              <w14:schemeClr w14:val="tx1"/>
            </w14:solidFill>
          </w14:textFill>
        </w:rPr>
        <w:t>中华人民共和国企业所得税月（季）度预缴纳税申报表（</w:t>
      </w:r>
      <w:r>
        <w:rPr>
          <w:rFonts w:ascii="仿宋_GB2312" w:hAnsi="仿宋_GB2312" w:eastAsia="仿宋_GB2312" w:cs="仿宋_GB2312"/>
          <w:b/>
          <w:color w:val="000000" w:themeColor="text1"/>
          <w:sz w:val="24"/>
          <w:szCs w:val="28"/>
          <w14:textFill>
            <w14:solidFill>
              <w14:schemeClr w14:val="tx1"/>
            </w14:solidFill>
          </w14:textFill>
        </w:rPr>
        <w:t xml:space="preserve">A </w:t>
      </w:r>
      <w:r>
        <w:rPr>
          <w:rFonts w:hint="eastAsia" w:ascii="仿宋_GB2312" w:hAnsi="仿宋_GB2312" w:eastAsia="仿宋_GB2312" w:cs="仿宋_GB2312"/>
          <w:b/>
          <w:color w:val="000000" w:themeColor="text1"/>
          <w:sz w:val="24"/>
          <w:szCs w:val="28"/>
          <w14:textFill>
            <w14:solidFill>
              <w14:schemeClr w14:val="tx1"/>
            </w14:solidFill>
          </w14:textFill>
        </w:rPr>
        <w:t>类）</w:t>
      </w:r>
    </w:p>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b w:val="0"/>
          <w:bCs/>
          <w:color w:val="000000" w:themeColor="text1"/>
          <w:sz w:val="21"/>
          <w:szCs w:val="21"/>
          <w14:textFill>
            <w14:solidFill>
              <w14:schemeClr w14:val="tx1"/>
            </w14:solidFill>
          </w14:textFill>
        </w:rPr>
      </w:pPr>
      <w:r>
        <w:rPr>
          <w:rFonts w:hint="eastAsia" w:ascii="仿宋" w:hAnsi="仿宋" w:eastAsia="仿宋" w:cs="仿宋"/>
          <w:b w:val="0"/>
          <w:bCs/>
          <w:color w:val="000000" w:themeColor="text1"/>
          <w:sz w:val="21"/>
          <w:szCs w:val="21"/>
          <w14:textFill>
            <w14:solidFill>
              <w14:schemeClr w14:val="tx1"/>
            </w14:solidFill>
          </w14:textFill>
        </w:rPr>
        <w:t>税款所属期间：  年   月  日至   年  月  日</w:t>
      </w:r>
    </w:p>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b w:val="0"/>
          <w:bCs/>
          <w:color w:val="000000" w:themeColor="text1"/>
          <w:sz w:val="21"/>
          <w:szCs w:val="21"/>
          <w14:textFill>
            <w14:solidFill>
              <w14:schemeClr w14:val="tx1"/>
            </w14:solidFill>
          </w14:textFill>
        </w:rPr>
      </w:pPr>
      <w:r>
        <w:rPr>
          <w:rFonts w:hint="eastAsia" w:ascii="仿宋" w:hAnsi="仿宋" w:eastAsia="仿宋" w:cs="仿宋"/>
          <w:b w:val="0"/>
          <w:bCs/>
          <w:color w:val="000000" w:themeColor="text1"/>
          <w:sz w:val="21"/>
          <w:szCs w:val="21"/>
          <w14:textFill>
            <w14:solidFill>
              <w14:schemeClr w14:val="tx1"/>
            </w14:solidFill>
          </w14:textFill>
        </w:rPr>
        <w:t>纳税人识别号（统一社会信用代码）：□□□□□□□□□□□□□□□□□□</w:t>
      </w:r>
    </w:p>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b w:val="0"/>
          <w:bCs/>
          <w:color w:val="000000" w:themeColor="text1"/>
          <w:sz w:val="21"/>
          <w:szCs w:val="21"/>
          <w14:textFill>
            <w14:solidFill>
              <w14:schemeClr w14:val="tx1"/>
            </w14:solidFill>
          </w14:textFill>
        </w:rPr>
      </w:pPr>
      <w:r>
        <w:rPr>
          <w:rFonts w:hint="eastAsia" w:ascii="仿宋" w:hAnsi="仿宋" w:eastAsia="仿宋" w:cs="仿宋"/>
          <w:b w:val="0"/>
          <w:bCs/>
          <w:color w:val="000000" w:themeColor="text1"/>
          <w:sz w:val="21"/>
          <w:szCs w:val="21"/>
          <w14:textFill>
            <w14:solidFill>
              <w14:schemeClr w14:val="tx1"/>
            </w14:solidFill>
          </w14:textFill>
        </w:rPr>
        <w:t>纳税人名称：                        金额单位：人民币元(列至角分)</w:t>
      </w:r>
    </w:p>
    <w:tbl>
      <w:tblPr>
        <w:tblStyle w:val="25"/>
        <w:tblW w:w="8443" w:type="dxa"/>
        <w:jc w:val="center"/>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Layout w:type="fixed"/>
        <w:tblCellMar>
          <w:top w:w="0" w:type="dxa"/>
          <w:left w:w="0" w:type="dxa"/>
          <w:bottom w:w="0" w:type="dxa"/>
          <w:right w:w="0" w:type="dxa"/>
        </w:tblCellMar>
      </w:tblPr>
      <w:tblGrid>
        <w:gridCol w:w="596"/>
        <w:gridCol w:w="6178"/>
        <w:gridCol w:w="1669"/>
      </w:tblGrid>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40" w:hRule="atLeast"/>
          <w:jc w:val="center"/>
        </w:trPr>
        <w:tc>
          <w:tcPr>
            <w:tcW w:w="596" w:type="dxa"/>
            <w:tcBorders>
              <w:bottom w:val="single" w:color="000000" w:sz="4" w:space="0"/>
              <w:right w:val="single" w:color="000000" w:sz="4" w:space="0"/>
            </w:tcBorders>
            <w:vAlign w:val="center"/>
          </w:tcPr>
          <w:p>
            <w:pPr>
              <w:autoSpaceDE w:val="0"/>
              <w:autoSpaceDN w:val="0"/>
              <w:spacing w:line="240" w:lineRule="auto"/>
              <w:jc w:val="center"/>
              <w:rPr>
                <w:rFonts w:hint="eastAsia" w:ascii="仿宋" w:hAnsi="仿宋" w:eastAsia="仿宋" w:cs="仿宋"/>
                <w:b/>
                <w:bCs/>
                <w:color w:val="000000" w:themeColor="text1"/>
                <w:kern w:val="0"/>
                <w:sz w:val="21"/>
                <w:szCs w:val="21"/>
                <w:lang w:eastAsia="en-US"/>
                <w14:textFill>
                  <w14:solidFill>
                    <w14:schemeClr w14:val="tx1"/>
                  </w14:solidFill>
                </w14:textFill>
              </w:rPr>
            </w:pPr>
          </w:p>
        </w:tc>
        <w:tc>
          <w:tcPr>
            <w:tcW w:w="6178" w:type="dxa"/>
            <w:tcBorders>
              <w:left w:val="single" w:color="000000" w:sz="4" w:space="0"/>
              <w:bottom w:val="single" w:color="000000" w:sz="4" w:space="0"/>
              <w:right w:val="single" w:color="000000" w:sz="4" w:space="0"/>
            </w:tcBorders>
            <w:vAlign w:val="center"/>
          </w:tcPr>
          <w:p>
            <w:pPr>
              <w:autoSpaceDE w:val="0"/>
              <w:autoSpaceDN w:val="0"/>
              <w:spacing w:line="240" w:lineRule="auto"/>
              <w:jc w:val="center"/>
              <w:rPr>
                <w:rFonts w:hint="eastAsia" w:ascii="仿宋" w:hAnsi="仿宋" w:eastAsia="仿宋" w:cs="仿宋"/>
                <w:b/>
                <w:bCs/>
                <w:color w:val="000000" w:themeColor="text1"/>
                <w:kern w:val="0"/>
                <w:sz w:val="21"/>
                <w:szCs w:val="21"/>
                <w:lang w:eastAsia="en-US"/>
                <w14:textFill>
                  <w14:solidFill>
                    <w14:schemeClr w14:val="tx1"/>
                  </w14:solidFill>
                </w14:textFill>
              </w:rPr>
            </w:pPr>
            <w:r>
              <w:rPr>
                <w:rFonts w:hint="eastAsia" w:ascii="仿宋" w:hAnsi="仿宋" w:eastAsia="仿宋" w:cs="仿宋"/>
                <w:b/>
                <w:bCs/>
                <w:color w:val="000000" w:themeColor="text1"/>
                <w:kern w:val="0"/>
                <w:sz w:val="21"/>
                <w:szCs w:val="21"/>
                <w:lang w:eastAsia="en-US"/>
                <w14:textFill>
                  <w14:solidFill>
                    <w14:schemeClr w14:val="tx1"/>
                  </w14:solidFill>
                </w14:textFill>
              </w:rPr>
              <w:t>预缴税款计算</w:t>
            </w:r>
          </w:p>
        </w:tc>
        <w:tc>
          <w:tcPr>
            <w:tcW w:w="1669" w:type="dxa"/>
            <w:tcBorders>
              <w:left w:val="single" w:color="000000" w:sz="4" w:space="0"/>
              <w:bottom w:val="single" w:color="000000" w:sz="4" w:space="0"/>
            </w:tcBorders>
            <w:vAlign w:val="center"/>
          </w:tcPr>
          <w:p>
            <w:pPr>
              <w:autoSpaceDE w:val="0"/>
              <w:autoSpaceDN w:val="0"/>
              <w:spacing w:line="240" w:lineRule="auto"/>
              <w:jc w:val="center"/>
              <w:rPr>
                <w:rFonts w:hint="eastAsia" w:ascii="仿宋" w:hAnsi="仿宋" w:eastAsia="仿宋" w:cs="仿宋"/>
                <w:b/>
                <w:bCs/>
                <w:color w:val="000000" w:themeColor="text1"/>
                <w:kern w:val="0"/>
                <w:sz w:val="21"/>
                <w:szCs w:val="21"/>
                <w:lang w:eastAsia="en-US"/>
                <w14:textFill>
                  <w14:solidFill>
                    <w14:schemeClr w14:val="tx1"/>
                  </w14:solidFill>
                </w14:textFill>
              </w:rPr>
            </w:pPr>
            <w:r>
              <w:rPr>
                <w:rFonts w:hint="eastAsia" w:ascii="仿宋" w:hAnsi="仿宋" w:eastAsia="仿宋" w:cs="仿宋"/>
                <w:b/>
                <w:bCs/>
                <w:color w:val="000000" w:themeColor="text1"/>
                <w:kern w:val="0"/>
                <w:sz w:val="21"/>
                <w:szCs w:val="21"/>
                <w:lang w:eastAsia="en-US"/>
                <w14:textFill>
                  <w14:solidFill>
                    <w14:schemeClr w14:val="tx1"/>
                  </w14:solidFill>
                </w14:textFill>
              </w:rPr>
              <w:t>本年累计</w:t>
            </w: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40" w:hRule="atLeast"/>
          <w:jc w:val="center"/>
        </w:trPr>
        <w:tc>
          <w:tcPr>
            <w:tcW w:w="596" w:type="dxa"/>
            <w:tcBorders>
              <w:top w:val="single" w:color="000000" w:sz="4" w:space="0"/>
              <w:bottom w:val="single" w:color="000000" w:sz="6" w:space="0"/>
              <w:right w:val="single" w:color="000000" w:sz="4" w:space="0"/>
            </w:tcBorders>
            <w:vAlign w:val="center"/>
          </w:tcPr>
          <w:p>
            <w:pPr>
              <w:autoSpaceDE w:val="0"/>
              <w:autoSpaceDN w:val="0"/>
              <w:spacing w:line="240" w:lineRule="auto"/>
              <w:jc w:val="center"/>
              <w:rPr>
                <w:rFonts w:hint="eastAsia" w:ascii="仿宋" w:hAnsi="仿宋" w:eastAsia="仿宋" w:cs="仿宋"/>
                <w:color w:val="000000" w:themeColor="text1"/>
                <w:kern w:val="0"/>
                <w:sz w:val="21"/>
                <w:szCs w:val="21"/>
                <w:lang w:eastAsia="en-US"/>
                <w14:textFill>
                  <w14:solidFill>
                    <w14:schemeClr w14:val="tx1"/>
                  </w14:solidFill>
                </w14:textFill>
              </w:rPr>
            </w:pPr>
            <w:r>
              <w:rPr>
                <w:rFonts w:hint="eastAsia" w:ascii="仿宋" w:hAnsi="仿宋" w:eastAsia="仿宋" w:cs="仿宋"/>
                <w:color w:val="000000" w:themeColor="text1"/>
                <w:kern w:val="0"/>
                <w:sz w:val="21"/>
                <w:szCs w:val="21"/>
                <w:lang w:eastAsia="en-US"/>
                <w14:textFill>
                  <w14:solidFill>
                    <w14:schemeClr w14:val="tx1"/>
                  </w14:solidFill>
                </w14:textFill>
              </w:rPr>
              <w:t>1</w:t>
            </w:r>
          </w:p>
        </w:tc>
        <w:tc>
          <w:tcPr>
            <w:tcW w:w="6178" w:type="dxa"/>
            <w:tcBorders>
              <w:top w:val="single" w:color="000000" w:sz="4" w:space="0"/>
              <w:left w:val="single" w:color="000000" w:sz="4" w:space="0"/>
              <w:bottom w:val="single" w:color="000000" w:sz="6" w:space="0"/>
              <w:right w:val="single" w:color="000000" w:sz="4" w:space="0"/>
            </w:tcBorders>
            <w:vAlign w:val="center"/>
          </w:tcPr>
          <w:p>
            <w:pPr>
              <w:autoSpaceDE w:val="0"/>
              <w:autoSpaceDN w:val="0"/>
              <w:spacing w:line="240" w:lineRule="auto"/>
              <w:jc w:val="both"/>
              <w:rPr>
                <w:rFonts w:hint="eastAsia" w:ascii="仿宋" w:hAnsi="仿宋" w:eastAsia="仿宋" w:cs="仿宋"/>
                <w:color w:val="000000" w:themeColor="text1"/>
                <w:kern w:val="0"/>
                <w:sz w:val="21"/>
                <w:szCs w:val="21"/>
                <w:lang w:eastAsia="en-US"/>
                <w14:textFill>
                  <w14:solidFill>
                    <w14:schemeClr w14:val="tx1"/>
                  </w14:solidFill>
                </w14:textFill>
              </w:rPr>
            </w:pPr>
            <w:r>
              <w:rPr>
                <w:rFonts w:hint="eastAsia" w:ascii="仿宋" w:hAnsi="仿宋" w:eastAsia="仿宋" w:cs="仿宋"/>
                <w:color w:val="000000" w:themeColor="text1"/>
                <w:kern w:val="0"/>
                <w:sz w:val="21"/>
                <w:szCs w:val="21"/>
                <w:lang w:eastAsia="en-US"/>
                <w14:textFill>
                  <w14:solidFill>
                    <w14:schemeClr w14:val="tx1"/>
                  </w14:solidFill>
                </w14:textFill>
              </w:rPr>
              <w:t>营业收入</w:t>
            </w:r>
          </w:p>
        </w:tc>
        <w:tc>
          <w:tcPr>
            <w:tcW w:w="1669" w:type="dxa"/>
            <w:tcBorders>
              <w:top w:val="single" w:color="000000" w:sz="4" w:space="0"/>
              <w:left w:val="single" w:color="000000" w:sz="4" w:space="0"/>
              <w:bottom w:val="single" w:color="000000" w:sz="6" w:space="0"/>
            </w:tcBorders>
            <w:vAlign w:val="center"/>
          </w:tcPr>
          <w:p>
            <w:pPr>
              <w:autoSpaceDE w:val="0"/>
              <w:autoSpaceDN w:val="0"/>
              <w:spacing w:line="240" w:lineRule="auto"/>
              <w:jc w:val="center"/>
              <w:rPr>
                <w:rFonts w:hint="eastAsia" w:ascii="仿宋" w:hAnsi="仿宋" w:eastAsia="仿宋" w:cs="仿宋"/>
                <w:color w:val="000000" w:themeColor="text1"/>
                <w:kern w:val="0"/>
                <w:sz w:val="21"/>
                <w:szCs w:val="21"/>
                <w:lang w:eastAsia="en-US"/>
                <w14:textFill>
                  <w14:solidFill>
                    <w14:schemeClr w14:val="tx1"/>
                  </w14:solidFill>
                </w14:textFill>
              </w:rPr>
            </w:pP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40" w:hRule="atLeast"/>
          <w:jc w:val="center"/>
        </w:trPr>
        <w:tc>
          <w:tcPr>
            <w:tcW w:w="596" w:type="dxa"/>
            <w:tcBorders>
              <w:top w:val="single" w:color="000000" w:sz="6" w:space="0"/>
              <w:bottom w:val="single" w:color="000000" w:sz="6" w:space="0"/>
              <w:right w:val="single" w:color="000000" w:sz="6" w:space="0"/>
            </w:tcBorders>
            <w:vAlign w:val="center"/>
          </w:tcPr>
          <w:p>
            <w:pPr>
              <w:autoSpaceDE w:val="0"/>
              <w:autoSpaceDN w:val="0"/>
              <w:spacing w:line="240" w:lineRule="auto"/>
              <w:jc w:val="center"/>
              <w:rPr>
                <w:rFonts w:hint="eastAsia" w:ascii="仿宋" w:hAnsi="仿宋" w:eastAsia="仿宋" w:cs="仿宋"/>
                <w:color w:val="000000" w:themeColor="text1"/>
                <w:kern w:val="0"/>
                <w:sz w:val="21"/>
                <w:szCs w:val="21"/>
                <w:lang w:eastAsia="zh-CN"/>
                <w14:textFill>
                  <w14:solidFill>
                    <w14:schemeClr w14:val="tx1"/>
                  </w14:solidFill>
                </w14:textFill>
              </w:rPr>
            </w:pPr>
            <w:r>
              <w:rPr>
                <w:rFonts w:hint="eastAsia" w:ascii="仿宋" w:hAnsi="仿宋" w:eastAsia="仿宋" w:cs="仿宋"/>
                <w:color w:val="000000" w:themeColor="text1"/>
                <w:kern w:val="0"/>
                <w:sz w:val="21"/>
                <w:szCs w:val="21"/>
                <w:lang w:eastAsia="zh-CN"/>
                <w14:textFill>
                  <w14:solidFill>
                    <w14:schemeClr w14:val="tx1"/>
                  </w14:solidFill>
                </w14:textFill>
              </w:rPr>
              <w:t>……</w:t>
            </w:r>
          </w:p>
        </w:tc>
        <w:tc>
          <w:tcPr>
            <w:tcW w:w="6178" w:type="dxa"/>
            <w:tcBorders>
              <w:top w:val="single" w:color="000000" w:sz="6" w:space="0"/>
              <w:left w:val="single" w:color="000000" w:sz="6" w:space="0"/>
              <w:bottom w:val="single" w:color="000000" w:sz="6" w:space="0"/>
              <w:right w:val="single" w:color="000000" w:sz="6" w:space="0"/>
            </w:tcBorders>
            <w:vAlign w:val="center"/>
          </w:tcPr>
          <w:p>
            <w:pPr>
              <w:autoSpaceDE w:val="0"/>
              <w:autoSpaceDN w:val="0"/>
              <w:spacing w:line="240" w:lineRule="auto"/>
              <w:jc w:val="both"/>
              <w:rPr>
                <w:rFonts w:hint="eastAsia" w:ascii="仿宋" w:hAnsi="仿宋" w:eastAsia="仿宋" w:cs="仿宋"/>
                <w:color w:val="000000" w:themeColor="text1"/>
                <w:kern w:val="0"/>
                <w:sz w:val="21"/>
                <w:szCs w:val="21"/>
                <w:lang w:eastAsia="zh-CN"/>
                <w14:textFill>
                  <w14:solidFill>
                    <w14:schemeClr w14:val="tx1"/>
                  </w14:solidFill>
                </w14:textFill>
              </w:rPr>
            </w:pPr>
            <w:r>
              <w:rPr>
                <w:rFonts w:hint="eastAsia" w:ascii="仿宋" w:hAnsi="仿宋" w:eastAsia="仿宋" w:cs="仿宋"/>
                <w:color w:val="000000" w:themeColor="text1"/>
                <w:kern w:val="0"/>
                <w:sz w:val="21"/>
                <w:szCs w:val="21"/>
                <w:lang w:eastAsia="zh-CN"/>
                <w14:textFill>
                  <w14:solidFill>
                    <w14:schemeClr w14:val="tx1"/>
                  </w14:solidFill>
                </w14:textFill>
              </w:rPr>
              <w:t>……</w:t>
            </w:r>
          </w:p>
        </w:tc>
        <w:tc>
          <w:tcPr>
            <w:tcW w:w="1669" w:type="dxa"/>
            <w:tcBorders>
              <w:top w:val="single" w:color="000000" w:sz="6" w:space="0"/>
              <w:left w:val="single" w:color="000000" w:sz="6" w:space="0"/>
              <w:bottom w:val="single" w:color="000000" w:sz="6" w:space="0"/>
            </w:tcBorders>
            <w:vAlign w:val="center"/>
          </w:tcPr>
          <w:p>
            <w:pPr>
              <w:autoSpaceDE w:val="0"/>
              <w:autoSpaceDN w:val="0"/>
              <w:spacing w:line="240" w:lineRule="auto"/>
              <w:jc w:val="center"/>
              <w:rPr>
                <w:rFonts w:hint="eastAsia" w:ascii="仿宋" w:hAnsi="仿宋" w:eastAsia="仿宋" w:cs="仿宋"/>
                <w:color w:val="000000" w:themeColor="text1"/>
                <w:kern w:val="0"/>
                <w:sz w:val="21"/>
                <w:szCs w:val="21"/>
                <w:lang w:eastAsia="en-US"/>
                <w14:textFill>
                  <w14:solidFill>
                    <w14:schemeClr w14:val="tx1"/>
                  </w14:solidFill>
                </w14:textFill>
              </w:rPr>
            </w:pP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40" w:hRule="atLeast"/>
          <w:jc w:val="center"/>
        </w:trPr>
        <w:tc>
          <w:tcPr>
            <w:tcW w:w="596" w:type="dxa"/>
            <w:tcBorders>
              <w:top w:val="single" w:color="000000" w:sz="6" w:space="0"/>
              <w:bottom w:val="single" w:color="000000" w:sz="6" w:space="0"/>
              <w:right w:val="single" w:color="000000" w:sz="6" w:space="0"/>
            </w:tcBorders>
            <w:vAlign w:val="center"/>
          </w:tcPr>
          <w:p>
            <w:pPr>
              <w:autoSpaceDE w:val="0"/>
              <w:autoSpaceDN w:val="0"/>
              <w:spacing w:line="240" w:lineRule="auto"/>
              <w:jc w:val="center"/>
              <w:rPr>
                <w:rFonts w:hint="eastAsia" w:ascii="仿宋" w:hAnsi="仿宋" w:eastAsia="仿宋" w:cs="仿宋"/>
                <w:color w:val="000000" w:themeColor="text1"/>
                <w:kern w:val="0"/>
                <w:sz w:val="21"/>
                <w:szCs w:val="21"/>
                <w:lang w:eastAsia="en-US"/>
                <w14:textFill>
                  <w14:solidFill>
                    <w14:schemeClr w14:val="tx1"/>
                  </w14:solidFill>
                </w14:textFill>
              </w:rPr>
            </w:pPr>
            <w:r>
              <w:rPr>
                <w:rFonts w:hint="eastAsia" w:ascii="仿宋" w:hAnsi="仿宋" w:eastAsia="仿宋" w:cs="仿宋"/>
                <w:color w:val="000000" w:themeColor="text1"/>
                <w:kern w:val="0"/>
                <w:sz w:val="21"/>
                <w:szCs w:val="21"/>
                <w:lang w:eastAsia="en-US"/>
                <w14:textFill>
                  <w14:solidFill>
                    <w14:schemeClr w14:val="tx1"/>
                  </w14:solidFill>
                </w14:textFill>
              </w:rPr>
              <w:t>7</w:t>
            </w:r>
          </w:p>
        </w:tc>
        <w:tc>
          <w:tcPr>
            <w:tcW w:w="6178" w:type="dxa"/>
            <w:tcBorders>
              <w:top w:val="single" w:color="000000" w:sz="6" w:space="0"/>
              <w:left w:val="single" w:color="000000" w:sz="6" w:space="0"/>
              <w:bottom w:val="single" w:color="000000" w:sz="6" w:space="0"/>
              <w:right w:val="single" w:color="000000" w:sz="6" w:space="0"/>
            </w:tcBorders>
            <w:vAlign w:val="center"/>
          </w:tcPr>
          <w:p>
            <w:pPr>
              <w:autoSpaceDE w:val="0"/>
              <w:autoSpaceDN w:val="0"/>
              <w:spacing w:line="240" w:lineRule="auto"/>
              <w:jc w:val="both"/>
              <w:rPr>
                <w:rFonts w:hint="eastAsia" w:ascii="仿宋" w:hAnsi="仿宋" w:eastAsia="仿宋" w:cs="仿宋"/>
                <w:color w:val="000000" w:themeColor="text1"/>
                <w:kern w:val="0"/>
                <w:sz w:val="21"/>
                <w:szCs w:val="21"/>
                <w:lang w:eastAsia="en-US"/>
                <w14:textFill>
                  <w14:solidFill>
                    <w14:schemeClr w14:val="tx1"/>
                  </w14:solidFill>
                </w14:textFill>
              </w:rPr>
            </w:pPr>
            <w:r>
              <w:rPr>
                <w:rFonts w:hint="eastAsia" w:ascii="仿宋" w:hAnsi="仿宋" w:eastAsia="仿宋" w:cs="仿宋"/>
                <w:color w:val="000000" w:themeColor="text1"/>
                <w:kern w:val="0"/>
                <w:sz w:val="21"/>
                <w:szCs w:val="21"/>
                <w:lang w:eastAsia="en-US"/>
                <w14:textFill>
                  <w14:solidFill>
                    <w14:schemeClr w14:val="tx1"/>
                  </w14:solidFill>
                </w14:textFill>
              </w:rPr>
              <w:t>减：免税收入、减计收入、加计扣除（7.1+7.2+…）</w:t>
            </w:r>
          </w:p>
        </w:tc>
        <w:tc>
          <w:tcPr>
            <w:tcW w:w="1669" w:type="dxa"/>
            <w:tcBorders>
              <w:top w:val="single" w:color="000000" w:sz="6" w:space="0"/>
              <w:left w:val="single" w:color="000000" w:sz="6" w:space="0"/>
              <w:bottom w:val="single" w:color="000000" w:sz="6" w:space="0"/>
            </w:tcBorders>
            <w:vAlign w:val="center"/>
          </w:tcPr>
          <w:p>
            <w:pPr>
              <w:autoSpaceDE w:val="0"/>
              <w:autoSpaceDN w:val="0"/>
              <w:spacing w:line="240" w:lineRule="auto"/>
              <w:jc w:val="center"/>
              <w:rPr>
                <w:rFonts w:hint="default" w:ascii="仿宋" w:hAnsi="仿宋" w:eastAsia="仿宋" w:cs="仿宋"/>
                <w:color w:val="000000" w:themeColor="text1"/>
                <w:kern w:val="0"/>
                <w:sz w:val="21"/>
                <w:szCs w:val="21"/>
                <w:lang w:val="en-US" w:eastAsia="zh-CN"/>
                <w14:textFill>
                  <w14:solidFill>
                    <w14:schemeClr w14:val="tx1"/>
                  </w14:solidFill>
                </w14:textFill>
              </w:rPr>
            </w:pPr>
            <w:r>
              <w:rPr>
                <w:rFonts w:hint="eastAsia" w:ascii="仿宋" w:hAnsi="仿宋" w:eastAsia="仿宋" w:cs="仿宋"/>
                <w:color w:val="000000" w:themeColor="text1"/>
                <w:kern w:val="0"/>
                <w:sz w:val="21"/>
                <w:szCs w:val="21"/>
                <w:lang w:val="en-US" w:eastAsia="zh-CN"/>
                <w14:textFill>
                  <w14:solidFill>
                    <w14:schemeClr w14:val="tx1"/>
                  </w14:solidFill>
                </w14:textFill>
              </w:rPr>
              <w:t>100</w:t>
            </w:r>
            <w:r>
              <w:rPr>
                <w:rFonts w:hint="eastAsia" w:ascii="仿宋" w:hAnsi="仿宋" w:eastAsia="仿宋" w:cs="仿宋"/>
                <w:color w:val="000000" w:themeColor="text1"/>
                <w:kern w:val="0"/>
                <w:sz w:val="21"/>
                <w:szCs w:val="21"/>
                <w:lang w:eastAsia="en-US"/>
                <w14:textFill>
                  <w14:solidFill>
                    <w14:schemeClr w14:val="tx1"/>
                  </w14:solidFill>
                </w14:textFill>
              </w:rPr>
              <w:t>,</w:t>
            </w:r>
            <w:r>
              <w:rPr>
                <w:rFonts w:hint="eastAsia" w:ascii="仿宋" w:hAnsi="仿宋" w:eastAsia="仿宋" w:cs="仿宋"/>
                <w:color w:val="000000" w:themeColor="text1"/>
                <w:kern w:val="0"/>
                <w:sz w:val="21"/>
                <w:szCs w:val="21"/>
                <w:lang w:val="en-US" w:eastAsia="zh-CN"/>
                <w14:textFill>
                  <w14:solidFill>
                    <w14:schemeClr w14:val="tx1"/>
                  </w14:solidFill>
                </w14:textFill>
              </w:rPr>
              <w:t>000</w:t>
            </w:r>
            <w:r>
              <w:rPr>
                <w:rFonts w:hint="eastAsia" w:ascii="仿宋" w:hAnsi="仿宋" w:eastAsia="仿宋" w:cs="仿宋"/>
                <w:color w:val="000000" w:themeColor="text1"/>
                <w:kern w:val="0"/>
                <w:sz w:val="21"/>
                <w:szCs w:val="21"/>
                <w:lang w:eastAsia="en-US"/>
                <w14:textFill>
                  <w14:solidFill>
                    <w14:schemeClr w14:val="tx1"/>
                  </w14:solidFill>
                </w14:textFill>
              </w:rPr>
              <w:t>.</w:t>
            </w:r>
            <w:r>
              <w:rPr>
                <w:rFonts w:hint="eastAsia" w:ascii="仿宋" w:hAnsi="仿宋" w:eastAsia="仿宋" w:cs="仿宋"/>
                <w:color w:val="000000" w:themeColor="text1"/>
                <w:kern w:val="0"/>
                <w:sz w:val="21"/>
                <w:szCs w:val="21"/>
                <w:lang w:val="en-US" w:eastAsia="zh-CN"/>
                <w14:textFill>
                  <w14:solidFill>
                    <w14:schemeClr w14:val="tx1"/>
                  </w14:solidFill>
                </w14:textFill>
              </w:rPr>
              <w:t>00</w:t>
            </w: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40" w:hRule="atLeast"/>
          <w:jc w:val="center"/>
        </w:trPr>
        <w:tc>
          <w:tcPr>
            <w:tcW w:w="596" w:type="dxa"/>
            <w:tcBorders>
              <w:top w:val="single" w:color="000000" w:sz="6" w:space="0"/>
              <w:bottom w:val="single" w:color="000000" w:sz="6" w:space="0"/>
              <w:right w:val="single" w:color="000000" w:sz="6" w:space="0"/>
            </w:tcBorders>
            <w:vAlign w:val="center"/>
          </w:tcPr>
          <w:p>
            <w:pPr>
              <w:autoSpaceDE w:val="0"/>
              <w:autoSpaceDN w:val="0"/>
              <w:spacing w:line="240" w:lineRule="auto"/>
              <w:jc w:val="center"/>
              <w:rPr>
                <w:rFonts w:hint="eastAsia" w:ascii="仿宋" w:hAnsi="仿宋" w:eastAsia="仿宋" w:cs="仿宋"/>
                <w:color w:val="000000" w:themeColor="text1"/>
                <w:kern w:val="0"/>
                <w:sz w:val="21"/>
                <w:szCs w:val="21"/>
                <w:lang w:eastAsia="en-US"/>
                <w14:textFill>
                  <w14:solidFill>
                    <w14:schemeClr w14:val="tx1"/>
                  </w14:solidFill>
                </w14:textFill>
              </w:rPr>
            </w:pPr>
            <w:r>
              <w:rPr>
                <w:rFonts w:hint="eastAsia" w:ascii="仿宋" w:hAnsi="仿宋" w:eastAsia="仿宋" w:cs="仿宋"/>
                <w:color w:val="000000" w:themeColor="text1"/>
                <w:kern w:val="0"/>
                <w:sz w:val="21"/>
                <w:szCs w:val="21"/>
                <w:lang w:eastAsia="en-US"/>
                <w14:textFill>
                  <w14:solidFill>
                    <w14:schemeClr w14:val="tx1"/>
                  </w14:solidFill>
                </w14:textFill>
              </w:rPr>
              <w:t>7.1</w:t>
            </w:r>
          </w:p>
        </w:tc>
        <w:tc>
          <w:tcPr>
            <w:tcW w:w="6178" w:type="dxa"/>
            <w:tcBorders>
              <w:top w:val="single" w:color="000000" w:sz="6" w:space="0"/>
              <w:left w:val="single" w:color="000000" w:sz="6" w:space="0"/>
              <w:bottom w:val="single" w:color="000000" w:sz="6" w:space="0"/>
              <w:right w:val="single" w:color="000000" w:sz="6" w:space="0"/>
            </w:tcBorders>
            <w:vAlign w:val="center"/>
          </w:tcPr>
          <w:p>
            <w:pPr>
              <w:autoSpaceDE w:val="0"/>
              <w:autoSpaceDN w:val="0"/>
              <w:spacing w:line="240" w:lineRule="auto"/>
              <w:jc w:val="both"/>
              <w:rPr>
                <w:rFonts w:hint="eastAsia" w:ascii="仿宋" w:hAnsi="仿宋" w:eastAsia="仿宋" w:cs="仿宋"/>
                <w:color w:val="000000" w:themeColor="text1"/>
                <w:kern w:val="0"/>
                <w:sz w:val="21"/>
                <w:szCs w:val="21"/>
                <w:lang w:eastAsia="en-US"/>
                <w14:textFill>
                  <w14:solidFill>
                    <w14:schemeClr w14:val="tx1"/>
                  </w14:solidFill>
                </w14:textFill>
              </w:rPr>
            </w:pPr>
            <w:r>
              <w:rPr>
                <w:rFonts w:hint="eastAsia" w:ascii="仿宋" w:hAnsi="仿宋" w:eastAsia="仿宋" w:cs="仿宋"/>
                <w:color w:val="000000" w:themeColor="text1"/>
                <w:kern w:val="0"/>
                <w:sz w:val="21"/>
                <w:szCs w:val="21"/>
                <w:lang w:eastAsia="en-US"/>
                <w14:textFill>
                  <w14:solidFill>
                    <w14:schemeClr w14:val="tx1"/>
                  </w14:solidFill>
                </w14:textFill>
              </w:rPr>
              <w:t>企业为获得创新性、创意性、突破性的产品进行创意设计活动发生的相关费用</w:t>
            </w:r>
            <w:r>
              <w:rPr>
                <w:rFonts w:hint="eastAsia" w:ascii="仿宋" w:hAnsi="仿宋" w:eastAsia="仿宋" w:cs="仿宋"/>
                <w:color w:val="000000" w:themeColor="text1"/>
                <w:kern w:val="0"/>
                <w:sz w:val="21"/>
                <w:szCs w:val="21"/>
                <w:lang w:val="en-US" w:eastAsia="zh-CN"/>
                <w14:textFill>
                  <w14:solidFill>
                    <w14:schemeClr w14:val="tx1"/>
                  </w14:solidFill>
                </w14:textFill>
              </w:rPr>
              <w:t>加计扣除</w:t>
            </w:r>
            <w:r>
              <w:rPr>
                <w:rFonts w:hint="eastAsia" w:ascii="仿宋" w:hAnsi="仿宋" w:eastAsia="仿宋" w:cs="仿宋"/>
                <w:color w:val="000000" w:themeColor="text1"/>
                <w:kern w:val="0"/>
                <w:sz w:val="21"/>
                <w:szCs w:val="21"/>
                <w:lang w:eastAsia="en-US"/>
                <w14:textFill>
                  <w14:solidFill>
                    <w14:schemeClr w14:val="tx1"/>
                  </w14:solidFill>
                </w14:textFill>
              </w:rPr>
              <w:t>（</w:t>
            </w:r>
            <w:r>
              <w:rPr>
                <w:rFonts w:hint="eastAsia" w:ascii="仿宋" w:hAnsi="仿宋" w:eastAsia="仿宋" w:cs="仿宋"/>
                <w:color w:val="000000" w:themeColor="text1"/>
                <w:kern w:val="0"/>
                <w:sz w:val="21"/>
                <w:szCs w:val="21"/>
                <w:lang w:eastAsia="zh-CN"/>
                <w14:textFill>
                  <w14:solidFill>
                    <w14:schemeClr w14:val="tx1"/>
                  </w14:solidFill>
                </w14:textFill>
              </w:rPr>
              <w:t>科技型中小企业</w:t>
            </w:r>
            <w:r>
              <w:rPr>
                <w:rFonts w:hint="eastAsia" w:ascii="仿宋" w:hAnsi="仿宋" w:eastAsia="仿宋" w:cs="仿宋"/>
                <w:color w:val="000000" w:themeColor="text1"/>
                <w:kern w:val="0"/>
                <w:sz w:val="21"/>
                <w:szCs w:val="21"/>
                <w:lang w:eastAsia="en-US"/>
                <w14:textFill>
                  <w14:solidFill>
                    <w14:schemeClr w14:val="tx1"/>
                  </w14:solidFill>
                </w14:textFill>
              </w:rPr>
              <w:t>按100%加计扣除）</w:t>
            </w:r>
          </w:p>
        </w:tc>
        <w:tc>
          <w:tcPr>
            <w:tcW w:w="1669" w:type="dxa"/>
            <w:tcBorders>
              <w:top w:val="single" w:color="000000" w:sz="6" w:space="0"/>
              <w:left w:val="single" w:color="000000" w:sz="6" w:space="0"/>
              <w:bottom w:val="single" w:color="000000" w:sz="6" w:space="0"/>
            </w:tcBorders>
            <w:vAlign w:val="center"/>
          </w:tcPr>
          <w:p>
            <w:pPr>
              <w:autoSpaceDE w:val="0"/>
              <w:autoSpaceDN w:val="0"/>
              <w:spacing w:line="240" w:lineRule="auto"/>
              <w:jc w:val="center"/>
              <w:rPr>
                <w:rFonts w:hint="eastAsia" w:ascii="仿宋" w:hAnsi="仿宋" w:eastAsia="仿宋" w:cs="仿宋"/>
                <w:color w:val="000000" w:themeColor="text1"/>
                <w:kern w:val="0"/>
                <w:sz w:val="21"/>
                <w:szCs w:val="21"/>
                <w:lang w:eastAsia="en-US"/>
                <w14:textFill>
                  <w14:solidFill>
                    <w14:schemeClr w14:val="tx1"/>
                  </w14:solidFill>
                </w14:textFill>
              </w:rPr>
            </w:pPr>
            <w:r>
              <w:rPr>
                <w:rFonts w:hint="eastAsia" w:ascii="仿宋" w:hAnsi="仿宋" w:eastAsia="仿宋" w:cs="仿宋"/>
                <w:color w:val="000000" w:themeColor="text1"/>
                <w:kern w:val="0"/>
                <w:sz w:val="21"/>
                <w:szCs w:val="21"/>
                <w:lang w:val="en-US" w:eastAsia="zh-CN"/>
                <w14:textFill>
                  <w14:solidFill>
                    <w14:schemeClr w14:val="tx1"/>
                  </w14:solidFill>
                </w14:textFill>
              </w:rPr>
              <w:t>100</w:t>
            </w:r>
            <w:r>
              <w:rPr>
                <w:rFonts w:hint="eastAsia" w:ascii="仿宋" w:hAnsi="仿宋" w:eastAsia="仿宋" w:cs="仿宋"/>
                <w:color w:val="000000" w:themeColor="text1"/>
                <w:kern w:val="0"/>
                <w:sz w:val="21"/>
                <w:szCs w:val="21"/>
                <w:lang w:eastAsia="en-US"/>
                <w14:textFill>
                  <w14:solidFill>
                    <w14:schemeClr w14:val="tx1"/>
                  </w14:solidFill>
                </w14:textFill>
              </w:rPr>
              <w:t>,</w:t>
            </w:r>
            <w:r>
              <w:rPr>
                <w:rFonts w:hint="eastAsia" w:ascii="仿宋" w:hAnsi="仿宋" w:eastAsia="仿宋" w:cs="仿宋"/>
                <w:color w:val="000000" w:themeColor="text1"/>
                <w:kern w:val="0"/>
                <w:sz w:val="21"/>
                <w:szCs w:val="21"/>
                <w:lang w:val="en-US" w:eastAsia="zh-CN"/>
                <w14:textFill>
                  <w14:solidFill>
                    <w14:schemeClr w14:val="tx1"/>
                  </w14:solidFill>
                </w14:textFill>
              </w:rPr>
              <w:t>000</w:t>
            </w:r>
            <w:r>
              <w:rPr>
                <w:rFonts w:hint="eastAsia" w:ascii="仿宋" w:hAnsi="仿宋" w:eastAsia="仿宋" w:cs="仿宋"/>
                <w:color w:val="000000" w:themeColor="text1"/>
                <w:kern w:val="0"/>
                <w:sz w:val="21"/>
                <w:szCs w:val="21"/>
                <w:lang w:eastAsia="en-US"/>
                <w14:textFill>
                  <w14:solidFill>
                    <w14:schemeClr w14:val="tx1"/>
                  </w14:solidFill>
                </w14:textFill>
              </w:rPr>
              <w:t>.</w:t>
            </w:r>
            <w:r>
              <w:rPr>
                <w:rFonts w:hint="eastAsia" w:ascii="仿宋" w:hAnsi="仿宋" w:eastAsia="仿宋" w:cs="仿宋"/>
                <w:color w:val="000000" w:themeColor="text1"/>
                <w:kern w:val="0"/>
                <w:sz w:val="21"/>
                <w:szCs w:val="21"/>
                <w:lang w:val="en-US" w:eastAsia="zh-CN"/>
                <w14:textFill>
                  <w14:solidFill>
                    <w14:schemeClr w14:val="tx1"/>
                  </w14:solidFill>
                </w14:textFill>
              </w:rPr>
              <w:t>00</w:t>
            </w:r>
          </w:p>
        </w:tc>
      </w:tr>
    </w:tbl>
    <w:p>
      <w:pPr>
        <w:keepNext w:val="0"/>
        <w:keepLines w:val="0"/>
        <w:pageBreakBefore w:val="0"/>
        <w:widowControl w:val="0"/>
        <w:kinsoku/>
        <w:wordWrap/>
        <w:overflowPunct/>
        <w:topLinePunct w:val="0"/>
        <w:autoSpaceDE/>
        <w:autoSpaceDN/>
        <w:bidi w:val="0"/>
        <w:adjustRightInd/>
        <w:snapToGrid/>
        <w:spacing w:line="300" w:lineRule="exact"/>
        <w:ind w:firstLine="560" w:firstLineChars="200"/>
        <w:textAlignment w:val="auto"/>
        <w:outlineLvl w:val="9"/>
        <w:rPr>
          <w:rFonts w:hint="eastAsia" w:ascii="仿宋_GB2312" w:hAnsi="宋体" w:eastAsia="仿宋_GB2312" w:cs="仿宋_GB2312"/>
          <w:b w:val="0"/>
          <w:color w:val="000000" w:themeColor="text1"/>
          <w:sz w:val="28"/>
          <w:szCs w:val="28"/>
          <w:lang w:val="en-US" w:eastAsia="zh-CN"/>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jc w:val="left"/>
        <w:textAlignment w:val="auto"/>
        <w:rPr>
          <w:rFonts w:hint="eastAsia" w:ascii="仿宋_GB2312" w:hAnsi="宋体" w:eastAsia="仿宋_GB2312" w:cs="仿宋_GB2312"/>
          <w:b w:val="0"/>
          <w:color w:val="000000" w:themeColor="text1"/>
          <w:sz w:val="28"/>
          <w:szCs w:val="28"/>
          <w:lang w:val="en-US" w:eastAsia="zh-CN"/>
          <w14:textFill>
            <w14:solidFill>
              <w14:schemeClr w14:val="tx1"/>
            </w14:solidFill>
          </w14:textFill>
        </w:rPr>
      </w:pPr>
      <w:r>
        <w:rPr>
          <w:rFonts w:hint="eastAsia" w:ascii="仿宋_GB2312" w:hAnsi="宋体" w:eastAsia="仿宋_GB2312" w:cs="仿宋_GB2312"/>
          <w:b w:val="0"/>
          <w:color w:val="000000" w:themeColor="text1"/>
          <w:sz w:val="28"/>
          <w:szCs w:val="28"/>
          <w:lang w:val="en-US" w:eastAsia="zh-CN"/>
          <w14:textFill>
            <w14:solidFill>
              <w14:schemeClr w14:val="tx1"/>
            </w14:solidFill>
          </w14:textFill>
        </w:rPr>
        <w:t>若乙公司不是科技型中小企业，则加计扣除比例为75%，乙公司为获得创新性、创意性、突破性的产品进行创意设计活动而发生的相关费用加计扣除10×75%=7.5（万元），在《中华人民共和国企业所得税月（季）度预缴纳税申报表（A 类）》（A200000）的下拉选项“加计扣除优惠事项”选择对应事项，并根据上表的计算结果填报。如下所示：</w:t>
      </w:r>
    </w:p>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ascii="仿宋_GB2312" w:hAnsi="仿宋_GB2312" w:eastAsia="仿宋_GB2312" w:cs="仿宋_GB2312"/>
          <w:b/>
          <w:color w:val="000000" w:themeColor="text1"/>
          <w:sz w:val="24"/>
          <w:szCs w:val="28"/>
          <w14:textFill>
            <w14:solidFill>
              <w14:schemeClr w14:val="tx1"/>
            </w14:solidFill>
          </w14:textFill>
        </w:rPr>
      </w:pPr>
      <w:r>
        <w:rPr>
          <w:rFonts w:ascii="仿宋_GB2312" w:hAnsi="仿宋_GB2312" w:eastAsia="仿宋_GB2312" w:cs="仿宋_GB2312"/>
          <w:b/>
          <w:color w:val="000000" w:themeColor="text1"/>
          <w:sz w:val="24"/>
          <w:szCs w:val="28"/>
          <w14:textFill>
            <w14:solidFill>
              <w14:schemeClr w14:val="tx1"/>
            </w14:solidFill>
          </w14:textFill>
        </w:rPr>
        <w:t>A200000</w:t>
      </w:r>
      <w:r>
        <w:rPr>
          <w:rFonts w:ascii="仿宋_GB2312" w:hAnsi="仿宋_GB2312" w:eastAsia="仿宋_GB2312" w:cs="仿宋_GB2312"/>
          <w:b/>
          <w:color w:val="000000" w:themeColor="text1"/>
          <w:sz w:val="24"/>
          <w:szCs w:val="28"/>
          <w14:textFill>
            <w14:solidFill>
              <w14:schemeClr w14:val="tx1"/>
            </w14:solidFill>
          </w14:textFill>
        </w:rPr>
        <w:tab/>
      </w:r>
      <w:r>
        <w:rPr>
          <w:rFonts w:hint="eastAsia" w:ascii="仿宋_GB2312" w:hAnsi="仿宋_GB2312" w:eastAsia="仿宋_GB2312" w:cs="仿宋_GB2312"/>
          <w:b/>
          <w:color w:val="000000" w:themeColor="text1"/>
          <w:sz w:val="24"/>
          <w:szCs w:val="28"/>
          <w14:textFill>
            <w14:solidFill>
              <w14:schemeClr w14:val="tx1"/>
            </w14:solidFill>
          </w14:textFill>
        </w:rPr>
        <w:t>中华人民共和国企业所得税月（季）度预缴纳税申报表（</w:t>
      </w:r>
      <w:r>
        <w:rPr>
          <w:rFonts w:ascii="仿宋_GB2312" w:hAnsi="仿宋_GB2312" w:eastAsia="仿宋_GB2312" w:cs="仿宋_GB2312"/>
          <w:b/>
          <w:color w:val="000000" w:themeColor="text1"/>
          <w:sz w:val="24"/>
          <w:szCs w:val="28"/>
          <w14:textFill>
            <w14:solidFill>
              <w14:schemeClr w14:val="tx1"/>
            </w14:solidFill>
          </w14:textFill>
        </w:rPr>
        <w:t xml:space="preserve">A </w:t>
      </w:r>
      <w:r>
        <w:rPr>
          <w:rFonts w:hint="eastAsia" w:ascii="仿宋_GB2312" w:hAnsi="仿宋_GB2312" w:eastAsia="仿宋_GB2312" w:cs="仿宋_GB2312"/>
          <w:b/>
          <w:color w:val="000000" w:themeColor="text1"/>
          <w:sz w:val="24"/>
          <w:szCs w:val="28"/>
          <w14:textFill>
            <w14:solidFill>
              <w14:schemeClr w14:val="tx1"/>
            </w14:solidFill>
          </w14:textFill>
        </w:rPr>
        <w:t>类）</w:t>
      </w:r>
    </w:p>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b w:val="0"/>
          <w:bCs/>
          <w:color w:val="000000" w:themeColor="text1"/>
          <w:sz w:val="21"/>
          <w:szCs w:val="21"/>
          <w14:textFill>
            <w14:solidFill>
              <w14:schemeClr w14:val="tx1"/>
            </w14:solidFill>
          </w14:textFill>
        </w:rPr>
      </w:pPr>
      <w:r>
        <w:rPr>
          <w:rFonts w:hint="eastAsia" w:ascii="仿宋" w:hAnsi="仿宋" w:eastAsia="仿宋" w:cs="仿宋"/>
          <w:b w:val="0"/>
          <w:bCs/>
          <w:color w:val="000000" w:themeColor="text1"/>
          <w:sz w:val="21"/>
          <w:szCs w:val="21"/>
          <w14:textFill>
            <w14:solidFill>
              <w14:schemeClr w14:val="tx1"/>
            </w14:solidFill>
          </w14:textFill>
        </w:rPr>
        <w:t>税款所属期间：  年   月  日至   年  月  日</w:t>
      </w:r>
    </w:p>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b w:val="0"/>
          <w:bCs/>
          <w:color w:val="000000" w:themeColor="text1"/>
          <w:sz w:val="21"/>
          <w:szCs w:val="21"/>
          <w14:textFill>
            <w14:solidFill>
              <w14:schemeClr w14:val="tx1"/>
            </w14:solidFill>
          </w14:textFill>
        </w:rPr>
      </w:pPr>
      <w:r>
        <w:rPr>
          <w:rFonts w:hint="eastAsia" w:ascii="仿宋" w:hAnsi="仿宋" w:eastAsia="仿宋" w:cs="仿宋"/>
          <w:b w:val="0"/>
          <w:bCs/>
          <w:color w:val="000000" w:themeColor="text1"/>
          <w:sz w:val="21"/>
          <w:szCs w:val="21"/>
          <w14:textFill>
            <w14:solidFill>
              <w14:schemeClr w14:val="tx1"/>
            </w14:solidFill>
          </w14:textFill>
        </w:rPr>
        <w:t>纳税人识别号（统一社会信用代码）：□□□□□□□□□□□□□□□□□□</w:t>
      </w:r>
    </w:p>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b w:val="0"/>
          <w:bCs/>
          <w:color w:val="000000" w:themeColor="text1"/>
          <w:sz w:val="21"/>
          <w:szCs w:val="21"/>
          <w14:textFill>
            <w14:solidFill>
              <w14:schemeClr w14:val="tx1"/>
            </w14:solidFill>
          </w14:textFill>
        </w:rPr>
      </w:pPr>
      <w:r>
        <w:rPr>
          <w:rFonts w:hint="eastAsia" w:ascii="仿宋" w:hAnsi="仿宋" w:eastAsia="仿宋" w:cs="仿宋"/>
          <w:b w:val="0"/>
          <w:bCs/>
          <w:color w:val="000000" w:themeColor="text1"/>
          <w:sz w:val="21"/>
          <w:szCs w:val="21"/>
          <w14:textFill>
            <w14:solidFill>
              <w14:schemeClr w14:val="tx1"/>
            </w14:solidFill>
          </w14:textFill>
        </w:rPr>
        <w:t>纳税人名称：                        金额单位：人民币元(列至角分)</w:t>
      </w:r>
    </w:p>
    <w:tbl>
      <w:tblPr>
        <w:tblStyle w:val="25"/>
        <w:tblW w:w="8443" w:type="dxa"/>
        <w:jc w:val="center"/>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Layout w:type="fixed"/>
        <w:tblCellMar>
          <w:top w:w="0" w:type="dxa"/>
          <w:left w:w="0" w:type="dxa"/>
          <w:bottom w:w="0" w:type="dxa"/>
          <w:right w:w="0" w:type="dxa"/>
        </w:tblCellMar>
      </w:tblPr>
      <w:tblGrid>
        <w:gridCol w:w="596"/>
        <w:gridCol w:w="6662"/>
        <w:gridCol w:w="1185"/>
      </w:tblGrid>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260" w:hRule="atLeast"/>
          <w:jc w:val="center"/>
        </w:trPr>
        <w:tc>
          <w:tcPr>
            <w:tcW w:w="596" w:type="dxa"/>
            <w:tcBorders>
              <w:bottom w:val="single" w:color="000000" w:sz="4" w:space="0"/>
              <w:right w:val="single" w:color="000000" w:sz="4" w:space="0"/>
            </w:tcBorders>
            <w:vAlign w:val="center"/>
          </w:tcPr>
          <w:p>
            <w:pPr>
              <w:autoSpaceDE w:val="0"/>
              <w:autoSpaceDN w:val="0"/>
              <w:spacing w:line="240" w:lineRule="auto"/>
              <w:jc w:val="center"/>
              <w:rPr>
                <w:rFonts w:hint="eastAsia" w:ascii="仿宋" w:hAnsi="仿宋" w:eastAsia="仿宋" w:cs="仿宋"/>
                <w:b/>
                <w:bCs/>
                <w:color w:val="000000" w:themeColor="text1"/>
                <w:kern w:val="0"/>
                <w:sz w:val="21"/>
                <w:szCs w:val="21"/>
                <w:lang w:eastAsia="en-US"/>
                <w14:textFill>
                  <w14:solidFill>
                    <w14:schemeClr w14:val="tx1"/>
                  </w14:solidFill>
                </w14:textFill>
              </w:rPr>
            </w:pPr>
          </w:p>
        </w:tc>
        <w:tc>
          <w:tcPr>
            <w:tcW w:w="6662" w:type="dxa"/>
            <w:tcBorders>
              <w:left w:val="single" w:color="000000" w:sz="4" w:space="0"/>
              <w:bottom w:val="single" w:color="000000" w:sz="4" w:space="0"/>
              <w:right w:val="single" w:color="000000" w:sz="4" w:space="0"/>
            </w:tcBorders>
            <w:vAlign w:val="center"/>
          </w:tcPr>
          <w:p>
            <w:pPr>
              <w:autoSpaceDE w:val="0"/>
              <w:autoSpaceDN w:val="0"/>
              <w:spacing w:line="240" w:lineRule="auto"/>
              <w:jc w:val="center"/>
              <w:rPr>
                <w:rFonts w:hint="eastAsia" w:ascii="仿宋" w:hAnsi="仿宋" w:eastAsia="仿宋" w:cs="仿宋"/>
                <w:b/>
                <w:bCs/>
                <w:color w:val="000000" w:themeColor="text1"/>
                <w:kern w:val="0"/>
                <w:sz w:val="21"/>
                <w:szCs w:val="21"/>
                <w:lang w:eastAsia="en-US"/>
                <w14:textFill>
                  <w14:solidFill>
                    <w14:schemeClr w14:val="tx1"/>
                  </w14:solidFill>
                </w14:textFill>
              </w:rPr>
            </w:pPr>
            <w:r>
              <w:rPr>
                <w:rFonts w:hint="eastAsia" w:ascii="仿宋" w:hAnsi="仿宋" w:eastAsia="仿宋" w:cs="仿宋"/>
                <w:b/>
                <w:bCs/>
                <w:color w:val="000000" w:themeColor="text1"/>
                <w:kern w:val="0"/>
                <w:sz w:val="21"/>
                <w:szCs w:val="21"/>
                <w:lang w:eastAsia="en-US"/>
                <w14:textFill>
                  <w14:solidFill>
                    <w14:schemeClr w14:val="tx1"/>
                  </w14:solidFill>
                </w14:textFill>
              </w:rPr>
              <w:t>预缴税款计算</w:t>
            </w:r>
          </w:p>
        </w:tc>
        <w:tc>
          <w:tcPr>
            <w:tcW w:w="1185" w:type="dxa"/>
            <w:tcBorders>
              <w:left w:val="single" w:color="000000" w:sz="4" w:space="0"/>
              <w:bottom w:val="single" w:color="000000" w:sz="4" w:space="0"/>
            </w:tcBorders>
            <w:vAlign w:val="center"/>
          </w:tcPr>
          <w:p>
            <w:pPr>
              <w:autoSpaceDE w:val="0"/>
              <w:autoSpaceDN w:val="0"/>
              <w:spacing w:line="240" w:lineRule="auto"/>
              <w:jc w:val="center"/>
              <w:rPr>
                <w:rFonts w:hint="eastAsia" w:ascii="仿宋" w:hAnsi="仿宋" w:eastAsia="仿宋" w:cs="仿宋"/>
                <w:b/>
                <w:bCs/>
                <w:color w:val="000000" w:themeColor="text1"/>
                <w:kern w:val="0"/>
                <w:sz w:val="21"/>
                <w:szCs w:val="21"/>
                <w:lang w:eastAsia="en-US"/>
                <w14:textFill>
                  <w14:solidFill>
                    <w14:schemeClr w14:val="tx1"/>
                  </w14:solidFill>
                </w14:textFill>
              </w:rPr>
            </w:pPr>
            <w:r>
              <w:rPr>
                <w:rFonts w:hint="eastAsia" w:ascii="仿宋" w:hAnsi="仿宋" w:eastAsia="仿宋" w:cs="仿宋"/>
                <w:b/>
                <w:bCs/>
                <w:color w:val="000000" w:themeColor="text1"/>
                <w:kern w:val="0"/>
                <w:sz w:val="21"/>
                <w:szCs w:val="21"/>
                <w:lang w:eastAsia="en-US"/>
                <w14:textFill>
                  <w14:solidFill>
                    <w14:schemeClr w14:val="tx1"/>
                  </w14:solidFill>
                </w14:textFill>
              </w:rPr>
              <w:t>本年累计</w:t>
            </w: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259" w:hRule="atLeast"/>
          <w:jc w:val="center"/>
        </w:trPr>
        <w:tc>
          <w:tcPr>
            <w:tcW w:w="596" w:type="dxa"/>
            <w:tcBorders>
              <w:top w:val="single" w:color="000000" w:sz="4" w:space="0"/>
              <w:bottom w:val="single" w:color="000000" w:sz="6" w:space="0"/>
              <w:right w:val="single" w:color="000000" w:sz="4" w:space="0"/>
            </w:tcBorders>
            <w:vAlign w:val="center"/>
          </w:tcPr>
          <w:p>
            <w:pPr>
              <w:autoSpaceDE w:val="0"/>
              <w:autoSpaceDN w:val="0"/>
              <w:spacing w:line="240" w:lineRule="auto"/>
              <w:jc w:val="center"/>
              <w:rPr>
                <w:rFonts w:hint="eastAsia" w:ascii="仿宋" w:hAnsi="仿宋" w:eastAsia="仿宋" w:cs="仿宋"/>
                <w:color w:val="000000" w:themeColor="text1"/>
                <w:kern w:val="0"/>
                <w:sz w:val="21"/>
                <w:szCs w:val="21"/>
                <w:lang w:eastAsia="en-US"/>
                <w14:textFill>
                  <w14:solidFill>
                    <w14:schemeClr w14:val="tx1"/>
                  </w14:solidFill>
                </w14:textFill>
              </w:rPr>
            </w:pPr>
            <w:r>
              <w:rPr>
                <w:rFonts w:hint="eastAsia" w:ascii="仿宋" w:hAnsi="仿宋" w:eastAsia="仿宋" w:cs="仿宋"/>
                <w:color w:val="000000" w:themeColor="text1"/>
                <w:kern w:val="0"/>
                <w:sz w:val="21"/>
                <w:szCs w:val="21"/>
                <w:lang w:eastAsia="en-US"/>
                <w14:textFill>
                  <w14:solidFill>
                    <w14:schemeClr w14:val="tx1"/>
                  </w14:solidFill>
                </w14:textFill>
              </w:rPr>
              <w:t>1</w:t>
            </w:r>
          </w:p>
        </w:tc>
        <w:tc>
          <w:tcPr>
            <w:tcW w:w="6662" w:type="dxa"/>
            <w:tcBorders>
              <w:top w:val="single" w:color="000000" w:sz="4" w:space="0"/>
              <w:left w:val="single" w:color="000000" w:sz="4" w:space="0"/>
              <w:bottom w:val="single" w:color="000000" w:sz="6" w:space="0"/>
              <w:right w:val="single" w:color="000000" w:sz="4" w:space="0"/>
            </w:tcBorders>
            <w:vAlign w:val="center"/>
          </w:tcPr>
          <w:p>
            <w:pPr>
              <w:autoSpaceDE w:val="0"/>
              <w:autoSpaceDN w:val="0"/>
              <w:spacing w:line="240" w:lineRule="auto"/>
              <w:jc w:val="both"/>
              <w:rPr>
                <w:rFonts w:hint="eastAsia" w:ascii="仿宋" w:hAnsi="仿宋" w:eastAsia="仿宋" w:cs="仿宋"/>
                <w:color w:val="000000" w:themeColor="text1"/>
                <w:kern w:val="0"/>
                <w:sz w:val="21"/>
                <w:szCs w:val="21"/>
                <w:lang w:eastAsia="en-US"/>
                <w14:textFill>
                  <w14:solidFill>
                    <w14:schemeClr w14:val="tx1"/>
                  </w14:solidFill>
                </w14:textFill>
              </w:rPr>
            </w:pPr>
            <w:r>
              <w:rPr>
                <w:rFonts w:hint="eastAsia" w:ascii="仿宋" w:hAnsi="仿宋" w:eastAsia="仿宋" w:cs="仿宋"/>
                <w:color w:val="000000" w:themeColor="text1"/>
                <w:kern w:val="0"/>
                <w:sz w:val="21"/>
                <w:szCs w:val="21"/>
                <w:lang w:eastAsia="en-US"/>
                <w14:textFill>
                  <w14:solidFill>
                    <w14:schemeClr w14:val="tx1"/>
                  </w14:solidFill>
                </w14:textFill>
              </w:rPr>
              <w:t>营业收入</w:t>
            </w:r>
          </w:p>
        </w:tc>
        <w:tc>
          <w:tcPr>
            <w:tcW w:w="1185" w:type="dxa"/>
            <w:tcBorders>
              <w:top w:val="single" w:color="000000" w:sz="4" w:space="0"/>
              <w:left w:val="single" w:color="000000" w:sz="4" w:space="0"/>
              <w:bottom w:val="single" w:color="000000" w:sz="6" w:space="0"/>
            </w:tcBorders>
            <w:vAlign w:val="center"/>
          </w:tcPr>
          <w:p>
            <w:pPr>
              <w:autoSpaceDE w:val="0"/>
              <w:autoSpaceDN w:val="0"/>
              <w:spacing w:line="240" w:lineRule="auto"/>
              <w:jc w:val="center"/>
              <w:rPr>
                <w:rFonts w:hint="eastAsia" w:ascii="仿宋" w:hAnsi="仿宋" w:eastAsia="仿宋" w:cs="仿宋"/>
                <w:color w:val="000000" w:themeColor="text1"/>
                <w:kern w:val="0"/>
                <w:sz w:val="21"/>
                <w:szCs w:val="21"/>
                <w:lang w:eastAsia="en-US"/>
                <w14:textFill>
                  <w14:solidFill>
                    <w14:schemeClr w14:val="tx1"/>
                  </w14:solidFill>
                </w14:textFill>
              </w:rPr>
            </w:pP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260" w:hRule="atLeast"/>
          <w:jc w:val="center"/>
        </w:trPr>
        <w:tc>
          <w:tcPr>
            <w:tcW w:w="596" w:type="dxa"/>
            <w:tcBorders>
              <w:top w:val="single" w:color="000000" w:sz="6" w:space="0"/>
              <w:bottom w:val="single" w:color="000000" w:sz="6" w:space="0"/>
              <w:right w:val="single" w:color="000000" w:sz="6" w:space="0"/>
            </w:tcBorders>
            <w:vAlign w:val="center"/>
          </w:tcPr>
          <w:p>
            <w:pPr>
              <w:autoSpaceDE w:val="0"/>
              <w:autoSpaceDN w:val="0"/>
              <w:spacing w:line="240" w:lineRule="auto"/>
              <w:jc w:val="center"/>
              <w:rPr>
                <w:rFonts w:hint="eastAsia" w:ascii="仿宋" w:hAnsi="仿宋" w:eastAsia="仿宋" w:cs="仿宋"/>
                <w:color w:val="000000" w:themeColor="text1"/>
                <w:kern w:val="0"/>
                <w:sz w:val="21"/>
                <w:szCs w:val="21"/>
                <w:lang w:eastAsia="zh-CN"/>
                <w14:textFill>
                  <w14:solidFill>
                    <w14:schemeClr w14:val="tx1"/>
                  </w14:solidFill>
                </w14:textFill>
              </w:rPr>
            </w:pPr>
            <w:r>
              <w:rPr>
                <w:rFonts w:hint="eastAsia" w:ascii="仿宋" w:hAnsi="仿宋" w:eastAsia="仿宋" w:cs="仿宋"/>
                <w:color w:val="000000" w:themeColor="text1"/>
                <w:kern w:val="0"/>
                <w:sz w:val="21"/>
                <w:szCs w:val="21"/>
                <w:lang w:eastAsia="zh-CN"/>
                <w14:textFill>
                  <w14:solidFill>
                    <w14:schemeClr w14:val="tx1"/>
                  </w14:solidFill>
                </w14:textFill>
              </w:rPr>
              <w:t>……</w:t>
            </w:r>
          </w:p>
        </w:tc>
        <w:tc>
          <w:tcPr>
            <w:tcW w:w="6662" w:type="dxa"/>
            <w:tcBorders>
              <w:top w:val="single" w:color="000000" w:sz="6" w:space="0"/>
              <w:left w:val="single" w:color="000000" w:sz="6" w:space="0"/>
              <w:bottom w:val="single" w:color="000000" w:sz="6" w:space="0"/>
              <w:right w:val="single" w:color="000000" w:sz="6" w:space="0"/>
            </w:tcBorders>
            <w:vAlign w:val="center"/>
          </w:tcPr>
          <w:p>
            <w:pPr>
              <w:autoSpaceDE w:val="0"/>
              <w:autoSpaceDN w:val="0"/>
              <w:spacing w:line="240" w:lineRule="auto"/>
              <w:jc w:val="both"/>
              <w:rPr>
                <w:rFonts w:hint="eastAsia" w:ascii="仿宋" w:hAnsi="仿宋" w:eastAsia="仿宋" w:cs="仿宋"/>
                <w:color w:val="000000" w:themeColor="text1"/>
                <w:kern w:val="0"/>
                <w:sz w:val="21"/>
                <w:szCs w:val="21"/>
                <w:lang w:eastAsia="zh-CN"/>
                <w14:textFill>
                  <w14:solidFill>
                    <w14:schemeClr w14:val="tx1"/>
                  </w14:solidFill>
                </w14:textFill>
              </w:rPr>
            </w:pPr>
            <w:r>
              <w:rPr>
                <w:rFonts w:hint="eastAsia" w:ascii="仿宋" w:hAnsi="仿宋" w:eastAsia="仿宋" w:cs="仿宋"/>
                <w:color w:val="000000" w:themeColor="text1"/>
                <w:kern w:val="0"/>
                <w:sz w:val="21"/>
                <w:szCs w:val="21"/>
                <w:lang w:eastAsia="zh-CN"/>
                <w14:textFill>
                  <w14:solidFill>
                    <w14:schemeClr w14:val="tx1"/>
                  </w14:solidFill>
                </w14:textFill>
              </w:rPr>
              <w:t>……</w:t>
            </w:r>
          </w:p>
        </w:tc>
        <w:tc>
          <w:tcPr>
            <w:tcW w:w="1185" w:type="dxa"/>
            <w:tcBorders>
              <w:top w:val="single" w:color="000000" w:sz="6" w:space="0"/>
              <w:left w:val="single" w:color="000000" w:sz="6" w:space="0"/>
              <w:bottom w:val="single" w:color="000000" w:sz="6" w:space="0"/>
            </w:tcBorders>
            <w:vAlign w:val="center"/>
          </w:tcPr>
          <w:p>
            <w:pPr>
              <w:autoSpaceDE w:val="0"/>
              <w:autoSpaceDN w:val="0"/>
              <w:spacing w:line="240" w:lineRule="auto"/>
              <w:jc w:val="center"/>
              <w:rPr>
                <w:rFonts w:hint="eastAsia" w:ascii="仿宋" w:hAnsi="仿宋" w:eastAsia="仿宋" w:cs="仿宋"/>
                <w:color w:val="000000" w:themeColor="text1"/>
                <w:kern w:val="0"/>
                <w:sz w:val="21"/>
                <w:szCs w:val="21"/>
                <w:lang w:eastAsia="en-US"/>
                <w14:textFill>
                  <w14:solidFill>
                    <w14:schemeClr w14:val="tx1"/>
                  </w14:solidFill>
                </w14:textFill>
              </w:rPr>
            </w:pP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260" w:hRule="atLeast"/>
          <w:jc w:val="center"/>
        </w:trPr>
        <w:tc>
          <w:tcPr>
            <w:tcW w:w="596" w:type="dxa"/>
            <w:tcBorders>
              <w:top w:val="single" w:color="000000" w:sz="6" w:space="0"/>
              <w:bottom w:val="single" w:color="000000" w:sz="6" w:space="0"/>
              <w:right w:val="single" w:color="000000" w:sz="6" w:space="0"/>
            </w:tcBorders>
            <w:vAlign w:val="center"/>
          </w:tcPr>
          <w:p>
            <w:pPr>
              <w:autoSpaceDE w:val="0"/>
              <w:autoSpaceDN w:val="0"/>
              <w:spacing w:line="240" w:lineRule="auto"/>
              <w:jc w:val="center"/>
              <w:rPr>
                <w:rFonts w:hint="eastAsia" w:ascii="仿宋" w:hAnsi="仿宋" w:eastAsia="仿宋" w:cs="仿宋"/>
                <w:color w:val="000000" w:themeColor="text1"/>
                <w:kern w:val="0"/>
                <w:sz w:val="21"/>
                <w:szCs w:val="21"/>
                <w:lang w:eastAsia="en-US"/>
                <w14:textFill>
                  <w14:solidFill>
                    <w14:schemeClr w14:val="tx1"/>
                  </w14:solidFill>
                </w14:textFill>
              </w:rPr>
            </w:pPr>
            <w:r>
              <w:rPr>
                <w:rFonts w:hint="eastAsia" w:ascii="仿宋" w:hAnsi="仿宋" w:eastAsia="仿宋" w:cs="仿宋"/>
                <w:color w:val="000000" w:themeColor="text1"/>
                <w:kern w:val="0"/>
                <w:sz w:val="21"/>
                <w:szCs w:val="21"/>
                <w:lang w:eastAsia="en-US"/>
                <w14:textFill>
                  <w14:solidFill>
                    <w14:schemeClr w14:val="tx1"/>
                  </w14:solidFill>
                </w14:textFill>
              </w:rPr>
              <w:t>7</w:t>
            </w:r>
          </w:p>
        </w:tc>
        <w:tc>
          <w:tcPr>
            <w:tcW w:w="6662" w:type="dxa"/>
            <w:tcBorders>
              <w:top w:val="single" w:color="000000" w:sz="6" w:space="0"/>
              <w:left w:val="single" w:color="000000" w:sz="6" w:space="0"/>
              <w:bottom w:val="single" w:color="000000" w:sz="6" w:space="0"/>
              <w:right w:val="single" w:color="000000" w:sz="6" w:space="0"/>
            </w:tcBorders>
            <w:vAlign w:val="center"/>
          </w:tcPr>
          <w:p>
            <w:pPr>
              <w:autoSpaceDE w:val="0"/>
              <w:autoSpaceDN w:val="0"/>
              <w:spacing w:line="240" w:lineRule="auto"/>
              <w:jc w:val="both"/>
              <w:rPr>
                <w:rFonts w:hint="eastAsia" w:ascii="仿宋" w:hAnsi="仿宋" w:eastAsia="仿宋" w:cs="仿宋"/>
                <w:color w:val="000000" w:themeColor="text1"/>
                <w:kern w:val="0"/>
                <w:sz w:val="21"/>
                <w:szCs w:val="21"/>
                <w:lang w:eastAsia="en-US"/>
                <w14:textFill>
                  <w14:solidFill>
                    <w14:schemeClr w14:val="tx1"/>
                  </w14:solidFill>
                </w14:textFill>
              </w:rPr>
            </w:pPr>
            <w:r>
              <w:rPr>
                <w:rFonts w:hint="eastAsia" w:ascii="仿宋" w:hAnsi="仿宋" w:eastAsia="仿宋" w:cs="仿宋"/>
                <w:color w:val="000000" w:themeColor="text1"/>
                <w:kern w:val="0"/>
                <w:sz w:val="21"/>
                <w:szCs w:val="21"/>
                <w:lang w:eastAsia="en-US"/>
                <w14:textFill>
                  <w14:solidFill>
                    <w14:schemeClr w14:val="tx1"/>
                  </w14:solidFill>
                </w14:textFill>
              </w:rPr>
              <w:t>减：免税收入、减计收入、加计扣除（7.1+7.2+…）</w:t>
            </w:r>
          </w:p>
        </w:tc>
        <w:tc>
          <w:tcPr>
            <w:tcW w:w="1185" w:type="dxa"/>
            <w:tcBorders>
              <w:top w:val="single" w:color="000000" w:sz="6" w:space="0"/>
              <w:left w:val="single" w:color="000000" w:sz="6" w:space="0"/>
              <w:bottom w:val="single" w:color="000000" w:sz="6" w:space="0"/>
            </w:tcBorders>
            <w:vAlign w:val="center"/>
          </w:tcPr>
          <w:p>
            <w:pPr>
              <w:autoSpaceDE w:val="0"/>
              <w:autoSpaceDN w:val="0"/>
              <w:spacing w:line="240" w:lineRule="auto"/>
              <w:jc w:val="center"/>
              <w:rPr>
                <w:rFonts w:hint="default" w:ascii="仿宋" w:hAnsi="仿宋" w:eastAsia="仿宋" w:cs="仿宋"/>
                <w:color w:val="000000" w:themeColor="text1"/>
                <w:kern w:val="0"/>
                <w:sz w:val="21"/>
                <w:szCs w:val="21"/>
                <w:lang w:val="en-US" w:eastAsia="zh-CN"/>
                <w14:textFill>
                  <w14:solidFill>
                    <w14:schemeClr w14:val="tx1"/>
                  </w14:solidFill>
                </w14:textFill>
              </w:rPr>
            </w:pPr>
            <w:r>
              <w:rPr>
                <w:rFonts w:hint="eastAsia" w:ascii="仿宋" w:hAnsi="仿宋" w:eastAsia="仿宋" w:cs="仿宋"/>
                <w:color w:val="000000" w:themeColor="text1"/>
                <w:kern w:val="0"/>
                <w:sz w:val="21"/>
                <w:szCs w:val="21"/>
                <w:lang w:val="en-US" w:eastAsia="zh-CN"/>
                <w14:textFill>
                  <w14:solidFill>
                    <w14:schemeClr w14:val="tx1"/>
                  </w14:solidFill>
                </w14:textFill>
              </w:rPr>
              <w:t>75</w:t>
            </w:r>
            <w:r>
              <w:rPr>
                <w:rFonts w:hint="eastAsia" w:ascii="仿宋" w:hAnsi="仿宋" w:eastAsia="仿宋" w:cs="仿宋"/>
                <w:color w:val="000000" w:themeColor="text1"/>
                <w:kern w:val="0"/>
                <w:sz w:val="21"/>
                <w:szCs w:val="21"/>
                <w:lang w:eastAsia="en-US"/>
                <w14:textFill>
                  <w14:solidFill>
                    <w14:schemeClr w14:val="tx1"/>
                  </w14:solidFill>
                </w14:textFill>
              </w:rPr>
              <w:t>,</w:t>
            </w:r>
            <w:r>
              <w:rPr>
                <w:rFonts w:hint="eastAsia" w:ascii="仿宋" w:hAnsi="仿宋" w:eastAsia="仿宋" w:cs="仿宋"/>
                <w:color w:val="000000" w:themeColor="text1"/>
                <w:kern w:val="0"/>
                <w:sz w:val="21"/>
                <w:szCs w:val="21"/>
                <w:lang w:val="en-US" w:eastAsia="zh-CN"/>
                <w14:textFill>
                  <w14:solidFill>
                    <w14:schemeClr w14:val="tx1"/>
                  </w14:solidFill>
                </w14:textFill>
              </w:rPr>
              <w:t>000</w:t>
            </w:r>
            <w:r>
              <w:rPr>
                <w:rFonts w:hint="eastAsia" w:ascii="仿宋" w:hAnsi="仿宋" w:eastAsia="仿宋" w:cs="仿宋"/>
                <w:color w:val="000000" w:themeColor="text1"/>
                <w:kern w:val="0"/>
                <w:sz w:val="21"/>
                <w:szCs w:val="21"/>
                <w:lang w:eastAsia="en-US"/>
                <w14:textFill>
                  <w14:solidFill>
                    <w14:schemeClr w14:val="tx1"/>
                  </w14:solidFill>
                </w14:textFill>
              </w:rPr>
              <w:t>.</w:t>
            </w:r>
            <w:r>
              <w:rPr>
                <w:rFonts w:hint="eastAsia" w:ascii="仿宋" w:hAnsi="仿宋" w:eastAsia="仿宋" w:cs="仿宋"/>
                <w:color w:val="000000" w:themeColor="text1"/>
                <w:kern w:val="0"/>
                <w:sz w:val="21"/>
                <w:szCs w:val="21"/>
                <w:lang w:val="en-US" w:eastAsia="zh-CN"/>
                <w14:textFill>
                  <w14:solidFill>
                    <w14:schemeClr w14:val="tx1"/>
                  </w14:solidFill>
                </w14:textFill>
              </w:rPr>
              <w:t>00</w:t>
            </w: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260" w:hRule="atLeast"/>
          <w:jc w:val="center"/>
        </w:trPr>
        <w:tc>
          <w:tcPr>
            <w:tcW w:w="596" w:type="dxa"/>
            <w:tcBorders>
              <w:top w:val="single" w:color="000000" w:sz="6" w:space="0"/>
              <w:bottom w:val="single" w:color="000000" w:sz="6" w:space="0"/>
              <w:right w:val="single" w:color="000000" w:sz="6" w:space="0"/>
            </w:tcBorders>
            <w:vAlign w:val="center"/>
          </w:tcPr>
          <w:p>
            <w:pPr>
              <w:autoSpaceDE w:val="0"/>
              <w:autoSpaceDN w:val="0"/>
              <w:spacing w:line="240" w:lineRule="auto"/>
              <w:jc w:val="center"/>
              <w:rPr>
                <w:rFonts w:hint="eastAsia" w:ascii="仿宋" w:hAnsi="仿宋" w:eastAsia="仿宋" w:cs="仿宋"/>
                <w:color w:val="000000" w:themeColor="text1"/>
                <w:kern w:val="0"/>
                <w:sz w:val="21"/>
                <w:szCs w:val="21"/>
                <w:lang w:eastAsia="en-US"/>
                <w14:textFill>
                  <w14:solidFill>
                    <w14:schemeClr w14:val="tx1"/>
                  </w14:solidFill>
                </w14:textFill>
              </w:rPr>
            </w:pPr>
            <w:r>
              <w:rPr>
                <w:rFonts w:hint="eastAsia" w:ascii="仿宋" w:hAnsi="仿宋" w:eastAsia="仿宋" w:cs="仿宋"/>
                <w:color w:val="000000" w:themeColor="text1"/>
                <w:kern w:val="0"/>
                <w:sz w:val="21"/>
                <w:szCs w:val="21"/>
                <w:lang w:eastAsia="en-US"/>
                <w14:textFill>
                  <w14:solidFill>
                    <w14:schemeClr w14:val="tx1"/>
                  </w14:solidFill>
                </w14:textFill>
              </w:rPr>
              <w:t>7.1</w:t>
            </w:r>
          </w:p>
        </w:tc>
        <w:tc>
          <w:tcPr>
            <w:tcW w:w="6662" w:type="dxa"/>
            <w:tcBorders>
              <w:top w:val="single" w:color="000000" w:sz="6" w:space="0"/>
              <w:left w:val="single" w:color="000000" w:sz="6" w:space="0"/>
              <w:bottom w:val="single" w:color="000000" w:sz="6" w:space="0"/>
              <w:right w:val="single" w:color="000000" w:sz="6" w:space="0"/>
            </w:tcBorders>
            <w:vAlign w:val="center"/>
          </w:tcPr>
          <w:p>
            <w:pPr>
              <w:autoSpaceDE w:val="0"/>
              <w:autoSpaceDN w:val="0"/>
              <w:spacing w:line="240" w:lineRule="auto"/>
              <w:jc w:val="both"/>
              <w:rPr>
                <w:rFonts w:hint="eastAsia" w:ascii="仿宋" w:hAnsi="仿宋" w:eastAsia="仿宋" w:cs="仿宋"/>
                <w:color w:val="000000" w:themeColor="text1"/>
                <w:kern w:val="0"/>
                <w:sz w:val="21"/>
                <w:szCs w:val="21"/>
                <w:lang w:eastAsia="en-US"/>
                <w14:textFill>
                  <w14:solidFill>
                    <w14:schemeClr w14:val="tx1"/>
                  </w14:solidFill>
                </w14:textFill>
              </w:rPr>
            </w:pPr>
            <w:r>
              <w:rPr>
                <w:rFonts w:hint="eastAsia" w:ascii="仿宋" w:hAnsi="仿宋" w:eastAsia="仿宋" w:cs="仿宋"/>
                <w:color w:val="000000" w:themeColor="text1"/>
                <w:kern w:val="0"/>
                <w:sz w:val="21"/>
                <w:szCs w:val="21"/>
                <w:lang w:eastAsia="en-US"/>
                <w14:textFill>
                  <w14:solidFill>
                    <w14:schemeClr w14:val="tx1"/>
                  </w14:solidFill>
                </w14:textFill>
              </w:rPr>
              <w:t>企业为获得创新性、创意性、突破性的产品进行创意设计活动发生的相关费用</w:t>
            </w:r>
            <w:r>
              <w:rPr>
                <w:rFonts w:hint="eastAsia" w:ascii="仿宋" w:hAnsi="仿宋" w:eastAsia="仿宋" w:cs="仿宋"/>
                <w:color w:val="000000" w:themeColor="text1"/>
                <w:kern w:val="0"/>
                <w:sz w:val="21"/>
                <w:szCs w:val="21"/>
                <w:lang w:val="en-US" w:eastAsia="zh-CN"/>
                <w14:textFill>
                  <w14:solidFill>
                    <w14:schemeClr w14:val="tx1"/>
                  </w14:solidFill>
                </w14:textFill>
              </w:rPr>
              <w:t>加计扣除</w:t>
            </w:r>
            <w:r>
              <w:rPr>
                <w:rFonts w:hint="eastAsia" w:ascii="仿宋" w:hAnsi="仿宋" w:eastAsia="仿宋" w:cs="仿宋"/>
                <w:color w:val="000000" w:themeColor="text1"/>
                <w:kern w:val="0"/>
                <w:sz w:val="21"/>
                <w:szCs w:val="21"/>
                <w:lang w:eastAsia="en-US"/>
                <w14:textFill>
                  <w14:solidFill>
                    <w14:schemeClr w14:val="tx1"/>
                  </w14:solidFill>
                </w14:textFill>
              </w:rPr>
              <w:t>（</w:t>
            </w:r>
            <w:r>
              <w:rPr>
                <w:rFonts w:hint="eastAsia" w:ascii="仿宋" w:hAnsi="仿宋" w:eastAsia="仿宋" w:cs="仿宋"/>
                <w:color w:val="000000" w:themeColor="text1"/>
                <w:kern w:val="0"/>
                <w:sz w:val="21"/>
                <w:szCs w:val="21"/>
                <w:lang w:val="en-US" w:eastAsia="zh-CN"/>
                <w14:textFill>
                  <w14:solidFill>
                    <w14:schemeClr w14:val="tx1"/>
                  </w14:solidFill>
                </w14:textFill>
              </w:rPr>
              <w:t>其他企业</w:t>
            </w:r>
            <w:r>
              <w:rPr>
                <w:rFonts w:hint="eastAsia" w:ascii="仿宋" w:hAnsi="仿宋" w:eastAsia="仿宋" w:cs="仿宋"/>
                <w:color w:val="000000" w:themeColor="text1"/>
                <w:kern w:val="0"/>
                <w:sz w:val="21"/>
                <w:szCs w:val="21"/>
                <w:lang w:eastAsia="en-US"/>
                <w14:textFill>
                  <w14:solidFill>
                    <w14:schemeClr w14:val="tx1"/>
                  </w14:solidFill>
                </w14:textFill>
              </w:rPr>
              <w:t>按</w:t>
            </w:r>
            <w:r>
              <w:rPr>
                <w:rFonts w:hint="eastAsia" w:ascii="仿宋" w:hAnsi="仿宋" w:eastAsia="仿宋" w:cs="仿宋"/>
                <w:color w:val="000000" w:themeColor="text1"/>
                <w:kern w:val="0"/>
                <w:sz w:val="21"/>
                <w:szCs w:val="21"/>
                <w:lang w:val="en-US" w:eastAsia="zh-CN"/>
                <w14:textFill>
                  <w14:solidFill>
                    <w14:schemeClr w14:val="tx1"/>
                  </w14:solidFill>
                </w14:textFill>
              </w:rPr>
              <w:t>75</w:t>
            </w:r>
            <w:r>
              <w:rPr>
                <w:rFonts w:hint="eastAsia" w:ascii="仿宋" w:hAnsi="仿宋" w:eastAsia="仿宋" w:cs="仿宋"/>
                <w:color w:val="000000" w:themeColor="text1"/>
                <w:kern w:val="0"/>
                <w:sz w:val="21"/>
                <w:szCs w:val="21"/>
                <w:lang w:eastAsia="en-US"/>
                <w14:textFill>
                  <w14:solidFill>
                    <w14:schemeClr w14:val="tx1"/>
                  </w14:solidFill>
                </w14:textFill>
              </w:rPr>
              <w:t>%加计扣除）</w:t>
            </w:r>
          </w:p>
        </w:tc>
        <w:tc>
          <w:tcPr>
            <w:tcW w:w="1185" w:type="dxa"/>
            <w:tcBorders>
              <w:top w:val="single" w:color="000000" w:sz="6" w:space="0"/>
              <w:left w:val="single" w:color="000000" w:sz="6" w:space="0"/>
              <w:bottom w:val="single" w:color="000000" w:sz="6" w:space="0"/>
            </w:tcBorders>
            <w:vAlign w:val="center"/>
          </w:tcPr>
          <w:p>
            <w:pPr>
              <w:autoSpaceDE w:val="0"/>
              <w:autoSpaceDN w:val="0"/>
              <w:spacing w:line="240" w:lineRule="auto"/>
              <w:jc w:val="center"/>
              <w:rPr>
                <w:rFonts w:hint="eastAsia" w:ascii="仿宋" w:hAnsi="仿宋" w:eastAsia="仿宋" w:cs="仿宋"/>
                <w:color w:val="000000" w:themeColor="text1"/>
                <w:kern w:val="0"/>
                <w:sz w:val="21"/>
                <w:szCs w:val="21"/>
                <w:lang w:eastAsia="en-US"/>
                <w14:textFill>
                  <w14:solidFill>
                    <w14:schemeClr w14:val="tx1"/>
                  </w14:solidFill>
                </w14:textFill>
              </w:rPr>
            </w:pPr>
            <w:r>
              <w:rPr>
                <w:rFonts w:hint="eastAsia" w:ascii="仿宋" w:hAnsi="仿宋" w:eastAsia="仿宋" w:cs="仿宋"/>
                <w:color w:val="000000" w:themeColor="text1"/>
                <w:kern w:val="0"/>
                <w:sz w:val="21"/>
                <w:szCs w:val="21"/>
                <w:lang w:val="en-US" w:eastAsia="zh-CN"/>
                <w14:textFill>
                  <w14:solidFill>
                    <w14:schemeClr w14:val="tx1"/>
                  </w14:solidFill>
                </w14:textFill>
              </w:rPr>
              <w:t>75</w:t>
            </w:r>
            <w:r>
              <w:rPr>
                <w:rFonts w:hint="eastAsia" w:ascii="仿宋" w:hAnsi="仿宋" w:eastAsia="仿宋" w:cs="仿宋"/>
                <w:color w:val="000000" w:themeColor="text1"/>
                <w:kern w:val="0"/>
                <w:sz w:val="21"/>
                <w:szCs w:val="21"/>
                <w:lang w:eastAsia="en-US"/>
                <w14:textFill>
                  <w14:solidFill>
                    <w14:schemeClr w14:val="tx1"/>
                  </w14:solidFill>
                </w14:textFill>
              </w:rPr>
              <w:t>,</w:t>
            </w:r>
            <w:r>
              <w:rPr>
                <w:rFonts w:hint="eastAsia" w:ascii="仿宋" w:hAnsi="仿宋" w:eastAsia="仿宋" w:cs="仿宋"/>
                <w:color w:val="000000" w:themeColor="text1"/>
                <w:kern w:val="0"/>
                <w:sz w:val="21"/>
                <w:szCs w:val="21"/>
                <w:lang w:val="en-US" w:eastAsia="zh-CN"/>
                <w14:textFill>
                  <w14:solidFill>
                    <w14:schemeClr w14:val="tx1"/>
                  </w14:solidFill>
                </w14:textFill>
              </w:rPr>
              <w:t>000</w:t>
            </w:r>
            <w:r>
              <w:rPr>
                <w:rFonts w:hint="eastAsia" w:ascii="仿宋" w:hAnsi="仿宋" w:eastAsia="仿宋" w:cs="仿宋"/>
                <w:color w:val="000000" w:themeColor="text1"/>
                <w:kern w:val="0"/>
                <w:sz w:val="21"/>
                <w:szCs w:val="21"/>
                <w:lang w:eastAsia="en-US"/>
                <w14:textFill>
                  <w14:solidFill>
                    <w14:schemeClr w14:val="tx1"/>
                  </w14:solidFill>
                </w14:textFill>
              </w:rPr>
              <w:t>.</w:t>
            </w:r>
            <w:r>
              <w:rPr>
                <w:rFonts w:hint="eastAsia" w:ascii="仿宋" w:hAnsi="仿宋" w:eastAsia="仿宋" w:cs="仿宋"/>
                <w:color w:val="000000" w:themeColor="text1"/>
                <w:kern w:val="0"/>
                <w:sz w:val="21"/>
                <w:szCs w:val="21"/>
                <w:lang w:val="en-US" w:eastAsia="zh-CN"/>
                <w14:textFill>
                  <w14:solidFill>
                    <w14:schemeClr w14:val="tx1"/>
                  </w14:solidFill>
                </w14:textFill>
              </w:rPr>
              <w:t>00</w:t>
            </w:r>
          </w:p>
        </w:tc>
      </w:tr>
    </w:tbl>
    <w:p>
      <w:pPr>
        <w:keepNext w:val="0"/>
        <w:keepLines w:val="0"/>
        <w:pageBreakBefore w:val="0"/>
        <w:widowControl w:val="0"/>
        <w:kinsoku/>
        <w:wordWrap/>
        <w:overflowPunct/>
        <w:topLinePunct w:val="0"/>
        <w:autoSpaceDE/>
        <w:autoSpaceDN/>
        <w:bidi w:val="0"/>
        <w:adjustRightInd/>
        <w:snapToGrid/>
        <w:spacing w:line="300" w:lineRule="exact"/>
        <w:textAlignment w:val="auto"/>
        <w:rPr>
          <w:rFonts w:hint="eastAsia"/>
        </w:rPr>
      </w:pPr>
      <w:bookmarkStart w:id="472" w:name="_Toc23135"/>
      <w:bookmarkStart w:id="473" w:name="_Toc29123"/>
      <w:bookmarkStart w:id="474" w:name="_Toc22749"/>
      <w:bookmarkStart w:id="475" w:name="_Toc12526"/>
      <w:bookmarkStart w:id="476" w:name="_Toc29307"/>
      <w:bookmarkStart w:id="477" w:name="_Toc16676"/>
    </w:p>
    <w:p>
      <w:pPr>
        <w:pStyle w:val="5"/>
        <w:pageBreakBefore w:val="0"/>
        <w:kinsoku/>
        <w:wordWrap/>
        <w:overflowPunct/>
        <w:topLinePunct w:val="0"/>
        <w:autoSpaceDE/>
        <w:autoSpaceDN/>
        <w:bidi w:val="0"/>
        <w:adjustRightInd/>
        <w:snapToGrid/>
        <w:spacing w:line="520" w:lineRule="exact"/>
        <w:textAlignment w:val="auto"/>
        <w:rPr>
          <w:rFonts w:hint="eastAsia" w:ascii="仿宋" w:hAnsi="仿宋" w:eastAsia="仿宋" w:cs="仿宋"/>
          <w:sz w:val="28"/>
          <w:szCs w:val="28"/>
        </w:rPr>
      </w:pPr>
      <w:bookmarkStart w:id="478" w:name="_Toc16547"/>
      <w:bookmarkStart w:id="479" w:name="_Toc177"/>
      <w:r>
        <w:rPr>
          <w:rFonts w:hint="eastAsia" w:ascii="仿宋" w:hAnsi="仿宋" w:eastAsia="仿宋" w:cs="仿宋"/>
          <w:sz w:val="28"/>
          <w:szCs w:val="28"/>
        </w:rPr>
        <w:t>4.</w:t>
      </w:r>
      <w:r>
        <w:rPr>
          <w:rFonts w:hint="eastAsia" w:ascii="仿宋" w:hAnsi="仿宋" w:eastAsia="仿宋" w:cs="仿宋"/>
          <w:sz w:val="28"/>
          <w:szCs w:val="28"/>
          <w:lang w:val="en-US" w:eastAsia="zh-CN"/>
        </w:rPr>
        <w:t>3</w:t>
      </w:r>
      <w:r>
        <w:rPr>
          <w:rFonts w:hint="eastAsia" w:ascii="仿宋" w:hAnsi="仿宋" w:eastAsia="仿宋" w:cs="仿宋"/>
          <w:sz w:val="28"/>
          <w:szCs w:val="28"/>
        </w:rPr>
        <w:t>.2.汇算清缴申报阶段</w:t>
      </w:r>
      <w:bookmarkEnd w:id="467"/>
      <w:bookmarkEnd w:id="468"/>
      <w:bookmarkEnd w:id="469"/>
      <w:bookmarkEnd w:id="470"/>
      <w:bookmarkEnd w:id="471"/>
      <w:bookmarkEnd w:id="472"/>
      <w:bookmarkEnd w:id="473"/>
      <w:bookmarkEnd w:id="474"/>
      <w:bookmarkEnd w:id="475"/>
      <w:bookmarkEnd w:id="476"/>
      <w:bookmarkEnd w:id="477"/>
      <w:bookmarkEnd w:id="478"/>
      <w:bookmarkEnd w:id="479"/>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jc w:val="left"/>
        <w:textAlignment w:val="auto"/>
        <w:rPr>
          <w:rFonts w:hint="eastAsia" w:ascii="仿宋_GB2312" w:hAnsi="宋体" w:eastAsia="仿宋_GB2312" w:cs="仿宋_GB2312"/>
          <w:b/>
          <w:bCs/>
          <w:color w:val="000000" w:themeColor="text1"/>
          <w:sz w:val="28"/>
          <w:szCs w:val="28"/>
          <w:lang w:val="en-US" w:eastAsia="zh-CN"/>
          <w14:textFill>
            <w14:solidFill>
              <w14:schemeClr w14:val="tx1"/>
            </w14:solidFill>
          </w14:textFill>
        </w:rPr>
      </w:pPr>
      <w:bookmarkStart w:id="480" w:name="_Toc81811639"/>
      <w:bookmarkStart w:id="481" w:name="_Toc82760549"/>
      <w:bookmarkStart w:id="482" w:name="_Toc25406"/>
      <w:bookmarkStart w:id="483" w:name="_Toc1302"/>
      <w:bookmarkStart w:id="484" w:name="_Toc18052"/>
      <w:bookmarkStart w:id="485" w:name="_Toc10504"/>
      <w:bookmarkStart w:id="486" w:name="_Toc16657"/>
      <w:bookmarkStart w:id="487" w:name="_Toc83577484"/>
      <w:bookmarkStart w:id="488" w:name="_Toc29062"/>
      <w:bookmarkStart w:id="489" w:name="_Toc5912"/>
      <w:bookmarkStart w:id="490" w:name="_Toc88123106"/>
      <w:bookmarkStart w:id="491" w:name="_Toc6117"/>
      <w:bookmarkStart w:id="492" w:name="_Toc31723"/>
      <w:bookmarkStart w:id="493" w:name="_Toc4514"/>
      <w:bookmarkStart w:id="494" w:name="_Toc19869"/>
      <w:bookmarkStart w:id="495" w:name="_Toc10386"/>
      <w:r>
        <w:rPr>
          <w:rFonts w:hint="eastAsia" w:ascii="仿宋_GB2312" w:hAnsi="宋体" w:eastAsia="仿宋_GB2312" w:cs="仿宋_GB2312"/>
          <w:b/>
          <w:bCs/>
          <w:color w:val="000000" w:themeColor="text1"/>
          <w:sz w:val="28"/>
          <w:szCs w:val="28"/>
          <w:lang w:val="en-US" w:eastAsia="zh-CN"/>
          <w14:textFill>
            <w14:solidFill>
              <w14:schemeClr w14:val="tx1"/>
            </w14:solidFill>
          </w14:textFill>
        </w:rPr>
        <w:t>4.3.2.1.汇算清缴申报填写要求</w:t>
      </w:r>
      <w:bookmarkEnd w:id="480"/>
      <w:bookmarkEnd w:id="481"/>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jc w:val="left"/>
        <w:textAlignment w:val="auto"/>
        <w:rPr>
          <w:rFonts w:hint="eastAsia" w:ascii="仿宋_GB2312" w:hAnsi="宋体" w:eastAsia="仿宋_GB2312" w:cs="仿宋_GB2312"/>
          <w:b w:val="0"/>
          <w:color w:val="000000" w:themeColor="text1"/>
          <w:sz w:val="28"/>
          <w:szCs w:val="28"/>
          <w:lang w:val="en-US" w:eastAsia="zh-CN"/>
          <w14:textFill>
            <w14:solidFill>
              <w14:schemeClr w14:val="tx1"/>
            </w14:solidFill>
          </w14:textFill>
        </w:rPr>
      </w:pPr>
      <w:r>
        <w:rPr>
          <w:rFonts w:hint="eastAsia" w:ascii="仿宋_GB2312" w:hAnsi="宋体" w:eastAsia="仿宋_GB2312" w:cs="仿宋_GB2312"/>
          <w:b w:val="0"/>
          <w:color w:val="000000" w:themeColor="text1"/>
          <w:sz w:val="28"/>
          <w:szCs w:val="28"/>
          <w:lang w:val="en-US" w:eastAsia="zh-CN"/>
          <w14:textFill>
            <w14:solidFill>
              <w14:schemeClr w14:val="tx1"/>
            </w14:solidFill>
          </w14:textFill>
        </w:rPr>
        <w:t>享受研发费加计扣除优惠的企业需填报《免税、减计收入及加计扣除优惠明细表》（A107010）和《研发费用加计扣除优惠明细表》（A107012），其中，企业须先自行填报《研发费用加计扣除优惠明细表》（A107012），填报完成后有关数据会自动带入表《免税、减计收入及加计扣除优惠明细表》（A107010） 对应行次。</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jc w:val="left"/>
        <w:textAlignment w:val="auto"/>
        <w:rPr>
          <w:rFonts w:hint="eastAsia" w:ascii="仿宋_GB2312" w:hAnsi="宋体" w:eastAsia="仿宋_GB2312" w:cs="仿宋_GB2312"/>
          <w:b/>
          <w:bCs/>
          <w:color w:val="000000" w:themeColor="text1"/>
          <w:sz w:val="28"/>
          <w:szCs w:val="28"/>
          <w:lang w:val="en-US" w:eastAsia="zh-CN"/>
          <w14:textFill>
            <w14:solidFill>
              <w14:schemeClr w14:val="tx1"/>
            </w14:solidFill>
          </w14:textFill>
        </w:rPr>
      </w:pPr>
      <w:bookmarkStart w:id="496" w:name="_Toc81811640"/>
      <w:bookmarkStart w:id="497" w:name="_Toc82760550"/>
      <w:r>
        <w:rPr>
          <w:rFonts w:hint="eastAsia" w:ascii="仿宋_GB2312" w:hAnsi="宋体" w:eastAsia="仿宋_GB2312" w:cs="仿宋_GB2312"/>
          <w:b/>
          <w:bCs/>
          <w:color w:val="000000" w:themeColor="text1"/>
          <w:sz w:val="28"/>
          <w:szCs w:val="28"/>
          <w:lang w:val="en-US" w:eastAsia="zh-CN"/>
          <w14:textFill>
            <w14:solidFill>
              <w14:schemeClr w14:val="tx1"/>
            </w14:solidFill>
          </w14:textFill>
        </w:rPr>
        <w:t>4.3.2.2.汇算清缴申报填报范例</w:t>
      </w:r>
      <w:bookmarkEnd w:id="496"/>
      <w:bookmarkEnd w:id="497"/>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jc w:val="left"/>
        <w:textAlignment w:val="auto"/>
        <w:rPr>
          <w:rFonts w:hint="eastAsia" w:ascii="仿宋_GB2312" w:hAnsi="宋体" w:eastAsia="仿宋_GB2312" w:cs="仿宋_GB2312"/>
          <w:b/>
          <w:bCs/>
          <w:color w:val="000000" w:themeColor="text1"/>
          <w:sz w:val="28"/>
          <w:szCs w:val="28"/>
          <w:lang w:val="en-US" w:eastAsia="zh-CN"/>
          <w14:textFill>
            <w14:solidFill>
              <w14:schemeClr w14:val="tx1"/>
            </w14:solidFill>
          </w14:textFill>
        </w:rPr>
      </w:pPr>
      <w:r>
        <w:rPr>
          <w:rFonts w:hint="eastAsia" w:ascii="仿宋_GB2312" w:hAnsi="宋体" w:eastAsia="仿宋_GB2312" w:cs="仿宋_GB2312"/>
          <w:b/>
          <w:bCs/>
          <w:color w:val="000000" w:themeColor="text1"/>
          <w:sz w:val="28"/>
          <w:szCs w:val="28"/>
          <w:lang w:val="en-US" w:eastAsia="zh-CN"/>
          <w14:textFill>
            <w14:solidFill>
              <w14:schemeClr w14:val="tx1"/>
            </w14:solidFill>
          </w14:textFill>
        </w:rPr>
        <w:t>4.3.2.2.1.汇算清缴申报研发通用表格填报范例</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jc w:val="left"/>
        <w:textAlignment w:val="auto"/>
        <w:rPr>
          <w:rFonts w:hint="eastAsia" w:ascii="仿宋_GB2312" w:hAnsi="宋体" w:eastAsia="仿宋_GB2312" w:cs="仿宋_GB2312"/>
          <w:b w:val="0"/>
          <w:color w:val="000000" w:themeColor="text1"/>
          <w:sz w:val="28"/>
          <w:szCs w:val="28"/>
          <w:lang w:val="en-US" w:eastAsia="zh-CN"/>
          <w14:textFill>
            <w14:solidFill>
              <w14:schemeClr w14:val="tx1"/>
            </w14:solidFill>
          </w14:textFill>
        </w:rPr>
      </w:pPr>
      <w:r>
        <w:rPr>
          <w:rFonts w:hint="eastAsia" w:ascii="仿宋_GB2312" w:hAnsi="宋体" w:eastAsia="仿宋_GB2312" w:cs="仿宋_GB2312"/>
          <w:b w:val="0"/>
          <w:color w:val="000000" w:themeColor="text1"/>
          <w:sz w:val="28"/>
          <w:szCs w:val="28"/>
          <w:lang w:val="en-US" w:eastAsia="zh-CN"/>
          <w14:textFill>
            <w14:solidFill>
              <w14:schemeClr w14:val="tx1"/>
            </w14:solidFill>
          </w14:textFill>
        </w:rPr>
        <w:t>B公司为一家财务健全的企业，2022年度进行了三项研发活动，项目名称分别为a、b、c。其中a、b项目为自主研发、c项目为委托研发。</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jc w:val="left"/>
        <w:textAlignment w:val="auto"/>
        <w:rPr>
          <w:rFonts w:hint="eastAsia" w:ascii="仿宋_GB2312" w:hAnsi="宋体" w:eastAsia="仿宋_GB2312" w:cs="仿宋_GB2312"/>
          <w:b w:val="0"/>
          <w:color w:val="000000" w:themeColor="text1"/>
          <w:sz w:val="28"/>
          <w:szCs w:val="28"/>
          <w:lang w:val="en-US" w:eastAsia="zh-CN"/>
          <w14:textFill>
            <w14:solidFill>
              <w14:schemeClr w14:val="tx1"/>
            </w14:solidFill>
          </w14:textFill>
        </w:rPr>
      </w:pPr>
      <w:r>
        <w:rPr>
          <w:rFonts w:hint="eastAsia" w:ascii="仿宋_GB2312" w:hAnsi="宋体" w:eastAsia="仿宋_GB2312" w:cs="仿宋_GB2312"/>
          <w:b w:val="0"/>
          <w:color w:val="000000" w:themeColor="text1"/>
          <w:sz w:val="28"/>
          <w:szCs w:val="28"/>
          <w:lang w:val="en-US" w:eastAsia="zh-CN"/>
          <w14:textFill>
            <w14:solidFill>
              <w14:schemeClr w14:val="tx1"/>
            </w14:solidFill>
          </w14:textFill>
        </w:rPr>
        <w:t>a项目共发生研发费用200万元，全部费用化处理。其中：直接从事研发活动的人员工资80万元，五险一金20万元，直接消耗材料费用30万元、燃料10万元、动力费用10万元，用于研发活动的设备折旧费10万元，用于研发活动的专利权摊销费用5万元，新产品设计费5万元，其他相关费用30万元（包含差旅费20万元、会议费10万元）。</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jc w:val="left"/>
        <w:textAlignment w:val="auto"/>
        <w:rPr>
          <w:rFonts w:hint="eastAsia" w:ascii="仿宋_GB2312" w:hAnsi="宋体" w:eastAsia="仿宋_GB2312" w:cs="仿宋_GB2312"/>
          <w:b w:val="0"/>
          <w:color w:val="000000" w:themeColor="text1"/>
          <w:sz w:val="28"/>
          <w:szCs w:val="28"/>
          <w:lang w:val="en-US" w:eastAsia="zh-CN"/>
          <w14:textFill>
            <w14:solidFill>
              <w14:schemeClr w14:val="tx1"/>
            </w14:solidFill>
          </w14:textFill>
        </w:rPr>
      </w:pPr>
      <w:r>
        <w:rPr>
          <w:rFonts w:hint="eastAsia" w:ascii="仿宋_GB2312" w:hAnsi="宋体" w:eastAsia="仿宋_GB2312" w:cs="仿宋_GB2312"/>
          <w:b w:val="0"/>
          <w:color w:val="000000" w:themeColor="text1"/>
          <w:sz w:val="28"/>
          <w:szCs w:val="28"/>
          <w:lang w:val="en-US" w:eastAsia="zh-CN"/>
          <w14:textFill>
            <w14:solidFill>
              <w14:schemeClr w14:val="tx1"/>
            </w14:solidFill>
          </w14:textFill>
        </w:rPr>
        <w:t>b项目共发生研发费用100万元，2022年2月起开始资本化，至2022年7月10日结束资本化并结转形成无形资产，会计按直线法计算摊销费用，分10年摊销。费用明细：直接从事研发活动的人员工资60万元，五险一金10万元，直接消耗材料费用5万元、燃料3万元、动力费用2万元，用于研发活动的设备折旧费5万元，用于研发活动的软件摊销费用5万元，新工艺设计费5万元，其他相关费用5万元（资料翻译费5万元）。</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jc w:val="left"/>
        <w:textAlignment w:val="auto"/>
        <w:rPr>
          <w:rFonts w:hint="eastAsia" w:ascii="仿宋_GB2312" w:hAnsi="宋体" w:eastAsia="仿宋_GB2312" w:cs="仿宋_GB2312"/>
          <w:b w:val="0"/>
          <w:color w:val="000000" w:themeColor="text1"/>
          <w:sz w:val="28"/>
          <w:szCs w:val="28"/>
          <w:lang w:val="en-US" w:eastAsia="zh-CN"/>
          <w14:textFill>
            <w14:solidFill>
              <w14:schemeClr w14:val="tx1"/>
            </w14:solidFill>
          </w14:textFill>
        </w:rPr>
      </w:pPr>
      <w:r>
        <w:rPr>
          <w:rFonts w:hint="eastAsia" w:ascii="仿宋_GB2312" w:hAnsi="宋体" w:eastAsia="仿宋_GB2312" w:cs="仿宋_GB2312"/>
          <w:b w:val="0"/>
          <w:color w:val="000000" w:themeColor="text1"/>
          <w:sz w:val="28"/>
          <w:szCs w:val="28"/>
          <w:lang w:val="en-US" w:eastAsia="zh-CN"/>
          <w14:textFill>
            <w14:solidFill>
              <w14:schemeClr w14:val="tx1"/>
            </w14:solidFill>
          </w14:textFill>
        </w:rPr>
        <w:t>c项目委托研发费用总额100万元，其中30万元由境外机构完成。</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jc w:val="left"/>
        <w:textAlignment w:val="auto"/>
        <w:rPr>
          <w:rFonts w:hint="eastAsia" w:ascii="仿宋_GB2312" w:hAnsi="宋体" w:eastAsia="仿宋_GB2312" w:cs="仿宋_GB2312"/>
          <w:b/>
          <w:bCs/>
          <w:color w:val="000000" w:themeColor="text1"/>
          <w:sz w:val="28"/>
          <w:szCs w:val="28"/>
          <w:lang w:val="en-US" w:eastAsia="zh-CN"/>
          <w14:textFill>
            <w14:solidFill>
              <w14:schemeClr w14:val="tx1"/>
            </w14:solidFill>
          </w14:textFill>
        </w:rPr>
      </w:pPr>
      <w:r>
        <w:rPr>
          <w:rFonts w:hint="eastAsia" w:ascii="仿宋_GB2312" w:hAnsi="宋体" w:eastAsia="仿宋_GB2312" w:cs="仿宋_GB2312"/>
          <w:b/>
          <w:bCs/>
          <w:color w:val="000000" w:themeColor="text1"/>
          <w:sz w:val="28"/>
          <w:szCs w:val="28"/>
          <w:lang w:val="en-US" w:eastAsia="zh-CN"/>
          <w14:textFill>
            <w14:solidFill>
              <w14:schemeClr w14:val="tx1"/>
            </w14:solidFill>
          </w14:textFill>
        </w:rPr>
        <w:t>填报分析：</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jc w:val="left"/>
        <w:textAlignment w:val="auto"/>
        <w:rPr>
          <w:rFonts w:hint="eastAsia" w:ascii="仿宋_GB2312" w:hAnsi="宋体" w:eastAsia="仿宋_GB2312" w:cs="仿宋_GB2312"/>
          <w:b w:val="0"/>
          <w:color w:val="000000" w:themeColor="text1"/>
          <w:sz w:val="28"/>
          <w:szCs w:val="28"/>
          <w:lang w:val="en-US" w:eastAsia="zh-CN"/>
          <w14:textFill>
            <w14:solidFill>
              <w14:schemeClr w14:val="tx1"/>
            </w14:solidFill>
          </w14:textFill>
        </w:rPr>
      </w:pPr>
      <w:r>
        <w:rPr>
          <w:rFonts w:hint="eastAsia" w:ascii="仿宋_GB2312" w:hAnsi="宋体" w:eastAsia="仿宋_GB2312" w:cs="仿宋_GB2312"/>
          <w:b w:val="0"/>
          <w:color w:val="000000" w:themeColor="text1"/>
          <w:sz w:val="28"/>
          <w:szCs w:val="28"/>
          <w:lang w:val="en-US" w:eastAsia="zh-CN"/>
          <w14:textFill>
            <w14:solidFill>
              <w14:schemeClr w14:val="tx1"/>
            </w14:solidFill>
          </w14:textFill>
        </w:rPr>
        <w:t>其他相关费用的可加计扣除金额</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jc w:val="left"/>
        <w:textAlignment w:val="auto"/>
        <w:rPr>
          <w:rFonts w:hint="eastAsia" w:ascii="仿宋_GB2312" w:hAnsi="宋体" w:eastAsia="仿宋_GB2312" w:cs="仿宋_GB2312"/>
          <w:b w:val="0"/>
          <w:color w:val="000000" w:themeColor="text1"/>
          <w:sz w:val="28"/>
          <w:szCs w:val="28"/>
          <w:lang w:val="en-US" w:eastAsia="zh-CN"/>
          <w14:textFill>
            <w14:solidFill>
              <w14:schemeClr w14:val="tx1"/>
            </w14:solidFill>
          </w14:textFill>
        </w:rPr>
      </w:pPr>
      <w:r>
        <w:rPr>
          <w:rFonts w:hint="eastAsia" w:ascii="仿宋_GB2312" w:hAnsi="宋体" w:eastAsia="仿宋_GB2312" w:cs="仿宋_GB2312"/>
          <w:b w:val="0"/>
          <w:color w:val="000000" w:themeColor="text1"/>
          <w:sz w:val="28"/>
          <w:szCs w:val="28"/>
          <w:lang w:val="en-US" w:eastAsia="zh-CN"/>
          <w14:textFill>
            <w14:solidFill>
              <w14:schemeClr w14:val="tx1"/>
            </w14:solidFill>
          </w14:textFill>
        </w:rPr>
        <w:t>全部研发项目的其他相关费用限额=全部研发项目的人员人工等五项费用之和×10％/(1-10%)=（a项目的人员人工等五项费用之和+ b项目的人员人工等五项费用之和+ c项目的人员人工等五项费用之和）×10％/(1－10%)=（170＋95+0）×10％/(1－10%)＝29.44万元；B公司“其他相关费用”实际发生数=30＋5＝35万元，当“其他相关费用”实际发生数大于限额时，按限额计算税前加计扣除额，a、b、c三个项目允许加计扣除“其他相关费用”为29.44万元，其中资本化项目b可加计扣除的“其他相关费用”为4.20万元。</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jc w:val="left"/>
        <w:textAlignment w:val="auto"/>
        <w:rPr>
          <w:rFonts w:hint="eastAsia" w:ascii="仿宋_GB2312" w:hAnsi="宋体" w:eastAsia="仿宋_GB2312" w:cs="仿宋_GB2312"/>
          <w:b w:val="0"/>
          <w:color w:val="000000" w:themeColor="text1"/>
          <w:sz w:val="28"/>
          <w:szCs w:val="28"/>
          <w:lang w:val="en-US" w:eastAsia="zh-CN"/>
          <w14:textFill>
            <w14:solidFill>
              <w14:schemeClr w14:val="tx1"/>
            </w14:solidFill>
          </w14:textFill>
        </w:rPr>
      </w:pPr>
      <w:r>
        <w:rPr>
          <w:rFonts w:hint="eastAsia" w:ascii="仿宋_GB2312" w:hAnsi="宋体" w:eastAsia="仿宋_GB2312" w:cs="仿宋_GB2312"/>
          <w:b w:val="0"/>
          <w:color w:val="000000" w:themeColor="text1"/>
          <w:sz w:val="28"/>
          <w:szCs w:val="28"/>
          <w:lang w:val="en-US" w:eastAsia="zh-CN"/>
          <w14:textFill>
            <w14:solidFill>
              <w14:schemeClr w14:val="tx1"/>
            </w14:solidFill>
          </w14:textFill>
        </w:rPr>
        <w:t>（二）委托研发费用的可加计扣除金额</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jc w:val="left"/>
        <w:textAlignment w:val="auto"/>
        <w:rPr>
          <w:rFonts w:hint="eastAsia" w:ascii="仿宋_GB2312" w:hAnsi="宋体" w:eastAsia="仿宋_GB2312" w:cs="仿宋_GB2312"/>
          <w:b w:val="0"/>
          <w:color w:val="000000" w:themeColor="text1"/>
          <w:sz w:val="28"/>
          <w:szCs w:val="28"/>
          <w:lang w:val="en-US" w:eastAsia="zh-CN"/>
          <w14:textFill>
            <w14:solidFill>
              <w14:schemeClr w14:val="tx1"/>
            </w14:solidFill>
          </w14:textFill>
        </w:rPr>
      </w:pPr>
      <w:r>
        <w:rPr>
          <w:rFonts w:hint="eastAsia" w:ascii="仿宋_GB2312" w:hAnsi="宋体" w:eastAsia="仿宋_GB2312" w:cs="仿宋_GB2312"/>
          <w:b w:val="0"/>
          <w:color w:val="000000" w:themeColor="text1"/>
          <w:sz w:val="28"/>
          <w:szCs w:val="28"/>
          <w:lang w:val="en-US" w:eastAsia="zh-CN"/>
          <w14:textFill>
            <w14:solidFill>
              <w14:schemeClr w14:val="tx1"/>
            </w14:solidFill>
          </w14:textFill>
        </w:rPr>
        <w:t>c项目：可加计扣除的研发费用合计80万元，其中委托境内研发费用=70×80%=56万元，委托境外研发费用=30×80%＝24万元（不超过境内符合条件的研发费用三分之二）。</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jc w:val="left"/>
        <w:textAlignment w:val="auto"/>
        <w:rPr>
          <w:rFonts w:hint="eastAsia" w:ascii="仿宋_GB2312" w:hAnsi="宋体" w:eastAsia="仿宋_GB2312" w:cs="仿宋_GB2312"/>
          <w:b w:val="0"/>
          <w:color w:val="000000" w:themeColor="text1"/>
          <w:sz w:val="28"/>
          <w:szCs w:val="28"/>
          <w:lang w:val="en-US" w:eastAsia="zh-CN"/>
          <w14:textFill>
            <w14:solidFill>
              <w14:schemeClr w14:val="tx1"/>
            </w14:solidFill>
          </w14:textFill>
        </w:rPr>
      </w:pPr>
      <w:r>
        <w:rPr>
          <w:rFonts w:hint="eastAsia" w:ascii="仿宋_GB2312" w:hAnsi="宋体" w:eastAsia="仿宋_GB2312" w:cs="仿宋_GB2312"/>
          <w:b w:val="0"/>
          <w:color w:val="000000" w:themeColor="text1"/>
          <w:sz w:val="28"/>
          <w:szCs w:val="28"/>
          <w:lang w:val="en-US" w:eastAsia="zh-CN"/>
          <w14:textFill>
            <w14:solidFill>
              <w14:schemeClr w14:val="tx1"/>
            </w14:solidFill>
          </w14:textFill>
        </w:rPr>
        <w:t>因此，年度研发费用小计＝170＋95+29.44＋80＝374.44万元，其中本年费用化金额275.24万元，资本化金额99.2万元，本年摊销额为4.96（＝99.2/10/2）万元。本年允许加计扣除的研发费用合计=275.24+4.96=280.20万元。</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jc w:val="left"/>
        <w:textAlignment w:val="auto"/>
        <w:rPr>
          <w:rFonts w:ascii="仿宋_GB2312" w:eastAsia="仿宋_GB2312" w:cs="仿宋_GB2312"/>
          <w:color w:val="000000" w:themeColor="text1"/>
          <w:sz w:val="28"/>
          <w:szCs w:val="28"/>
          <w:highlight w:val="yellow"/>
          <w14:textFill>
            <w14:solidFill>
              <w14:schemeClr w14:val="tx1"/>
            </w14:solidFill>
          </w14:textFill>
        </w:rPr>
      </w:pPr>
      <w:r>
        <w:rPr>
          <w:rFonts w:hint="eastAsia" w:ascii="仿宋_GB2312" w:hAnsi="宋体" w:eastAsia="仿宋_GB2312" w:cs="仿宋_GB2312"/>
          <w:b w:val="0"/>
          <w:color w:val="000000" w:themeColor="text1"/>
          <w:sz w:val="28"/>
          <w:szCs w:val="28"/>
          <w:lang w:val="en-US" w:eastAsia="zh-CN"/>
          <w14:textFill>
            <w14:solidFill>
              <w14:schemeClr w14:val="tx1"/>
            </w14:solidFill>
          </w14:textFill>
        </w:rPr>
        <w:t>若B公司加计扣除比例为100%，则研发费用加计扣除总额＝280.20×100%＝280.20万元。若加计扣除比例为75%，则B公司研发费用加计扣除总额=280.20×75%＝210.15万元。</w:t>
      </w:r>
    </w:p>
    <w:p>
      <w:pPr>
        <w:spacing w:line="480" w:lineRule="exact"/>
        <w:ind w:firstLine="560" w:firstLineChars="200"/>
        <w:rPr>
          <w:rFonts w:ascii="仿宋_GB2312" w:eastAsia="仿宋_GB2312" w:cs="仿宋_GB2312"/>
          <w:b/>
          <w:color w:val="000000" w:themeColor="text1"/>
          <w:sz w:val="28"/>
          <w:szCs w:val="28"/>
          <w14:textFill>
            <w14:solidFill>
              <w14:schemeClr w14:val="tx1"/>
            </w14:solidFill>
          </w14:textFill>
        </w:rPr>
      </w:pPr>
      <w:r>
        <w:rPr>
          <w:rFonts w:hint="eastAsia" w:ascii="仿宋_GB2312" w:eastAsia="仿宋_GB2312" w:cs="仿宋_GB2312"/>
          <w:b/>
          <w:color w:val="000000" w:themeColor="text1"/>
          <w:sz w:val="28"/>
          <w:szCs w:val="28"/>
          <w14:textFill>
            <w14:solidFill>
              <w14:schemeClr w14:val="tx1"/>
            </w14:solidFill>
          </w14:textFill>
        </w:rPr>
        <w:t>表格填报示例：</w:t>
      </w:r>
    </w:p>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ascii="仿宋_GB2312" w:hAnsi="仿宋_GB2312" w:eastAsia="仿宋_GB2312" w:cs="仿宋_GB2312"/>
          <w:b/>
          <w:color w:val="000000" w:themeColor="text1"/>
          <w:sz w:val="24"/>
          <w:szCs w:val="28"/>
          <w14:textFill>
            <w14:solidFill>
              <w14:schemeClr w14:val="tx1"/>
            </w14:solidFill>
          </w14:textFill>
        </w:rPr>
      </w:pPr>
      <w:r>
        <w:rPr>
          <w:rFonts w:ascii="仿宋_GB2312" w:hAnsi="仿宋_GB2312" w:eastAsia="仿宋_GB2312" w:cs="仿宋_GB2312"/>
          <w:b/>
          <w:color w:val="000000" w:themeColor="text1"/>
          <w:sz w:val="24"/>
          <w:szCs w:val="28"/>
          <w14:textFill>
            <w14:solidFill>
              <w14:schemeClr w14:val="tx1"/>
            </w14:solidFill>
          </w14:textFill>
        </w:rPr>
        <w:t>A107012</w:t>
      </w:r>
      <w:r>
        <w:rPr>
          <w:rFonts w:ascii="仿宋_GB2312" w:hAnsi="仿宋_GB2312" w:eastAsia="仿宋_GB2312" w:cs="仿宋_GB2312"/>
          <w:b/>
          <w:color w:val="000000" w:themeColor="text1"/>
          <w:sz w:val="24"/>
          <w:szCs w:val="28"/>
          <w14:textFill>
            <w14:solidFill>
              <w14:schemeClr w14:val="tx1"/>
            </w14:solidFill>
          </w14:textFill>
        </w:rPr>
        <w:tab/>
      </w:r>
      <w:r>
        <w:rPr>
          <w:rFonts w:hint="eastAsia" w:ascii="仿宋_GB2312" w:hAnsi="仿宋_GB2312" w:eastAsia="仿宋_GB2312" w:cs="仿宋_GB2312"/>
          <w:b/>
          <w:color w:val="000000" w:themeColor="text1"/>
          <w:sz w:val="24"/>
          <w:szCs w:val="28"/>
          <w14:textFill>
            <w14:solidFill>
              <w14:schemeClr w14:val="tx1"/>
            </w14:solidFill>
          </w14:textFill>
        </w:rPr>
        <w:t>研发费用加计扣除优惠明细表</w:t>
      </w:r>
    </w:p>
    <w:p>
      <w:pPr>
        <w:spacing w:line="600" w:lineRule="exact"/>
        <w:jc w:val="center"/>
        <w:rPr>
          <w:rFonts w:hint="eastAsia" w:ascii="仿宋" w:hAnsi="仿宋" w:eastAsia="仿宋" w:cs="仿宋"/>
          <w:color w:val="000000" w:themeColor="text1"/>
          <w:sz w:val="21"/>
          <w:szCs w:val="21"/>
          <w14:textFill>
            <w14:solidFill>
              <w14:schemeClr w14:val="tx1"/>
            </w14:solidFill>
          </w14:textFill>
        </w:rPr>
      </w:pPr>
      <w:bookmarkStart w:id="498" w:name="_Toc17895"/>
      <w:r>
        <w:rPr>
          <w:rFonts w:hint="eastAsia" w:ascii="仿宋" w:hAnsi="仿宋" w:eastAsia="仿宋" w:cs="仿宋"/>
          <w:color w:val="000000" w:themeColor="text1"/>
          <w:sz w:val="21"/>
          <w:szCs w:val="21"/>
          <w14:textFill>
            <w14:solidFill>
              <w14:schemeClr w14:val="tx1"/>
            </w14:solidFill>
          </w14:textFill>
        </w:rPr>
        <w:t>（金额单位:人民币元（列至角分）</w:t>
      </w:r>
      <w:bookmarkEnd w:id="498"/>
    </w:p>
    <w:tbl>
      <w:tblPr>
        <w:tblStyle w:val="25"/>
        <w:tblW w:w="8847" w:type="dxa"/>
        <w:jc w:val="center"/>
        <w:tblLayout w:type="fixed"/>
        <w:tblCellMar>
          <w:top w:w="0" w:type="dxa"/>
          <w:left w:w="0" w:type="dxa"/>
          <w:bottom w:w="0" w:type="dxa"/>
          <w:right w:w="0" w:type="dxa"/>
        </w:tblCellMar>
      </w:tblPr>
      <w:tblGrid>
        <w:gridCol w:w="649"/>
        <w:gridCol w:w="6370"/>
        <w:gridCol w:w="1828"/>
      </w:tblGrid>
      <w:tr>
        <w:tblPrEx>
          <w:tblCellMar>
            <w:top w:w="0" w:type="dxa"/>
            <w:left w:w="0" w:type="dxa"/>
            <w:bottom w:w="0" w:type="dxa"/>
            <w:right w:w="0" w:type="dxa"/>
          </w:tblCellMar>
        </w:tblPrEx>
        <w:trPr>
          <w:trHeight w:val="340" w:hRule="exact"/>
          <w:tblHeader/>
          <w:jc w:val="center"/>
        </w:trPr>
        <w:tc>
          <w:tcPr>
            <w:tcW w:w="649" w:type="dxa"/>
            <w:tcBorders>
              <w:top w:val="single" w:color="000000" w:sz="12"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b/>
                <w:color w:val="000000" w:themeColor="text1"/>
                <w:sz w:val="21"/>
                <w:szCs w:val="21"/>
                <w14:textFill>
                  <w14:solidFill>
                    <w14:schemeClr w14:val="tx1"/>
                  </w14:solidFill>
                </w14:textFill>
              </w:rPr>
            </w:pPr>
            <w:r>
              <w:rPr>
                <w:rFonts w:hint="eastAsia" w:ascii="仿宋" w:hAnsi="仿宋" w:eastAsia="仿宋" w:cs="仿宋"/>
                <w:b/>
                <w:color w:val="000000" w:themeColor="text1"/>
                <w:kern w:val="0"/>
                <w:sz w:val="21"/>
                <w:szCs w:val="21"/>
                <w14:textFill>
                  <w14:solidFill>
                    <w14:schemeClr w14:val="tx1"/>
                  </w14:solidFill>
                </w14:textFill>
              </w:rPr>
              <w:t>行次</w:t>
            </w:r>
          </w:p>
        </w:tc>
        <w:tc>
          <w:tcPr>
            <w:tcW w:w="6370" w:type="dxa"/>
            <w:tcBorders>
              <w:top w:val="single" w:color="000000" w:sz="12" w:space="0"/>
              <w:left w:val="nil"/>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b/>
                <w:color w:val="000000" w:themeColor="text1"/>
                <w:sz w:val="21"/>
                <w:szCs w:val="21"/>
                <w14:textFill>
                  <w14:solidFill>
                    <w14:schemeClr w14:val="tx1"/>
                  </w14:solidFill>
                </w14:textFill>
              </w:rPr>
            </w:pPr>
            <w:r>
              <w:rPr>
                <w:rFonts w:hint="eastAsia" w:ascii="仿宋" w:hAnsi="仿宋" w:eastAsia="仿宋" w:cs="仿宋"/>
                <w:b/>
                <w:color w:val="000000" w:themeColor="text1"/>
                <w:kern w:val="0"/>
                <w:sz w:val="21"/>
                <w:szCs w:val="21"/>
                <w14:textFill>
                  <w14:solidFill>
                    <w14:schemeClr w14:val="tx1"/>
                  </w14:solidFill>
                </w14:textFill>
              </w:rPr>
              <w:t>项目</w:t>
            </w:r>
          </w:p>
        </w:tc>
        <w:tc>
          <w:tcPr>
            <w:tcW w:w="1828" w:type="dxa"/>
            <w:tcBorders>
              <w:top w:val="single" w:color="000000" w:sz="12" w:space="0"/>
              <w:left w:val="nil"/>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b/>
                <w:color w:val="000000" w:themeColor="text1"/>
                <w:sz w:val="21"/>
                <w:szCs w:val="21"/>
                <w14:textFill>
                  <w14:solidFill>
                    <w14:schemeClr w14:val="tx1"/>
                  </w14:solidFill>
                </w14:textFill>
              </w:rPr>
            </w:pPr>
            <w:r>
              <w:rPr>
                <w:rFonts w:hint="eastAsia" w:ascii="仿宋" w:hAnsi="仿宋" w:eastAsia="仿宋" w:cs="仿宋"/>
                <w:b/>
                <w:color w:val="000000" w:themeColor="text1"/>
                <w:kern w:val="0"/>
                <w:sz w:val="21"/>
                <w:szCs w:val="21"/>
                <w14:textFill>
                  <w14:solidFill>
                    <w14:schemeClr w14:val="tx1"/>
                  </w14:solidFill>
                </w14:textFill>
              </w:rPr>
              <w:t>金额（数量）</w:t>
            </w:r>
          </w:p>
        </w:tc>
      </w:tr>
      <w:tr>
        <w:tblPrEx>
          <w:tblCellMar>
            <w:top w:w="0" w:type="dxa"/>
            <w:left w:w="0" w:type="dxa"/>
            <w:bottom w:w="0" w:type="dxa"/>
            <w:right w:w="0" w:type="dxa"/>
          </w:tblCellMar>
        </w:tblPrEx>
        <w:trPr>
          <w:trHeight w:val="340"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1</w:t>
            </w:r>
          </w:p>
        </w:tc>
        <w:tc>
          <w:tcPr>
            <w:tcW w:w="637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本年可享受研发费用加计扣除项目数量</w:t>
            </w:r>
          </w:p>
        </w:tc>
        <w:tc>
          <w:tcPr>
            <w:tcW w:w="182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3</w:t>
            </w:r>
          </w:p>
        </w:tc>
      </w:tr>
      <w:tr>
        <w:tblPrEx>
          <w:tblCellMar>
            <w:top w:w="0" w:type="dxa"/>
            <w:left w:w="0" w:type="dxa"/>
            <w:bottom w:w="0" w:type="dxa"/>
            <w:right w:w="0" w:type="dxa"/>
          </w:tblCellMar>
        </w:tblPrEx>
        <w:trPr>
          <w:trHeight w:val="340"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2</w:t>
            </w:r>
          </w:p>
        </w:tc>
        <w:tc>
          <w:tcPr>
            <w:tcW w:w="637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一、自主研发、合作研发、集中研发（3+7+16+19+23+34）</w:t>
            </w:r>
          </w:p>
        </w:tc>
        <w:tc>
          <w:tcPr>
            <w:tcW w:w="182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2,944,444.44</w:t>
            </w:r>
          </w:p>
        </w:tc>
      </w:tr>
      <w:tr>
        <w:tblPrEx>
          <w:tblCellMar>
            <w:top w:w="0" w:type="dxa"/>
            <w:left w:w="0" w:type="dxa"/>
            <w:bottom w:w="0" w:type="dxa"/>
            <w:right w:w="0" w:type="dxa"/>
          </w:tblCellMar>
        </w:tblPrEx>
        <w:trPr>
          <w:trHeight w:val="340"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3</w:t>
            </w:r>
          </w:p>
        </w:tc>
        <w:tc>
          <w:tcPr>
            <w:tcW w:w="637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20" w:firstLineChars="200"/>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（一）人员人工费用（4+5+6）</w:t>
            </w:r>
          </w:p>
        </w:tc>
        <w:tc>
          <w:tcPr>
            <w:tcW w:w="182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1,700,000</w:t>
            </w:r>
          </w:p>
        </w:tc>
      </w:tr>
      <w:tr>
        <w:tblPrEx>
          <w:tblCellMar>
            <w:top w:w="0" w:type="dxa"/>
            <w:left w:w="0" w:type="dxa"/>
            <w:bottom w:w="0" w:type="dxa"/>
            <w:right w:w="0" w:type="dxa"/>
          </w:tblCellMar>
        </w:tblPrEx>
        <w:trPr>
          <w:trHeight w:val="340"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4</w:t>
            </w:r>
          </w:p>
        </w:tc>
        <w:tc>
          <w:tcPr>
            <w:tcW w:w="637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1.直接从事研发活动人员工资薪金</w:t>
            </w:r>
          </w:p>
        </w:tc>
        <w:tc>
          <w:tcPr>
            <w:tcW w:w="182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1,400,000</w:t>
            </w:r>
          </w:p>
        </w:tc>
      </w:tr>
      <w:tr>
        <w:tblPrEx>
          <w:tblCellMar>
            <w:top w:w="0" w:type="dxa"/>
            <w:left w:w="0" w:type="dxa"/>
            <w:bottom w:w="0" w:type="dxa"/>
            <w:right w:w="0" w:type="dxa"/>
          </w:tblCellMar>
        </w:tblPrEx>
        <w:trPr>
          <w:trHeight w:val="340"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5</w:t>
            </w:r>
          </w:p>
        </w:tc>
        <w:tc>
          <w:tcPr>
            <w:tcW w:w="637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2.直接从事研发活动人员五险一金</w:t>
            </w:r>
          </w:p>
        </w:tc>
        <w:tc>
          <w:tcPr>
            <w:tcW w:w="182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300,000</w:t>
            </w:r>
          </w:p>
        </w:tc>
      </w:tr>
      <w:tr>
        <w:tblPrEx>
          <w:tblCellMar>
            <w:top w:w="0" w:type="dxa"/>
            <w:left w:w="0" w:type="dxa"/>
            <w:bottom w:w="0" w:type="dxa"/>
            <w:right w:w="0" w:type="dxa"/>
          </w:tblCellMar>
        </w:tblPrEx>
        <w:trPr>
          <w:trHeight w:val="340"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6</w:t>
            </w:r>
          </w:p>
        </w:tc>
        <w:tc>
          <w:tcPr>
            <w:tcW w:w="637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3.外聘研发人员的劳务费用</w:t>
            </w:r>
          </w:p>
        </w:tc>
        <w:tc>
          <w:tcPr>
            <w:tcW w:w="182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0</w:t>
            </w:r>
          </w:p>
        </w:tc>
      </w:tr>
      <w:tr>
        <w:tblPrEx>
          <w:tblCellMar>
            <w:top w:w="0" w:type="dxa"/>
            <w:left w:w="0" w:type="dxa"/>
            <w:bottom w:w="0" w:type="dxa"/>
            <w:right w:w="0" w:type="dxa"/>
          </w:tblCellMar>
        </w:tblPrEx>
        <w:trPr>
          <w:trHeight w:val="340"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7</w:t>
            </w:r>
          </w:p>
        </w:tc>
        <w:tc>
          <w:tcPr>
            <w:tcW w:w="637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20" w:firstLineChars="200"/>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（二）直接投入费用（8+9+10+11+12+13+14+15）</w:t>
            </w:r>
          </w:p>
        </w:tc>
        <w:tc>
          <w:tcPr>
            <w:tcW w:w="182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600,000</w:t>
            </w:r>
          </w:p>
        </w:tc>
      </w:tr>
      <w:tr>
        <w:tblPrEx>
          <w:tblCellMar>
            <w:top w:w="0" w:type="dxa"/>
            <w:left w:w="0" w:type="dxa"/>
            <w:bottom w:w="0" w:type="dxa"/>
            <w:right w:w="0" w:type="dxa"/>
          </w:tblCellMar>
        </w:tblPrEx>
        <w:trPr>
          <w:trHeight w:val="340"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8</w:t>
            </w:r>
          </w:p>
        </w:tc>
        <w:tc>
          <w:tcPr>
            <w:tcW w:w="637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1.研发活动直接消耗材料费用</w:t>
            </w:r>
          </w:p>
        </w:tc>
        <w:tc>
          <w:tcPr>
            <w:tcW w:w="182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350,000</w:t>
            </w:r>
          </w:p>
        </w:tc>
      </w:tr>
      <w:tr>
        <w:tblPrEx>
          <w:tblCellMar>
            <w:top w:w="0" w:type="dxa"/>
            <w:left w:w="0" w:type="dxa"/>
            <w:bottom w:w="0" w:type="dxa"/>
            <w:right w:w="0" w:type="dxa"/>
          </w:tblCellMar>
        </w:tblPrEx>
        <w:trPr>
          <w:trHeight w:val="340"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9</w:t>
            </w:r>
          </w:p>
        </w:tc>
        <w:tc>
          <w:tcPr>
            <w:tcW w:w="637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2.研发活动直接消耗燃料费用</w:t>
            </w:r>
          </w:p>
        </w:tc>
        <w:tc>
          <w:tcPr>
            <w:tcW w:w="182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130,000</w:t>
            </w:r>
          </w:p>
        </w:tc>
      </w:tr>
      <w:tr>
        <w:tblPrEx>
          <w:tblCellMar>
            <w:top w:w="0" w:type="dxa"/>
            <w:left w:w="0" w:type="dxa"/>
            <w:bottom w:w="0" w:type="dxa"/>
            <w:right w:w="0" w:type="dxa"/>
          </w:tblCellMar>
        </w:tblPrEx>
        <w:trPr>
          <w:trHeight w:val="340"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10</w:t>
            </w:r>
          </w:p>
        </w:tc>
        <w:tc>
          <w:tcPr>
            <w:tcW w:w="637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3.研发活动直接消耗动力费用</w:t>
            </w:r>
          </w:p>
        </w:tc>
        <w:tc>
          <w:tcPr>
            <w:tcW w:w="182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120,000</w:t>
            </w:r>
          </w:p>
        </w:tc>
      </w:tr>
      <w:tr>
        <w:tblPrEx>
          <w:tblCellMar>
            <w:top w:w="0" w:type="dxa"/>
            <w:left w:w="0" w:type="dxa"/>
            <w:bottom w:w="0" w:type="dxa"/>
            <w:right w:w="0" w:type="dxa"/>
          </w:tblCellMar>
        </w:tblPrEx>
        <w:trPr>
          <w:trHeight w:val="340"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11</w:t>
            </w:r>
          </w:p>
        </w:tc>
        <w:tc>
          <w:tcPr>
            <w:tcW w:w="637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4.用于中间试验和产品试制的模具、工艺装备开发及制造费</w:t>
            </w:r>
          </w:p>
        </w:tc>
        <w:tc>
          <w:tcPr>
            <w:tcW w:w="182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0</w:t>
            </w:r>
          </w:p>
        </w:tc>
      </w:tr>
      <w:tr>
        <w:tblPrEx>
          <w:tblCellMar>
            <w:top w:w="0" w:type="dxa"/>
            <w:left w:w="0" w:type="dxa"/>
            <w:bottom w:w="0" w:type="dxa"/>
            <w:right w:w="0" w:type="dxa"/>
          </w:tblCellMar>
        </w:tblPrEx>
        <w:trPr>
          <w:trHeight w:val="340"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12</w:t>
            </w:r>
          </w:p>
        </w:tc>
        <w:tc>
          <w:tcPr>
            <w:tcW w:w="637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5.用于不构成固定资产的样品、样机及一般测试手段购置费</w:t>
            </w:r>
          </w:p>
        </w:tc>
        <w:tc>
          <w:tcPr>
            <w:tcW w:w="182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0</w:t>
            </w:r>
          </w:p>
        </w:tc>
      </w:tr>
      <w:tr>
        <w:tblPrEx>
          <w:tblCellMar>
            <w:top w:w="0" w:type="dxa"/>
            <w:left w:w="0" w:type="dxa"/>
            <w:bottom w:w="0" w:type="dxa"/>
            <w:right w:w="0" w:type="dxa"/>
          </w:tblCellMar>
        </w:tblPrEx>
        <w:trPr>
          <w:trHeight w:val="340"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13</w:t>
            </w:r>
          </w:p>
        </w:tc>
        <w:tc>
          <w:tcPr>
            <w:tcW w:w="637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6.用于试制产品的检验费</w:t>
            </w:r>
          </w:p>
        </w:tc>
        <w:tc>
          <w:tcPr>
            <w:tcW w:w="182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0</w:t>
            </w:r>
          </w:p>
        </w:tc>
      </w:tr>
      <w:tr>
        <w:tblPrEx>
          <w:tblCellMar>
            <w:top w:w="0" w:type="dxa"/>
            <w:left w:w="0" w:type="dxa"/>
            <w:bottom w:w="0" w:type="dxa"/>
            <w:right w:w="0" w:type="dxa"/>
          </w:tblCellMar>
        </w:tblPrEx>
        <w:trPr>
          <w:trHeight w:val="340"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14</w:t>
            </w:r>
          </w:p>
        </w:tc>
        <w:tc>
          <w:tcPr>
            <w:tcW w:w="637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7.用于研发活动的仪器、设备的运行维护、调整、检验、维修等费用</w:t>
            </w:r>
          </w:p>
        </w:tc>
        <w:tc>
          <w:tcPr>
            <w:tcW w:w="182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0</w:t>
            </w:r>
          </w:p>
        </w:tc>
      </w:tr>
      <w:tr>
        <w:tblPrEx>
          <w:tblCellMar>
            <w:top w:w="0" w:type="dxa"/>
            <w:left w:w="0" w:type="dxa"/>
            <w:bottom w:w="0" w:type="dxa"/>
            <w:right w:w="0" w:type="dxa"/>
          </w:tblCellMar>
        </w:tblPrEx>
        <w:trPr>
          <w:trHeight w:val="340"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15</w:t>
            </w:r>
          </w:p>
        </w:tc>
        <w:tc>
          <w:tcPr>
            <w:tcW w:w="637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8.通过经营租赁方式租入的用于研发活动的仪器、设备租赁费</w:t>
            </w:r>
          </w:p>
        </w:tc>
        <w:tc>
          <w:tcPr>
            <w:tcW w:w="182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0</w:t>
            </w:r>
          </w:p>
        </w:tc>
      </w:tr>
      <w:tr>
        <w:tblPrEx>
          <w:tblCellMar>
            <w:top w:w="0" w:type="dxa"/>
            <w:left w:w="0" w:type="dxa"/>
            <w:bottom w:w="0" w:type="dxa"/>
            <w:right w:w="0" w:type="dxa"/>
          </w:tblCellMar>
        </w:tblPrEx>
        <w:trPr>
          <w:trHeight w:val="340"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16</w:t>
            </w:r>
          </w:p>
        </w:tc>
        <w:tc>
          <w:tcPr>
            <w:tcW w:w="637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20" w:firstLineChars="200"/>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（三）折旧费用（17+18）</w:t>
            </w:r>
          </w:p>
        </w:tc>
        <w:tc>
          <w:tcPr>
            <w:tcW w:w="182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150,000</w:t>
            </w:r>
          </w:p>
        </w:tc>
      </w:tr>
      <w:tr>
        <w:tblPrEx>
          <w:tblCellMar>
            <w:top w:w="0" w:type="dxa"/>
            <w:left w:w="0" w:type="dxa"/>
            <w:bottom w:w="0" w:type="dxa"/>
            <w:right w:w="0" w:type="dxa"/>
          </w:tblCellMar>
        </w:tblPrEx>
        <w:trPr>
          <w:trHeight w:val="340"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17</w:t>
            </w:r>
          </w:p>
        </w:tc>
        <w:tc>
          <w:tcPr>
            <w:tcW w:w="637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1.用于研发活动的仪器的折旧费</w:t>
            </w:r>
          </w:p>
        </w:tc>
        <w:tc>
          <w:tcPr>
            <w:tcW w:w="182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0</w:t>
            </w:r>
          </w:p>
        </w:tc>
      </w:tr>
      <w:tr>
        <w:tblPrEx>
          <w:tblCellMar>
            <w:top w:w="0" w:type="dxa"/>
            <w:left w:w="0" w:type="dxa"/>
            <w:bottom w:w="0" w:type="dxa"/>
            <w:right w:w="0" w:type="dxa"/>
          </w:tblCellMar>
        </w:tblPrEx>
        <w:trPr>
          <w:trHeight w:val="340"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18</w:t>
            </w:r>
          </w:p>
        </w:tc>
        <w:tc>
          <w:tcPr>
            <w:tcW w:w="637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2.用于研发活动的设备的折旧费</w:t>
            </w:r>
          </w:p>
        </w:tc>
        <w:tc>
          <w:tcPr>
            <w:tcW w:w="182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150,000</w:t>
            </w:r>
          </w:p>
        </w:tc>
      </w:tr>
      <w:tr>
        <w:tblPrEx>
          <w:tblCellMar>
            <w:top w:w="0" w:type="dxa"/>
            <w:left w:w="0" w:type="dxa"/>
            <w:bottom w:w="0" w:type="dxa"/>
            <w:right w:w="0" w:type="dxa"/>
          </w:tblCellMar>
        </w:tblPrEx>
        <w:trPr>
          <w:trHeight w:val="340"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19</w:t>
            </w:r>
          </w:p>
        </w:tc>
        <w:tc>
          <w:tcPr>
            <w:tcW w:w="637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20" w:firstLineChars="200"/>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（四）无形资产摊销（20+21+22）</w:t>
            </w:r>
          </w:p>
        </w:tc>
        <w:tc>
          <w:tcPr>
            <w:tcW w:w="182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100,000</w:t>
            </w:r>
          </w:p>
        </w:tc>
      </w:tr>
      <w:tr>
        <w:tblPrEx>
          <w:tblCellMar>
            <w:top w:w="0" w:type="dxa"/>
            <w:left w:w="0" w:type="dxa"/>
            <w:bottom w:w="0" w:type="dxa"/>
            <w:right w:w="0" w:type="dxa"/>
          </w:tblCellMar>
        </w:tblPrEx>
        <w:trPr>
          <w:trHeight w:val="340"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20</w:t>
            </w:r>
          </w:p>
        </w:tc>
        <w:tc>
          <w:tcPr>
            <w:tcW w:w="637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1.用于研发活动的软件的摊销费用</w:t>
            </w:r>
          </w:p>
        </w:tc>
        <w:tc>
          <w:tcPr>
            <w:tcW w:w="182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50,000</w:t>
            </w:r>
          </w:p>
        </w:tc>
      </w:tr>
      <w:tr>
        <w:tblPrEx>
          <w:tblCellMar>
            <w:top w:w="0" w:type="dxa"/>
            <w:left w:w="0" w:type="dxa"/>
            <w:bottom w:w="0" w:type="dxa"/>
            <w:right w:w="0" w:type="dxa"/>
          </w:tblCellMar>
        </w:tblPrEx>
        <w:trPr>
          <w:trHeight w:val="340"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21</w:t>
            </w:r>
          </w:p>
        </w:tc>
        <w:tc>
          <w:tcPr>
            <w:tcW w:w="637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2.用于研发活动的专利权的摊销费用</w:t>
            </w:r>
          </w:p>
        </w:tc>
        <w:tc>
          <w:tcPr>
            <w:tcW w:w="182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50,000</w:t>
            </w:r>
          </w:p>
        </w:tc>
      </w:tr>
      <w:tr>
        <w:tblPrEx>
          <w:tblCellMar>
            <w:top w:w="0" w:type="dxa"/>
            <w:left w:w="0" w:type="dxa"/>
            <w:bottom w:w="0" w:type="dxa"/>
            <w:right w:w="0" w:type="dxa"/>
          </w:tblCellMar>
        </w:tblPrEx>
        <w:trPr>
          <w:trHeight w:val="340" w:hRule="atLeas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22</w:t>
            </w:r>
          </w:p>
        </w:tc>
        <w:tc>
          <w:tcPr>
            <w:tcW w:w="637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3.用于研发活动的非专利技术（包括许可证、专有技术、设计和计算方法等）的摊销费用</w:t>
            </w:r>
          </w:p>
        </w:tc>
        <w:tc>
          <w:tcPr>
            <w:tcW w:w="182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0</w:t>
            </w:r>
          </w:p>
        </w:tc>
      </w:tr>
      <w:tr>
        <w:tblPrEx>
          <w:tblCellMar>
            <w:top w:w="0" w:type="dxa"/>
            <w:left w:w="0" w:type="dxa"/>
            <w:bottom w:w="0" w:type="dxa"/>
            <w:right w:w="0" w:type="dxa"/>
          </w:tblCellMar>
        </w:tblPrEx>
        <w:trPr>
          <w:trHeight w:val="340"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23</w:t>
            </w:r>
          </w:p>
        </w:tc>
        <w:tc>
          <w:tcPr>
            <w:tcW w:w="637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20" w:firstLineChars="200"/>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（五）新产品设计费等（24+25+26+27）</w:t>
            </w:r>
          </w:p>
        </w:tc>
        <w:tc>
          <w:tcPr>
            <w:tcW w:w="182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100,000</w:t>
            </w:r>
          </w:p>
        </w:tc>
      </w:tr>
      <w:tr>
        <w:tblPrEx>
          <w:tblCellMar>
            <w:top w:w="0" w:type="dxa"/>
            <w:left w:w="0" w:type="dxa"/>
            <w:bottom w:w="0" w:type="dxa"/>
            <w:right w:w="0" w:type="dxa"/>
          </w:tblCellMar>
        </w:tblPrEx>
        <w:trPr>
          <w:trHeight w:val="340"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24</w:t>
            </w:r>
          </w:p>
        </w:tc>
        <w:tc>
          <w:tcPr>
            <w:tcW w:w="637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1.新产品设计费</w:t>
            </w:r>
          </w:p>
        </w:tc>
        <w:tc>
          <w:tcPr>
            <w:tcW w:w="182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50,000</w:t>
            </w:r>
          </w:p>
        </w:tc>
      </w:tr>
      <w:tr>
        <w:tblPrEx>
          <w:tblCellMar>
            <w:top w:w="0" w:type="dxa"/>
            <w:left w:w="0" w:type="dxa"/>
            <w:bottom w:w="0" w:type="dxa"/>
            <w:right w:w="0" w:type="dxa"/>
          </w:tblCellMar>
        </w:tblPrEx>
        <w:trPr>
          <w:trHeight w:val="340"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25</w:t>
            </w:r>
          </w:p>
        </w:tc>
        <w:tc>
          <w:tcPr>
            <w:tcW w:w="637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2.新工艺规程制定费</w:t>
            </w:r>
          </w:p>
        </w:tc>
        <w:tc>
          <w:tcPr>
            <w:tcW w:w="182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50,000</w:t>
            </w:r>
          </w:p>
        </w:tc>
      </w:tr>
      <w:tr>
        <w:tblPrEx>
          <w:tblCellMar>
            <w:top w:w="0" w:type="dxa"/>
            <w:left w:w="0" w:type="dxa"/>
            <w:bottom w:w="0" w:type="dxa"/>
            <w:right w:w="0" w:type="dxa"/>
          </w:tblCellMar>
        </w:tblPrEx>
        <w:trPr>
          <w:trHeight w:val="340"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26</w:t>
            </w:r>
          </w:p>
        </w:tc>
        <w:tc>
          <w:tcPr>
            <w:tcW w:w="637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3.新药研制的临床试验费</w:t>
            </w:r>
          </w:p>
        </w:tc>
        <w:tc>
          <w:tcPr>
            <w:tcW w:w="182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0</w:t>
            </w:r>
          </w:p>
        </w:tc>
      </w:tr>
      <w:tr>
        <w:tblPrEx>
          <w:tblCellMar>
            <w:top w:w="0" w:type="dxa"/>
            <w:left w:w="0" w:type="dxa"/>
            <w:bottom w:w="0" w:type="dxa"/>
            <w:right w:w="0" w:type="dxa"/>
          </w:tblCellMar>
        </w:tblPrEx>
        <w:trPr>
          <w:trHeight w:val="340"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27</w:t>
            </w:r>
          </w:p>
        </w:tc>
        <w:tc>
          <w:tcPr>
            <w:tcW w:w="637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4.勘探开发技术的现场试验费</w:t>
            </w:r>
          </w:p>
        </w:tc>
        <w:tc>
          <w:tcPr>
            <w:tcW w:w="182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0</w:t>
            </w:r>
          </w:p>
        </w:tc>
      </w:tr>
      <w:tr>
        <w:tblPrEx>
          <w:tblCellMar>
            <w:top w:w="0" w:type="dxa"/>
            <w:left w:w="0" w:type="dxa"/>
            <w:bottom w:w="0" w:type="dxa"/>
            <w:right w:w="0" w:type="dxa"/>
          </w:tblCellMar>
        </w:tblPrEx>
        <w:trPr>
          <w:trHeight w:val="340"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28</w:t>
            </w:r>
          </w:p>
        </w:tc>
        <w:tc>
          <w:tcPr>
            <w:tcW w:w="637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20" w:firstLineChars="200"/>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（六）其他相关费用(29+30+31+32+33)</w:t>
            </w:r>
          </w:p>
        </w:tc>
        <w:tc>
          <w:tcPr>
            <w:tcW w:w="182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350,000</w:t>
            </w:r>
          </w:p>
        </w:tc>
      </w:tr>
      <w:tr>
        <w:tblPrEx>
          <w:tblCellMar>
            <w:top w:w="0" w:type="dxa"/>
            <w:left w:w="0" w:type="dxa"/>
            <w:bottom w:w="0" w:type="dxa"/>
            <w:right w:w="0" w:type="dxa"/>
          </w:tblCellMar>
        </w:tblPrEx>
        <w:trPr>
          <w:trHeight w:val="340"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29</w:t>
            </w:r>
          </w:p>
        </w:tc>
        <w:tc>
          <w:tcPr>
            <w:tcW w:w="637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1.技术图书资料费、资料翻译费、专家咨询费、高新科技研发保险费</w:t>
            </w:r>
          </w:p>
        </w:tc>
        <w:tc>
          <w:tcPr>
            <w:tcW w:w="182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50,000</w:t>
            </w:r>
          </w:p>
        </w:tc>
      </w:tr>
      <w:tr>
        <w:tblPrEx>
          <w:tblCellMar>
            <w:top w:w="0" w:type="dxa"/>
            <w:left w:w="0" w:type="dxa"/>
            <w:bottom w:w="0" w:type="dxa"/>
            <w:right w:w="0" w:type="dxa"/>
          </w:tblCellMar>
        </w:tblPrEx>
        <w:trPr>
          <w:trHeight w:val="340"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30</w:t>
            </w:r>
          </w:p>
        </w:tc>
        <w:tc>
          <w:tcPr>
            <w:tcW w:w="637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630" w:firstLineChars="300"/>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2.研发成果的检索、分析、评议、论证、鉴定、评审、评估、验收费用</w:t>
            </w:r>
          </w:p>
        </w:tc>
        <w:tc>
          <w:tcPr>
            <w:tcW w:w="182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0</w:t>
            </w:r>
          </w:p>
        </w:tc>
      </w:tr>
      <w:tr>
        <w:tblPrEx>
          <w:tblCellMar>
            <w:top w:w="0" w:type="dxa"/>
            <w:left w:w="0" w:type="dxa"/>
            <w:bottom w:w="0" w:type="dxa"/>
            <w:right w:w="0" w:type="dxa"/>
          </w:tblCellMar>
        </w:tblPrEx>
        <w:trPr>
          <w:trHeight w:val="340"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31</w:t>
            </w:r>
          </w:p>
        </w:tc>
        <w:tc>
          <w:tcPr>
            <w:tcW w:w="637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3.知识产权的申请费、注册费、代理费</w:t>
            </w:r>
          </w:p>
        </w:tc>
        <w:tc>
          <w:tcPr>
            <w:tcW w:w="182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0</w:t>
            </w:r>
          </w:p>
        </w:tc>
      </w:tr>
      <w:tr>
        <w:tblPrEx>
          <w:tblCellMar>
            <w:top w:w="0" w:type="dxa"/>
            <w:left w:w="0" w:type="dxa"/>
            <w:bottom w:w="0" w:type="dxa"/>
            <w:right w:w="0" w:type="dxa"/>
          </w:tblCellMar>
        </w:tblPrEx>
        <w:trPr>
          <w:trHeight w:val="340"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32</w:t>
            </w:r>
          </w:p>
        </w:tc>
        <w:tc>
          <w:tcPr>
            <w:tcW w:w="637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4.职工福利费、补充养老保险费、补充医疗保险费</w:t>
            </w:r>
          </w:p>
        </w:tc>
        <w:tc>
          <w:tcPr>
            <w:tcW w:w="182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0</w:t>
            </w:r>
          </w:p>
        </w:tc>
      </w:tr>
      <w:tr>
        <w:tblPrEx>
          <w:tblCellMar>
            <w:top w:w="0" w:type="dxa"/>
            <w:left w:w="0" w:type="dxa"/>
            <w:bottom w:w="0" w:type="dxa"/>
            <w:right w:w="0" w:type="dxa"/>
          </w:tblCellMar>
        </w:tblPrEx>
        <w:trPr>
          <w:trHeight w:val="340"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33</w:t>
            </w:r>
          </w:p>
        </w:tc>
        <w:tc>
          <w:tcPr>
            <w:tcW w:w="637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5.差旅费、会议费</w:t>
            </w:r>
          </w:p>
        </w:tc>
        <w:tc>
          <w:tcPr>
            <w:tcW w:w="182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300,000</w:t>
            </w:r>
          </w:p>
        </w:tc>
      </w:tr>
      <w:tr>
        <w:tblPrEx>
          <w:tblCellMar>
            <w:top w:w="0" w:type="dxa"/>
            <w:left w:w="0" w:type="dxa"/>
            <w:bottom w:w="0" w:type="dxa"/>
            <w:right w:w="0" w:type="dxa"/>
          </w:tblCellMar>
        </w:tblPrEx>
        <w:trPr>
          <w:trHeight w:val="340"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34</w:t>
            </w:r>
          </w:p>
        </w:tc>
        <w:tc>
          <w:tcPr>
            <w:tcW w:w="637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20" w:firstLineChars="200"/>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（七）经限额调整后的其他相关费用</w:t>
            </w:r>
          </w:p>
        </w:tc>
        <w:tc>
          <w:tcPr>
            <w:tcW w:w="182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294,444.44</w:t>
            </w:r>
          </w:p>
        </w:tc>
      </w:tr>
      <w:tr>
        <w:tblPrEx>
          <w:tblCellMar>
            <w:top w:w="0" w:type="dxa"/>
            <w:left w:w="0" w:type="dxa"/>
            <w:bottom w:w="0" w:type="dxa"/>
            <w:right w:w="0" w:type="dxa"/>
          </w:tblCellMar>
        </w:tblPrEx>
        <w:trPr>
          <w:trHeight w:val="340"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35</w:t>
            </w:r>
          </w:p>
        </w:tc>
        <w:tc>
          <w:tcPr>
            <w:tcW w:w="637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二、委托研发 (36+37+39)</w:t>
            </w:r>
          </w:p>
        </w:tc>
        <w:tc>
          <w:tcPr>
            <w:tcW w:w="182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1,000,000</w:t>
            </w:r>
          </w:p>
        </w:tc>
      </w:tr>
      <w:tr>
        <w:tblPrEx>
          <w:tblCellMar>
            <w:top w:w="0" w:type="dxa"/>
            <w:left w:w="0" w:type="dxa"/>
            <w:bottom w:w="0" w:type="dxa"/>
            <w:right w:w="0" w:type="dxa"/>
          </w:tblCellMar>
        </w:tblPrEx>
        <w:trPr>
          <w:trHeight w:val="340"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36</w:t>
            </w:r>
          </w:p>
        </w:tc>
        <w:tc>
          <w:tcPr>
            <w:tcW w:w="637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20" w:firstLineChars="200"/>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（一）委托境内机构或个人进行研发活动所发生的费用</w:t>
            </w:r>
          </w:p>
        </w:tc>
        <w:tc>
          <w:tcPr>
            <w:tcW w:w="182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700,000</w:t>
            </w:r>
          </w:p>
        </w:tc>
      </w:tr>
      <w:tr>
        <w:tblPrEx>
          <w:tblCellMar>
            <w:top w:w="0" w:type="dxa"/>
            <w:left w:w="0" w:type="dxa"/>
            <w:bottom w:w="0" w:type="dxa"/>
            <w:right w:w="0" w:type="dxa"/>
          </w:tblCellMar>
        </w:tblPrEx>
        <w:trPr>
          <w:trHeight w:val="340"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37</w:t>
            </w:r>
          </w:p>
        </w:tc>
        <w:tc>
          <w:tcPr>
            <w:tcW w:w="637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20" w:firstLineChars="200"/>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（二）委托境外机构进行研发活动发生的费用</w:t>
            </w:r>
          </w:p>
        </w:tc>
        <w:tc>
          <w:tcPr>
            <w:tcW w:w="182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300,000</w:t>
            </w:r>
          </w:p>
        </w:tc>
      </w:tr>
      <w:tr>
        <w:tblPrEx>
          <w:tblCellMar>
            <w:top w:w="0" w:type="dxa"/>
            <w:left w:w="0" w:type="dxa"/>
            <w:bottom w:w="0" w:type="dxa"/>
            <w:right w:w="0" w:type="dxa"/>
          </w:tblCellMar>
        </w:tblPrEx>
        <w:trPr>
          <w:trHeight w:val="340"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38</w:t>
            </w:r>
          </w:p>
        </w:tc>
        <w:tc>
          <w:tcPr>
            <w:tcW w:w="637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其中：允许加计扣除的委托境外机构进行研发活动发生的费用</w:t>
            </w:r>
          </w:p>
        </w:tc>
        <w:tc>
          <w:tcPr>
            <w:tcW w:w="182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240,000</w:t>
            </w:r>
          </w:p>
        </w:tc>
      </w:tr>
      <w:tr>
        <w:tblPrEx>
          <w:tblCellMar>
            <w:top w:w="0" w:type="dxa"/>
            <w:left w:w="0" w:type="dxa"/>
            <w:bottom w:w="0" w:type="dxa"/>
            <w:right w:w="0" w:type="dxa"/>
          </w:tblCellMar>
        </w:tblPrEx>
        <w:trPr>
          <w:trHeight w:val="340"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39</w:t>
            </w:r>
          </w:p>
        </w:tc>
        <w:tc>
          <w:tcPr>
            <w:tcW w:w="637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20" w:firstLineChars="200"/>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（三）委托境外个人进行研发活动发生的费用</w:t>
            </w:r>
          </w:p>
        </w:tc>
        <w:tc>
          <w:tcPr>
            <w:tcW w:w="182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0</w:t>
            </w:r>
          </w:p>
        </w:tc>
      </w:tr>
      <w:tr>
        <w:tblPrEx>
          <w:tblCellMar>
            <w:top w:w="0" w:type="dxa"/>
            <w:left w:w="0" w:type="dxa"/>
            <w:bottom w:w="0" w:type="dxa"/>
            <w:right w:w="0" w:type="dxa"/>
          </w:tblCellMar>
        </w:tblPrEx>
        <w:trPr>
          <w:trHeight w:val="340"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40</w:t>
            </w:r>
          </w:p>
        </w:tc>
        <w:tc>
          <w:tcPr>
            <w:tcW w:w="637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三、年度研发费用小计(2+36×80%+38)</w:t>
            </w:r>
          </w:p>
        </w:tc>
        <w:tc>
          <w:tcPr>
            <w:tcW w:w="182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3,744,444.44</w:t>
            </w:r>
          </w:p>
        </w:tc>
      </w:tr>
      <w:tr>
        <w:tblPrEx>
          <w:tblCellMar>
            <w:top w:w="0" w:type="dxa"/>
            <w:left w:w="0" w:type="dxa"/>
            <w:bottom w:w="0" w:type="dxa"/>
            <w:right w:w="0" w:type="dxa"/>
          </w:tblCellMar>
        </w:tblPrEx>
        <w:trPr>
          <w:trHeight w:val="340"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41</w:t>
            </w:r>
          </w:p>
        </w:tc>
        <w:tc>
          <w:tcPr>
            <w:tcW w:w="637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20" w:firstLineChars="200"/>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（一）本年费用化金额</w:t>
            </w:r>
          </w:p>
        </w:tc>
        <w:tc>
          <w:tcPr>
            <w:tcW w:w="182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2,752,380.95</w:t>
            </w:r>
          </w:p>
        </w:tc>
      </w:tr>
      <w:tr>
        <w:tblPrEx>
          <w:tblCellMar>
            <w:top w:w="0" w:type="dxa"/>
            <w:left w:w="0" w:type="dxa"/>
            <w:bottom w:w="0" w:type="dxa"/>
            <w:right w:w="0" w:type="dxa"/>
          </w:tblCellMar>
        </w:tblPrEx>
        <w:trPr>
          <w:trHeight w:val="340"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42</w:t>
            </w:r>
          </w:p>
        </w:tc>
        <w:tc>
          <w:tcPr>
            <w:tcW w:w="637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20" w:firstLineChars="200"/>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（二）本年资本化金额</w:t>
            </w:r>
          </w:p>
        </w:tc>
        <w:tc>
          <w:tcPr>
            <w:tcW w:w="182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992,063.49</w:t>
            </w:r>
          </w:p>
        </w:tc>
      </w:tr>
      <w:tr>
        <w:tblPrEx>
          <w:tblCellMar>
            <w:top w:w="0" w:type="dxa"/>
            <w:left w:w="0" w:type="dxa"/>
            <w:bottom w:w="0" w:type="dxa"/>
            <w:right w:w="0" w:type="dxa"/>
          </w:tblCellMar>
        </w:tblPrEx>
        <w:trPr>
          <w:trHeight w:val="340"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43</w:t>
            </w:r>
          </w:p>
        </w:tc>
        <w:tc>
          <w:tcPr>
            <w:tcW w:w="637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四、本年形成无形资产摊销额</w:t>
            </w:r>
          </w:p>
        </w:tc>
        <w:tc>
          <w:tcPr>
            <w:tcW w:w="182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49,603.17</w:t>
            </w:r>
          </w:p>
        </w:tc>
      </w:tr>
      <w:tr>
        <w:tblPrEx>
          <w:tblCellMar>
            <w:top w:w="0" w:type="dxa"/>
            <w:left w:w="0" w:type="dxa"/>
            <w:bottom w:w="0" w:type="dxa"/>
            <w:right w:w="0" w:type="dxa"/>
          </w:tblCellMar>
        </w:tblPrEx>
        <w:trPr>
          <w:trHeight w:val="340"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44</w:t>
            </w:r>
          </w:p>
        </w:tc>
        <w:tc>
          <w:tcPr>
            <w:tcW w:w="637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五、以前年度形成无形资产本年摊销额</w:t>
            </w:r>
          </w:p>
        </w:tc>
        <w:tc>
          <w:tcPr>
            <w:tcW w:w="182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0</w:t>
            </w:r>
          </w:p>
        </w:tc>
      </w:tr>
      <w:tr>
        <w:tblPrEx>
          <w:tblCellMar>
            <w:top w:w="0" w:type="dxa"/>
            <w:left w:w="0" w:type="dxa"/>
            <w:bottom w:w="0" w:type="dxa"/>
            <w:right w:w="0" w:type="dxa"/>
          </w:tblCellMar>
        </w:tblPrEx>
        <w:trPr>
          <w:trHeight w:val="340"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45</w:t>
            </w:r>
          </w:p>
        </w:tc>
        <w:tc>
          <w:tcPr>
            <w:tcW w:w="637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六、允许扣除的研发费用合计（41+43+44）</w:t>
            </w:r>
          </w:p>
        </w:tc>
        <w:tc>
          <w:tcPr>
            <w:tcW w:w="182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2,801,984.12</w:t>
            </w:r>
          </w:p>
        </w:tc>
      </w:tr>
      <w:tr>
        <w:tblPrEx>
          <w:tblCellMar>
            <w:top w:w="0" w:type="dxa"/>
            <w:left w:w="0" w:type="dxa"/>
            <w:bottom w:w="0" w:type="dxa"/>
            <w:right w:w="0" w:type="dxa"/>
          </w:tblCellMar>
        </w:tblPrEx>
        <w:trPr>
          <w:trHeight w:val="340"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46</w:t>
            </w:r>
          </w:p>
        </w:tc>
        <w:tc>
          <w:tcPr>
            <w:tcW w:w="637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20" w:firstLineChars="200"/>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减：特殊收入部分</w:t>
            </w:r>
          </w:p>
        </w:tc>
        <w:tc>
          <w:tcPr>
            <w:tcW w:w="182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0</w:t>
            </w:r>
          </w:p>
        </w:tc>
      </w:tr>
      <w:tr>
        <w:tblPrEx>
          <w:tblCellMar>
            <w:top w:w="0" w:type="dxa"/>
            <w:left w:w="0" w:type="dxa"/>
            <w:bottom w:w="0" w:type="dxa"/>
            <w:right w:w="0" w:type="dxa"/>
          </w:tblCellMar>
        </w:tblPrEx>
        <w:trPr>
          <w:trHeight w:val="340"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47</w:t>
            </w:r>
          </w:p>
        </w:tc>
        <w:tc>
          <w:tcPr>
            <w:tcW w:w="637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七、允许扣除的研发费用抵减特殊收入后的金额(45-46)</w:t>
            </w:r>
          </w:p>
        </w:tc>
        <w:tc>
          <w:tcPr>
            <w:tcW w:w="182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2,801,984.12</w:t>
            </w:r>
          </w:p>
        </w:tc>
      </w:tr>
      <w:tr>
        <w:tblPrEx>
          <w:tblCellMar>
            <w:top w:w="0" w:type="dxa"/>
            <w:left w:w="0" w:type="dxa"/>
            <w:bottom w:w="0" w:type="dxa"/>
            <w:right w:w="0" w:type="dxa"/>
          </w:tblCellMar>
        </w:tblPrEx>
        <w:trPr>
          <w:trHeight w:val="340"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48</w:t>
            </w:r>
          </w:p>
        </w:tc>
        <w:tc>
          <w:tcPr>
            <w:tcW w:w="637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20" w:firstLineChars="200"/>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减：当年销售研发活动直接形成产品（包括组成部分）对应的材料部分</w:t>
            </w:r>
          </w:p>
        </w:tc>
        <w:tc>
          <w:tcPr>
            <w:tcW w:w="182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0</w:t>
            </w:r>
          </w:p>
        </w:tc>
      </w:tr>
      <w:tr>
        <w:tblPrEx>
          <w:tblCellMar>
            <w:top w:w="0" w:type="dxa"/>
            <w:left w:w="0" w:type="dxa"/>
            <w:bottom w:w="0" w:type="dxa"/>
            <w:right w:w="0" w:type="dxa"/>
          </w:tblCellMar>
        </w:tblPrEx>
        <w:trPr>
          <w:trHeight w:val="340" w:hRule="atLeas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49</w:t>
            </w:r>
          </w:p>
        </w:tc>
        <w:tc>
          <w:tcPr>
            <w:tcW w:w="637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20" w:firstLineChars="200"/>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减：以前年度销售研发活动直接形成产品（包括组成部分）对应材料部分结转金额</w:t>
            </w:r>
          </w:p>
        </w:tc>
        <w:tc>
          <w:tcPr>
            <w:tcW w:w="182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0</w:t>
            </w:r>
          </w:p>
        </w:tc>
      </w:tr>
      <w:tr>
        <w:tblPrEx>
          <w:tblCellMar>
            <w:top w:w="0" w:type="dxa"/>
            <w:left w:w="0" w:type="dxa"/>
            <w:bottom w:w="0" w:type="dxa"/>
            <w:right w:w="0" w:type="dxa"/>
          </w:tblCellMar>
        </w:tblPrEx>
        <w:trPr>
          <w:trHeight w:val="340" w:hRule="atLeas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50</w:t>
            </w:r>
          </w:p>
        </w:tc>
        <w:tc>
          <w:tcPr>
            <w:tcW w:w="637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八、加计扣除比例（%）</w:t>
            </w:r>
          </w:p>
        </w:tc>
        <w:tc>
          <w:tcPr>
            <w:tcW w:w="182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100%</w:t>
            </w:r>
          </w:p>
          <w:p>
            <w:pPr>
              <w:jc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（75%）</w:t>
            </w:r>
          </w:p>
        </w:tc>
      </w:tr>
      <w:tr>
        <w:tblPrEx>
          <w:tblCellMar>
            <w:top w:w="0" w:type="dxa"/>
            <w:left w:w="0" w:type="dxa"/>
            <w:bottom w:w="0" w:type="dxa"/>
            <w:right w:w="0" w:type="dxa"/>
          </w:tblCellMar>
        </w:tblPrEx>
        <w:trPr>
          <w:trHeight w:val="340" w:hRule="atLeas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51</w:t>
            </w:r>
          </w:p>
        </w:tc>
        <w:tc>
          <w:tcPr>
            <w:tcW w:w="637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九、本年研发费用加计扣除总额（47-48-49）×50</w:t>
            </w:r>
          </w:p>
        </w:tc>
        <w:tc>
          <w:tcPr>
            <w:tcW w:w="182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2,801,984.12</w:t>
            </w:r>
          </w:p>
          <w:p>
            <w:pPr>
              <w:jc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（2,101,488.09）</w:t>
            </w:r>
          </w:p>
        </w:tc>
      </w:tr>
      <w:tr>
        <w:tblPrEx>
          <w:tblCellMar>
            <w:top w:w="0" w:type="dxa"/>
            <w:left w:w="0" w:type="dxa"/>
            <w:bottom w:w="0" w:type="dxa"/>
            <w:right w:w="0" w:type="dxa"/>
          </w:tblCellMar>
        </w:tblPrEx>
        <w:trPr>
          <w:trHeight w:val="340" w:hRule="atLeast"/>
          <w:jc w:val="center"/>
        </w:trPr>
        <w:tc>
          <w:tcPr>
            <w:tcW w:w="649" w:type="dxa"/>
            <w:tcBorders>
              <w:top w:val="single" w:color="000000" w:sz="8" w:space="0"/>
              <w:left w:val="single" w:color="000000" w:sz="12" w:space="0"/>
              <w:bottom w:val="single" w:color="000000" w:sz="12"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52</w:t>
            </w:r>
          </w:p>
        </w:tc>
        <w:tc>
          <w:tcPr>
            <w:tcW w:w="6370" w:type="dxa"/>
            <w:tcBorders>
              <w:top w:val="single" w:color="000000" w:sz="8" w:space="0"/>
              <w:left w:val="single" w:color="000000" w:sz="8" w:space="0"/>
              <w:bottom w:val="single" w:color="000000" w:sz="12" w:space="0"/>
              <w:right w:val="single" w:color="000000" w:sz="8" w:space="0"/>
            </w:tcBorders>
            <w:tcMar>
              <w:top w:w="15" w:type="dxa"/>
              <w:left w:w="15" w:type="dxa"/>
              <w:right w:w="15" w:type="dxa"/>
            </w:tcMar>
            <w:vAlign w:val="center"/>
          </w:tcPr>
          <w:p>
            <w:pPr>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十、销售研发活动直接形成产品（包括组成部分）对应材料部分结转以后年度扣减金额（当47-48-49≥0，本行＝0；当47-48-49＜0，本行＝47-48-49的绝对值)</w:t>
            </w:r>
          </w:p>
        </w:tc>
        <w:tc>
          <w:tcPr>
            <w:tcW w:w="1828" w:type="dxa"/>
            <w:tcBorders>
              <w:top w:val="single" w:color="000000" w:sz="8" w:space="0"/>
              <w:left w:val="single" w:color="000000" w:sz="8" w:space="0"/>
              <w:bottom w:val="single" w:color="000000" w:sz="12" w:space="0"/>
              <w:right w:val="single" w:color="000000" w:sz="12" w:space="0"/>
            </w:tcBorders>
            <w:shd w:val="clear" w:color="auto" w:fill="FFFFFF"/>
            <w:tcMar>
              <w:top w:w="15" w:type="dxa"/>
              <w:left w:w="15" w:type="dxa"/>
              <w:right w:w="15" w:type="dxa"/>
            </w:tcMar>
            <w:vAlign w:val="center"/>
          </w:tcPr>
          <w:p>
            <w:pPr>
              <w:jc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0</w:t>
            </w:r>
          </w:p>
        </w:tc>
      </w:tr>
    </w:tbl>
    <w:p>
      <w:r>
        <w:br w:type="page"/>
      </w:r>
    </w:p>
    <w:p>
      <w:pPr>
        <w:pStyle w:val="5"/>
        <w:pageBreakBefore w:val="0"/>
        <w:widowControl w:val="0"/>
        <w:kinsoku/>
        <w:wordWrap/>
        <w:overflowPunct/>
        <w:topLinePunct w:val="0"/>
        <w:autoSpaceDE/>
        <w:autoSpaceDN/>
        <w:bidi w:val="0"/>
        <w:adjustRightInd/>
        <w:snapToGrid/>
        <w:spacing w:line="520" w:lineRule="exact"/>
        <w:textAlignment w:val="auto"/>
        <w:rPr>
          <w:rFonts w:hint="eastAsia" w:ascii="仿宋_GB2312" w:hAnsi="Calibri" w:eastAsia="仿宋_GB2312" w:cs="仿宋_GB2312"/>
          <w:b/>
          <w:bCs/>
          <w:color w:val="000000" w:themeColor="text1"/>
          <w:kern w:val="2"/>
          <w:sz w:val="28"/>
          <w:szCs w:val="28"/>
          <w:lang w:val="en-US" w:eastAsia="zh-CN" w:bidi="ar-SA"/>
          <w14:textFill>
            <w14:solidFill>
              <w14:schemeClr w14:val="tx1"/>
            </w14:solidFill>
          </w14:textFill>
        </w:rPr>
      </w:pPr>
      <w:bookmarkStart w:id="499" w:name="_Toc10787"/>
      <w:bookmarkStart w:id="500" w:name="_Toc5289"/>
      <w:r>
        <w:rPr>
          <w:rFonts w:hint="eastAsia" w:ascii="仿宋_GB2312" w:hAnsi="Calibri" w:eastAsia="仿宋_GB2312" w:cs="仿宋_GB2312"/>
          <w:b/>
          <w:bCs/>
          <w:color w:val="000000" w:themeColor="text1"/>
          <w:kern w:val="2"/>
          <w:sz w:val="28"/>
          <w:szCs w:val="28"/>
          <w:lang w:val="en-US" w:eastAsia="zh-CN" w:bidi="ar-SA"/>
          <w14:textFill>
            <w14:solidFill>
              <w14:schemeClr w14:val="tx1"/>
            </w14:solidFill>
          </w14:textFill>
        </w:rPr>
        <w:t>4.3.3.汇算清缴相关申报表</w:t>
      </w:r>
      <w:bookmarkEnd w:id="499"/>
      <w:bookmarkEnd w:id="500"/>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s="仿宋_GB2312"/>
          <w:b/>
          <w:bCs/>
          <w:color w:val="000000" w:themeColor="text1"/>
          <w:sz w:val="28"/>
          <w:szCs w:val="28"/>
          <w14:textFill>
            <w14:solidFill>
              <w14:schemeClr w14:val="tx1"/>
            </w14:solidFill>
          </w14:textFill>
        </w:rPr>
      </w:pPr>
      <w:r>
        <w:rPr>
          <w:rFonts w:hint="eastAsia" w:ascii="仿宋_GB2312" w:eastAsia="仿宋_GB2312" w:cs="仿宋_GB2312"/>
          <w:b/>
          <w:bCs/>
          <w:color w:val="000000" w:themeColor="text1"/>
          <w:sz w:val="28"/>
          <w:szCs w:val="28"/>
          <w14:textFill>
            <w14:solidFill>
              <w14:schemeClr w14:val="tx1"/>
            </w14:solidFill>
          </w14:textFill>
        </w:rPr>
        <w:t>4.3.</w:t>
      </w:r>
      <w:r>
        <w:rPr>
          <w:rFonts w:hint="eastAsia" w:ascii="仿宋_GB2312" w:eastAsia="仿宋_GB2312" w:cs="仿宋_GB2312"/>
          <w:b/>
          <w:bCs/>
          <w:color w:val="000000" w:themeColor="text1"/>
          <w:sz w:val="28"/>
          <w:szCs w:val="28"/>
          <w:lang w:val="en-US" w:eastAsia="zh-CN"/>
          <w14:textFill>
            <w14:solidFill>
              <w14:schemeClr w14:val="tx1"/>
            </w14:solidFill>
          </w14:textFill>
        </w:rPr>
        <w:t>3</w:t>
      </w:r>
      <w:r>
        <w:rPr>
          <w:rFonts w:hint="eastAsia" w:ascii="仿宋_GB2312" w:eastAsia="仿宋_GB2312" w:cs="仿宋_GB2312"/>
          <w:b/>
          <w:bCs/>
          <w:color w:val="000000" w:themeColor="text1"/>
          <w:sz w:val="28"/>
          <w:szCs w:val="28"/>
          <w14:textFill>
            <w14:solidFill>
              <w14:schemeClr w14:val="tx1"/>
            </w14:solidFill>
          </w14:textFill>
        </w:rPr>
        <w:t>.</w:t>
      </w:r>
      <w:r>
        <w:rPr>
          <w:rFonts w:hint="eastAsia" w:ascii="仿宋_GB2312" w:eastAsia="仿宋_GB2312" w:cs="仿宋_GB2312"/>
          <w:b/>
          <w:bCs/>
          <w:color w:val="000000" w:themeColor="text1"/>
          <w:sz w:val="28"/>
          <w:szCs w:val="28"/>
          <w:lang w:val="en-US" w:eastAsia="zh-CN"/>
          <w14:textFill>
            <w14:solidFill>
              <w14:schemeClr w14:val="tx1"/>
            </w14:solidFill>
          </w14:textFill>
        </w:rPr>
        <w:t>1</w:t>
      </w:r>
      <w:r>
        <w:rPr>
          <w:rFonts w:hint="eastAsia" w:ascii="仿宋_GB2312" w:eastAsia="仿宋_GB2312" w:cs="仿宋_GB2312"/>
          <w:b/>
          <w:bCs/>
          <w:color w:val="000000" w:themeColor="text1"/>
          <w:sz w:val="28"/>
          <w:szCs w:val="28"/>
          <w14:textFill>
            <w14:solidFill>
              <w14:schemeClr w14:val="tx1"/>
            </w14:solidFill>
          </w14:textFill>
        </w:rPr>
        <w:t>.制造业企业汇算清缴申报其他表格填报范例</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s="仿宋_GB2312"/>
          <w:color w:val="000000" w:themeColor="text1"/>
          <w:sz w:val="28"/>
          <w:szCs w:val="28"/>
          <w14:textFill>
            <w14:solidFill>
              <w14:schemeClr w14:val="tx1"/>
            </w14:solidFill>
          </w14:textFill>
        </w:rPr>
      </w:pPr>
      <w:r>
        <w:rPr>
          <w:rFonts w:hint="eastAsia" w:ascii="仿宋_GB2312" w:eastAsia="仿宋_GB2312" w:cs="仿宋_GB2312"/>
          <w:color w:val="000000" w:themeColor="text1"/>
          <w:sz w:val="28"/>
          <w:szCs w:val="28"/>
          <w14:textFill>
            <w14:solidFill>
              <w14:schemeClr w14:val="tx1"/>
            </w14:solidFill>
          </w14:textFill>
        </w:rPr>
        <w:t>假设B公司为一家财务健全的制造业企业，当年度主营业务收入占收入总额比重超过50%，为符合条件的制造业企业，因此甲公司适用100%的加计扣除比例。</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s="仿宋_GB2312"/>
          <w:color w:val="000000" w:themeColor="text1"/>
          <w:sz w:val="28"/>
          <w:szCs w:val="28"/>
          <w14:textFill>
            <w14:solidFill>
              <w14:schemeClr w14:val="tx1"/>
            </w14:solidFill>
          </w14:textFill>
        </w:rPr>
      </w:pPr>
      <w:bookmarkStart w:id="501" w:name="_Toc12756"/>
      <w:bookmarkStart w:id="502" w:name="_Toc28358949"/>
      <w:bookmarkStart w:id="503" w:name="_Toc527722748"/>
      <w:r>
        <w:rPr>
          <w:rFonts w:hint="eastAsia" w:ascii="仿宋_GB2312" w:eastAsia="仿宋_GB2312" w:cs="仿宋_GB2312"/>
          <w:color w:val="000000" w:themeColor="text1"/>
          <w:sz w:val="28"/>
          <w:szCs w:val="28"/>
          <w14:textFill>
            <w14:solidFill>
              <w14:schemeClr w14:val="tx1"/>
            </w14:solidFill>
          </w14:textFill>
        </w:rPr>
        <w:t>企业填报完《研发费用加计扣除优惠明细表》（A107012）后，该表第51行数据会自动带入《免税、减计收入及加计扣除优惠明细表》（A107010）对应26行次。</w:t>
      </w:r>
    </w:p>
    <w:p>
      <w:pPr>
        <w:bidi w:val="0"/>
        <w:rPr>
          <w:rFonts w:hint="eastAsia"/>
        </w:rPr>
      </w:pPr>
    </w:p>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ascii="仿宋_GB2312" w:hAnsi="仿宋_GB2312" w:eastAsia="仿宋_GB2312" w:cs="仿宋_GB2312"/>
          <w:b w:val="0"/>
          <w:bCs/>
          <w:color w:val="000000" w:themeColor="text1"/>
          <w:sz w:val="24"/>
          <w:szCs w:val="28"/>
          <w14:textFill>
            <w14:solidFill>
              <w14:schemeClr w14:val="tx1"/>
            </w14:solidFill>
          </w14:textFill>
        </w:rPr>
      </w:pPr>
      <w:r>
        <w:rPr>
          <w:rFonts w:ascii="仿宋_GB2312" w:hAnsi="仿宋_GB2312" w:eastAsia="仿宋_GB2312" w:cs="仿宋_GB2312"/>
          <w:b/>
          <w:color w:val="000000" w:themeColor="text1"/>
          <w:sz w:val="24"/>
          <w:szCs w:val="28"/>
          <w14:textFill>
            <w14:solidFill>
              <w14:schemeClr w14:val="tx1"/>
            </w14:solidFill>
          </w14:textFill>
        </w:rPr>
        <w:t>A107010</w:t>
      </w:r>
      <w:r>
        <w:rPr>
          <w:rFonts w:ascii="仿宋_GB2312" w:hAnsi="仿宋_GB2312" w:eastAsia="仿宋_GB2312" w:cs="仿宋_GB2312"/>
          <w:b/>
          <w:color w:val="000000" w:themeColor="text1"/>
          <w:sz w:val="24"/>
          <w:szCs w:val="28"/>
          <w14:textFill>
            <w14:solidFill>
              <w14:schemeClr w14:val="tx1"/>
            </w14:solidFill>
          </w14:textFill>
        </w:rPr>
        <w:tab/>
      </w:r>
      <w:r>
        <w:rPr>
          <w:rFonts w:hint="eastAsia" w:ascii="仿宋_GB2312" w:hAnsi="仿宋_GB2312" w:eastAsia="仿宋_GB2312" w:cs="仿宋_GB2312"/>
          <w:b/>
          <w:color w:val="000000" w:themeColor="text1"/>
          <w:sz w:val="24"/>
          <w:szCs w:val="28"/>
          <w14:textFill>
            <w14:solidFill>
              <w14:schemeClr w14:val="tx1"/>
            </w14:solidFill>
          </w14:textFill>
        </w:rPr>
        <w:t>免税、减计收入及加计扣除优惠明细表</w:t>
      </w:r>
      <w:bookmarkEnd w:id="501"/>
      <w:bookmarkEnd w:id="502"/>
      <w:bookmarkEnd w:id="503"/>
    </w:p>
    <w:tbl>
      <w:tblPr>
        <w:tblStyle w:val="25"/>
        <w:tblW w:w="8325" w:type="dxa"/>
        <w:jc w:val="center"/>
        <w:tblLayout w:type="fixed"/>
        <w:tblCellMar>
          <w:top w:w="0" w:type="dxa"/>
          <w:left w:w="0" w:type="dxa"/>
          <w:bottom w:w="0" w:type="dxa"/>
          <w:right w:w="0" w:type="dxa"/>
        </w:tblCellMar>
      </w:tblPr>
      <w:tblGrid>
        <w:gridCol w:w="720"/>
        <w:gridCol w:w="5348"/>
        <w:gridCol w:w="2257"/>
      </w:tblGrid>
      <w:tr>
        <w:tblPrEx>
          <w:tblCellMar>
            <w:top w:w="0" w:type="dxa"/>
            <w:left w:w="0" w:type="dxa"/>
            <w:bottom w:w="0" w:type="dxa"/>
            <w:right w:w="0" w:type="dxa"/>
          </w:tblCellMar>
        </w:tblPrEx>
        <w:trPr>
          <w:trHeight w:val="340" w:hRule="atLeast"/>
          <w:jc w:val="center"/>
        </w:trPr>
        <w:tc>
          <w:tcPr>
            <w:tcW w:w="720" w:type="dxa"/>
            <w:tcBorders>
              <w:top w:val="single" w:color="000000" w:sz="12"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b/>
                <w:bCs w:val="0"/>
                <w:color w:val="000000" w:themeColor="text1"/>
                <w:sz w:val="21"/>
                <w:szCs w:val="21"/>
                <w14:textFill>
                  <w14:solidFill>
                    <w14:schemeClr w14:val="tx1"/>
                  </w14:solidFill>
                </w14:textFill>
              </w:rPr>
            </w:pPr>
            <w:r>
              <w:rPr>
                <w:rFonts w:hint="eastAsia" w:ascii="仿宋" w:hAnsi="仿宋" w:eastAsia="仿宋" w:cs="仿宋"/>
                <w:b/>
                <w:bCs w:val="0"/>
                <w:color w:val="000000" w:themeColor="text1"/>
                <w:kern w:val="0"/>
                <w:sz w:val="21"/>
                <w:szCs w:val="21"/>
                <w14:textFill>
                  <w14:solidFill>
                    <w14:schemeClr w14:val="tx1"/>
                  </w14:solidFill>
                </w14:textFill>
              </w:rPr>
              <w:t>行次</w:t>
            </w:r>
          </w:p>
        </w:tc>
        <w:tc>
          <w:tcPr>
            <w:tcW w:w="5348" w:type="dxa"/>
            <w:tcBorders>
              <w:top w:val="single" w:color="000000" w:sz="12" w:space="0"/>
              <w:left w:val="single" w:color="000000" w:sz="8"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b/>
                <w:bCs w:val="0"/>
                <w:color w:val="000000" w:themeColor="text1"/>
                <w:sz w:val="21"/>
                <w:szCs w:val="21"/>
                <w14:textFill>
                  <w14:solidFill>
                    <w14:schemeClr w14:val="tx1"/>
                  </w14:solidFill>
                </w14:textFill>
              </w:rPr>
            </w:pPr>
            <w:r>
              <w:rPr>
                <w:rFonts w:hint="eastAsia" w:ascii="仿宋" w:hAnsi="仿宋" w:eastAsia="仿宋" w:cs="仿宋"/>
                <w:b/>
                <w:bCs w:val="0"/>
                <w:color w:val="000000" w:themeColor="text1"/>
                <w:kern w:val="0"/>
                <w:sz w:val="21"/>
                <w:szCs w:val="21"/>
                <w14:textFill>
                  <w14:solidFill>
                    <w14:schemeClr w14:val="tx1"/>
                  </w14:solidFill>
                </w14:textFill>
              </w:rPr>
              <w:t>项目</w:t>
            </w:r>
          </w:p>
        </w:tc>
        <w:tc>
          <w:tcPr>
            <w:tcW w:w="2257" w:type="dxa"/>
            <w:tcBorders>
              <w:top w:val="single" w:color="000000" w:sz="12"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b/>
                <w:bCs w:val="0"/>
                <w:color w:val="000000" w:themeColor="text1"/>
                <w:sz w:val="21"/>
                <w:szCs w:val="21"/>
                <w14:textFill>
                  <w14:solidFill>
                    <w14:schemeClr w14:val="tx1"/>
                  </w14:solidFill>
                </w14:textFill>
              </w:rPr>
            </w:pPr>
            <w:r>
              <w:rPr>
                <w:rFonts w:hint="eastAsia" w:ascii="仿宋" w:hAnsi="仿宋" w:eastAsia="仿宋" w:cs="仿宋"/>
                <w:b/>
                <w:bCs w:val="0"/>
                <w:color w:val="000000" w:themeColor="text1"/>
                <w:kern w:val="0"/>
                <w:sz w:val="21"/>
                <w:szCs w:val="21"/>
                <w14:textFill>
                  <w14:solidFill>
                    <w14:schemeClr w14:val="tx1"/>
                  </w14:solidFill>
                </w14:textFill>
              </w:rPr>
              <w:t>金额</w:t>
            </w:r>
          </w:p>
        </w:tc>
      </w:tr>
      <w:tr>
        <w:tblPrEx>
          <w:tblCellMar>
            <w:top w:w="0" w:type="dxa"/>
            <w:left w:w="0" w:type="dxa"/>
            <w:bottom w:w="0" w:type="dxa"/>
            <w:right w:w="0" w:type="dxa"/>
          </w:tblCellMar>
        </w:tblPrEx>
        <w:trPr>
          <w:trHeight w:val="340" w:hRule="atLeast"/>
          <w:jc w:val="center"/>
        </w:trPr>
        <w:tc>
          <w:tcPr>
            <w:tcW w:w="720"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atLeast"/>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w:t>
            </w:r>
          </w:p>
        </w:tc>
        <w:tc>
          <w:tcPr>
            <w:tcW w:w="5348"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atLeast"/>
              <w:jc w:val="both"/>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w:t>
            </w:r>
          </w:p>
        </w:tc>
        <w:tc>
          <w:tcPr>
            <w:tcW w:w="2257"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atLeast"/>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w:t>
            </w:r>
          </w:p>
        </w:tc>
      </w:tr>
      <w:tr>
        <w:tblPrEx>
          <w:tblCellMar>
            <w:top w:w="0" w:type="dxa"/>
            <w:left w:w="0" w:type="dxa"/>
            <w:bottom w:w="0" w:type="dxa"/>
            <w:right w:w="0" w:type="dxa"/>
          </w:tblCellMar>
        </w:tblPrEx>
        <w:trPr>
          <w:trHeight w:val="340" w:hRule="atLeast"/>
          <w:jc w:val="center"/>
        </w:trPr>
        <w:tc>
          <w:tcPr>
            <w:tcW w:w="720"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atLeast"/>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25</w:t>
            </w:r>
          </w:p>
        </w:tc>
        <w:tc>
          <w:tcPr>
            <w:tcW w:w="5348"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atLeast"/>
              <w:jc w:val="both"/>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三、加计扣除（26+27+28+29+30）</w:t>
            </w:r>
          </w:p>
        </w:tc>
        <w:tc>
          <w:tcPr>
            <w:tcW w:w="2257"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atLeast"/>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2,801,984.12</w:t>
            </w:r>
          </w:p>
        </w:tc>
      </w:tr>
      <w:tr>
        <w:tblPrEx>
          <w:tblCellMar>
            <w:top w:w="0" w:type="dxa"/>
            <w:left w:w="0" w:type="dxa"/>
            <w:bottom w:w="0" w:type="dxa"/>
            <w:right w:w="0" w:type="dxa"/>
          </w:tblCellMar>
        </w:tblPrEx>
        <w:trPr>
          <w:trHeight w:val="340" w:hRule="atLeast"/>
          <w:jc w:val="center"/>
        </w:trPr>
        <w:tc>
          <w:tcPr>
            <w:tcW w:w="720"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atLeast"/>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26</w:t>
            </w:r>
          </w:p>
        </w:tc>
        <w:tc>
          <w:tcPr>
            <w:tcW w:w="5348"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atLeast"/>
              <w:jc w:val="both"/>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（一）开发新技术、新产品、新工艺发生的研究开发费用加计扣除（填写A107012）</w:t>
            </w:r>
          </w:p>
        </w:tc>
        <w:tc>
          <w:tcPr>
            <w:tcW w:w="2257"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atLeast"/>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2,801,984.12</w:t>
            </w:r>
          </w:p>
        </w:tc>
      </w:tr>
      <w:tr>
        <w:tblPrEx>
          <w:tblCellMar>
            <w:top w:w="0" w:type="dxa"/>
            <w:left w:w="0" w:type="dxa"/>
            <w:bottom w:w="0" w:type="dxa"/>
            <w:right w:w="0" w:type="dxa"/>
          </w:tblCellMar>
        </w:tblPrEx>
        <w:trPr>
          <w:trHeight w:val="340" w:hRule="atLeast"/>
          <w:jc w:val="center"/>
        </w:trPr>
        <w:tc>
          <w:tcPr>
            <w:tcW w:w="720"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atLeast"/>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27</w:t>
            </w:r>
          </w:p>
        </w:tc>
        <w:tc>
          <w:tcPr>
            <w:tcW w:w="5348"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atLeast"/>
              <w:jc w:val="both"/>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（二）科技型中小企业开发新技术、新产品、新工艺发生的研究开发费用加计扣除（填写A107012）</w:t>
            </w:r>
          </w:p>
        </w:tc>
        <w:tc>
          <w:tcPr>
            <w:tcW w:w="2257"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atLeast"/>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0</w:t>
            </w:r>
          </w:p>
        </w:tc>
      </w:tr>
      <w:tr>
        <w:tblPrEx>
          <w:tblCellMar>
            <w:top w:w="0" w:type="dxa"/>
            <w:left w:w="0" w:type="dxa"/>
            <w:bottom w:w="0" w:type="dxa"/>
            <w:right w:w="0" w:type="dxa"/>
          </w:tblCellMar>
        </w:tblPrEx>
        <w:trPr>
          <w:trHeight w:val="340" w:hRule="atLeast"/>
          <w:jc w:val="center"/>
        </w:trPr>
        <w:tc>
          <w:tcPr>
            <w:tcW w:w="720"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atLeast"/>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28</w:t>
            </w:r>
          </w:p>
        </w:tc>
        <w:tc>
          <w:tcPr>
            <w:tcW w:w="5348"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atLeast"/>
              <w:jc w:val="both"/>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（三）企业为获得创新性、创意性、突破性的产品进行创意设计活动而发生的相关费用加计扣除</w:t>
            </w:r>
          </w:p>
        </w:tc>
        <w:tc>
          <w:tcPr>
            <w:tcW w:w="2257"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atLeast"/>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0</w:t>
            </w:r>
          </w:p>
        </w:tc>
      </w:tr>
      <w:tr>
        <w:tblPrEx>
          <w:tblCellMar>
            <w:top w:w="0" w:type="dxa"/>
            <w:left w:w="0" w:type="dxa"/>
            <w:bottom w:w="0" w:type="dxa"/>
            <w:right w:w="0" w:type="dxa"/>
          </w:tblCellMar>
        </w:tblPrEx>
        <w:trPr>
          <w:trHeight w:val="340" w:hRule="atLeast"/>
          <w:jc w:val="center"/>
        </w:trPr>
        <w:tc>
          <w:tcPr>
            <w:tcW w:w="720"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atLeast"/>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w:t>
            </w:r>
          </w:p>
        </w:tc>
        <w:tc>
          <w:tcPr>
            <w:tcW w:w="5348"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atLeast"/>
              <w:jc w:val="both"/>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w:t>
            </w:r>
          </w:p>
        </w:tc>
        <w:tc>
          <w:tcPr>
            <w:tcW w:w="2257"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atLeast"/>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w:t>
            </w:r>
          </w:p>
        </w:tc>
      </w:tr>
      <w:tr>
        <w:tblPrEx>
          <w:tblCellMar>
            <w:top w:w="0" w:type="dxa"/>
            <w:left w:w="0" w:type="dxa"/>
            <w:bottom w:w="0" w:type="dxa"/>
            <w:right w:w="0" w:type="dxa"/>
          </w:tblCellMar>
        </w:tblPrEx>
        <w:trPr>
          <w:trHeight w:val="340" w:hRule="atLeast"/>
          <w:jc w:val="center"/>
        </w:trPr>
        <w:tc>
          <w:tcPr>
            <w:tcW w:w="720" w:type="dxa"/>
            <w:tcBorders>
              <w:top w:val="single" w:color="000000" w:sz="8" w:space="0"/>
              <w:left w:val="single" w:color="000000" w:sz="12" w:space="0"/>
              <w:bottom w:val="single" w:color="000000" w:sz="12"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atLeast"/>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31</w:t>
            </w:r>
          </w:p>
        </w:tc>
        <w:tc>
          <w:tcPr>
            <w:tcW w:w="5348" w:type="dxa"/>
            <w:tcBorders>
              <w:top w:val="single" w:color="000000" w:sz="8" w:space="0"/>
              <w:left w:val="single" w:color="000000" w:sz="8" w:space="0"/>
              <w:bottom w:val="single" w:color="000000" w:sz="12"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atLeast"/>
              <w:jc w:val="both"/>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合计（1+17+25）</w:t>
            </w:r>
          </w:p>
        </w:tc>
        <w:tc>
          <w:tcPr>
            <w:tcW w:w="2257" w:type="dxa"/>
            <w:tcBorders>
              <w:top w:val="single" w:color="000000" w:sz="8" w:space="0"/>
              <w:left w:val="single" w:color="000000" w:sz="8" w:space="0"/>
              <w:bottom w:val="single" w:color="000000" w:sz="12"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atLeast"/>
              <w:jc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2,801,984.12</w:t>
            </w:r>
          </w:p>
          <w:p>
            <w:pPr>
              <w:keepNext w:val="0"/>
              <w:keepLines w:val="0"/>
              <w:pageBreakBefore w:val="0"/>
              <w:widowControl w:val="0"/>
              <w:kinsoku/>
              <w:wordWrap/>
              <w:overflowPunct/>
              <w:topLinePunct w:val="0"/>
              <w:autoSpaceDE/>
              <w:autoSpaceDN/>
              <w:bidi w:val="0"/>
              <w:adjustRightInd/>
              <w:snapToGrid/>
              <w:spacing w:line="240" w:lineRule="atLeast"/>
              <w:jc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(假设1、17行数据为零)</w:t>
            </w:r>
          </w:p>
        </w:tc>
      </w:tr>
    </w:tbl>
    <w:p>
      <w:pPr>
        <w:keepNext w:val="0"/>
        <w:keepLines w:val="0"/>
        <w:pageBreakBefore w:val="0"/>
        <w:widowControl w:val="0"/>
        <w:kinsoku/>
        <w:wordWrap/>
        <w:overflowPunct/>
        <w:topLinePunct w:val="0"/>
        <w:autoSpaceDE/>
        <w:autoSpaceDN/>
        <w:bidi w:val="0"/>
        <w:adjustRightInd/>
        <w:snapToGrid/>
        <w:spacing w:line="300" w:lineRule="exact"/>
        <w:ind w:firstLine="560" w:firstLineChars="200"/>
        <w:textAlignment w:val="auto"/>
        <w:rPr>
          <w:rFonts w:hint="eastAsia" w:ascii="仿宋_GB2312" w:eastAsia="仿宋_GB2312" w:cs="仿宋_GB2312"/>
          <w:color w:val="000000" w:themeColor="text1"/>
          <w:sz w:val="28"/>
          <w:szCs w:val="28"/>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s="仿宋_GB2312"/>
          <w:color w:val="000000" w:themeColor="text1"/>
          <w:sz w:val="28"/>
          <w:szCs w:val="28"/>
          <w14:textFill>
            <w14:solidFill>
              <w14:schemeClr w14:val="tx1"/>
            </w14:solidFill>
          </w14:textFill>
        </w:rPr>
      </w:pPr>
      <w:r>
        <w:rPr>
          <w:rFonts w:hint="eastAsia" w:ascii="仿宋_GB2312" w:eastAsia="仿宋_GB2312" w:cs="仿宋_GB2312"/>
          <w:color w:val="000000" w:themeColor="text1"/>
          <w:sz w:val="28"/>
          <w:szCs w:val="28"/>
          <w14:textFill>
            <w14:solidFill>
              <w14:schemeClr w14:val="tx1"/>
            </w14:solidFill>
          </w14:textFill>
        </w:rPr>
        <w:t>最终上表第31行的合计数会自动带入《中华人民共和国企业所得税年度纳税申报表（A类）》（A100000）第17行次。</w:t>
      </w:r>
    </w:p>
    <w:p>
      <w:pPr>
        <w:bidi w:val="0"/>
        <w:rPr>
          <w:rFonts w:hint="eastAsia"/>
        </w:rPr>
      </w:pPr>
    </w:p>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hAnsi="仿宋_GB2312" w:eastAsia="仿宋_GB2312" w:cs="仿宋_GB2312"/>
          <w:b/>
          <w:color w:val="000000" w:themeColor="text1"/>
          <w:sz w:val="24"/>
          <w:szCs w:val="28"/>
          <w14:textFill>
            <w14:solidFill>
              <w14:schemeClr w14:val="tx1"/>
            </w14:solidFill>
          </w14:textFill>
        </w:rPr>
      </w:pPr>
      <w:r>
        <w:rPr>
          <w:rFonts w:hint="eastAsia" w:ascii="仿宋_GB2312" w:hAnsi="仿宋_GB2312" w:eastAsia="仿宋_GB2312" w:cs="仿宋_GB2312"/>
          <w:b/>
          <w:color w:val="000000" w:themeColor="text1"/>
          <w:sz w:val="24"/>
          <w:szCs w:val="28"/>
          <w14:textFill>
            <w14:solidFill>
              <w14:schemeClr w14:val="tx1"/>
            </w14:solidFill>
          </w14:textFill>
        </w:rPr>
        <w:t>A100000</w:t>
      </w:r>
      <w:r>
        <w:rPr>
          <w:rFonts w:hint="eastAsia" w:ascii="仿宋_GB2312" w:hAnsi="仿宋_GB2312" w:eastAsia="仿宋_GB2312" w:cs="仿宋_GB2312"/>
          <w:b/>
          <w:color w:val="000000" w:themeColor="text1"/>
          <w:sz w:val="24"/>
          <w:szCs w:val="28"/>
          <w14:textFill>
            <w14:solidFill>
              <w14:schemeClr w14:val="tx1"/>
            </w14:solidFill>
          </w14:textFill>
        </w:rPr>
        <w:tab/>
      </w:r>
      <w:r>
        <w:rPr>
          <w:rFonts w:hint="eastAsia" w:ascii="仿宋_GB2312" w:hAnsi="仿宋_GB2312" w:eastAsia="仿宋_GB2312" w:cs="仿宋_GB2312"/>
          <w:b/>
          <w:color w:val="000000" w:themeColor="text1"/>
          <w:sz w:val="24"/>
          <w:szCs w:val="28"/>
          <w14:textFill>
            <w14:solidFill>
              <w14:schemeClr w14:val="tx1"/>
            </w14:solidFill>
          </w14:textFill>
        </w:rPr>
        <w:t xml:space="preserve">  中华人民共和国企业所得税年度纳税申报表（A类）</w:t>
      </w:r>
    </w:p>
    <w:tbl>
      <w:tblPr>
        <w:tblStyle w:val="25"/>
        <w:tblW w:w="8450"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016"/>
        <w:gridCol w:w="750"/>
        <w:gridCol w:w="5021"/>
        <w:gridCol w:w="1663"/>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1016" w:type="dxa"/>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 w:hAnsi="仿宋" w:eastAsia="仿宋" w:cs="仿宋"/>
                <w:kern w:val="0"/>
                <w:sz w:val="21"/>
                <w:szCs w:val="21"/>
              </w:rPr>
            </w:pPr>
            <w:r>
              <w:rPr>
                <w:rFonts w:hint="eastAsia" w:ascii="仿宋" w:hAnsi="仿宋" w:eastAsia="仿宋" w:cs="仿宋"/>
                <w:kern w:val="0"/>
                <w:sz w:val="21"/>
                <w:szCs w:val="21"/>
              </w:rPr>
              <w:t>行次</w:t>
            </w:r>
          </w:p>
        </w:tc>
        <w:tc>
          <w:tcPr>
            <w:tcW w:w="750" w:type="dxa"/>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 w:hAnsi="仿宋" w:eastAsia="仿宋" w:cs="仿宋"/>
                <w:kern w:val="0"/>
                <w:sz w:val="21"/>
                <w:szCs w:val="21"/>
              </w:rPr>
            </w:pPr>
            <w:r>
              <w:rPr>
                <w:rFonts w:hint="eastAsia" w:ascii="仿宋" w:hAnsi="仿宋" w:eastAsia="仿宋" w:cs="仿宋"/>
                <w:kern w:val="0"/>
                <w:sz w:val="21"/>
                <w:szCs w:val="21"/>
              </w:rPr>
              <w:t>类别</w:t>
            </w:r>
          </w:p>
        </w:tc>
        <w:tc>
          <w:tcPr>
            <w:tcW w:w="5021" w:type="dxa"/>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 w:hAnsi="仿宋" w:eastAsia="仿宋" w:cs="仿宋"/>
                <w:kern w:val="0"/>
                <w:sz w:val="21"/>
                <w:szCs w:val="21"/>
              </w:rPr>
            </w:pPr>
            <w:r>
              <w:rPr>
                <w:rFonts w:hint="eastAsia" w:ascii="仿宋" w:hAnsi="仿宋" w:eastAsia="仿宋" w:cs="仿宋"/>
                <w:kern w:val="0"/>
                <w:sz w:val="21"/>
                <w:szCs w:val="21"/>
              </w:rPr>
              <w:t>项        目</w:t>
            </w:r>
          </w:p>
        </w:tc>
        <w:tc>
          <w:tcPr>
            <w:tcW w:w="1663" w:type="dxa"/>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 w:hAnsi="仿宋" w:eastAsia="仿宋" w:cs="仿宋"/>
                <w:kern w:val="0"/>
                <w:sz w:val="21"/>
                <w:szCs w:val="21"/>
              </w:rPr>
            </w:pPr>
            <w:r>
              <w:rPr>
                <w:rFonts w:hint="eastAsia" w:ascii="仿宋" w:hAnsi="仿宋" w:eastAsia="仿宋" w:cs="仿宋"/>
                <w:kern w:val="0"/>
                <w:sz w:val="21"/>
                <w:szCs w:val="21"/>
              </w:rPr>
              <w:t>金    额</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1016" w:type="dxa"/>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 w:hAnsi="仿宋" w:eastAsia="仿宋" w:cs="仿宋"/>
                <w:kern w:val="0"/>
                <w:sz w:val="21"/>
                <w:szCs w:val="21"/>
              </w:rPr>
            </w:pPr>
            <w:r>
              <w:rPr>
                <w:rFonts w:hint="eastAsia" w:ascii="仿宋" w:hAnsi="仿宋" w:eastAsia="仿宋" w:cs="仿宋"/>
                <w:kern w:val="0"/>
                <w:sz w:val="21"/>
                <w:szCs w:val="21"/>
              </w:rPr>
              <w:t>……</w:t>
            </w:r>
          </w:p>
        </w:tc>
        <w:tc>
          <w:tcPr>
            <w:tcW w:w="750" w:type="dxa"/>
            <w:vAlign w:val="center"/>
          </w:tcPr>
          <w:p>
            <w:pPr>
              <w:keepNext w:val="0"/>
              <w:keepLines w:val="0"/>
              <w:pageBreakBefore w:val="0"/>
              <w:widowControl/>
              <w:kinsoku/>
              <w:wordWrap/>
              <w:overflowPunct/>
              <w:topLinePunct w:val="0"/>
              <w:autoSpaceDE/>
              <w:autoSpaceDN/>
              <w:bidi w:val="0"/>
              <w:adjustRightInd/>
              <w:snapToGrid/>
              <w:spacing w:line="300" w:lineRule="exact"/>
              <w:jc w:val="left"/>
              <w:textAlignment w:val="auto"/>
              <w:rPr>
                <w:rFonts w:hint="eastAsia" w:ascii="仿宋" w:hAnsi="仿宋" w:eastAsia="仿宋" w:cs="仿宋"/>
                <w:kern w:val="0"/>
                <w:sz w:val="21"/>
                <w:szCs w:val="21"/>
              </w:rPr>
            </w:pPr>
          </w:p>
        </w:tc>
        <w:tc>
          <w:tcPr>
            <w:tcW w:w="5021" w:type="dxa"/>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 w:hAnsi="仿宋" w:eastAsia="仿宋" w:cs="仿宋"/>
                <w:kern w:val="0"/>
                <w:sz w:val="21"/>
                <w:szCs w:val="21"/>
              </w:rPr>
            </w:pPr>
            <w:r>
              <w:rPr>
                <w:rFonts w:hint="eastAsia" w:ascii="仿宋" w:hAnsi="仿宋" w:eastAsia="仿宋" w:cs="仿宋"/>
                <w:kern w:val="0"/>
                <w:sz w:val="21"/>
                <w:szCs w:val="21"/>
              </w:rPr>
              <w:t>……</w:t>
            </w:r>
          </w:p>
        </w:tc>
        <w:tc>
          <w:tcPr>
            <w:tcW w:w="1663" w:type="dxa"/>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 w:hAnsi="仿宋" w:eastAsia="仿宋" w:cs="仿宋"/>
                <w:kern w:val="0"/>
                <w:sz w:val="21"/>
                <w:szCs w:val="21"/>
              </w:rPr>
            </w:pPr>
            <w:r>
              <w:rPr>
                <w:rFonts w:hint="eastAsia" w:ascii="仿宋" w:hAnsi="仿宋" w:eastAsia="仿宋" w:cs="仿宋"/>
                <w:kern w:val="0"/>
                <w:sz w:val="21"/>
                <w:szCs w:val="21"/>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1016" w:type="dxa"/>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 w:hAnsi="仿宋" w:eastAsia="仿宋" w:cs="仿宋"/>
                <w:kern w:val="0"/>
                <w:sz w:val="21"/>
                <w:szCs w:val="21"/>
              </w:rPr>
            </w:pPr>
            <w:r>
              <w:rPr>
                <w:rFonts w:hint="eastAsia" w:ascii="仿宋" w:hAnsi="仿宋" w:eastAsia="仿宋" w:cs="仿宋"/>
                <w:kern w:val="0"/>
                <w:sz w:val="21"/>
                <w:szCs w:val="21"/>
              </w:rPr>
              <w:t>14</w:t>
            </w:r>
          </w:p>
        </w:tc>
        <w:tc>
          <w:tcPr>
            <w:tcW w:w="750" w:type="dxa"/>
            <w:vMerge w:val="restart"/>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 w:hAnsi="仿宋" w:eastAsia="仿宋" w:cs="仿宋"/>
                <w:kern w:val="0"/>
                <w:sz w:val="21"/>
                <w:szCs w:val="21"/>
              </w:rPr>
            </w:pPr>
            <w:r>
              <w:rPr>
                <w:rFonts w:hint="eastAsia" w:ascii="仿宋" w:hAnsi="仿宋" w:eastAsia="仿宋" w:cs="仿宋"/>
                <w:kern w:val="0"/>
                <w:sz w:val="21"/>
                <w:szCs w:val="21"/>
              </w:rPr>
              <w:t>应纳税所得额计算</w:t>
            </w:r>
          </w:p>
        </w:tc>
        <w:tc>
          <w:tcPr>
            <w:tcW w:w="5021" w:type="dxa"/>
            <w:noWrap/>
            <w:vAlign w:val="center"/>
          </w:tcPr>
          <w:p>
            <w:pPr>
              <w:keepNext w:val="0"/>
              <w:keepLines w:val="0"/>
              <w:pageBreakBefore w:val="0"/>
              <w:widowControl/>
              <w:kinsoku/>
              <w:wordWrap/>
              <w:overflowPunct/>
              <w:topLinePunct w:val="0"/>
              <w:autoSpaceDE/>
              <w:autoSpaceDN/>
              <w:bidi w:val="0"/>
              <w:adjustRightInd/>
              <w:snapToGrid/>
              <w:spacing w:line="300" w:lineRule="exact"/>
              <w:ind w:firstLine="420" w:firstLineChars="200"/>
              <w:jc w:val="left"/>
              <w:textAlignment w:val="auto"/>
              <w:rPr>
                <w:rFonts w:hint="eastAsia" w:ascii="仿宋" w:hAnsi="仿宋" w:eastAsia="仿宋" w:cs="仿宋"/>
                <w:kern w:val="0"/>
                <w:sz w:val="21"/>
                <w:szCs w:val="21"/>
              </w:rPr>
            </w:pPr>
            <w:r>
              <w:rPr>
                <w:rFonts w:hint="eastAsia" w:ascii="仿宋" w:hAnsi="仿宋" w:eastAsia="仿宋" w:cs="仿宋"/>
                <w:kern w:val="0"/>
                <w:sz w:val="21"/>
                <w:szCs w:val="21"/>
              </w:rPr>
              <w:t>减：境外所得（填写A108010）</w:t>
            </w:r>
          </w:p>
        </w:tc>
        <w:tc>
          <w:tcPr>
            <w:tcW w:w="1663" w:type="dxa"/>
            <w:noWrap/>
            <w:vAlign w:val="center"/>
          </w:tcPr>
          <w:p>
            <w:pPr>
              <w:keepNext w:val="0"/>
              <w:keepLines w:val="0"/>
              <w:pageBreakBefore w:val="0"/>
              <w:widowControl/>
              <w:kinsoku/>
              <w:wordWrap/>
              <w:overflowPunct/>
              <w:topLinePunct w:val="0"/>
              <w:autoSpaceDE/>
              <w:autoSpaceDN/>
              <w:bidi w:val="0"/>
              <w:adjustRightInd/>
              <w:snapToGrid/>
              <w:spacing w:line="300" w:lineRule="exact"/>
              <w:jc w:val="right"/>
              <w:textAlignment w:val="auto"/>
              <w:rPr>
                <w:rFonts w:hint="eastAsia" w:ascii="仿宋" w:hAnsi="仿宋" w:eastAsia="仿宋" w:cs="仿宋"/>
                <w:kern w:val="0"/>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1016" w:type="dxa"/>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 w:hAnsi="仿宋" w:eastAsia="仿宋" w:cs="仿宋"/>
                <w:kern w:val="0"/>
                <w:sz w:val="21"/>
                <w:szCs w:val="21"/>
              </w:rPr>
            </w:pPr>
            <w:r>
              <w:rPr>
                <w:rFonts w:hint="eastAsia" w:ascii="仿宋" w:hAnsi="仿宋" w:eastAsia="仿宋" w:cs="仿宋"/>
                <w:kern w:val="0"/>
                <w:sz w:val="21"/>
                <w:szCs w:val="21"/>
              </w:rPr>
              <w:t>15</w:t>
            </w:r>
          </w:p>
        </w:tc>
        <w:tc>
          <w:tcPr>
            <w:tcW w:w="750" w:type="dxa"/>
            <w:vMerge w:val="continue"/>
            <w:vAlign w:val="center"/>
          </w:tcPr>
          <w:p>
            <w:pPr>
              <w:keepNext w:val="0"/>
              <w:keepLines w:val="0"/>
              <w:pageBreakBefore w:val="0"/>
              <w:widowControl/>
              <w:kinsoku/>
              <w:wordWrap/>
              <w:overflowPunct/>
              <w:topLinePunct w:val="0"/>
              <w:autoSpaceDE/>
              <w:autoSpaceDN/>
              <w:bidi w:val="0"/>
              <w:adjustRightInd/>
              <w:snapToGrid/>
              <w:spacing w:line="300" w:lineRule="exact"/>
              <w:jc w:val="left"/>
              <w:textAlignment w:val="auto"/>
              <w:rPr>
                <w:rFonts w:hint="eastAsia" w:ascii="仿宋" w:hAnsi="仿宋" w:eastAsia="仿宋" w:cs="仿宋"/>
                <w:kern w:val="0"/>
                <w:sz w:val="21"/>
                <w:szCs w:val="21"/>
              </w:rPr>
            </w:pPr>
          </w:p>
        </w:tc>
        <w:tc>
          <w:tcPr>
            <w:tcW w:w="5021" w:type="dxa"/>
            <w:noWrap/>
            <w:vAlign w:val="center"/>
          </w:tcPr>
          <w:p>
            <w:pPr>
              <w:keepNext w:val="0"/>
              <w:keepLines w:val="0"/>
              <w:pageBreakBefore w:val="0"/>
              <w:widowControl/>
              <w:kinsoku/>
              <w:wordWrap/>
              <w:overflowPunct/>
              <w:topLinePunct w:val="0"/>
              <w:autoSpaceDE/>
              <w:autoSpaceDN/>
              <w:bidi w:val="0"/>
              <w:adjustRightInd/>
              <w:snapToGrid/>
              <w:spacing w:line="300" w:lineRule="exact"/>
              <w:ind w:firstLine="420" w:firstLineChars="200"/>
              <w:jc w:val="left"/>
              <w:textAlignment w:val="auto"/>
              <w:rPr>
                <w:rFonts w:hint="eastAsia" w:ascii="仿宋" w:hAnsi="仿宋" w:eastAsia="仿宋" w:cs="仿宋"/>
                <w:kern w:val="0"/>
                <w:sz w:val="21"/>
                <w:szCs w:val="21"/>
              </w:rPr>
            </w:pPr>
            <w:r>
              <w:rPr>
                <w:rFonts w:hint="eastAsia" w:ascii="仿宋" w:hAnsi="仿宋" w:eastAsia="仿宋" w:cs="仿宋"/>
                <w:kern w:val="0"/>
                <w:sz w:val="21"/>
                <w:szCs w:val="21"/>
              </w:rPr>
              <w:t>加：纳税调整增加额（填写A105000）</w:t>
            </w:r>
          </w:p>
        </w:tc>
        <w:tc>
          <w:tcPr>
            <w:tcW w:w="1663" w:type="dxa"/>
            <w:noWrap/>
            <w:vAlign w:val="center"/>
          </w:tcPr>
          <w:p>
            <w:pPr>
              <w:keepNext w:val="0"/>
              <w:keepLines w:val="0"/>
              <w:pageBreakBefore w:val="0"/>
              <w:widowControl/>
              <w:kinsoku/>
              <w:wordWrap/>
              <w:overflowPunct/>
              <w:topLinePunct w:val="0"/>
              <w:autoSpaceDE/>
              <w:autoSpaceDN/>
              <w:bidi w:val="0"/>
              <w:adjustRightInd/>
              <w:snapToGrid/>
              <w:spacing w:line="300" w:lineRule="exact"/>
              <w:jc w:val="right"/>
              <w:textAlignment w:val="auto"/>
              <w:rPr>
                <w:rFonts w:hint="eastAsia" w:ascii="仿宋" w:hAnsi="仿宋" w:eastAsia="仿宋" w:cs="仿宋"/>
                <w:kern w:val="0"/>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14" w:hRule="atLeast"/>
          <w:jc w:val="center"/>
        </w:trPr>
        <w:tc>
          <w:tcPr>
            <w:tcW w:w="1016" w:type="dxa"/>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 w:hAnsi="仿宋" w:eastAsia="仿宋" w:cs="仿宋"/>
                <w:kern w:val="0"/>
                <w:sz w:val="21"/>
                <w:szCs w:val="21"/>
              </w:rPr>
            </w:pPr>
            <w:r>
              <w:rPr>
                <w:rFonts w:hint="eastAsia" w:ascii="仿宋" w:hAnsi="仿宋" w:eastAsia="仿宋" w:cs="仿宋"/>
                <w:kern w:val="0"/>
                <w:sz w:val="21"/>
                <w:szCs w:val="21"/>
              </w:rPr>
              <w:t>16</w:t>
            </w:r>
          </w:p>
        </w:tc>
        <w:tc>
          <w:tcPr>
            <w:tcW w:w="750" w:type="dxa"/>
            <w:vMerge w:val="continue"/>
            <w:vAlign w:val="center"/>
          </w:tcPr>
          <w:p>
            <w:pPr>
              <w:keepNext w:val="0"/>
              <w:keepLines w:val="0"/>
              <w:pageBreakBefore w:val="0"/>
              <w:widowControl/>
              <w:kinsoku/>
              <w:wordWrap/>
              <w:overflowPunct/>
              <w:topLinePunct w:val="0"/>
              <w:autoSpaceDE/>
              <w:autoSpaceDN/>
              <w:bidi w:val="0"/>
              <w:adjustRightInd/>
              <w:snapToGrid/>
              <w:spacing w:line="300" w:lineRule="exact"/>
              <w:jc w:val="left"/>
              <w:textAlignment w:val="auto"/>
              <w:rPr>
                <w:rFonts w:hint="eastAsia" w:ascii="仿宋" w:hAnsi="仿宋" w:eastAsia="仿宋" w:cs="仿宋"/>
                <w:kern w:val="0"/>
                <w:sz w:val="21"/>
                <w:szCs w:val="21"/>
              </w:rPr>
            </w:pPr>
          </w:p>
        </w:tc>
        <w:tc>
          <w:tcPr>
            <w:tcW w:w="5021" w:type="dxa"/>
            <w:noWrap/>
            <w:vAlign w:val="center"/>
          </w:tcPr>
          <w:p>
            <w:pPr>
              <w:keepNext w:val="0"/>
              <w:keepLines w:val="0"/>
              <w:pageBreakBefore w:val="0"/>
              <w:widowControl/>
              <w:kinsoku/>
              <w:wordWrap/>
              <w:overflowPunct/>
              <w:topLinePunct w:val="0"/>
              <w:autoSpaceDE/>
              <w:autoSpaceDN/>
              <w:bidi w:val="0"/>
              <w:adjustRightInd/>
              <w:snapToGrid/>
              <w:spacing w:line="300" w:lineRule="exact"/>
              <w:ind w:firstLine="420" w:firstLineChars="200"/>
              <w:jc w:val="left"/>
              <w:textAlignment w:val="auto"/>
              <w:rPr>
                <w:rFonts w:hint="eastAsia" w:ascii="仿宋" w:hAnsi="仿宋" w:eastAsia="仿宋" w:cs="仿宋"/>
                <w:kern w:val="0"/>
                <w:sz w:val="21"/>
                <w:szCs w:val="21"/>
              </w:rPr>
            </w:pPr>
            <w:r>
              <w:rPr>
                <w:rFonts w:hint="eastAsia" w:ascii="仿宋" w:hAnsi="仿宋" w:eastAsia="仿宋" w:cs="仿宋"/>
                <w:kern w:val="0"/>
                <w:sz w:val="21"/>
                <w:szCs w:val="21"/>
              </w:rPr>
              <w:t>减：纳税调整减少额（填写A105000）</w:t>
            </w:r>
          </w:p>
        </w:tc>
        <w:tc>
          <w:tcPr>
            <w:tcW w:w="1663" w:type="dxa"/>
            <w:noWrap/>
            <w:vAlign w:val="center"/>
          </w:tcPr>
          <w:p>
            <w:pPr>
              <w:keepNext w:val="0"/>
              <w:keepLines w:val="0"/>
              <w:pageBreakBefore w:val="0"/>
              <w:widowControl/>
              <w:kinsoku/>
              <w:wordWrap/>
              <w:overflowPunct/>
              <w:topLinePunct w:val="0"/>
              <w:autoSpaceDE/>
              <w:autoSpaceDN/>
              <w:bidi w:val="0"/>
              <w:adjustRightInd/>
              <w:snapToGrid/>
              <w:spacing w:line="300" w:lineRule="exact"/>
              <w:jc w:val="right"/>
              <w:textAlignment w:val="auto"/>
              <w:rPr>
                <w:rFonts w:hint="eastAsia" w:ascii="仿宋" w:hAnsi="仿宋" w:eastAsia="仿宋" w:cs="仿宋"/>
                <w:kern w:val="0"/>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jc w:val="center"/>
        </w:trPr>
        <w:tc>
          <w:tcPr>
            <w:tcW w:w="1016"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 w:hAnsi="仿宋" w:eastAsia="仿宋" w:cs="仿宋"/>
                <w:kern w:val="0"/>
                <w:sz w:val="21"/>
                <w:szCs w:val="21"/>
              </w:rPr>
            </w:pPr>
            <w:r>
              <w:rPr>
                <w:rFonts w:hint="eastAsia" w:ascii="仿宋" w:hAnsi="仿宋" w:eastAsia="仿宋" w:cs="仿宋"/>
                <w:kern w:val="0"/>
                <w:sz w:val="21"/>
                <w:szCs w:val="21"/>
              </w:rPr>
              <w:t>17</w:t>
            </w:r>
          </w:p>
        </w:tc>
        <w:tc>
          <w:tcPr>
            <w:tcW w:w="750" w:type="dxa"/>
            <w:vMerge w:val="continue"/>
            <w:shd w:val="clear" w:color="auto" w:fill="auto"/>
            <w:vAlign w:val="center"/>
          </w:tcPr>
          <w:p>
            <w:pPr>
              <w:keepNext w:val="0"/>
              <w:keepLines w:val="0"/>
              <w:pageBreakBefore w:val="0"/>
              <w:widowControl/>
              <w:kinsoku/>
              <w:wordWrap/>
              <w:overflowPunct/>
              <w:topLinePunct w:val="0"/>
              <w:autoSpaceDE/>
              <w:autoSpaceDN/>
              <w:bidi w:val="0"/>
              <w:adjustRightInd/>
              <w:snapToGrid/>
              <w:spacing w:line="300" w:lineRule="exact"/>
              <w:jc w:val="left"/>
              <w:textAlignment w:val="auto"/>
              <w:rPr>
                <w:rFonts w:hint="eastAsia" w:ascii="仿宋" w:hAnsi="仿宋" w:eastAsia="仿宋" w:cs="仿宋"/>
                <w:kern w:val="0"/>
                <w:sz w:val="21"/>
                <w:szCs w:val="21"/>
              </w:rPr>
            </w:pPr>
          </w:p>
        </w:tc>
        <w:tc>
          <w:tcPr>
            <w:tcW w:w="5021"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ind w:firstLine="420" w:firstLineChars="200"/>
              <w:jc w:val="left"/>
              <w:textAlignment w:val="auto"/>
              <w:rPr>
                <w:rFonts w:hint="eastAsia" w:ascii="仿宋" w:hAnsi="仿宋" w:eastAsia="仿宋" w:cs="仿宋"/>
                <w:kern w:val="0"/>
                <w:sz w:val="21"/>
                <w:szCs w:val="21"/>
              </w:rPr>
            </w:pPr>
            <w:r>
              <w:rPr>
                <w:rFonts w:hint="eastAsia" w:ascii="仿宋" w:hAnsi="仿宋" w:eastAsia="仿宋" w:cs="仿宋"/>
                <w:kern w:val="0"/>
                <w:sz w:val="21"/>
                <w:szCs w:val="21"/>
              </w:rPr>
              <w:t>减：免税、减计收入及加计扣除（填写A107010）</w:t>
            </w:r>
          </w:p>
        </w:tc>
        <w:tc>
          <w:tcPr>
            <w:tcW w:w="1663"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left"/>
              <w:textAlignment w:val="auto"/>
              <w:rPr>
                <w:rFonts w:hint="eastAsia" w:ascii="仿宋" w:hAnsi="仿宋" w:eastAsia="仿宋" w:cs="仿宋"/>
                <w:kern w:val="0"/>
                <w:sz w:val="21"/>
                <w:szCs w:val="21"/>
              </w:rPr>
            </w:pPr>
            <w:r>
              <w:rPr>
                <w:rFonts w:hint="eastAsia" w:ascii="仿宋" w:hAnsi="仿宋" w:eastAsia="仿宋" w:cs="仿宋"/>
                <w:color w:val="000000" w:themeColor="text1"/>
                <w:sz w:val="21"/>
                <w:szCs w:val="21"/>
                <w14:textFill>
                  <w14:solidFill>
                    <w14:schemeClr w14:val="tx1"/>
                  </w14:solidFill>
                </w14:textFill>
              </w:rPr>
              <w:t>2,801,984.12</w:t>
            </w:r>
          </w:p>
        </w:tc>
      </w:tr>
    </w:tbl>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 w:eastAsia="仿宋_GB2312" w:cs="仿宋"/>
          <w:b/>
          <w:bCs/>
          <w:color w:val="000000" w:themeColor="text1"/>
          <w:sz w:val="28"/>
          <w:szCs w:val="28"/>
          <w14:textFill>
            <w14:solidFill>
              <w14:schemeClr w14:val="tx1"/>
            </w14:solidFill>
          </w14:textFill>
        </w:rPr>
      </w:pPr>
      <w:r>
        <w:rPr>
          <w:rFonts w:hint="eastAsia" w:ascii="仿宋_GB2312" w:hAnsi="仿宋" w:eastAsia="仿宋_GB2312" w:cs="仿宋"/>
          <w:b/>
          <w:bCs/>
          <w:color w:val="000000" w:themeColor="text1"/>
          <w:sz w:val="28"/>
          <w:szCs w:val="28"/>
          <w14:textFill>
            <w14:solidFill>
              <w14:schemeClr w14:val="tx1"/>
            </w14:solidFill>
          </w14:textFill>
        </w:rPr>
        <w:t>4.3.</w:t>
      </w:r>
      <w:r>
        <w:rPr>
          <w:rFonts w:hint="eastAsia" w:ascii="仿宋_GB2312" w:hAnsi="仿宋" w:eastAsia="仿宋_GB2312" w:cs="仿宋"/>
          <w:b/>
          <w:bCs/>
          <w:color w:val="000000" w:themeColor="text1"/>
          <w:sz w:val="28"/>
          <w:szCs w:val="28"/>
          <w:lang w:val="en-US" w:eastAsia="zh-CN"/>
          <w14:textFill>
            <w14:solidFill>
              <w14:schemeClr w14:val="tx1"/>
            </w14:solidFill>
          </w14:textFill>
        </w:rPr>
        <w:t>3</w:t>
      </w:r>
      <w:r>
        <w:rPr>
          <w:rFonts w:hint="eastAsia" w:ascii="仿宋_GB2312" w:hAnsi="仿宋" w:eastAsia="仿宋_GB2312" w:cs="仿宋"/>
          <w:b/>
          <w:bCs/>
          <w:color w:val="000000" w:themeColor="text1"/>
          <w:sz w:val="28"/>
          <w:szCs w:val="28"/>
          <w14:textFill>
            <w14:solidFill>
              <w14:schemeClr w14:val="tx1"/>
            </w14:solidFill>
          </w14:textFill>
        </w:rPr>
        <w:t>.</w:t>
      </w:r>
      <w:r>
        <w:rPr>
          <w:rFonts w:hint="eastAsia" w:ascii="仿宋_GB2312" w:hAnsi="仿宋" w:eastAsia="仿宋_GB2312" w:cs="仿宋"/>
          <w:b/>
          <w:bCs/>
          <w:color w:val="000000" w:themeColor="text1"/>
          <w:sz w:val="28"/>
          <w:szCs w:val="28"/>
          <w:lang w:val="en-US" w:eastAsia="zh-CN"/>
          <w14:textFill>
            <w14:solidFill>
              <w14:schemeClr w14:val="tx1"/>
            </w14:solidFill>
          </w14:textFill>
        </w:rPr>
        <w:t>2</w:t>
      </w:r>
      <w:r>
        <w:rPr>
          <w:rFonts w:hint="eastAsia" w:ascii="仿宋_GB2312" w:hAnsi="仿宋" w:eastAsia="仿宋_GB2312" w:cs="仿宋"/>
          <w:b/>
          <w:bCs/>
          <w:color w:val="000000" w:themeColor="text1"/>
          <w:sz w:val="28"/>
          <w:szCs w:val="28"/>
          <w14:textFill>
            <w14:solidFill>
              <w14:schemeClr w14:val="tx1"/>
            </w14:solidFill>
          </w14:textFill>
        </w:rPr>
        <w:t>.科技型中小企业汇算清缴申报其他表格填报范例</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 w:eastAsia="仿宋_GB2312" w:cs="仿宋"/>
          <w:color w:val="000000" w:themeColor="text1"/>
          <w:sz w:val="28"/>
          <w:szCs w:val="28"/>
          <w14:textFill>
            <w14:solidFill>
              <w14:schemeClr w14:val="tx1"/>
            </w14:solidFill>
          </w14:textFill>
        </w:rPr>
      </w:pPr>
      <w:r>
        <w:rPr>
          <w:rFonts w:hint="eastAsia" w:ascii="仿宋_GB2312" w:hAnsi="仿宋" w:eastAsia="仿宋_GB2312" w:cs="仿宋"/>
          <w:color w:val="000000" w:themeColor="text1"/>
          <w:sz w:val="28"/>
          <w:szCs w:val="28"/>
          <w14:textFill>
            <w14:solidFill>
              <w14:schemeClr w14:val="tx1"/>
            </w14:solidFill>
          </w14:textFill>
        </w:rPr>
        <w:t>假设B公司为科技型中小企业，则无论其行业属于制造业还是非制造业，自2022年1月1日起，适用100%加计扣除比例。</w:t>
      </w:r>
    </w:p>
    <w:p>
      <w:pPr>
        <w:spacing w:line="480" w:lineRule="exact"/>
        <w:ind w:firstLine="560" w:firstLineChars="200"/>
        <w:rPr>
          <w:rFonts w:ascii="仿宋_GB2312" w:eastAsia="仿宋_GB2312" w:cs="仿宋_GB2312"/>
          <w:b/>
          <w:color w:val="000000" w:themeColor="text1"/>
          <w:sz w:val="28"/>
          <w:szCs w:val="28"/>
          <w14:textFill>
            <w14:solidFill>
              <w14:schemeClr w14:val="tx1"/>
            </w14:solidFill>
          </w14:textFill>
        </w:rPr>
      </w:pPr>
      <w:r>
        <w:rPr>
          <w:rFonts w:hint="eastAsia" w:ascii="仿宋_GB2312" w:eastAsia="仿宋_GB2312" w:cs="仿宋_GB2312"/>
          <w:b/>
          <w:color w:val="000000" w:themeColor="text1"/>
          <w:sz w:val="28"/>
          <w:szCs w:val="28"/>
          <w14:textFill>
            <w14:solidFill>
              <w14:schemeClr w14:val="tx1"/>
            </w14:solidFill>
          </w14:textFill>
        </w:rPr>
        <w:t>表格填报示例：</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 w:eastAsia="仿宋_GB2312" w:cs="仿宋"/>
          <w:color w:val="000000" w:themeColor="text1"/>
          <w:sz w:val="28"/>
          <w:szCs w:val="28"/>
          <w14:textFill>
            <w14:solidFill>
              <w14:schemeClr w14:val="tx1"/>
            </w14:solidFill>
          </w14:textFill>
        </w:rPr>
      </w:pPr>
      <w:r>
        <w:rPr>
          <w:rFonts w:hint="eastAsia" w:ascii="仿宋_GB2312" w:hAnsi="仿宋" w:eastAsia="仿宋_GB2312" w:cs="仿宋"/>
          <w:color w:val="000000" w:themeColor="text1"/>
          <w:sz w:val="28"/>
          <w:szCs w:val="28"/>
          <w14:textFill>
            <w14:solidFill>
              <w14:schemeClr w14:val="tx1"/>
            </w14:solidFill>
          </w14:textFill>
        </w:rPr>
        <w:t>B公司首先填报《企业所得税年度纳税申报基础信息表》（A000000）：</w:t>
      </w:r>
    </w:p>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outlineLvl w:val="2"/>
        <w:rPr>
          <w:rFonts w:hint="eastAsia" w:ascii="仿宋" w:hAnsi="仿宋" w:eastAsia="仿宋" w:cs="仿宋"/>
          <w:b/>
          <w:bCs/>
          <w:sz w:val="24"/>
          <w:szCs w:val="24"/>
        </w:rPr>
      </w:pPr>
      <w:bookmarkStart w:id="504" w:name="_Toc22894"/>
      <w:bookmarkStart w:id="505" w:name="_Toc14808"/>
      <w:bookmarkStart w:id="506" w:name="_Toc2187"/>
      <w:bookmarkStart w:id="507" w:name="_Toc3963"/>
      <w:r>
        <w:rPr>
          <w:rFonts w:hint="eastAsia" w:ascii="仿宋" w:hAnsi="仿宋" w:eastAsia="仿宋" w:cs="仿宋"/>
          <w:b/>
          <w:bCs/>
          <w:sz w:val="24"/>
          <w:szCs w:val="24"/>
        </w:rPr>
        <w:t>A000000  企业所得税年度纳税申报基础信息表</w:t>
      </w:r>
      <w:bookmarkEnd w:id="504"/>
      <w:bookmarkEnd w:id="505"/>
      <w:bookmarkEnd w:id="506"/>
      <w:bookmarkEnd w:id="507"/>
    </w:p>
    <w:tbl>
      <w:tblPr>
        <w:tblStyle w:val="25"/>
        <w:tblW w:w="8240"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120"/>
        <w:gridCol w:w="1923"/>
        <w:gridCol w:w="703"/>
        <w:gridCol w:w="2145"/>
        <w:gridCol w:w="1080"/>
        <w:gridCol w:w="126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33" w:hRule="atLeast"/>
          <w:jc w:val="center"/>
        </w:trPr>
        <w:tc>
          <w:tcPr>
            <w:tcW w:w="8240" w:type="dxa"/>
            <w:gridSpan w:val="6"/>
            <w:tcBorders>
              <w:top w:val="single" w:color="auto" w:sz="12" w:space="0"/>
              <w:left w:val="single" w:color="auto" w:sz="12" w:space="0"/>
              <w:bottom w:val="single" w:color="auto" w:sz="6" w:space="0"/>
              <w:right w:val="single" w:color="auto" w:sz="12" w:space="0"/>
            </w:tcBorders>
            <w:vAlign w:val="center"/>
          </w:tcPr>
          <w:p>
            <w:pPr>
              <w:widowControl/>
              <w:jc w:val="center"/>
              <w:rPr>
                <w:rFonts w:hint="eastAsia" w:ascii="仿宋" w:hAnsi="仿宋" w:eastAsia="仿宋" w:cs="仿宋"/>
                <w:b/>
                <w:bCs/>
                <w:kern w:val="0"/>
                <w:sz w:val="21"/>
                <w:szCs w:val="21"/>
              </w:rPr>
            </w:pPr>
            <w:r>
              <w:rPr>
                <w:rFonts w:hint="eastAsia" w:ascii="仿宋" w:hAnsi="仿宋" w:eastAsia="仿宋" w:cs="仿宋"/>
                <w:b/>
                <w:bCs/>
                <w:kern w:val="0"/>
                <w:sz w:val="21"/>
                <w:szCs w:val="21"/>
              </w:rPr>
              <w:t>基本经营情况（必填项目）</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21" w:hRule="atLeast"/>
          <w:jc w:val="center"/>
        </w:trPr>
        <w:tc>
          <w:tcPr>
            <w:tcW w:w="3043" w:type="dxa"/>
            <w:gridSpan w:val="2"/>
            <w:tcBorders>
              <w:top w:val="single" w:color="auto" w:sz="6" w:space="0"/>
              <w:left w:val="single" w:color="auto" w:sz="12"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60" w:lineRule="exact"/>
              <w:jc w:val="left"/>
              <w:textAlignment w:val="auto"/>
              <w:rPr>
                <w:rFonts w:hint="eastAsia" w:ascii="仿宋" w:hAnsi="仿宋" w:eastAsia="仿宋" w:cs="仿宋"/>
                <w:kern w:val="0"/>
                <w:sz w:val="21"/>
                <w:szCs w:val="21"/>
              </w:rPr>
            </w:pPr>
            <w:r>
              <w:rPr>
                <w:rFonts w:hint="eastAsia" w:ascii="仿宋" w:hAnsi="仿宋" w:eastAsia="仿宋" w:cs="仿宋"/>
                <w:kern w:val="0"/>
                <w:sz w:val="21"/>
                <w:szCs w:val="21"/>
              </w:rPr>
              <w:t>101纳税申报企业类型（填写代码）</w:t>
            </w:r>
          </w:p>
        </w:tc>
        <w:tc>
          <w:tcPr>
            <w:tcW w:w="703"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60" w:lineRule="exact"/>
              <w:textAlignment w:val="auto"/>
              <w:rPr>
                <w:rFonts w:hint="eastAsia" w:ascii="仿宋" w:hAnsi="仿宋" w:eastAsia="仿宋" w:cs="仿宋"/>
                <w:kern w:val="0"/>
                <w:sz w:val="21"/>
                <w:szCs w:val="21"/>
              </w:rPr>
            </w:pPr>
          </w:p>
        </w:tc>
        <w:tc>
          <w:tcPr>
            <w:tcW w:w="3225" w:type="dxa"/>
            <w:gridSpan w:val="2"/>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60" w:lineRule="exact"/>
              <w:jc w:val="left"/>
              <w:textAlignment w:val="auto"/>
              <w:rPr>
                <w:rFonts w:hint="eastAsia" w:ascii="仿宋" w:hAnsi="仿宋" w:eastAsia="仿宋" w:cs="仿宋"/>
                <w:kern w:val="0"/>
                <w:sz w:val="21"/>
                <w:szCs w:val="21"/>
              </w:rPr>
            </w:pPr>
            <w:r>
              <w:rPr>
                <w:rFonts w:hint="eastAsia" w:ascii="仿宋" w:hAnsi="仿宋" w:eastAsia="仿宋" w:cs="仿宋"/>
                <w:kern w:val="0"/>
                <w:sz w:val="21"/>
                <w:szCs w:val="21"/>
              </w:rPr>
              <w:t>102分支机构就地纳税比例（%）</w:t>
            </w:r>
          </w:p>
        </w:tc>
        <w:tc>
          <w:tcPr>
            <w:tcW w:w="1269" w:type="dxa"/>
            <w:tcBorders>
              <w:top w:val="single" w:color="auto" w:sz="6" w:space="0"/>
              <w:left w:val="single" w:color="auto" w:sz="6" w:space="0"/>
              <w:bottom w:val="single" w:color="auto" w:sz="6" w:space="0"/>
              <w:right w:val="single" w:color="auto" w:sz="12" w:space="0"/>
            </w:tcBorders>
            <w:vAlign w:val="center"/>
          </w:tcPr>
          <w:p>
            <w:pPr>
              <w:keepNext w:val="0"/>
              <w:keepLines w:val="0"/>
              <w:pageBreakBefore w:val="0"/>
              <w:widowControl/>
              <w:kinsoku/>
              <w:wordWrap/>
              <w:overflowPunct/>
              <w:topLinePunct w:val="0"/>
              <w:autoSpaceDE/>
              <w:autoSpaceDN/>
              <w:bidi w:val="0"/>
              <w:adjustRightInd/>
              <w:snapToGrid/>
              <w:spacing w:line="260" w:lineRule="exact"/>
              <w:textAlignment w:val="auto"/>
              <w:rPr>
                <w:rFonts w:hint="eastAsia" w:ascii="仿宋" w:hAnsi="仿宋" w:eastAsia="仿宋" w:cs="仿宋"/>
                <w:kern w:val="0"/>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21" w:hRule="atLeast"/>
          <w:jc w:val="center"/>
        </w:trPr>
        <w:tc>
          <w:tcPr>
            <w:tcW w:w="3043" w:type="dxa"/>
            <w:gridSpan w:val="2"/>
            <w:tcBorders>
              <w:top w:val="single" w:color="auto" w:sz="6" w:space="0"/>
              <w:left w:val="single" w:color="auto" w:sz="12"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60" w:lineRule="exact"/>
              <w:jc w:val="left"/>
              <w:textAlignment w:val="auto"/>
              <w:rPr>
                <w:rFonts w:hint="eastAsia" w:ascii="仿宋" w:hAnsi="仿宋" w:eastAsia="仿宋" w:cs="仿宋"/>
                <w:kern w:val="0"/>
                <w:sz w:val="21"/>
                <w:szCs w:val="21"/>
              </w:rPr>
            </w:pPr>
            <w:r>
              <w:rPr>
                <w:rFonts w:hint="eastAsia" w:ascii="仿宋" w:hAnsi="仿宋" w:eastAsia="仿宋" w:cs="仿宋"/>
                <w:kern w:val="0"/>
                <w:sz w:val="21"/>
                <w:szCs w:val="21"/>
              </w:rPr>
              <w:t>103资产总额（填写平均值，单位：万元）</w:t>
            </w:r>
          </w:p>
        </w:tc>
        <w:tc>
          <w:tcPr>
            <w:tcW w:w="703"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60" w:lineRule="exact"/>
              <w:textAlignment w:val="auto"/>
              <w:rPr>
                <w:rFonts w:hint="eastAsia" w:ascii="仿宋" w:hAnsi="仿宋" w:eastAsia="仿宋" w:cs="仿宋"/>
                <w:kern w:val="0"/>
                <w:sz w:val="21"/>
                <w:szCs w:val="21"/>
              </w:rPr>
            </w:pPr>
          </w:p>
        </w:tc>
        <w:tc>
          <w:tcPr>
            <w:tcW w:w="3225" w:type="dxa"/>
            <w:gridSpan w:val="2"/>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60" w:lineRule="exact"/>
              <w:jc w:val="left"/>
              <w:textAlignment w:val="auto"/>
              <w:rPr>
                <w:rFonts w:hint="eastAsia" w:ascii="仿宋" w:hAnsi="仿宋" w:eastAsia="仿宋" w:cs="仿宋"/>
                <w:kern w:val="0"/>
                <w:sz w:val="21"/>
                <w:szCs w:val="21"/>
              </w:rPr>
            </w:pPr>
            <w:r>
              <w:rPr>
                <w:rFonts w:hint="eastAsia" w:ascii="仿宋" w:hAnsi="仿宋" w:eastAsia="仿宋" w:cs="仿宋"/>
                <w:kern w:val="0"/>
                <w:sz w:val="21"/>
                <w:szCs w:val="21"/>
              </w:rPr>
              <w:t>104从业人数（填写平均值，单位：人）</w:t>
            </w:r>
          </w:p>
        </w:tc>
        <w:tc>
          <w:tcPr>
            <w:tcW w:w="1269" w:type="dxa"/>
            <w:tcBorders>
              <w:top w:val="single" w:color="auto" w:sz="6" w:space="0"/>
              <w:left w:val="single" w:color="auto" w:sz="6" w:space="0"/>
              <w:bottom w:val="single" w:color="auto" w:sz="6" w:space="0"/>
              <w:right w:val="single" w:color="auto" w:sz="12" w:space="0"/>
            </w:tcBorders>
            <w:vAlign w:val="center"/>
          </w:tcPr>
          <w:p>
            <w:pPr>
              <w:keepNext w:val="0"/>
              <w:keepLines w:val="0"/>
              <w:pageBreakBefore w:val="0"/>
              <w:widowControl/>
              <w:kinsoku/>
              <w:wordWrap/>
              <w:overflowPunct/>
              <w:topLinePunct w:val="0"/>
              <w:autoSpaceDE/>
              <w:autoSpaceDN/>
              <w:bidi w:val="0"/>
              <w:adjustRightInd/>
              <w:snapToGrid/>
              <w:spacing w:line="260" w:lineRule="exact"/>
              <w:textAlignment w:val="auto"/>
              <w:rPr>
                <w:rFonts w:hint="eastAsia" w:ascii="仿宋" w:hAnsi="仿宋" w:eastAsia="仿宋" w:cs="仿宋"/>
                <w:kern w:val="0"/>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21" w:hRule="atLeast"/>
          <w:jc w:val="center"/>
        </w:trPr>
        <w:tc>
          <w:tcPr>
            <w:tcW w:w="3043" w:type="dxa"/>
            <w:gridSpan w:val="2"/>
            <w:tcBorders>
              <w:top w:val="single" w:color="auto" w:sz="6" w:space="0"/>
              <w:left w:val="single" w:color="auto" w:sz="12"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60" w:lineRule="exact"/>
              <w:textAlignment w:val="auto"/>
              <w:rPr>
                <w:rFonts w:hint="eastAsia" w:ascii="仿宋" w:hAnsi="仿宋" w:eastAsia="仿宋" w:cs="仿宋"/>
                <w:kern w:val="0"/>
                <w:sz w:val="21"/>
                <w:szCs w:val="21"/>
              </w:rPr>
            </w:pPr>
            <w:r>
              <w:rPr>
                <w:rFonts w:hint="eastAsia" w:ascii="仿宋" w:hAnsi="仿宋" w:eastAsia="仿宋" w:cs="仿宋"/>
                <w:kern w:val="0"/>
                <w:sz w:val="21"/>
                <w:szCs w:val="21"/>
              </w:rPr>
              <w:t>105所属国民经济行业（填写代码）</w:t>
            </w:r>
          </w:p>
        </w:tc>
        <w:tc>
          <w:tcPr>
            <w:tcW w:w="703"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60" w:lineRule="exact"/>
              <w:textAlignment w:val="auto"/>
              <w:rPr>
                <w:rFonts w:hint="eastAsia" w:ascii="仿宋" w:hAnsi="仿宋" w:eastAsia="仿宋" w:cs="仿宋"/>
                <w:kern w:val="0"/>
                <w:sz w:val="21"/>
                <w:szCs w:val="21"/>
              </w:rPr>
            </w:pPr>
          </w:p>
        </w:tc>
        <w:tc>
          <w:tcPr>
            <w:tcW w:w="3225" w:type="dxa"/>
            <w:gridSpan w:val="2"/>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60" w:lineRule="exact"/>
              <w:jc w:val="left"/>
              <w:textAlignment w:val="auto"/>
              <w:rPr>
                <w:rFonts w:hint="eastAsia" w:ascii="仿宋" w:hAnsi="仿宋" w:eastAsia="仿宋" w:cs="仿宋"/>
                <w:kern w:val="0"/>
                <w:sz w:val="21"/>
                <w:szCs w:val="21"/>
              </w:rPr>
            </w:pPr>
            <w:r>
              <w:rPr>
                <w:rFonts w:hint="eastAsia" w:ascii="仿宋" w:hAnsi="仿宋" w:eastAsia="仿宋" w:cs="仿宋"/>
                <w:kern w:val="0"/>
                <w:sz w:val="21"/>
                <w:szCs w:val="21"/>
              </w:rPr>
              <w:t>106从事国家限制或禁止行业</w:t>
            </w:r>
          </w:p>
        </w:tc>
        <w:tc>
          <w:tcPr>
            <w:tcW w:w="1269" w:type="dxa"/>
            <w:tcBorders>
              <w:top w:val="single" w:color="auto" w:sz="6" w:space="0"/>
              <w:left w:val="single" w:color="auto" w:sz="6" w:space="0"/>
              <w:bottom w:val="single" w:color="auto" w:sz="6" w:space="0"/>
              <w:right w:val="single" w:color="auto" w:sz="12" w:space="0"/>
            </w:tcBorders>
            <w:vAlign w:val="center"/>
          </w:tcPr>
          <w:p>
            <w:pPr>
              <w:keepNext w:val="0"/>
              <w:keepLines w:val="0"/>
              <w:pageBreakBefore w:val="0"/>
              <w:widowControl/>
              <w:kinsoku/>
              <w:wordWrap/>
              <w:overflowPunct/>
              <w:topLinePunct w:val="0"/>
              <w:autoSpaceDE/>
              <w:autoSpaceDN/>
              <w:bidi w:val="0"/>
              <w:adjustRightInd/>
              <w:snapToGrid/>
              <w:spacing w:line="260" w:lineRule="exact"/>
              <w:textAlignment w:val="auto"/>
              <w:rPr>
                <w:rFonts w:hint="eastAsia" w:ascii="仿宋" w:hAnsi="仿宋" w:eastAsia="仿宋" w:cs="仿宋"/>
                <w:kern w:val="0"/>
                <w:sz w:val="21"/>
                <w:szCs w:val="21"/>
              </w:rPr>
            </w:pPr>
            <w:r>
              <w:rPr>
                <w:rFonts w:hint="eastAsia" w:ascii="仿宋" w:hAnsi="仿宋" w:eastAsia="仿宋" w:cs="仿宋"/>
                <w:kern w:val="0"/>
                <w:sz w:val="21"/>
                <w:szCs w:val="21"/>
              </w:rPr>
              <w:t>□是</w:t>
            </w:r>
          </w:p>
          <w:p>
            <w:pPr>
              <w:keepNext w:val="0"/>
              <w:keepLines w:val="0"/>
              <w:pageBreakBefore w:val="0"/>
              <w:widowControl/>
              <w:kinsoku/>
              <w:wordWrap/>
              <w:overflowPunct/>
              <w:topLinePunct w:val="0"/>
              <w:autoSpaceDE/>
              <w:autoSpaceDN/>
              <w:bidi w:val="0"/>
              <w:adjustRightInd/>
              <w:snapToGrid/>
              <w:spacing w:line="260" w:lineRule="exact"/>
              <w:textAlignment w:val="auto"/>
              <w:rPr>
                <w:rFonts w:hint="eastAsia" w:ascii="仿宋" w:hAnsi="仿宋" w:eastAsia="仿宋" w:cs="仿宋"/>
                <w:kern w:val="0"/>
                <w:sz w:val="21"/>
                <w:szCs w:val="21"/>
              </w:rPr>
            </w:pPr>
            <w:r>
              <w:rPr>
                <w:rFonts w:hint="eastAsia" w:ascii="仿宋" w:hAnsi="仿宋" w:eastAsia="仿宋" w:cs="仿宋"/>
                <w:kern w:val="0"/>
                <w:sz w:val="21"/>
                <w:szCs w:val="21"/>
              </w:rPr>
              <w:t>□否</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21" w:hRule="atLeast"/>
          <w:jc w:val="center"/>
        </w:trPr>
        <w:tc>
          <w:tcPr>
            <w:tcW w:w="3043" w:type="dxa"/>
            <w:gridSpan w:val="2"/>
            <w:tcBorders>
              <w:top w:val="single" w:color="auto" w:sz="6" w:space="0"/>
              <w:left w:val="single" w:color="auto" w:sz="12"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60" w:lineRule="exact"/>
              <w:textAlignment w:val="auto"/>
              <w:rPr>
                <w:rFonts w:hint="eastAsia" w:ascii="仿宋" w:hAnsi="仿宋" w:eastAsia="仿宋" w:cs="仿宋"/>
                <w:kern w:val="0"/>
                <w:sz w:val="21"/>
                <w:szCs w:val="21"/>
              </w:rPr>
            </w:pPr>
            <w:r>
              <w:rPr>
                <w:rFonts w:hint="eastAsia" w:ascii="仿宋" w:hAnsi="仿宋" w:eastAsia="仿宋" w:cs="仿宋"/>
                <w:kern w:val="0"/>
                <w:sz w:val="21"/>
                <w:szCs w:val="21"/>
              </w:rPr>
              <w:t>107适用会计准则或会计制度（填写代码）</w:t>
            </w:r>
          </w:p>
        </w:tc>
        <w:tc>
          <w:tcPr>
            <w:tcW w:w="703"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60" w:lineRule="exact"/>
              <w:textAlignment w:val="auto"/>
              <w:rPr>
                <w:rFonts w:hint="eastAsia" w:ascii="仿宋" w:hAnsi="仿宋" w:eastAsia="仿宋" w:cs="仿宋"/>
                <w:kern w:val="0"/>
                <w:sz w:val="21"/>
                <w:szCs w:val="21"/>
              </w:rPr>
            </w:pPr>
          </w:p>
        </w:tc>
        <w:tc>
          <w:tcPr>
            <w:tcW w:w="3225" w:type="dxa"/>
            <w:gridSpan w:val="2"/>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60" w:lineRule="exact"/>
              <w:textAlignment w:val="auto"/>
              <w:rPr>
                <w:rFonts w:hint="eastAsia" w:ascii="仿宋" w:hAnsi="仿宋" w:eastAsia="仿宋" w:cs="仿宋"/>
                <w:kern w:val="0"/>
                <w:sz w:val="21"/>
                <w:szCs w:val="21"/>
              </w:rPr>
            </w:pPr>
            <w:r>
              <w:rPr>
                <w:rFonts w:hint="eastAsia" w:ascii="仿宋" w:hAnsi="仿宋" w:eastAsia="仿宋" w:cs="仿宋"/>
                <w:kern w:val="0"/>
                <w:sz w:val="21"/>
                <w:szCs w:val="21"/>
              </w:rPr>
              <w:t>108采用一般企业财务报表格式（2019年版）</w:t>
            </w:r>
          </w:p>
        </w:tc>
        <w:tc>
          <w:tcPr>
            <w:tcW w:w="1269" w:type="dxa"/>
            <w:tcBorders>
              <w:top w:val="single" w:color="auto" w:sz="6" w:space="0"/>
              <w:left w:val="single" w:color="auto" w:sz="6" w:space="0"/>
              <w:bottom w:val="single" w:color="auto" w:sz="6" w:space="0"/>
              <w:right w:val="single" w:color="auto" w:sz="12" w:space="0"/>
            </w:tcBorders>
            <w:vAlign w:val="center"/>
          </w:tcPr>
          <w:p>
            <w:pPr>
              <w:keepNext w:val="0"/>
              <w:keepLines w:val="0"/>
              <w:pageBreakBefore w:val="0"/>
              <w:widowControl/>
              <w:kinsoku/>
              <w:wordWrap/>
              <w:overflowPunct/>
              <w:topLinePunct w:val="0"/>
              <w:autoSpaceDE/>
              <w:autoSpaceDN/>
              <w:bidi w:val="0"/>
              <w:adjustRightInd/>
              <w:snapToGrid/>
              <w:spacing w:line="260" w:lineRule="exact"/>
              <w:textAlignment w:val="auto"/>
              <w:rPr>
                <w:rFonts w:hint="eastAsia" w:ascii="仿宋" w:hAnsi="仿宋" w:eastAsia="仿宋" w:cs="仿宋"/>
                <w:kern w:val="0"/>
                <w:sz w:val="21"/>
                <w:szCs w:val="21"/>
              </w:rPr>
            </w:pPr>
            <w:r>
              <w:rPr>
                <w:rFonts w:hint="eastAsia" w:ascii="仿宋" w:hAnsi="仿宋" w:eastAsia="仿宋" w:cs="仿宋"/>
                <w:kern w:val="0"/>
                <w:sz w:val="21"/>
                <w:szCs w:val="21"/>
              </w:rPr>
              <w:t>□是</w:t>
            </w:r>
          </w:p>
          <w:p>
            <w:pPr>
              <w:keepNext w:val="0"/>
              <w:keepLines w:val="0"/>
              <w:pageBreakBefore w:val="0"/>
              <w:widowControl/>
              <w:kinsoku/>
              <w:wordWrap/>
              <w:overflowPunct/>
              <w:topLinePunct w:val="0"/>
              <w:autoSpaceDE/>
              <w:autoSpaceDN/>
              <w:bidi w:val="0"/>
              <w:adjustRightInd/>
              <w:snapToGrid/>
              <w:spacing w:line="260" w:lineRule="exact"/>
              <w:textAlignment w:val="auto"/>
              <w:rPr>
                <w:rFonts w:hint="eastAsia" w:ascii="仿宋" w:hAnsi="仿宋" w:eastAsia="仿宋" w:cs="仿宋"/>
                <w:kern w:val="0"/>
                <w:sz w:val="21"/>
                <w:szCs w:val="21"/>
              </w:rPr>
            </w:pPr>
            <w:r>
              <w:rPr>
                <w:rFonts w:hint="eastAsia" w:ascii="仿宋" w:hAnsi="仿宋" w:eastAsia="仿宋" w:cs="仿宋"/>
                <w:kern w:val="0"/>
                <w:sz w:val="21"/>
                <w:szCs w:val="21"/>
                <w:lang w:eastAsia="zh-CN"/>
              </w:rPr>
              <w:t>□</w:t>
            </w:r>
            <w:r>
              <w:rPr>
                <w:rFonts w:hint="eastAsia" w:ascii="仿宋" w:hAnsi="仿宋" w:eastAsia="仿宋" w:cs="仿宋"/>
                <w:kern w:val="0"/>
                <w:sz w:val="21"/>
                <w:szCs w:val="21"/>
              </w:rPr>
              <w:t>否</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21" w:hRule="atLeast"/>
          <w:jc w:val="center"/>
        </w:trPr>
        <w:tc>
          <w:tcPr>
            <w:tcW w:w="3043" w:type="dxa"/>
            <w:gridSpan w:val="2"/>
            <w:tcBorders>
              <w:top w:val="single" w:color="auto" w:sz="6" w:space="0"/>
              <w:left w:val="single" w:color="auto" w:sz="12"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60" w:lineRule="exact"/>
              <w:jc w:val="left"/>
              <w:textAlignment w:val="auto"/>
              <w:rPr>
                <w:rFonts w:hint="eastAsia" w:ascii="仿宋" w:hAnsi="仿宋" w:eastAsia="仿宋" w:cs="仿宋"/>
                <w:kern w:val="0"/>
                <w:sz w:val="21"/>
                <w:szCs w:val="21"/>
              </w:rPr>
            </w:pPr>
            <w:r>
              <w:rPr>
                <w:rFonts w:hint="eastAsia" w:ascii="仿宋" w:hAnsi="仿宋" w:eastAsia="仿宋" w:cs="仿宋"/>
                <w:kern w:val="0"/>
                <w:sz w:val="21"/>
                <w:szCs w:val="21"/>
              </w:rPr>
              <w:t>109小型微利企业</w:t>
            </w:r>
          </w:p>
        </w:tc>
        <w:tc>
          <w:tcPr>
            <w:tcW w:w="703"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60" w:lineRule="exact"/>
              <w:textAlignment w:val="auto"/>
              <w:rPr>
                <w:rFonts w:hint="eastAsia" w:ascii="仿宋" w:hAnsi="仿宋" w:eastAsia="仿宋" w:cs="仿宋"/>
                <w:kern w:val="0"/>
                <w:sz w:val="21"/>
                <w:szCs w:val="21"/>
              </w:rPr>
            </w:pPr>
            <w:r>
              <w:rPr>
                <w:rFonts w:hint="eastAsia" w:ascii="仿宋" w:hAnsi="仿宋" w:eastAsia="仿宋" w:cs="仿宋"/>
                <w:kern w:val="0"/>
                <w:sz w:val="21"/>
                <w:szCs w:val="21"/>
              </w:rPr>
              <w:t>□是</w:t>
            </w:r>
          </w:p>
          <w:p>
            <w:pPr>
              <w:keepNext w:val="0"/>
              <w:keepLines w:val="0"/>
              <w:pageBreakBefore w:val="0"/>
              <w:widowControl/>
              <w:kinsoku/>
              <w:wordWrap/>
              <w:overflowPunct/>
              <w:topLinePunct w:val="0"/>
              <w:autoSpaceDE/>
              <w:autoSpaceDN/>
              <w:bidi w:val="0"/>
              <w:adjustRightInd/>
              <w:snapToGrid/>
              <w:spacing w:line="260" w:lineRule="exact"/>
              <w:textAlignment w:val="auto"/>
              <w:rPr>
                <w:rFonts w:hint="eastAsia" w:ascii="仿宋" w:hAnsi="仿宋" w:eastAsia="仿宋" w:cs="仿宋"/>
                <w:kern w:val="0"/>
                <w:sz w:val="21"/>
                <w:szCs w:val="21"/>
              </w:rPr>
            </w:pPr>
            <w:r>
              <w:rPr>
                <w:rFonts w:hint="eastAsia" w:ascii="仿宋" w:hAnsi="仿宋" w:eastAsia="仿宋" w:cs="仿宋"/>
                <w:kern w:val="0"/>
                <w:sz w:val="21"/>
                <w:szCs w:val="21"/>
              </w:rPr>
              <w:t>□否</w:t>
            </w:r>
          </w:p>
        </w:tc>
        <w:tc>
          <w:tcPr>
            <w:tcW w:w="2145"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60" w:lineRule="exact"/>
              <w:jc w:val="left"/>
              <w:textAlignment w:val="auto"/>
              <w:rPr>
                <w:rFonts w:hint="eastAsia" w:ascii="仿宋" w:hAnsi="仿宋" w:eastAsia="仿宋" w:cs="仿宋"/>
                <w:kern w:val="0"/>
                <w:sz w:val="21"/>
                <w:szCs w:val="21"/>
              </w:rPr>
            </w:pPr>
            <w:r>
              <w:rPr>
                <w:rFonts w:hint="eastAsia" w:ascii="仿宋" w:hAnsi="仿宋" w:eastAsia="仿宋" w:cs="仿宋"/>
                <w:kern w:val="0"/>
                <w:sz w:val="21"/>
                <w:szCs w:val="21"/>
              </w:rPr>
              <w:t>110上市公司</w:t>
            </w:r>
          </w:p>
        </w:tc>
        <w:tc>
          <w:tcPr>
            <w:tcW w:w="2349" w:type="dxa"/>
            <w:gridSpan w:val="2"/>
            <w:tcBorders>
              <w:top w:val="single" w:color="auto" w:sz="6" w:space="0"/>
              <w:left w:val="single" w:color="auto" w:sz="6" w:space="0"/>
              <w:bottom w:val="single" w:color="auto" w:sz="6" w:space="0"/>
              <w:right w:val="single" w:color="auto" w:sz="12" w:space="0"/>
            </w:tcBorders>
            <w:vAlign w:val="center"/>
          </w:tcPr>
          <w:p>
            <w:pPr>
              <w:keepNext w:val="0"/>
              <w:keepLines w:val="0"/>
              <w:pageBreakBefore w:val="0"/>
              <w:widowControl/>
              <w:kinsoku/>
              <w:wordWrap/>
              <w:overflowPunct/>
              <w:topLinePunct w:val="0"/>
              <w:autoSpaceDE/>
              <w:autoSpaceDN/>
              <w:bidi w:val="0"/>
              <w:adjustRightInd/>
              <w:snapToGrid/>
              <w:spacing w:line="260" w:lineRule="exact"/>
              <w:textAlignment w:val="auto"/>
              <w:rPr>
                <w:rFonts w:hint="eastAsia" w:ascii="仿宋" w:hAnsi="仿宋" w:eastAsia="仿宋" w:cs="仿宋"/>
                <w:kern w:val="0"/>
                <w:sz w:val="21"/>
                <w:szCs w:val="21"/>
              </w:rPr>
            </w:pPr>
            <w:r>
              <w:rPr>
                <w:rFonts w:hint="eastAsia" w:ascii="仿宋" w:hAnsi="仿宋" w:eastAsia="仿宋" w:cs="仿宋"/>
                <w:kern w:val="0"/>
                <w:sz w:val="21"/>
                <w:szCs w:val="21"/>
              </w:rPr>
              <w:t>是（□境内□境外）□否</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18" w:hRule="atLeast"/>
          <w:jc w:val="center"/>
        </w:trPr>
        <w:tc>
          <w:tcPr>
            <w:tcW w:w="8240" w:type="dxa"/>
            <w:gridSpan w:val="6"/>
            <w:tcBorders>
              <w:top w:val="single" w:color="auto" w:sz="6" w:space="0"/>
              <w:left w:val="single" w:color="auto" w:sz="12" w:space="0"/>
              <w:bottom w:val="single" w:color="auto" w:sz="6" w:space="0"/>
              <w:right w:val="single" w:color="auto" w:sz="12" w:space="0"/>
            </w:tcBorders>
            <w:vAlign w:val="center"/>
          </w:tcPr>
          <w:p>
            <w:pPr>
              <w:keepNext w:val="0"/>
              <w:keepLines w:val="0"/>
              <w:pageBreakBefore w:val="0"/>
              <w:widowControl/>
              <w:kinsoku/>
              <w:wordWrap/>
              <w:overflowPunct/>
              <w:topLinePunct w:val="0"/>
              <w:autoSpaceDE/>
              <w:autoSpaceDN/>
              <w:bidi w:val="0"/>
              <w:adjustRightInd/>
              <w:snapToGrid/>
              <w:spacing w:line="260" w:lineRule="exact"/>
              <w:jc w:val="center"/>
              <w:textAlignment w:val="auto"/>
              <w:rPr>
                <w:rFonts w:hint="eastAsia" w:ascii="仿宋" w:hAnsi="仿宋" w:eastAsia="仿宋" w:cs="仿宋"/>
                <w:b/>
                <w:bCs/>
                <w:kern w:val="0"/>
                <w:sz w:val="21"/>
                <w:szCs w:val="21"/>
              </w:rPr>
            </w:pPr>
            <w:r>
              <w:rPr>
                <w:rFonts w:hint="eastAsia" w:ascii="仿宋" w:hAnsi="仿宋" w:eastAsia="仿宋" w:cs="仿宋"/>
                <w:b/>
                <w:bCs/>
                <w:kern w:val="0"/>
                <w:sz w:val="21"/>
                <w:szCs w:val="21"/>
              </w:rPr>
              <w:t>有关涉税事项情况（存在或者发生下列事项时必填）</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21" w:hRule="atLeast"/>
          <w:jc w:val="center"/>
        </w:trPr>
        <w:tc>
          <w:tcPr>
            <w:tcW w:w="1120" w:type="dxa"/>
            <w:vMerge w:val="restart"/>
            <w:tcBorders>
              <w:top w:val="single" w:color="auto" w:sz="6" w:space="0"/>
              <w:left w:val="single" w:color="auto" w:sz="12" w:space="0"/>
              <w:bottom w:val="single" w:color="auto" w:sz="6" w:space="0"/>
              <w:right w:val="single" w:color="auto" w:sz="6"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60" w:lineRule="exact"/>
              <w:jc w:val="left"/>
              <w:textAlignment w:val="auto"/>
              <w:rPr>
                <w:rFonts w:hint="eastAsia" w:ascii="仿宋" w:hAnsi="仿宋" w:eastAsia="仿宋" w:cs="仿宋"/>
                <w:kern w:val="0"/>
                <w:sz w:val="21"/>
                <w:szCs w:val="21"/>
              </w:rPr>
            </w:pPr>
            <w:r>
              <w:rPr>
                <w:rFonts w:hint="eastAsia" w:ascii="仿宋" w:hAnsi="仿宋" w:eastAsia="仿宋" w:cs="仿宋"/>
                <w:kern w:val="0"/>
                <w:sz w:val="21"/>
                <w:szCs w:val="21"/>
              </w:rPr>
              <w:t>210科技型中小企业</w:t>
            </w:r>
          </w:p>
        </w:tc>
        <w:tc>
          <w:tcPr>
            <w:tcW w:w="2626" w:type="dxa"/>
            <w:gridSpan w:val="2"/>
            <w:tcBorders>
              <w:top w:val="single" w:color="auto" w:sz="6" w:space="0"/>
              <w:left w:val="single" w:color="auto" w:sz="6" w:space="0"/>
              <w:bottom w:val="single" w:color="auto" w:sz="6" w:space="0"/>
              <w:right w:val="single" w:color="auto" w:sz="6"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60" w:lineRule="exact"/>
              <w:textAlignment w:val="auto"/>
              <w:rPr>
                <w:rFonts w:hint="eastAsia" w:ascii="仿宋" w:hAnsi="仿宋" w:eastAsia="仿宋" w:cs="仿宋"/>
                <w:kern w:val="0"/>
                <w:sz w:val="21"/>
                <w:szCs w:val="21"/>
              </w:rPr>
            </w:pPr>
            <w:r>
              <w:rPr>
                <w:rFonts w:hint="eastAsia" w:ascii="仿宋" w:hAnsi="仿宋" w:eastAsia="仿宋" w:cs="仿宋"/>
                <w:kern w:val="0"/>
                <w:sz w:val="21"/>
                <w:szCs w:val="21"/>
              </w:rPr>
              <w:t>210-1</w:t>
            </w:r>
            <w:r>
              <w:rPr>
                <w:rFonts w:hint="eastAsia" w:ascii="仿宋" w:hAnsi="仿宋" w:eastAsia="仿宋" w:cs="仿宋"/>
                <w:kern w:val="0"/>
                <w:sz w:val="21"/>
                <w:szCs w:val="21"/>
                <w:u w:val="single"/>
              </w:rPr>
              <w:t xml:space="preserve">    </w:t>
            </w:r>
            <w:r>
              <w:rPr>
                <w:rFonts w:hint="eastAsia" w:ascii="仿宋" w:hAnsi="仿宋" w:eastAsia="仿宋" w:cs="仿宋"/>
                <w:kern w:val="0"/>
                <w:sz w:val="21"/>
                <w:szCs w:val="21"/>
              </w:rPr>
              <w:t>年（申报所属期年度）入库编号1</w:t>
            </w:r>
          </w:p>
        </w:tc>
        <w:tc>
          <w:tcPr>
            <w:tcW w:w="2145" w:type="dxa"/>
            <w:tcBorders>
              <w:top w:val="single" w:color="auto" w:sz="6" w:space="0"/>
              <w:left w:val="single" w:color="auto" w:sz="6" w:space="0"/>
              <w:bottom w:val="single" w:color="auto" w:sz="6" w:space="0"/>
              <w:right w:val="single" w:color="auto" w:sz="6"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60" w:lineRule="exact"/>
              <w:textAlignment w:val="auto"/>
              <w:rPr>
                <w:rFonts w:hint="eastAsia" w:ascii="仿宋" w:hAnsi="仿宋" w:eastAsia="仿宋" w:cs="仿宋"/>
                <w:kern w:val="0"/>
                <w:sz w:val="21"/>
                <w:szCs w:val="21"/>
              </w:rPr>
            </w:pPr>
          </w:p>
        </w:tc>
        <w:tc>
          <w:tcPr>
            <w:tcW w:w="1080" w:type="dxa"/>
            <w:tcBorders>
              <w:top w:val="single" w:color="auto" w:sz="6" w:space="0"/>
              <w:left w:val="single" w:color="auto" w:sz="6" w:space="0"/>
              <w:bottom w:val="single" w:color="auto" w:sz="6"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60" w:lineRule="exact"/>
              <w:textAlignment w:val="auto"/>
              <w:rPr>
                <w:rFonts w:hint="eastAsia" w:ascii="仿宋" w:hAnsi="仿宋" w:eastAsia="仿宋" w:cs="仿宋"/>
                <w:kern w:val="0"/>
                <w:sz w:val="21"/>
                <w:szCs w:val="21"/>
              </w:rPr>
            </w:pPr>
            <w:r>
              <w:rPr>
                <w:rFonts w:hint="eastAsia" w:ascii="仿宋" w:hAnsi="仿宋" w:eastAsia="仿宋" w:cs="仿宋"/>
                <w:kern w:val="0"/>
                <w:sz w:val="21"/>
                <w:szCs w:val="21"/>
              </w:rPr>
              <w:t>210-2入库时间1</w:t>
            </w:r>
          </w:p>
        </w:tc>
        <w:tc>
          <w:tcPr>
            <w:tcW w:w="1269" w:type="dxa"/>
            <w:tcBorders>
              <w:top w:val="single" w:color="auto" w:sz="6" w:space="0"/>
              <w:left w:val="single" w:color="auto" w:sz="4" w:space="0"/>
              <w:bottom w:val="single" w:color="auto" w:sz="6" w:space="0"/>
              <w:right w:val="single" w:color="auto" w:sz="12"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60" w:lineRule="exact"/>
              <w:textAlignment w:val="auto"/>
              <w:rPr>
                <w:rFonts w:hint="eastAsia" w:ascii="仿宋" w:hAnsi="仿宋" w:eastAsia="仿宋" w:cs="仿宋"/>
                <w:kern w:val="0"/>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35" w:hRule="atLeast"/>
          <w:jc w:val="center"/>
        </w:trPr>
        <w:tc>
          <w:tcPr>
            <w:tcW w:w="1120" w:type="dxa"/>
            <w:vMerge w:val="continue"/>
            <w:tcBorders>
              <w:top w:val="single" w:color="auto" w:sz="6" w:space="0"/>
              <w:left w:val="single" w:color="auto" w:sz="12" w:space="0"/>
              <w:bottom w:val="single" w:color="auto" w:sz="6" w:space="0"/>
              <w:right w:val="single" w:color="auto" w:sz="6"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60" w:lineRule="exact"/>
              <w:jc w:val="left"/>
              <w:textAlignment w:val="auto"/>
              <w:rPr>
                <w:rFonts w:hint="eastAsia" w:ascii="仿宋" w:hAnsi="仿宋" w:eastAsia="仿宋" w:cs="仿宋"/>
                <w:kern w:val="0"/>
                <w:sz w:val="21"/>
                <w:szCs w:val="21"/>
              </w:rPr>
            </w:pPr>
          </w:p>
        </w:tc>
        <w:tc>
          <w:tcPr>
            <w:tcW w:w="2626" w:type="dxa"/>
            <w:gridSpan w:val="2"/>
            <w:tcBorders>
              <w:top w:val="single" w:color="auto" w:sz="6" w:space="0"/>
              <w:left w:val="single" w:color="auto" w:sz="6" w:space="0"/>
              <w:bottom w:val="single" w:color="auto" w:sz="6" w:space="0"/>
              <w:right w:val="single" w:color="auto" w:sz="6"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60" w:lineRule="exact"/>
              <w:textAlignment w:val="auto"/>
              <w:rPr>
                <w:rFonts w:hint="eastAsia" w:ascii="仿宋" w:hAnsi="仿宋" w:eastAsia="仿宋" w:cs="仿宋"/>
                <w:kern w:val="0"/>
                <w:sz w:val="21"/>
                <w:szCs w:val="21"/>
              </w:rPr>
            </w:pPr>
            <w:r>
              <w:rPr>
                <w:rFonts w:hint="eastAsia" w:ascii="仿宋" w:hAnsi="仿宋" w:eastAsia="仿宋" w:cs="仿宋"/>
                <w:kern w:val="0"/>
                <w:sz w:val="21"/>
                <w:szCs w:val="21"/>
              </w:rPr>
              <w:t>210-3</w:t>
            </w:r>
            <w:r>
              <w:rPr>
                <w:rFonts w:hint="eastAsia" w:ascii="仿宋" w:hAnsi="仿宋" w:eastAsia="仿宋" w:cs="仿宋"/>
                <w:kern w:val="0"/>
                <w:sz w:val="21"/>
                <w:szCs w:val="21"/>
                <w:u w:val="single"/>
              </w:rPr>
              <w:t xml:space="preserve">  2022  </w:t>
            </w:r>
            <w:r>
              <w:rPr>
                <w:rFonts w:hint="eastAsia" w:ascii="仿宋" w:hAnsi="仿宋" w:eastAsia="仿宋" w:cs="仿宋"/>
                <w:kern w:val="0"/>
                <w:sz w:val="21"/>
                <w:szCs w:val="21"/>
              </w:rPr>
              <w:t>年（所属期下一年度）入库编号2</w:t>
            </w:r>
          </w:p>
        </w:tc>
        <w:tc>
          <w:tcPr>
            <w:tcW w:w="2145" w:type="dxa"/>
            <w:tcBorders>
              <w:top w:val="single" w:color="auto" w:sz="6" w:space="0"/>
              <w:left w:val="single" w:color="auto" w:sz="6" w:space="0"/>
              <w:bottom w:val="single" w:color="auto" w:sz="6" w:space="0"/>
              <w:right w:val="single" w:color="auto" w:sz="6"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60" w:lineRule="exact"/>
              <w:textAlignment w:val="auto"/>
              <w:rPr>
                <w:rFonts w:hint="eastAsia" w:ascii="仿宋" w:hAnsi="仿宋" w:eastAsia="仿宋" w:cs="仿宋"/>
                <w:kern w:val="0"/>
                <w:sz w:val="21"/>
                <w:szCs w:val="21"/>
              </w:rPr>
            </w:pPr>
            <w:r>
              <w:rPr>
                <w:rFonts w:hint="eastAsia" w:ascii="仿宋" w:hAnsi="仿宋" w:eastAsia="仿宋" w:cs="仿宋"/>
                <w:kern w:val="0"/>
                <w:sz w:val="21"/>
                <w:szCs w:val="21"/>
              </w:rPr>
              <w:t>202244010012345678</w:t>
            </w:r>
          </w:p>
        </w:tc>
        <w:tc>
          <w:tcPr>
            <w:tcW w:w="1080" w:type="dxa"/>
            <w:tcBorders>
              <w:top w:val="single" w:color="auto" w:sz="6" w:space="0"/>
              <w:left w:val="single" w:color="auto" w:sz="6" w:space="0"/>
              <w:bottom w:val="single" w:color="auto" w:sz="6" w:space="0"/>
              <w:right w:val="single" w:color="auto" w:sz="6"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60" w:lineRule="exact"/>
              <w:textAlignment w:val="auto"/>
              <w:rPr>
                <w:rFonts w:hint="eastAsia" w:ascii="仿宋" w:hAnsi="仿宋" w:eastAsia="仿宋" w:cs="仿宋"/>
                <w:kern w:val="0"/>
                <w:sz w:val="21"/>
                <w:szCs w:val="21"/>
              </w:rPr>
            </w:pPr>
            <w:r>
              <w:rPr>
                <w:rFonts w:hint="eastAsia" w:ascii="仿宋" w:hAnsi="仿宋" w:eastAsia="仿宋" w:cs="仿宋"/>
                <w:kern w:val="0"/>
                <w:sz w:val="21"/>
                <w:szCs w:val="21"/>
              </w:rPr>
              <w:t>210-4入库时间2</w:t>
            </w:r>
          </w:p>
        </w:tc>
        <w:tc>
          <w:tcPr>
            <w:tcW w:w="1269" w:type="dxa"/>
            <w:tcBorders>
              <w:top w:val="single" w:color="auto" w:sz="6" w:space="0"/>
              <w:left w:val="single" w:color="auto" w:sz="6" w:space="0"/>
              <w:bottom w:val="single" w:color="auto" w:sz="6" w:space="0"/>
              <w:right w:val="single" w:color="auto" w:sz="12"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60" w:lineRule="exact"/>
              <w:textAlignment w:val="auto"/>
              <w:rPr>
                <w:rFonts w:hint="eastAsia" w:ascii="仿宋" w:hAnsi="仿宋" w:eastAsia="仿宋" w:cs="仿宋"/>
                <w:kern w:val="0"/>
                <w:sz w:val="21"/>
                <w:szCs w:val="21"/>
              </w:rPr>
            </w:pPr>
            <w:r>
              <w:rPr>
                <w:rFonts w:hint="eastAsia" w:ascii="仿宋" w:hAnsi="仿宋" w:eastAsia="仿宋" w:cs="仿宋"/>
                <w:kern w:val="0"/>
                <w:sz w:val="21"/>
                <w:szCs w:val="21"/>
              </w:rPr>
              <w:t>2022-01-01</w:t>
            </w:r>
          </w:p>
        </w:tc>
      </w:tr>
    </w:tbl>
    <w:p>
      <w:pPr>
        <w:keepNext w:val="0"/>
        <w:keepLines w:val="0"/>
        <w:pageBreakBefore w:val="0"/>
        <w:widowControl w:val="0"/>
        <w:kinsoku/>
        <w:wordWrap/>
        <w:overflowPunct/>
        <w:topLinePunct w:val="0"/>
        <w:autoSpaceDE/>
        <w:autoSpaceDN/>
        <w:bidi w:val="0"/>
        <w:adjustRightInd/>
        <w:snapToGrid/>
        <w:spacing w:line="300" w:lineRule="exact"/>
        <w:ind w:firstLine="420" w:firstLineChars="200"/>
        <w:textAlignment w:val="auto"/>
        <w:rPr>
          <w:rFonts w:hint="eastAsia" w:ascii="楷体" w:hAnsi="楷体" w:eastAsia="楷体" w:cs="楷体"/>
          <w:kern w:val="0"/>
          <w:szCs w:val="21"/>
        </w:rPr>
      </w:pPr>
      <w:r>
        <w:rPr>
          <w:rFonts w:hint="eastAsia" w:ascii="楷体" w:hAnsi="楷体" w:eastAsia="楷体" w:cs="楷体"/>
          <w:kern w:val="0"/>
          <w:szCs w:val="21"/>
        </w:rPr>
        <w:t>注：“210科技型中小企业”：纳税人根据申报所属期年度和申报所属期下一年度取得的科技型中小企业入库登记编号情况，填报本项目下的“210-1”“210-2”“210-3”“210-4”。如：纳税人在进行2021年度企业所得税汇算清缴纳税申报时，若纳税人在2021年1月1日至2021年12月31日之间取得科技型中小企业入库登记编号的，将相应的“编号”及“入库时间”分别填入“210-1”和“210-2”项目中；若纳税人在2022年1月1日至2021年度汇算清缴纳税申报日之间取得科技型中小企业入库登记编号的，将相应的“编号”及“入库时间”分别填入“210-3”和“210-4”项目中。纳税人符合上述填报要求的，无论是否享受企业所得税优惠政策，均应填报本项。</w:t>
      </w:r>
    </w:p>
    <w:p>
      <w:pPr>
        <w:keepNext w:val="0"/>
        <w:keepLines w:val="0"/>
        <w:pageBreakBefore w:val="0"/>
        <w:widowControl w:val="0"/>
        <w:kinsoku/>
        <w:wordWrap/>
        <w:overflowPunct/>
        <w:topLinePunct w:val="0"/>
        <w:autoSpaceDE/>
        <w:autoSpaceDN/>
        <w:bidi w:val="0"/>
        <w:adjustRightInd/>
        <w:snapToGrid/>
        <w:spacing w:line="520" w:lineRule="exact"/>
        <w:ind w:firstLine="420" w:firstLineChars="200"/>
        <w:textAlignment w:val="auto"/>
        <w:rPr>
          <w:rFonts w:asciiTheme="minorEastAsia" w:hAnsiTheme="minorEastAsia" w:eastAsiaTheme="minorEastAsia" w:cstheme="minorEastAsia"/>
          <w:kern w:val="0"/>
          <w:szCs w:val="21"/>
        </w:rPr>
      </w:pP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s="仿宋_GB2312"/>
          <w:color w:val="000000" w:themeColor="text1"/>
          <w:sz w:val="28"/>
          <w:szCs w:val="28"/>
          <w14:textFill>
            <w14:solidFill>
              <w14:schemeClr w14:val="tx1"/>
            </w14:solidFill>
          </w14:textFill>
        </w:rPr>
      </w:pPr>
      <w:r>
        <w:rPr>
          <w:rFonts w:hint="eastAsia" w:ascii="仿宋_GB2312" w:eastAsia="仿宋_GB2312" w:cs="仿宋_GB2312"/>
          <w:color w:val="000000" w:themeColor="text1"/>
          <w:sz w:val="28"/>
          <w:szCs w:val="28"/>
          <w14:textFill>
            <w14:solidFill>
              <w14:schemeClr w14:val="tx1"/>
            </w14:solidFill>
          </w14:textFill>
        </w:rPr>
        <w:t>企业填报完《研发费用加计扣除优惠明细表》（A107012）后</w:t>
      </w:r>
      <w:r>
        <w:rPr>
          <w:rFonts w:hint="eastAsia" w:ascii="仿宋_GB2312" w:eastAsia="仿宋_GB2312" w:cs="Calibri"/>
          <w:color w:val="000000" w:themeColor="text1"/>
          <w:sz w:val="28"/>
          <w:szCs w:val="28"/>
          <w14:textFill>
            <w14:solidFill>
              <w14:schemeClr w14:val="tx1"/>
            </w14:solidFill>
          </w14:textFill>
        </w:rPr>
        <w:t>，该表</w:t>
      </w:r>
      <w:r>
        <w:rPr>
          <w:rFonts w:hint="eastAsia" w:ascii="仿宋_GB2312" w:eastAsia="仿宋_GB2312" w:cs="仿宋_GB2312"/>
          <w:color w:val="000000" w:themeColor="text1"/>
          <w:sz w:val="28"/>
          <w:szCs w:val="28"/>
          <w14:textFill>
            <w14:solidFill>
              <w14:schemeClr w14:val="tx1"/>
            </w14:solidFill>
          </w14:textFill>
        </w:rPr>
        <w:t>第</w:t>
      </w:r>
      <w:r>
        <w:rPr>
          <w:rFonts w:ascii="仿宋_GB2312" w:eastAsia="仿宋_GB2312" w:cs="仿宋_GB2312"/>
          <w:color w:val="000000" w:themeColor="text1"/>
          <w:sz w:val="28"/>
          <w:szCs w:val="28"/>
          <w14:textFill>
            <w14:solidFill>
              <w14:schemeClr w14:val="tx1"/>
            </w14:solidFill>
          </w14:textFill>
        </w:rPr>
        <w:t>51</w:t>
      </w:r>
      <w:r>
        <w:rPr>
          <w:rFonts w:hint="eastAsia" w:ascii="仿宋_GB2312" w:eastAsia="仿宋_GB2312" w:cs="仿宋_GB2312"/>
          <w:color w:val="000000" w:themeColor="text1"/>
          <w:sz w:val="28"/>
          <w:szCs w:val="28"/>
          <w14:textFill>
            <w14:solidFill>
              <w14:schemeClr w14:val="tx1"/>
            </w14:solidFill>
          </w14:textFill>
        </w:rPr>
        <w:t>行数据会自动带入</w:t>
      </w:r>
      <w:r>
        <w:rPr>
          <w:rFonts w:hint="eastAsia" w:ascii="仿宋_GB2312" w:hAnsi="宋体" w:eastAsia="仿宋_GB2312" w:cs="仿宋_GB2312"/>
          <w:color w:val="000000" w:themeColor="text1"/>
          <w:sz w:val="28"/>
          <w:szCs w:val="28"/>
          <w14:textFill>
            <w14:solidFill>
              <w14:schemeClr w14:val="tx1"/>
            </w14:solidFill>
          </w14:textFill>
        </w:rPr>
        <w:t>《免税、减计收入及加计扣除优惠明细表》（</w:t>
      </w:r>
      <w:r>
        <w:rPr>
          <w:rFonts w:ascii="仿宋_GB2312" w:eastAsia="仿宋_GB2312" w:cs="仿宋_GB2312"/>
          <w:color w:val="000000" w:themeColor="text1"/>
          <w:sz w:val="28"/>
          <w:szCs w:val="28"/>
          <w14:textFill>
            <w14:solidFill>
              <w14:schemeClr w14:val="tx1"/>
            </w14:solidFill>
          </w14:textFill>
        </w:rPr>
        <w:t>A107010</w:t>
      </w:r>
      <w:r>
        <w:rPr>
          <w:rFonts w:hint="eastAsia" w:ascii="仿宋_GB2312" w:eastAsia="仿宋_GB2312" w:cs="仿宋_GB2312"/>
          <w:color w:val="000000" w:themeColor="text1"/>
          <w:sz w:val="28"/>
          <w:szCs w:val="28"/>
          <w14:textFill>
            <w14:solidFill>
              <w14:schemeClr w14:val="tx1"/>
            </w14:solidFill>
          </w14:textFill>
        </w:rPr>
        <w:t>）对应27行次。</w:t>
      </w:r>
    </w:p>
    <w:p>
      <w:pPr>
        <w:bidi w:val="0"/>
      </w:pPr>
    </w:p>
    <w:p>
      <w:pPr>
        <w:spacing w:line="600" w:lineRule="exact"/>
        <w:ind w:firstLine="480" w:firstLineChars="200"/>
        <w:jc w:val="center"/>
        <w:rPr>
          <w:rFonts w:ascii="仿宋_GB2312" w:hAnsi="仿宋_GB2312" w:eastAsia="仿宋_GB2312" w:cs="仿宋_GB2312"/>
          <w:b/>
          <w:color w:val="000000" w:themeColor="text1"/>
          <w:sz w:val="24"/>
          <w:szCs w:val="28"/>
          <w14:textFill>
            <w14:solidFill>
              <w14:schemeClr w14:val="tx1"/>
            </w14:solidFill>
          </w14:textFill>
        </w:rPr>
      </w:pPr>
      <w:r>
        <w:rPr>
          <w:rFonts w:ascii="仿宋_GB2312" w:hAnsi="仿宋_GB2312" w:eastAsia="仿宋_GB2312" w:cs="仿宋_GB2312"/>
          <w:b/>
          <w:color w:val="000000" w:themeColor="text1"/>
          <w:sz w:val="24"/>
          <w:szCs w:val="28"/>
          <w14:textFill>
            <w14:solidFill>
              <w14:schemeClr w14:val="tx1"/>
            </w14:solidFill>
          </w14:textFill>
        </w:rPr>
        <w:t>A107010</w:t>
      </w:r>
      <w:r>
        <w:rPr>
          <w:rFonts w:ascii="仿宋_GB2312" w:hAnsi="仿宋_GB2312" w:eastAsia="仿宋_GB2312" w:cs="仿宋_GB2312"/>
          <w:b/>
          <w:color w:val="000000" w:themeColor="text1"/>
          <w:sz w:val="24"/>
          <w:szCs w:val="28"/>
          <w14:textFill>
            <w14:solidFill>
              <w14:schemeClr w14:val="tx1"/>
            </w14:solidFill>
          </w14:textFill>
        </w:rPr>
        <w:tab/>
      </w:r>
      <w:r>
        <w:rPr>
          <w:rFonts w:hint="eastAsia" w:ascii="仿宋_GB2312" w:hAnsi="宋体" w:eastAsia="仿宋_GB2312" w:cs="仿宋_GB2312"/>
          <w:b/>
          <w:color w:val="000000" w:themeColor="text1"/>
          <w:sz w:val="24"/>
          <w:szCs w:val="28"/>
          <w14:textFill>
            <w14:solidFill>
              <w14:schemeClr w14:val="tx1"/>
            </w14:solidFill>
          </w14:textFill>
        </w:rPr>
        <w:t>免税、减计收入及加计扣除优惠明细表</w:t>
      </w:r>
    </w:p>
    <w:tbl>
      <w:tblPr>
        <w:tblStyle w:val="25"/>
        <w:tblW w:w="8325" w:type="dxa"/>
        <w:jc w:val="center"/>
        <w:tblLayout w:type="fixed"/>
        <w:tblCellMar>
          <w:top w:w="0" w:type="dxa"/>
          <w:left w:w="0" w:type="dxa"/>
          <w:bottom w:w="0" w:type="dxa"/>
          <w:right w:w="0" w:type="dxa"/>
        </w:tblCellMar>
      </w:tblPr>
      <w:tblGrid>
        <w:gridCol w:w="720"/>
        <w:gridCol w:w="5378"/>
        <w:gridCol w:w="2227"/>
      </w:tblGrid>
      <w:tr>
        <w:tblPrEx>
          <w:tblCellMar>
            <w:top w:w="0" w:type="dxa"/>
            <w:left w:w="0" w:type="dxa"/>
            <w:bottom w:w="0" w:type="dxa"/>
            <w:right w:w="0" w:type="dxa"/>
          </w:tblCellMar>
        </w:tblPrEx>
        <w:trPr>
          <w:trHeight w:val="300" w:hRule="atLeast"/>
          <w:jc w:val="center"/>
        </w:trPr>
        <w:tc>
          <w:tcPr>
            <w:tcW w:w="720" w:type="dxa"/>
            <w:tcBorders>
              <w:top w:val="single" w:color="000000" w:sz="12"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60" w:lineRule="exact"/>
              <w:jc w:val="center"/>
              <w:textAlignment w:val="center"/>
              <w:rPr>
                <w:rFonts w:hint="eastAsia" w:ascii="仿宋" w:hAnsi="仿宋" w:eastAsia="仿宋" w:cs="仿宋"/>
                <w:b/>
                <w:bCs/>
                <w:color w:val="000000" w:themeColor="text1"/>
                <w:sz w:val="21"/>
                <w:szCs w:val="21"/>
                <w14:textFill>
                  <w14:solidFill>
                    <w14:schemeClr w14:val="tx1"/>
                  </w14:solidFill>
                </w14:textFill>
              </w:rPr>
            </w:pPr>
            <w:r>
              <w:rPr>
                <w:rFonts w:hint="eastAsia" w:ascii="仿宋" w:hAnsi="仿宋" w:eastAsia="仿宋" w:cs="仿宋"/>
                <w:b/>
                <w:bCs/>
                <w:color w:val="000000" w:themeColor="text1"/>
                <w:kern w:val="0"/>
                <w:sz w:val="21"/>
                <w:szCs w:val="21"/>
                <w14:textFill>
                  <w14:solidFill>
                    <w14:schemeClr w14:val="tx1"/>
                  </w14:solidFill>
                </w14:textFill>
              </w:rPr>
              <w:t>行次</w:t>
            </w:r>
          </w:p>
        </w:tc>
        <w:tc>
          <w:tcPr>
            <w:tcW w:w="5378" w:type="dxa"/>
            <w:tcBorders>
              <w:top w:val="single" w:color="000000" w:sz="12"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60" w:lineRule="exact"/>
              <w:jc w:val="center"/>
              <w:textAlignment w:val="center"/>
              <w:rPr>
                <w:rFonts w:hint="eastAsia" w:ascii="仿宋" w:hAnsi="仿宋" w:eastAsia="仿宋" w:cs="仿宋"/>
                <w:b/>
                <w:bCs/>
                <w:color w:val="000000" w:themeColor="text1"/>
                <w:sz w:val="21"/>
                <w:szCs w:val="21"/>
                <w14:textFill>
                  <w14:solidFill>
                    <w14:schemeClr w14:val="tx1"/>
                  </w14:solidFill>
                </w14:textFill>
              </w:rPr>
            </w:pPr>
            <w:r>
              <w:rPr>
                <w:rFonts w:hint="eastAsia" w:ascii="仿宋" w:hAnsi="仿宋" w:eastAsia="仿宋" w:cs="仿宋"/>
                <w:b/>
                <w:bCs/>
                <w:color w:val="000000" w:themeColor="text1"/>
                <w:kern w:val="0"/>
                <w:sz w:val="21"/>
                <w:szCs w:val="21"/>
                <w14:textFill>
                  <w14:solidFill>
                    <w14:schemeClr w14:val="tx1"/>
                  </w14:solidFill>
                </w14:textFill>
              </w:rPr>
              <w:t>项目</w:t>
            </w:r>
          </w:p>
        </w:tc>
        <w:tc>
          <w:tcPr>
            <w:tcW w:w="2227" w:type="dxa"/>
            <w:tcBorders>
              <w:top w:val="single" w:color="000000" w:sz="12"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60" w:lineRule="exact"/>
              <w:jc w:val="center"/>
              <w:textAlignment w:val="center"/>
              <w:rPr>
                <w:rFonts w:hint="eastAsia" w:ascii="仿宋" w:hAnsi="仿宋" w:eastAsia="仿宋" w:cs="仿宋"/>
                <w:b/>
                <w:bCs/>
                <w:color w:val="000000" w:themeColor="text1"/>
                <w:sz w:val="21"/>
                <w:szCs w:val="21"/>
                <w14:textFill>
                  <w14:solidFill>
                    <w14:schemeClr w14:val="tx1"/>
                  </w14:solidFill>
                </w14:textFill>
              </w:rPr>
            </w:pPr>
            <w:r>
              <w:rPr>
                <w:rFonts w:hint="eastAsia" w:ascii="仿宋" w:hAnsi="仿宋" w:eastAsia="仿宋" w:cs="仿宋"/>
                <w:b/>
                <w:bCs/>
                <w:color w:val="000000" w:themeColor="text1"/>
                <w:kern w:val="0"/>
                <w:sz w:val="21"/>
                <w:szCs w:val="21"/>
                <w14:textFill>
                  <w14:solidFill>
                    <w14:schemeClr w14:val="tx1"/>
                  </w14:solidFill>
                </w14:textFill>
              </w:rPr>
              <w:t>金额</w:t>
            </w:r>
          </w:p>
        </w:tc>
      </w:tr>
      <w:tr>
        <w:tblPrEx>
          <w:tblCellMar>
            <w:top w:w="0" w:type="dxa"/>
            <w:left w:w="0" w:type="dxa"/>
            <w:bottom w:w="0" w:type="dxa"/>
            <w:right w:w="0" w:type="dxa"/>
          </w:tblCellMar>
        </w:tblPrEx>
        <w:trPr>
          <w:trHeight w:val="285" w:hRule="atLeast"/>
          <w:jc w:val="center"/>
        </w:trPr>
        <w:tc>
          <w:tcPr>
            <w:tcW w:w="720"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60" w:lineRule="exact"/>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w:t>
            </w:r>
          </w:p>
        </w:tc>
        <w:tc>
          <w:tcPr>
            <w:tcW w:w="5378"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60" w:lineRule="exact"/>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w:t>
            </w:r>
          </w:p>
        </w:tc>
        <w:tc>
          <w:tcPr>
            <w:tcW w:w="2227"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60" w:lineRule="exact"/>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w:t>
            </w:r>
          </w:p>
        </w:tc>
      </w:tr>
      <w:tr>
        <w:tblPrEx>
          <w:tblCellMar>
            <w:top w:w="0" w:type="dxa"/>
            <w:left w:w="0" w:type="dxa"/>
            <w:bottom w:w="0" w:type="dxa"/>
            <w:right w:w="0" w:type="dxa"/>
          </w:tblCellMar>
        </w:tblPrEx>
        <w:trPr>
          <w:trHeight w:val="580" w:hRule="atLeast"/>
          <w:jc w:val="center"/>
        </w:trPr>
        <w:tc>
          <w:tcPr>
            <w:tcW w:w="720"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60" w:lineRule="exact"/>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25</w:t>
            </w:r>
          </w:p>
        </w:tc>
        <w:tc>
          <w:tcPr>
            <w:tcW w:w="5378"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60" w:lineRule="exact"/>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三、加计扣除（26+27+28+29+30）</w:t>
            </w:r>
          </w:p>
        </w:tc>
        <w:tc>
          <w:tcPr>
            <w:tcW w:w="2227"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60" w:lineRule="exact"/>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2,801,984.12</w:t>
            </w:r>
          </w:p>
        </w:tc>
      </w:tr>
      <w:tr>
        <w:tblPrEx>
          <w:tblCellMar>
            <w:top w:w="0" w:type="dxa"/>
            <w:left w:w="0" w:type="dxa"/>
            <w:bottom w:w="0" w:type="dxa"/>
            <w:right w:w="0" w:type="dxa"/>
          </w:tblCellMar>
        </w:tblPrEx>
        <w:trPr>
          <w:trHeight w:val="580" w:hRule="atLeast"/>
          <w:jc w:val="center"/>
        </w:trPr>
        <w:tc>
          <w:tcPr>
            <w:tcW w:w="720"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60" w:lineRule="exact"/>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26</w:t>
            </w:r>
          </w:p>
        </w:tc>
        <w:tc>
          <w:tcPr>
            <w:tcW w:w="5378"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60" w:lineRule="exact"/>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（一）开发新技术、新产品、新工艺发生的研究开发费用加计扣除（填写A107012）</w:t>
            </w:r>
          </w:p>
        </w:tc>
        <w:tc>
          <w:tcPr>
            <w:tcW w:w="2227"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60" w:lineRule="exact"/>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0</w:t>
            </w:r>
          </w:p>
        </w:tc>
      </w:tr>
      <w:tr>
        <w:tblPrEx>
          <w:tblCellMar>
            <w:top w:w="0" w:type="dxa"/>
            <w:left w:w="0" w:type="dxa"/>
            <w:bottom w:w="0" w:type="dxa"/>
            <w:right w:w="0" w:type="dxa"/>
          </w:tblCellMar>
        </w:tblPrEx>
        <w:trPr>
          <w:trHeight w:val="580" w:hRule="atLeast"/>
          <w:jc w:val="center"/>
        </w:trPr>
        <w:tc>
          <w:tcPr>
            <w:tcW w:w="720"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60" w:lineRule="exact"/>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27</w:t>
            </w:r>
          </w:p>
        </w:tc>
        <w:tc>
          <w:tcPr>
            <w:tcW w:w="5378"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60" w:lineRule="exact"/>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（二）科技型中小企业开发新技术、新产品、新工艺发生的研究开发费用加计扣除（填写A107012）</w:t>
            </w:r>
          </w:p>
        </w:tc>
        <w:tc>
          <w:tcPr>
            <w:tcW w:w="2227"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60" w:lineRule="exact"/>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2,801,984.12</w:t>
            </w:r>
          </w:p>
        </w:tc>
      </w:tr>
      <w:tr>
        <w:tblPrEx>
          <w:tblCellMar>
            <w:top w:w="0" w:type="dxa"/>
            <w:left w:w="0" w:type="dxa"/>
            <w:bottom w:w="0" w:type="dxa"/>
            <w:right w:w="0" w:type="dxa"/>
          </w:tblCellMar>
        </w:tblPrEx>
        <w:trPr>
          <w:trHeight w:val="580" w:hRule="atLeast"/>
          <w:jc w:val="center"/>
        </w:trPr>
        <w:tc>
          <w:tcPr>
            <w:tcW w:w="720"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60" w:lineRule="exact"/>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28</w:t>
            </w:r>
          </w:p>
        </w:tc>
        <w:tc>
          <w:tcPr>
            <w:tcW w:w="5378"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60" w:lineRule="exact"/>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（三）企业为获得创新性、创意性、突破性的产品进行创意设计活动而发生的相关费用加计扣除</w:t>
            </w:r>
          </w:p>
        </w:tc>
        <w:tc>
          <w:tcPr>
            <w:tcW w:w="2227"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60" w:lineRule="exact"/>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0</w:t>
            </w:r>
          </w:p>
        </w:tc>
      </w:tr>
      <w:tr>
        <w:tblPrEx>
          <w:tblCellMar>
            <w:top w:w="0" w:type="dxa"/>
            <w:left w:w="0" w:type="dxa"/>
            <w:bottom w:w="0" w:type="dxa"/>
            <w:right w:w="0" w:type="dxa"/>
          </w:tblCellMar>
        </w:tblPrEx>
        <w:trPr>
          <w:trHeight w:val="285" w:hRule="atLeast"/>
          <w:jc w:val="center"/>
        </w:trPr>
        <w:tc>
          <w:tcPr>
            <w:tcW w:w="720"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60" w:lineRule="exact"/>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w:t>
            </w:r>
          </w:p>
        </w:tc>
        <w:tc>
          <w:tcPr>
            <w:tcW w:w="5378"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60" w:lineRule="exact"/>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w:t>
            </w:r>
          </w:p>
        </w:tc>
        <w:tc>
          <w:tcPr>
            <w:tcW w:w="2227"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60" w:lineRule="exact"/>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w:t>
            </w:r>
          </w:p>
        </w:tc>
      </w:tr>
      <w:tr>
        <w:tblPrEx>
          <w:tblCellMar>
            <w:top w:w="0" w:type="dxa"/>
            <w:left w:w="0" w:type="dxa"/>
            <w:bottom w:w="0" w:type="dxa"/>
            <w:right w:w="0" w:type="dxa"/>
          </w:tblCellMar>
        </w:tblPrEx>
        <w:trPr>
          <w:trHeight w:val="735" w:hRule="atLeast"/>
          <w:jc w:val="center"/>
        </w:trPr>
        <w:tc>
          <w:tcPr>
            <w:tcW w:w="720" w:type="dxa"/>
            <w:tcBorders>
              <w:top w:val="single" w:color="000000" w:sz="8" w:space="0"/>
              <w:left w:val="single" w:color="000000" w:sz="12" w:space="0"/>
              <w:bottom w:val="single" w:color="000000" w:sz="12"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60" w:lineRule="exact"/>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31</w:t>
            </w:r>
          </w:p>
        </w:tc>
        <w:tc>
          <w:tcPr>
            <w:tcW w:w="5378" w:type="dxa"/>
            <w:tcBorders>
              <w:top w:val="single" w:color="000000" w:sz="8" w:space="0"/>
              <w:left w:val="single" w:color="000000" w:sz="8" w:space="0"/>
              <w:bottom w:val="single" w:color="000000" w:sz="12"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60" w:lineRule="exact"/>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合计（1+17+25）</w:t>
            </w:r>
          </w:p>
        </w:tc>
        <w:tc>
          <w:tcPr>
            <w:tcW w:w="2227" w:type="dxa"/>
            <w:tcBorders>
              <w:top w:val="single" w:color="000000" w:sz="8" w:space="0"/>
              <w:left w:val="single" w:color="000000" w:sz="8" w:space="0"/>
              <w:bottom w:val="single" w:color="000000" w:sz="12"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60" w:lineRule="exact"/>
              <w:jc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2,801,984.12</w:t>
            </w:r>
          </w:p>
          <w:p>
            <w:pPr>
              <w:keepNext w:val="0"/>
              <w:keepLines w:val="0"/>
              <w:pageBreakBefore w:val="0"/>
              <w:widowControl w:val="0"/>
              <w:kinsoku/>
              <w:wordWrap/>
              <w:overflowPunct/>
              <w:topLinePunct w:val="0"/>
              <w:autoSpaceDE/>
              <w:autoSpaceDN/>
              <w:bidi w:val="0"/>
              <w:adjustRightInd/>
              <w:snapToGrid/>
              <w:spacing w:line="260" w:lineRule="exact"/>
              <w:jc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(假设1、17行数据为零)</w:t>
            </w:r>
          </w:p>
        </w:tc>
      </w:tr>
    </w:tbl>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s="Calibri"/>
          <w:b/>
          <w:bCs/>
          <w:color w:val="000000" w:themeColor="text1"/>
          <w:sz w:val="28"/>
          <w:szCs w:val="28"/>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s="仿宋_GB2312" w:hAnsiTheme="minorHAnsi"/>
          <w:color w:val="000000" w:themeColor="text1"/>
          <w:sz w:val="28"/>
          <w:szCs w:val="28"/>
          <w14:textFill>
            <w14:solidFill>
              <w14:schemeClr w14:val="tx1"/>
            </w14:solidFill>
          </w14:textFill>
        </w:rPr>
      </w:pPr>
      <w:r>
        <w:rPr>
          <w:rFonts w:hint="eastAsia" w:ascii="仿宋_GB2312" w:eastAsia="仿宋_GB2312" w:cs="仿宋_GB2312" w:hAnsiTheme="minorHAnsi"/>
          <w:color w:val="000000" w:themeColor="text1"/>
          <w:sz w:val="28"/>
          <w:szCs w:val="28"/>
          <w14:textFill>
            <w14:solidFill>
              <w14:schemeClr w14:val="tx1"/>
            </w14:solidFill>
          </w14:textFill>
        </w:rPr>
        <w:t>最终上表第31行的合计数会自动带入</w:t>
      </w:r>
      <w:r>
        <w:rPr>
          <w:rFonts w:hint="eastAsia" w:ascii="仿宋_GB2312" w:hAnsi="仿宋_GB2312" w:eastAsia="仿宋_GB2312" w:cs="仿宋_GB2312"/>
          <w:kern w:val="0"/>
          <w:sz w:val="30"/>
          <w:szCs w:val="30"/>
        </w:rPr>
        <w:t>《中华人民共和国企业所得税年度纳税申报表（A类）》（</w:t>
      </w:r>
      <w:r>
        <w:rPr>
          <w:rFonts w:hint="eastAsia" w:ascii="仿宋_GB2312" w:eastAsia="仿宋_GB2312" w:cs="仿宋_GB2312" w:hAnsiTheme="minorHAnsi"/>
          <w:color w:val="000000" w:themeColor="text1"/>
          <w:sz w:val="28"/>
          <w:szCs w:val="28"/>
          <w14:textFill>
            <w14:solidFill>
              <w14:schemeClr w14:val="tx1"/>
            </w14:solidFill>
          </w14:textFill>
        </w:rPr>
        <w:t>A100000）第17行次。</w:t>
      </w:r>
    </w:p>
    <w:p>
      <w:pPr>
        <w:spacing w:line="600" w:lineRule="exact"/>
        <w:ind w:firstLine="480" w:firstLineChars="200"/>
        <w:jc w:val="center"/>
        <w:rPr>
          <w:rFonts w:ascii="仿宋_GB2312" w:hAnsi="仿宋_GB2312" w:eastAsia="仿宋_GB2312" w:cs="仿宋_GB2312"/>
          <w:b/>
          <w:color w:val="000000" w:themeColor="text1"/>
          <w:sz w:val="24"/>
          <w:szCs w:val="28"/>
          <w14:textFill>
            <w14:solidFill>
              <w14:schemeClr w14:val="tx1"/>
            </w14:solidFill>
          </w14:textFill>
        </w:rPr>
      </w:pPr>
      <w:r>
        <w:rPr>
          <w:rFonts w:hint="eastAsia" w:ascii="仿宋_GB2312" w:hAnsi="仿宋_GB2312" w:eastAsia="仿宋_GB2312" w:cs="仿宋_GB2312"/>
          <w:b/>
          <w:color w:val="000000" w:themeColor="text1"/>
          <w:sz w:val="24"/>
          <w:szCs w:val="28"/>
          <w14:textFill>
            <w14:solidFill>
              <w14:schemeClr w14:val="tx1"/>
            </w14:solidFill>
          </w14:textFill>
        </w:rPr>
        <w:t>A100000</w:t>
      </w:r>
      <w:r>
        <w:rPr>
          <w:rFonts w:hint="eastAsia" w:ascii="仿宋_GB2312" w:hAnsi="仿宋_GB2312" w:eastAsia="仿宋_GB2312" w:cs="仿宋_GB2312"/>
          <w:b/>
          <w:color w:val="000000" w:themeColor="text1"/>
          <w:sz w:val="24"/>
          <w:szCs w:val="28"/>
          <w14:textFill>
            <w14:solidFill>
              <w14:schemeClr w14:val="tx1"/>
            </w14:solidFill>
          </w14:textFill>
        </w:rPr>
        <w:tab/>
      </w:r>
      <w:r>
        <w:rPr>
          <w:rFonts w:hint="eastAsia" w:ascii="仿宋_GB2312" w:hAnsi="仿宋_GB2312" w:eastAsia="仿宋_GB2312" w:cs="仿宋_GB2312"/>
          <w:b/>
          <w:color w:val="000000" w:themeColor="text1"/>
          <w:sz w:val="24"/>
          <w:szCs w:val="28"/>
          <w14:textFill>
            <w14:solidFill>
              <w14:schemeClr w14:val="tx1"/>
            </w14:solidFill>
          </w14:textFill>
        </w:rPr>
        <w:t xml:space="preserve">  中华人民共和国企业所得税年度纳税申报表（A类）</w:t>
      </w:r>
    </w:p>
    <w:tbl>
      <w:tblPr>
        <w:tblStyle w:val="25"/>
        <w:tblW w:w="8443"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772"/>
        <w:gridCol w:w="870"/>
        <w:gridCol w:w="4638"/>
        <w:gridCol w:w="2163"/>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772" w:type="dxa"/>
            <w:noWrap/>
            <w:vAlign w:val="center"/>
          </w:tcPr>
          <w:p>
            <w:pPr>
              <w:keepNext w:val="0"/>
              <w:keepLines w:val="0"/>
              <w:pageBreakBefore w:val="0"/>
              <w:widowControl w:val="0"/>
              <w:kinsoku/>
              <w:wordWrap/>
              <w:overflowPunct/>
              <w:topLinePunct w:val="0"/>
              <w:autoSpaceDE/>
              <w:autoSpaceDN/>
              <w:bidi w:val="0"/>
              <w:adjustRightInd/>
              <w:snapToGrid/>
              <w:spacing w:line="260" w:lineRule="exact"/>
              <w:jc w:val="center"/>
              <w:textAlignment w:val="center"/>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行次</w:t>
            </w:r>
          </w:p>
        </w:tc>
        <w:tc>
          <w:tcPr>
            <w:tcW w:w="870" w:type="dxa"/>
            <w:vAlign w:val="center"/>
          </w:tcPr>
          <w:p>
            <w:pPr>
              <w:keepNext w:val="0"/>
              <w:keepLines w:val="0"/>
              <w:pageBreakBefore w:val="0"/>
              <w:widowControl w:val="0"/>
              <w:kinsoku/>
              <w:wordWrap/>
              <w:overflowPunct/>
              <w:topLinePunct w:val="0"/>
              <w:autoSpaceDE/>
              <w:autoSpaceDN/>
              <w:bidi w:val="0"/>
              <w:adjustRightInd/>
              <w:snapToGrid/>
              <w:spacing w:line="260" w:lineRule="exact"/>
              <w:jc w:val="center"/>
              <w:textAlignment w:val="center"/>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类别</w:t>
            </w:r>
          </w:p>
        </w:tc>
        <w:tc>
          <w:tcPr>
            <w:tcW w:w="4638" w:type="dxa"/>
            <w:noWrap/>
            <w:vAlign w:val="center"/>
          </w:tcPr>
          <w:p>
            <w:pPr>
              <w:keepNext w:val="0"/>
              <w:keepLines w:val="0"/>
              <w:pageBreakBefore w:val="0"/>
              <w:widowControl w:val="0"/>
              <w:kinsoku/>
              <w:wordWrap/>
              <w:overflowPunct/>
              <w:topLinePunct w:val="0"/>
              <w:autoSpaceDE/>
              <w:autoSpaceDN/>
              <w:bidi w:val="0"/>
              <w:adjustRightInd/>
              <w:snapToGrid/>
              <w:spacing w:line="260" w:lineRule="exact"/>
              <w:jc w:val="center"/>
              <w:textAlignment w:val="center"/>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项        目</w:t>
            </w:r>
          </w:p>
        </w:tc>
        <w:tc>
          <w:tcPr>
            <w:tcW w:w="2163" w:type="dxa"/>
            <w:noWrap/>
            <w:vAlign w:val="center"/>
          </w:tcPr>
          <w:p>
            <w:pPr>
              <w:keepNext w:val="0"/>
              <w:keepLines w:val="0"/>
              <w:pageBreakBefore w:val="0"/>
              <w:widowControl w:val="0"/>
              <w:kinsoku/>
              <w:wordWrap/>
              <w:overflowPunct/>
              <w:topLinePunct w:val="0"/>
              <w:autoSpaceDE/>
              <w:autoSpaceDN/>
              <w:bidi w:val="0"/>
              <w:adjustRightInd/>
              <w:snapToGrid/>
              <w:spacing w:line="260" w:lineRule="exact"/>
              <w:jc w:val="center"/>
              <w:textAlignment w:val="center"/>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金    额</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772" w:type="dxa"/>
            <w:noWrap/>
            <w:vAlign w:val="center"/>
          </w:tcPr>
          <w:p>
            <w:pPr>
              <w:keepNext w:val="0"/>
              <w:keepLines w:val="0"/>
              <w:pageBreakBefore w:val="0"/>
              <w:widowControl w:val="0"/>
              <w:kinsoku/>
              <w:wordWrap/>
              <w:overflowPunct/>
              <w:topLinePunct w:val="0"/>
              <w:autoSpaceDE/>
              <w:autoSpaceDN/>
              <w:bidi w:val="0"/>
              <w:adjustRightInd/>
              <w:snapToGrid/>
              <w:spacing w:line="260" w:lineRule="exact"/>
              <w:jc w:val="center"/>
              <w:textAlignment w:val="center"/>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w:t>
            </w:r>
          </w:p>
        </w:tc>
        <w:tc>
          <w:tcPr>
            <w:tcW w:w="870" w:type="dxa"/>
            <w:vAlign w:val="center"/>
          </w:tcPr>
          <w:p>
            <w:pPr>
              <w:keepNext w:val="0"/>
              <w:keepLines w:val="0"/>
              <w:pageBreakBefore w:val="0"/>
              <w:widowControl w:val="0"/>
              <w:kinsoku/>
              <w:wordWrap/>
              <w:overflowPunct/>
              <w:topLinePunct w:val="0"/>
              <w:autoSpaceDE/>
              <w:autoSpaceDN/>
              <w:bidi w:val="0"/>
              <w:adjustRightInd/>
              <w:snapToGrid/>
              <w:spacing w:line="260" w:lineRule="exact"/>
              <w:jc w:val="center"/>
              <w:textAlignment w:val="center"/>
              <w:rPr>
                <w:rFonts w:hint="eastAsia" w:ascii="仿宋" w:hAnsi="仿宋" w:eastAsia="仿宋" w:cs="仿宋"/>
                <w:color w:val="000000" w:themeColor="text1"/>
                <w:kern w:val="0"/>
                <w:sz w:val="21"/>
                <w:szCs w:val="21"/>
                <w14:textFill>
                  <w14:solidFill>
                    <w14:schemeClr w14:val="tx1"/>
                  </w14:solidFill>
                </w14:textFill>
              </w:rPr>
            </w:pPr>
          </w:p>
        </w:tc>
        <w:tc>
          <w:tcPr>
            <w:tcW w:w="4638" w:type="dxa"/>
            <w:noWrap/>
            <w:vAlign w:val="center"/>
          </w:tcPr>
          <w:p>
            <w:pPr>
              <w:keepNext w:val="0"/>
              <w:keepLines w:val="0"/>
              <w:pageBreakBefore w:val="0"/>
              <w:widowControl w:val="0"/>
              <w:kinsoku/>
              <w:wordWrap/>
              <w:overflowPunct/>
              <w:topLinePunct w:val="0"/>
              <w:autoSpaceDE/>
              <w:autoSpaceDN/>
              <w:bidi w:val="0"/>
              <w:adjustRightInd/>
              <w:snapToGrid/>
              <w:spacing w:line="260" w:lineRule="exact"/>
              <w:jc w:val="center"/>
              <w:textAlignment w:val="center"/>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w:t>
            </w:r>
          </w:p>
        </w:tc>
        <w:tc>
          <w:tcPr>
            <w:tcW w:w="2163" w:type="dxa"/>
            <w:noWrap/>
            <w:vAlign w:val="center"/>
          </w:tcPr>
          <w:p>
            <w:pPr>
              <w:keepNext w:val="0"/>
              <w:keepLines w:val="0"/>
              <w:pageBreakBefore w:val="0"/>
              <w:widowControl w:val="0"/>
              <w:kinsoku/>
              <w:wordWrap/>
              <w:overflowPunct/>
              <w:topLinePunct w:val="0"/>
              <w:autoSpaceDE/>
              <w:autoSpaceDN/>
              <w:bidi w:val="0"/>
              <w:adjustRightInd/>
              <w:snapToGrid/>
              <w:spacing w:line="260" w:lineRule="exact"/>
              <w:jc w:val="center"/>
              <w:textAlignment w:val="center"/>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772" w:type="dxa"/>
            <w:noWrap/>
            <w:vAlign w:val="center"/>
          </w:tcPr>
          <w:p>
            <w:pPr>
              <w:keepNext w:val="0"/>
              <w:keepLines w:val="0"/>
              <w:pageBreakBefore w:val="0"/>
              <w:widowControl w:val="0"/>
              <w:kinsoku/>
              <w:wordWrap/>
              <w:overflowPunct/>
              <w:topLinePunct w:val="0"/>
              <w:autoSpaceDE/>
              <w:autoSpaceDN/>
              <w:bidi w:val="0"/>
              <w:adjustRightInd/>
              <w:snapToGrid/>
              <w:spacing w:line="260" w:lineRule="exact"/>
              <w:jc w:val="center"/>
              <w:textAlignment w:val="center"/>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14</w:t>
            </w:r>
          </w:p>
        </w:tc>
        <w:tc>
          <w:tcPr>
            <w:tcW w:w="870" w:type="dxa"/>
            <w:vMerge w:val="restart"/>
            <w:vAlign w:val="center"/>
          </w:tcPr>
          <w:p>
            <w:pPr>
              <w:keepNext w:val="0"/>
              <w:keepLines w:val="0"/>
              <w:pageBreakBefore w:val="0"/>
              <w:widowControl w:val="0"/>
              <w:kinsoku/>
              <w:wordWrap/>
              <w:overflowPunct/>
              <w:topLinePunct w:val="0"/>
              <w:autoSpaceDE/>
              <w:autoSpaceDN/>
              <w:bidi w:val="0"/>
              <w:adjustRightInd/>
              <w:snapToGrid/>
              <w:spacing w:line="260" w:lineRule="exact"/>
              <w:jc w:val="center"/>
              <w:textAlignment w:val="center"/>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应纳税所得额计算</w:t>
            </w:r>
          </w:p>
        </w:tc>
        <w:tc>
          <w:tcPr>
            <w:tcW w:w="4638" w:type="dxa"/>
            <w:noWrap/>
            <w:vAlign w:val="center"/>
          </w:tcPr>
          <w:p>
            <w:pPr>
              <w:keepNext w:val="0"/>
              <w:keepLines w:val="0"/>
              <w:pageBreakBefore w:val="0"/>
              <w:widowControl w:val="0"/>
              <w:kinsoku/>
              <w:wordWrap/>
              <w:overflowPunct/>
              <w:topLinePunct w:val="0"/>
              <w:autoSpaceDE/>
              <w:autoSpaceDN/>
              <w:bidi w:val="0"/>
              <w:adjustRightInd/>
              <w:snapToGrid/>
              <w:spacing w:line="260" w:lineRule="exact"/>
              <w:jc w:val="center"/>
              <w:textAlignment w:val="center"/>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减：境外所得（填写A108010）</w:t>
            </w:r>
          </w:p>
        </w:tc>
        <w:tc>
          <w:tcPr>
            <w:tcW w:w="2163" w:type="dxa"/>
            <w:noWrap/>
            <w:vAlign w:val="center"/>
          </w:tcPr>
          <w:p>
            <w:pPr>
              <w:keepNext w:val="0"/>
              <w:keepLines w:val="0"/>
              <w:pageBreakBefore w:val="0"/>
              <w:widowControl w:val="0"/>
              <w:kinsoku/>
              <w:wordWrap/>
              <w:overflowPunct/>
              <w:topLinePunct w:val="0"/>
              <w:autoSpaceDE/>
              <w:autoSpaceDN/>
              <w:bidi w:val="0"/>
              <w:adjustRightInd/>
              <w:snapToGrid/>
              <w:spacing w:line="260" w:lineRule="exact"/>
              <w:jc w:val="center"/>
              <w:textAlignment w:val="center"/>
              <w:rPr>
                <w:rFonts w:hint="eastAsia" w:ascii="仿宋" w:hAnsi="仿宋" w:eastAsia="仿宋" w:cs="仿宋"/>
                <w:color w:val="000000" w:themeColor="text1"/>
                <w:kern w:val="0"/>
                <w:sz w:val="21"/>
                <w:szCs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772" w:type="dxa"/>
            <w:noWrap/>
            <w:vAlign w:val="center"/>
          </w:tcPr>
          <w:p>
            <w:pPr>
              <w:keepNext w:val="0"/>
              <w:keepLines w:val="0"/>
              <w:pageBreakBefore w:val="0"/>
              <w:widowControl w:val="0"/>
              <w:kinsoku/>
              <w:wordWrap/>
              <w:overflowPunct/>
              <w:topLinePunct w:val="0"/>
              <w:autoSpaceDE/>
              <w:autoSpaceDN/>
              <w:bidi w:val="0"/>
              <w:adjustRightInd/>
              <w:snapToGrid/>
              <w:spacing w:line="260" w:lineRule="exact"/>
              <w:jc w:val="center"/>
              <w:textAlignment w:val="center"/>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15</w:t>
            </w:r>
          </w:p>
        </w:tc>
        <w:tc>
          <w:tcPr>
            <w:tcW w:w="870" w:type="dxa"/>
            <w:vMerge w:val="continue"/>
            <w:vAlign w:val="center"/>
          </w:tcPr>
          <w:p>
            <w:pPr>
              <w:keepNext w:val="0"/>
              <w:keepLines w:val="0"/>
              <w:pageBreakBefore w:val="0"/>
              <w:widowControl w:val="0"/>
              <w:kinsoku/>
              <w:wordWrap/>
              <w:overflowPunct/>
              <w:topLinePunct w:val="0"/>
              <w:autoSpaceDE/>
              <w:autoSpaceDN/>
              <w:bidi w:val="0"/>
              <w:adjustRightInd/>
              <w:snapToGrid/>
              <w:spacing w:line="260" w:lineRule="exact"/>
              <w:jc w:val="center"/>
              <w:textAlignment w:val="center"/>
              <w:rPr>
                <w:rFonts w:hint="eastAsia" w:ascii="仿宋" w:hAnsi="仿宋" w:eastAsia="仿宋" w:cs="仿宋"/>
                <w:color w:val="000000" w:themeColor="text1"/>
                <w:kern w:val="0"/>
                <w:sz w:val="21"/>
                <w:szCs w:val="21"/>
                <w14:textFill>
                  <w14:solidFill>
                    <w14:schemeClr w14:val="tx1"/>
                  </w14:solidFill>
                </w14:textFill>
              </w:rPr>
            </w:pPr>
          </w:p>
        </w:tc>
        <w:tc>
          <w:tcPr>
            <w:tcW w:w="4638" w:type="dxa"/>
            <w:noWrap/>
            <w:vAlign w:val="center"/>
          </w:tcPr>
          <w:p>
            <w:pPr>
              <w:keepNext w:val="0"/>
              <w:keepLines w:val="0"/>
              <w:pageBreakBefore w:val="0"/>
              <w:widowControl w:val="0"/>
              <w:kinsoku/>
              <w:wordWrap/>
              <w:overflowPunct/>
              <w:topLinePunct w:val="0"/>
              <w:autoSpaceDE/>
              <w:autoSpaceDN/>
              <w:bidi w:val="0"/>
              <w:adjustRightInd/>
              <w:snapToGrid/>
              <w:spacing w:line="260" w:lineRule="exact"/>
              <w:jc w:val="center"/>
              <w:textAlignment w:val="center"/>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加：纳税调整增加额（填写A105000）</w:t>
            </w:r>
          </w:p>
        </w:tc>
        <w:tc>
          <w:tcPr>
            <w:tcW w:w="2163" w:type="dxa"/>
            <w:noWrap/>
            <w:vAlign w:val="center"/>
          </w:tcPr>
          <w:p>
            <w:pPr>
              <w:keepNext w:val="0"/>
              <w:keepLines w:val="0"/>
              <w:pageBreakBefore w:val="0"/>
              <w:widowControl w:val="0"/>
              <w:kinsoku/>
              <w:wordWrap/>
              <w:overflowPunct/>
              <w:topLinePunct w:val="0"/>
              <w:autoSpaceDE/>
              <w:autoSpaceDN/>
              <w:bidi w:val="0"/>
              <w:adjustRightInd/>
              <w:snapToGrid/>
              <w:spacing w:line="260" w:lineRule="exact"/>
              <w:jc w:val="center"/>
              <w:textAlignment w:val="center"/>
              <w:rPr>
                <w:rFonts w:hint="eastAsia" w:ascii="仿宋" w:hAnsi="仿宋" w:eastAsia="仿宋" w:cs="仿宋"/>
                <w:color w:val="000000" w:themeColor="text1"/>
                <w:kern w:val="0"/>
                <w:sz w:val="21"/>
                <w:szCs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772" w:type="dxa"/>
            <w:noWrap/>
            <w:vAlign w:val="center"/>
          </w:tcPr>
          <w:p>
            <w:pPr>
              <w:keepNext w:val="0"/>
              <w:keepLines w:val="0"/>
              <w:pageBreakBefore w:val="0"/>
              <w:widowControl w:val="0"/>
              <w:kinsoku/>
              <w:wordWrap/>
              <w:overflowPunct/>
              <w:topLinePunct w:val="0"/>
              <w:autoSpaceDE/>
              <w:autoSpaceDN/>
              <w:bidi w:val="0"/>
              <w:adjustRightInd/>
              <w:snapToGrid/>
              <w:spacing w:line="260" w:lineRule="exact"/>
              <w:jc w:val="center"/>
              <w:textAlignment w:val="center"/>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16</w:t>
            </w:r>
          </w:p>
        </w:tc>
        <w:tc>
          <w:tcPr>
            <w:tcW w:w="870" w:type="dxa"/>
            <w:vMerge w:val="continue"/>
            <w:vAlign w:val="center"/>
          </w:tcPr>
          <w:p>
            <w:pPr>
              <w:keepNext w:val="0"/>
              <w:keepLines w:val="0"/>
              <w:pageBreakBefore w:val="0"/>
              <w:widowControl w:val="0"/>
              <w:kinsoku/>
              <w:wordWrap/>
              <w:overflowPunct/>
              <w:topLinePunct w:val="0"/>
              <w:autoSpaceDE/>
              <w:autoSpaceDN/>
              <w:bidi w:val="0"/>
              <w:adjustRightInd/>
              <w:snapToGrid/>
              <w:spacing w:line="260" w:lineRule="exact"/>
              <w:jc w:val="center"/>
              <w:textAlignment w:val="center"/>
              <w:rPr>
                <w:rFonts w:hint="eastAsia" w:ascii="仿宋" w:hAnsi="仿宋" w:eastAsia="仿宋" w:cs="仿宋"/>
                <w:color w:val="000000" w:themeColor="text1"/>
                <w:kern w:val="0"/>
                <w:sz w:val="21"/>
                <w:szCs w:val="21"/>
                <w14:textFill>
                  <w14:solidFill>
                    <w14:schemeClr w14:val="tx1"/>
                  </w14:solidFill>
                </w14:textFill>
              </w:rPr>
            </w:pPr>
          </w:p>
        </w:tc>
        <w:tc>
          <w:tcPr>
            <w:tcW w:w="4638" w:type="dxa"/>
            <w:noWrap/>
            <w:vAlign w:val="center"/>
          </w:tcPr>
          <w:p>
            <w:pPr>
              <w:keepNext w:val="0"/>
              <w:keepLines w:val="0"/>
              <w:pageBreakBefore w:val="0"/>
              <w:widowControl w:val="0"/>
              <w:kinsoku/>
              <w:wordWrap/>
              <w:overflowPunct/>
              <w:topLinePunct w:val="0"/>
              <w:autoSpaceDE/>
              <w:autoSpaceDN/>
              <w:bidi w:val="0"/>
              <w:adjustRightInd/>
              <w:snapToGrid/>
              <w:spacing w:line="260" w:lineRule="exact"/>
              <w:jc w:val="center"/>
              <w:textAlignment w:val="center"/>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减：纳税调整减少额（填写A105000）</w:t>
            </w:r>
          </w:p>
        </w:tc>
        <w:tc>
          <w:tcPr>
            <w:tcW w:w="2163" w:type="dxa"/>
            <w:noWrap/>
            <w:vAlign w:val="center"/>
          </w:tcPr>
          <w:p>
            <w:pPr>
              <w:keepNext w:val="0"/>
              <w:keepLines w:val="0"/>
              <w:pageBreakBefore w:val="0"/>
              <w:widowControl w:val="0"/>
              <w:kinsoku/>
              <w:wordWrap/>
              <w:overflowPunct/>
              <w:topLinePunct w:val="0"/>
              <w:autoSpaceDE/>
              <w:autoSpaceDN/>
              <w:bidi w:val="0"/>
              <w:adjustRightInd/>
              <w:snapToGrid/>
              <w:spacing w:line="260" w:lineRule="exact"/>
              <w:jc w:val="center"/>
              <w:textAlignment w:val="center"/>
              <w:rPr>
                <w:rFonts w:hint="eastAsia" w:ascii="仿宋" w:hAnsi="仿宋" w:eastAsia="仿宋" w:cs="仿宋"/>
                <w:color w:val="000000" w:themeColor="text1"/>
                <w:kern w:val="0"/>
                <w:sz w:val="21"/>
                <w:szCs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772" w:type="dxa"/>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260" w:lineRule="exact"/>
              <w:jc w:val="center"/>
              <w:textAlignment w:val="center"/>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17</w:t>
            </w:r>
          </w:p>
        </w:tc>
        <w:tc>
          <w:tcPr>
            <w:tcW w:w="870" w:type="dxa"/>
            <w:vMerge w:val="continue"/>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260" w:lineRule="exact"/>
              <w:jc w:val="center"/>
              <w:textAlignment w:val="center"/>
              <w:rPr>
                <w:rFonts w:hint="eastAsia" w:ascii="仿宋" w:hAnsi="仿宋" w:eastAsia="仿宋" w:cs="仿宋"/>
                <w:color w:val="000000" w:themeColor="text1"/>
                <w:kern w:val="0"/>
                <w:sz w:val="21"/>
                <w:szCs w:val="21"/>
                <w14:textFill>
                  <w14:solidFill>
                    <w14:schemeClr w14:val="tx1"/>
                  </w14:solidFill>
                </w14:textFill>
              </w:rPr>
            </w:pPr>
          </w:p>
        </w:tc>
        <w:tc>
          <w:tcPr>
            <w:tcW w:w="4638" w:type="dxa"/>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260" w:lineRule="exact"/>
              <w:jc w:val="center"/>
              <w:textAlignment w:val="center"/>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减：免税、减计收入及加计扣除（填写A107010）</w:t>
            </w:r>
          </w:p>
        </w:tc>
        <w:tc>
          <w:tcPr>
            <w:tcW w:w="2163" w:type="dxa"/>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260" w:lineRule="exact"/>
              <w:jc w:val="center"/>
              <w:textAlignment w:val="center"/>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2,801,984.12</w:t>
            </w:r>
          </w:p>
        </w:tc>
      </w:tr>
    </w:tbl>
    <w:p>
      <w:pPr>
        <w:keepNext w:val="0"/>
        <w:keepLines w:val="0"/>
        <w:pageBreakBefore w:val="0"/>
        <w:widowControl w:val="0"/>
        <w:kinsoku/>
        <w:wordWrap/>
        <w:overflowPunct/>
        <w:topLinePunct w:val="0"/>
        <w:autoSpaceDE/>
        <w:autoSpaceDN/>
        <w:bidi w:val="0"/>
        <w:adjustRightInd/>
        <w:snapToGrid/>
        <w:spacing w:line="300" w:lineRule="exact"/>
        <w:ind w:firstLine="560" w:firstLineChars="200"/>
        <w:textAlignment w:val="auto"/>
        <w:rPr>
          <w:rFonts w:hint="eastAsia" w:ascii="仿宋_GB2312" w:eastAsia="仿宋_GB2312" w:cs="仿宋_GB2312"/>
          <w:b/>
          <w:bCs/>
          <w:sz w:val="28"/>
          <w:szCs w:val="28"/>
        </w:rPr>
      </w:pP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 w:eastAsia="仿宋_GB2312" w:cs="仿宋"/>
          <w:b/>
          <w:bCs/>
          <w:color w:val="000000" w:themeColor="text1"/>
          <w:sz w:val="28"/>
          <w:szCs w:val="28"/>
          <w14:textFill>
            <w14:solidFill>
              <w14:schemeClr w14:val="tx1"/>
            </w14:solidFill>
          </w14:textFill>
        </w:rPr>
      </w:pPr>
      <w:r>
        <w:rPr>
          <w:rFonts w:hint="eastAsia" w:ascii="仿宋_GB2312" w:eastAsia="仿宋_GB2312" w:cs="仿宋_GB2312"/>
          <w:b/>
          <w:bCs/>
          <w:sz w:val="28"/>
          <w:szCs w:val="28"/>
        </w:rPr>
        <w:t>4.</w:t>
      </w:r>
      <w:r>
        <w:rPr>
          <w:rFonts w:hint="eastAsia" w:ascii="仿宋_GB2312" w:cs="仿宋_GB2312"/>
          <w:b/>
          <w:bCs/>
          <w:sz w:val="28"/>
          <w:szCs w:val="28"/>
        </w:rPr>
        <w:t>3</w:t>
      </w:r>
      <w:r>
        <w:rPr>
          <w:rFonts w:hint="eastAsia" w:ascii="仿宋_GB2312" w:eastAsia="仿宋_GB2312" w:cs="仿宋_GB2312"/>
          <w:b/>
          <w:bCs/>
          <w:color w:val="000000" w:themeColor="text1"/>
          <w:sz w:val="28"/>
          <w:szCs w:val="28"/>
          <w14:textFill>
            <w14:solidFill>
              <w14:schemeClr w14:val="tx1"/>
            </w14:solidFill>
          </w14:textFill>
        </w:rPr>
        <w:t>.</w:t>
      </w:r>
      <w:r>
        <w:rPr>
          <w:rFonts w:hint="eastAsia" w:ascii="仿宋_GB2312" w:eastAsia="仿宋_GB2312" w:cs="仿宋_GB2312"/>
          <w:b/>
          <w:bCs/>
          <w:color w:val="000000" w:themeColor="text1"/>
          <w:sz w:val="28"/>
          <w:szCs w:val="28"/>
          <w:lang w:val="en-US" w:eastAsia="zh-CN"/>
          <w14:textFill>
            <w14:solidFill>
              <w14:schemeClr w14:val="tx1"/>
            </w14:solidFill>
          </w14:textFill>
        </w:rPr>
        <w:t>3</w:t>
      </w:r>
      <w:r>
        <w:rPr>
          <w:rFonts w:hint="eastAsia" w:ascii="仿宋_GB2312" w:eastAsia="仿宋_GB2312" w:cs="仿宋_GB2312"/>
          <w:b/>
          <w:bCs/>
          <w:color w:val="000000" w:themeColor="text1"/>
          <w:sz w:val="28"/>
          <w:szCs w:val="28"/>
          <w14:textFill>
            <w14:solidFill>
              <w14:schemeClr w14:val="tx1"/>
            </w14:solidFill>
          </w14:textFill>
        </w:rPr>
        <w:t>.</w:t>
      </w:r>
      <w:r>
        <w:rPr>
          <w:rFonts w:hint="eastAsia" w:ascii="仿宋_GB2312" w:eastAsia="仿宋_GB2312" w:cs="仿宋_GB2312"/>
          <w:b/>
          <w:bCs/>
          <w:color w:val="000000" w:themeColor="text1"/>
          <w:sz w:val="28"/>
          <w:szCs w:val="28"/>
          <w:lang w:val="en-US" w:eastAsia="zh-CN"/>
          <w14:textFill>
            <w14:solidFill>
              <w14:schemeClr w14:val="tx1"/>
            </w14:solidFill>
          </w14:textFill>
        </w:rPr>
        <w:t>3</w:t>
      </w:r>
      <w:r>
        <w:rPr>
          <w:rFonts w:hint="eastAsia" w:ascii="仿宋_GB2312" w:eastAsia="仿宋_GB2312" w:cs="仿宋_GB2312"/>
          <w:b/>
          <w:bCs/>
          <w:color w:val="000000" w:themeColor="text1"/>
          <w:sz w:val="28"/>
          <w:szCs w:val="28"/>
          <w14:textFill>
            <w14:solidFill>
              <w14:schemeClr w14:val="tx1"/>
            </w14:solidFill>
          </w14:textFill>
        </w:rPr>
        <w:t>.</w:t>
      </w:r>
      <w:r>
        <w:rPr>
          <w:rFonts w:hint="eastAsia" w:ascii="仿宋_GB2312" w:hAnsi="仿宋" w:eastAsia="仿宋_GB2312" w:cs="仿宋"/>
          <w:b/>
          <w:bCs/>
          <w:color w:val="000000" w:themeColor="text1"/>
          <w:sz w:val="28"/>
          <w:szCs w:val="28"/>
          <w14:textFill>
            <w14:solidFill>
              <w14:schemeClr w14:val="tx1"/>
            </w14:solidFill>
          </w14:textFill>
        </w:rPr>
        <w:t>其他企业汇算清缴申报通用表格填报范例</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_GB2312" w:eastAsia="仿宋_GB2312" w:cs="仿宋_GB2312"/>
          <w:b w:val="0"/>
          <w:bCs w:val="0"/>
          <w:color w:val="000000" w:themeColor="text1"/>
          <w:sz w:val="28"/>
          <w:szCs w:val="28"/>
          <w:highlight w:val="none"/>
          <w14:textFill>
            <w14:solidFill>
              <w14:schemeClr w14:val="tx1"/>
            </w14:solidFill>
          </w14:textFill>
        </w:rPr>
      </w:pPr>
      <w:r>
        <w:rPr>
          <w:rFonts w:hint="eastAsia" w:ascii="仿宋_GB2312" w:hAnsi="仿宋" w:eastAsia="仿宋_GB2312" w:cs="仿宋"/>
          <w:b w:val="0"/>
          <w:bCs w:val="0"/>
          <w:color w:val="000000" w:themeColor="text1"/>
          <w:sz w:val="28"/>
          <w:szCs w:val="28"/>
          <w:highlight w:val="none"/>
          <w14:textFill>
            <w14:solidFill>
              <w14:schemeClr w14:val="tx1"/>
            </w14:solidFill>
          </w14:textFill>
        </w:rPr>
        <w:t>假设B公司既非制造业企业又非科技型中小企业，</w:t>
      </w:r>
      <w:r>
        <w:rPr>
          <w:rFonts w:hint="eastAsia" w:ascii="仿宋_GB2312" w:hAnsi="仿宋_GB2312" w:eastAsia="仿宋_GB2312" w:cs="仿宋_GB2312"/>
          <w:b w:val="0"/>
          <w:bCs w:val="0"/>
          <w:color w:val="000000" w:themeColor="text1"/>
          <w:sz w:val="28"/>
          <w:szCs w:val="28"/>
          <w:highlight w:val="none"/>
          <w14:textFill>
            <w14:solidFill>
              <w14:schemeClr w14:val="tx1"/>
            </w14:solidFill>
          </w14:textFill>
        </w:rPr>
        <w:t>且不属于烟草制造业、住宿和餐饮业、批发和零售业、房地产业、租赁和商务服务业、娱乐业</w:t>
      </w:r>
      <w:r>
        <w:rPr>
          <w:rFonts w:hint="eastAsia" w:ascii="仿宋_GB2312" w:hAnsi="仿宋_GB2312" w:eastAsia="仿宋_GB2312" w:cs="仿宋_GB2312"/>
          <w:b w:val="0"/>
          <w:bCs w:val="0"/>
          <w:color w:val="auto"/>
          <w:sz w:val="28"/>
          <w:szCs w:val="28"/>
          <w:highlight w:val="none"/>
          <w:u w:val="none"/>
          <w:lang w:eastAsia="zh-CN"/>
        </w:rPr>
        <w:t>等负面清单行业</w:t>
      </w:r>
      <w:r>
        <w:rPr>
          <w:rFonts w:hint="eastAsia" w:ascii="仿宋_GB2312" w:hAnsi="仿宋_GB2312" w:eastAsia="仿宋_GB2312" w:cs="仿宋_GB2312"/>
          <w:b w:val="0"/>
          <w:bCs w:val="0"/>
          <w:color w:val="auto"/>
          <w:sz w:val="28"/>
          <w:szCs w:val="28"/>
          <w:highlight w:val="none"/>
          <w:u w:val="none"/>
        </w:rPr>
        <w:t>，</w:t>
      </w:r>
      <w:r>
        <w:rPr>
          <w:rFonts w:hint="eastAsia" w:ascii="仿宋_GB2312" w:hAnsi="仿宋_GB2312" w:eastAsia="仿宋_GB2312" w:cs="仿宋_GB2312"/>
          <w:b w:val="0"/>
          <w:bCs w:val="0"/>
          <w:color w:val="000000" w:themeColor="text1"/>
          <w:sz w:val="28"/>
          <w:szCs w:val="28"/>
          <w:highlight w:val="none"/>
          <w14:textFill>
            <w14:solidFill>
              <w14:schemeClr w14:val="tx1"/>
            </w14:solidFill>
          </w14:textFill>
        </w:rPr>
        <w:t>适用研发费用加计扣除比例为75%。</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s="仿宋_GB2312"/>
          <w:b w:val="0"/>
          <w:bCs w:val="0"/>
          <w:color w:val="000000" w:themeColor="text1"/>
          <w:sz w:val="28"/>
          <w:szCs w:val="28"/>
          <w14:textFill>
            <w14:solidFill>
              <w14:schemeClr w14:val="tx1"/>
            </w14:solidFill>
          </w14:textFill>
        </w:rPr>
      </w:pPr>
      <w:r>
        <w:rPr>
          <w:rFonts w:hint="eastAsia" w:ascii="仿宋_GB2312" w:eastAsia="仿宋_GB2312" w:cs="仿宋_GB2312"/>
          <w:b w:val="0"/>
          <w:bCs w:val="0"/>
          <w:color w:val="000000" w:themeColor="text1"/>
          <w:sz w:val="28"/>
          <w:szCs w:val="28"/>
          <w14:textFill>
            <w14:solidFill>
              <w14:schemeClr w14:val="tx1"/>
            </w14:solidFill>
          </w14:textFill>
        </w:rPr>
        <w:t>企业填报完《研发费用加计扣除优惠明细表》（A107012）后，该第</w:t>
      </w:r>
      <w:r>
        <w:rPr>
          <w:rFonts w:ascii="仿宋_GB2312" w:eastAsia="仿宋_GB2312" w:cs="仿宋_GB2312"/>
          <w:b w:val="0"/>
          <w:bCs w:val="0"/>
          <w:color w:val="000000" w:themeColor="text1"/>
          <w:sz w:val="28"/>
          <w:szCs w:val="28"/>
          <w14:textFill>
            <w14:solidFill>
              <w14:schemeClr w14:val="tx1"/>
            </w14:solidFill>
          </w14:textFill>
        </w:rPr>
        <w:t>51</w:t>
      </w:r>
      <w:r>
        <w:rPr>
          <w:rFonts w:hint="eastAsia" w:ascii="仿宋_GB2312" w:eastAsia="仿宋_GB2312" w:cs="仿宋_GB2312"/>
          <w:b w:val="0"/>
          <w:bCs w:val="0"/>
          <w:color w:val="000000" w:themeColor="text1"/>
          <w:sz w:val="28"/>
          <w:szCs w:val="28"/>
          <w14:textFill>
            <w14:solidFill>
              <w14:schemeClr w14:val="tx1"/>
            </w14:solidFill>
          </w14:textFill>
        </w:rPr>
        <w:t>行数据会自动带入</w:t>
      </w:r>
      <w:r>
        <w:rPr>
          <w:rFonts w:hint="eastAsia" w:ascii="仿宋_GB2312" w:hAnsi="宋体" w:eastAsia="仿宋_GB2312" w:cs="仿宋_GB2312"/>
          <w:b w:val="0"/>
          <w:bCs w:val="0"/>
          <w:color w:val="000000" w:themeColor="text1"/>
          <w:sz w:val="28"/>
          <w:szCs w:val="28"/>
          <w14:textFill>
            <w14:solidFill>
              <w14:schemeClr w14:val="tx1"/>
            </w14:solidFill>
          </w14:textFill>
        </w:rPr>
        <w:t>《免税、减计收入及加计扣除优惠明细表》（</w:t>
      </w:r>
      <w:r>
        <w:rPr>
          <w:rFonts w:ascii="仿宋_GB2312" w:eastAsia="仿宋_GB2312" w:cs="仿宋_GB2312"/>
          <w:b w:val="0"/>
          <w:bCs w:val="0"/>
          <w:color w:val="000000" w:themeColor="text1"/>
          <w:sz w:val="28"/>
          <w:szCs w:val="28"/>
          <w14:textFill>
            <w14:solidFill>
              <w14:schemeClr w14:val="tx1"/>
            </w14:solidFill>
          </w14:textFill>
        </w:rPr>
        <w:t>A107010</w:t>
      </w:r>
      <w:r>
        <w:rPr>
          <w:rFonts w:hint="eastAsia" w:ascii="仿宋_GB2312" w:eastAsia="仿宋_GB2312" w:cs="仿宋_GB2312"/>
          <w:b w:val="0"/>
          <w:bCs w:val="0"/>
          <w:color w:val="000000" w:themeColor="text1"/>
          <w:sz w:val="28"/>
          <w:szCs w:val="28"/>
          <w14:textFill>
            <w14:solidFill>
              <w14:schemeClr w14:val="tx1"/>
            </w14:solidFill>
          </w14:textFill>
        </w:rPr>
        <w:t>）对应26行次。</w:t>
      </w:r>
    </w:p>
    <w:p>
      <w:pPr>
        <w:spacing w:line="600" w:lineRule="exact"/>
        <w:ind w:firstLine="480" w:firstLineChars="200"/>
        <w:jc w:val="center"/>
        <w:rPr>
          <w:rFonts w:hint="eastAsia" w:ascii="仿宋" w:hAnsi="仿宋" w:eastAsia="仿宋" w:cs="仿宋"/>
          <w:b/>
          <w:color w:val="000000" w:themeColor="text1"/>
          <w:sz w:val="24"/>
          <w:szCs w:val="24"/>
          <w14:textFill>
            <w14:solidFill>
              <w14:schemeClr w14:val="tx1"/>
            </w14:solidFill>
          </w14:textFill>
        </w:rPr>
      </w:pPr>
      <w:r>
        <w:rPr>
          <w:rFonts w:hint="eastAsia" w:ascii="仿宋" w:hAnsi="仿宋" w:eastAsia="仿宋" w:cs="仿宋"/>
          <w:b/>
          <w:color w:val="000000" w:themeColor="text1"/>
          <w:sz w:val="24"/>
          <w:szCs w:val="24"/>
          <w14:textFill>
            <w14:solidFill>
              <w14:schemeClr w14:val="tx1"/>
            </w14:solidFill>
          </w14:textFill>
        </w:rPr>
        <w:t>A107010</w:t>
      </w:r>
      <w:r>
        <w:rPr>
          <w:rFonts w:hint="eastAsia" w:ascii="仿宋" w:hAnsi="仿宋" w:eastAsia="仿宋" w:cs="仿宋"/>
          <w:b/>
          <w:color w:val="000000" w:themeColor="text1"/>
          <w:sz w:val="24"/>
          <w:szCs w:val="24"/>
          <w14:textFill>
            <w14:solidFill>
              <w14:schemeClr w14:val="tx1"/>
            </w14:solidFill>
          </w14:textFill>
        </w:rPr>
        <w:tab/>
      </w:r>
      <w:r>
        <w:rPr>
          <w:rFonts w:hint="eastAsia" w:ascii="仿宋" w:hAnsi="仿宋" w:eastAsia="仿宋" w:cs="仿宋"/>
          <w:b/>
          <w:color w:val="000000" w:themeColor="text1"/>
          <w:sz w:val="24"/>
          <w:szCs w:val="24"/>
          <w14:textFill>
            <w14:solidFill>
              <w14:schemeClr w14:val="tx1"/>
            </w14:solidFill>
          </w14:textFill>
        </w:rPr>
        <w:t>免税、减计收入及加计扣除优惠明细表</w:t>
      </w:r>
    </w:p>
    <w:tbl>
      <w:tblPr>
        <w:tblStyle w:val="25"/>
        <w:tblW w:w="8465" w:type="dxa"/>
        <w:jc w:val="center"/>
        <w:tblLayout w:type="fixed"/>
        <w:tblCellMar>
          <w:top w:w="0" w:type="dxa"/>
          <w:left w:w="0" w:type="dxa"/>
          <w:bottom w:w="0" w:type="dxa"/>
          <w:right w:w="0" w:type="dxa"/>
        </w:tblCellMar>
      </w:tblPr>
      <w:tblGrid>
        <w:gridCol w:w="720"/>
        <w:gridCol w:w="5373"/>
        <w:gridCol w:w="2372"/>
      </w:tblGrid>
      <w:tr>
        <w:tblPrEx>
          <w:tblCellMar>
            <w:top w:w="0" w:type="dxa"/>
            <w:left w:w="0" w:type="dxa"/>
            <w:bottom w:w="0" w:type="dxa"/>
            <w:right w:w="0" w:type="dxa"/>
          </w:tblCellMar>
        </w:tblPrEx>
        <w:trPr>
          <w:trHeight w:val="300" w:hRule="atLeast"/>
          <w:jc w:val="center"/>
        </w:trPr>
        <w:tc>
          <w:tcPr>
            <w:tcW w:w="720" w:type="dxa"/>
            <w:tcBorders>
              <w:top w:val="single" w:color="000000" w:sz="12"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 w:hAnsi="仿宋" w:eastAsia="仿宋" w:cs="仿宋"/>
                <w:b/>
                <w:bCs/>
                <w:color w:val="000000" w:themeColor="text1"/>
                <w:sz w:val="21"/>
                <w:szCs w:val="21"/>
                <w14:textFill>
                  <w14:solidFill>
                    <w14:schemeClr w14:val="tx1"/>
                  </w14:solidFill>
                </w14:textFill>
              </w:rPr>
            </w:pPr>
            <w:r>
              <w:rPr>
                <w:rFonts w:hint="eastAsia" w:ascii="仿宋" w:hAnsi="仿宋" w:eastAsia="仿宋" w:cs="仿宋"/>
                <w:b/>
                <w:bCs/>
                <w:color w:val="000000" w:themeColor="text1"/>
                <w:kern w:val="0"/>
                <w:sz w:val="21"/>
                <w:szCs w:val="21"/>
                <w14:textFill>
                  <w14:solidFill>
                    <w14:schemeClr w14:val="tx1"/>
                  </w14:solidFill>
                </w14:textFill>
              </w:rPr>
              <w:t>行次</w:t>
            </w:r>
          </w:p>
        </w:tc>
        <w:tc>
          <w:tcPr>
            <w:tcW w:w="5373" w:type="dxa"/>
            <w:tcBorders>
              <w:top w:val="single" w:color="000000" w:sz="12"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 w:hAnsi="仿宋" w:eastAsia="仿宋" w:cs="仿宋"/>
                <w:b/>
                <w:bCs/>
                <w:color w:val="000000" w:themeColor="text1"/>
                <w:sz w:val="21"/>
                <w:szCs w:val="21"/>
                <w14:textFill>
                  <w14:solidFill>
                    <w14:schemeClr w14:val="tx1"/>
                  </w14:solidFill>
                </w14:textFill>
              </w:rPr>
            </w:pPr>
            <w:r>
              <w:rPr>
                <w:rFonts w:hint="eastAsia" w:ascii="仿宋" w:hAnsi="仿宋" w:eastAsia="仿宋" w:cs="仿宋"/>
                <w:b/>
                <w:bCs/>
                <w:color w:val="000000" w:themeColor="text1"/>
                <w:kern w:val="0"/>
                <w:sz w:val="21"/>
                <w:szCs w:val="21"/>
                <w14:textFill>
                  <w14:solidFill>
                    <w14:schemeClr w14:val="tx1"/>
                  </w14:solidFill>
                </w14:textFill>
              </w:rPr>
              <w:t>项目</w:t>
            </w:r>
          </w:p>
        </w:tc>
        <w:tc>
          <w:tcPr>
            <w:tcW w:w="2372" w:type="dxa"/>
            <w:tcBorders>
              <w:top w:val="single" w:color="000000" w:sz="12"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 w:hAnsi="仿宋" w:eastAsia="仿宋" w:cs="仿宋"/>
                <w:b/>
                <w:bCs/>
                <w:color w:val="000000" w:themeColor="text1"/>
                <w:sz w:val="21"/>
                <w:szCs w:val="21"/>
                <w14:textFill>
                  <w14:solidFill>
                    <w14:schemeClr w14:val="tx1"/>
                  </w14:solidFill>
                </w14:textFill>
              </w:rPr>
            </w:pPr>
            <w:r>
              <w:rPr>
                <w:rFonts w:hint="eastAsia" w:ascii="仿宋" w:hAnsi="仿宋" w:eastAsia="仿宋" w:cs="仿宋"/>
                <w:b/>
                <w:bCs/>
                <w:color w:val="000000" w:themeColor="text1"/>
                <w:kern w:val="0"/>
                <w:sz w:val="21"/>
                <w:szCs w:val="21"/>
                <w14:textFill>
                  <w14:solidFill>
                    <w14:schemeClr w14:val="tx1"/>
                  </w14:solidFill>
                </w14:textFill>
              </w:rPr>
              <w:t>金额</w:t>
            </w:r>
          </w:p>
        </w:tc>
      </w:tr>
      <w:tr>
        <w:tblPrEx>
          <w:tblCellMar>
            <w:top w:w="0" w:type="dxa"/>
            <w:left w:w="0" w:type="dxa"/>
            <w:bottom w:w="0" w:type="dxa"/>
            <w:right w:w="0" w:type="dxa"/>
          </w:tblCellMar>
        </w:tblPrEx>
        <w:trPr>
          <w:trHeight w:val="285" w:hRule="atLeast"/>
          <w:jc w:val="center"/>
        </w:trPr>
        <w:tc>
          <w:tcPr>
            <w:tcW w:w="720"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w:t>
            </w:r>
          </w:p>
        </w:tc>
        <w:tc>
          <w:tcPr>
            <w:tcW w:w="5373"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w:t>
            </w:r>
          </w:p>
        </w:tc>
        <w:tc>
          <w:tcPr>
            <w:tcW w:w="2372"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w:t>
            </w:r>
          </w:p>
        </w:tc>
      </w:tr>
      <w:tr>
        <w:tblPrEx>
          <w:tblCellMar>
            <w:top w:w="0" w:type="dxa"/>
            <w:left w:w="0" w:type="dxa"/>
            <w:bottom w:w="0" w:type="dxa"/>
            <w:right w:w="0" w:type="dxa"/>
          </w:tblCellMar>
        </w:tblPrEx>
        <w:trPr>
          <w:trHeight w:val="580" w:hRule="atLeast"/>
          <w:jc w:val="center"/>
        </w:trPr>
        <w:tc>
          <w:tcPr>
            <w:tcW w:w="720"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25</w:t>
            </w:r>
          </w:p>
        </w:tc>
        <w:tc>
          <w:tcPr>
            <w:tcW w:w="5373"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三、加计扣除（26+27+28+29+30）</w:t>
            </w:r>
          </w:p>
        </w:tc>
        <w:tc>
          <w:tcPr>
            <w:tcW w:w="2372"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2,101,488.09</w:t>
            </w:r>
          </w:p>
        </w:tc>
      </w:tr>
      <w:tr>
        <w:tblPrEx>
          <w:tblCellMar>
            <w:top w:w="0" w:type="dxa"/>
            <w:left w:w="0" w:type="dxa"/>
            <w:bottom w:w="0" w:type="dxa"/>
            <w:right w:w="0" w:type="dxa"/>
          </w:tblCellMar>
        </w:tblPrEx>
        <w:trPr>
          <w:trHeight w:val="580" w:hRule="atLeast"/>
          <w:jc w:val="center"/>
        </w:trPr>
        <w:tc>
          <w:tcPr>
            <w:tcW w:w="720"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26</w:t>
            </w:r>
          </w:p>
        </w:tc>
        <w:tc>
          <w:tcPr>
            <w:tcW w:w="5373"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（一）开发新技术、新产品、新工艺发生的研究开发费用加计扣除（填写A107012）</w:t>
            </w:r>
          </w:p>
        </w:tc>
        <w:tc>
          <w:tcPr>
            <w:tcW w:w="2372"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2,101,488.09</w:t>
            </w:r>
          </w:p>
        </w:tc>
      </w:tr>
      <w:tr>
        <w:tblPrEx>
          <w:tblCellMar>
            <w:top w:w="0" w:type="dxa"/>
            <w:left w:w="0" w:type="dxa"/>
            <w:bottom w:w="0" w:type="dxa"/>
            <w:right w:w="0" w:type="dxa"/>
          </w:tblCellMar>
        </w:tblPrEx>
        <w:trPr>
          <w:trHeight w:val="580" w:hRule="atLeast"/>
          <w:jc w:val="center"/>
        </w:trPr>
        <w:tc>
          <w:tcPr>
            <w:tcW w:w="720"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27</w:t>
            </w:r>
          </w:p>
        </w:tc>
        <w:tc>
          <w:tcPr>
            <w:tcW w:w="5373"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（二）科技型中小企业开发新技术、新产品、新工艺发生的研究开发费用加计扣除（填写A107012）</w:t>
            </w:r>
          </w:p>
        </w:tc>
        <w:tc>
          <w:tcPr>
            <w:tcW w:w="2372"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0</w:t>
            </w:r>
          </w:p>
        </w:tc>
      </w:tr>
      <w:tr>
        <w:tblPrEx>
          <w:tblCellMar>
            <w:top w:w="0" w:type="dxa"/>
            <w:left w:w="0" w:type="dxa"/>
            <w:bottom w:w="0" w:type="dxa"/>
            <w:right w:w="0" w:type="dxa"/>
          </w:tblCellMar>
        </w:tblPrEx>
        <w:trPr>
          <w:trHeight w:val="580" w:hRule="atLeast"/>
          <w:jc w:val="center"/>
        </w:trPr>
        <w:tc>
          <w:tcPr>
            <w:tcW w:w="720"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28</w:t>
            </w:r>
          </w:p>
        </w:tc>
        <w:tc>
          <w:tcPr>
            <w:tcW w:w="5373"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（三）企业为获得创新性、创意性、突破性的产品进行创意设计活动而发生的相关费用加计扣除</w:t>
            </w:r>
          </w:p>
        </w:tc>
        <w:tc>
          <w:tcPr>
            <w:tcW w:w="2372"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0</w:t>
            </w:r>
          </w:p>
        </w:tc>
      </w:tr>
      <w:tr>
        <w:tblPrEx>
          <w:tblCellMar>
            <w:top w:w="0" w:type="dxa"/>
            <w:left w:w="0" w:type="dxa"/>
            <w:bottom w:w="0" w:type="dxa"/>
            <w:right w:w="0" w:type="dxa"/>
          </w:tblCellMar>
        </w:tblPrEx>
        <w:trPr>
          <w:trHeight w:val="285" w:hRule="atLeast"/>
          <w:jc w:val="center"/>
        </w:trPr>
        <w:tc>
          <w:tcPr>
            <w:tcW w:w="720"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w:t>
            </w:r>
          </w:p>
        </w:tc>
        <w:tc>
          <w:tcPr>
            <w:tcW w:w="5373"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w:t>
            </w:r>
          </w:p>
        </w:tc>
        <w:tc>
          <w:tcPr>
            <w:tcW w:w="2372"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w:t>
            </w:r>
          </w:p>
        </w:tc>
      </w:tr>
      <w:tr>
        <w:tblPrEx>
          <w:tblCellMar>
            <w:top w:w="0" w:type="dxa"/>
            <w:left w:w="0" w:type="dxa"/>
            <w:bottom w:w="0" w:type="dxa"/>
            <w:right w:w="0" w:type="dxa"/>
          </w:tblCellMar>
        </w:tblPrEx>
        <w:trPr>
          <w:trHeight w:val="735" w:hRule="atLeast"/>
          <w:jc w:val="center"/>
        </w:trPr>
        <w:tc>
          <w:tcPr>
            <w:tcW w:w="720" w:type="dxa"/>
            <w:tcBorders>
              <w:top w:val="single" w:color="000000" w:sz="8" w:space="0"/>
              <w:left w:val="single" w:color="000000" w:sz="12" w:space="0"/>
              <w:bottom w:val="single" w:color="000000" w:sz="12"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31</w:t>
            </w:r>
          </w:p>
        </w:tc>
        <w:tc>
          <w:tcPr>
            <w:tcW w:w="5373" w:type="dxa"/>
            <w:tcBorders>
              <w:top w:val="single" w:color="000000" w:sz="8" w:space="0"/>
              <w:left w:val="single" w:color="000000" w:sz="8" w:space="0"/>
              <w:bottom w:val="single" w:color="000000" w:sz="12"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合计（1+17+25）</w:t>
            </w:r>
          </w:p>
        </w:tc>
        <w:tc>
          <w:tcPr>
            <w:tcW w:w="2372" w:type="dxa"/>
            <w:tcBorders>
              <w:top w:val="single" w:color="000000" w:sz="8" w:space="0"/>
              <w:left w:val="single" w:color="000000" w:sz="8" w:space="0"/>
              <w:bottom w:val="single" w:color="000000" w:sz="12"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2,101,488.09</w:t>
            </w:r>
          </w:p>
          <w:p>
            <w:pPr>
              <w:keepNext w:val="0"/>
              <w:keepLines w:val="0"/>
              <w:pageBreakBefore w:val="0"/>
              <w:widowControl w:val="0"/>
              <w:kinsoku/>
              <w:wordWrap/>
              <w:overflowPunct/>
              <w:topLinePunct w:val="0"/>
              <w:autoSpaceDE/>
              <w:autoSpaceDN/>
              <w:bidi w:val="0"/>
              <w:adjustRightInd/>
              <w:snapToGrid/>
              <w:spacing w:line="300" w:lineRule="exact"/>
              <w:jc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(假设1、17行数据为零)</w:t>
            </w:r>
          </w:p>
        </w:tc>
      </w:tr>
    </w:tbl>
    <w:p>
      <w:pPr>
        <w:keepNext w:val="0"/>
        <w:keepLines w:val="0"/>
        <w:pageBreakBefore w:val="0"/>
        <w:widowControl w:val="0"/>
        <w:kinsoku/>
        <w:wordWrap/>
        <w:overflowPunct/>
        <w:topLinePunct w:val="0"/>
        <w:autoSpaceDE/>
        <w:autoSpaceDN/>
        <w:bidi w:val="0"/>
        <w:adjustRightInd/>
        <w:snapToGrid/>
        <w:spacing w:line="300" w:lineRule="exact"/>
        <w:ind w:firstLine="560" w:firstLineChars="200"/>
        <w:textAlignment w:val="auto"/>
        <w:rPr>
          <w:rFonts w:hint="eastAsia" w:ascii="仿宋_GB2312" w:eastAsia="仿宋_GB2312" w:cs="仿宋_GB2312"/>
          <w:b w:val="0"/>
          <w:bCs w:val="0"/>
          <w:color w:val="000000" w:themeColor="text1"/>
          <w:sz w:val="28"/>
          <w:szCs w:val="28"/>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s="仿宋_GB2312"/>
          <w:b w:val="0"/>
          <w:bCs w:val="0"/>
          <w:color w:val="000000" w:themeColor="text1"/>
          <w:sz w:val="28"/>
          <w:szCs w:val="28"/>
          <w14:textFill>
            <w14:solidFill>
              <w14:schemeClr w14:val="tx1"/>
            </w14:solidFill>
          </w14:textFill>
        </w:rPr>
      </w:pPr>
      <w:r>
        <w:rPr>
          <w:rFonts w:hint="eastAsia" w:ascii="仿宋_GB2312" w:eastAsia="仿宋_GB2312" w:cs="仿宋_GB2312"/>
          <w:b w:val="0"/>
          <w:bCs w:val="0"/>
          <w:color w:val="000000" w:themeColor="text1"/>
          <w:sz w:val="28"/>
          <w:szCs w:val="28"/>
          <w14:textFill>
            <w14:solidFill>
              <w14:schemeClr w14:val="tx1"/>
            </w14:solidFill>
          </w14:textFill>
        </w:rPr>
        <w:t>最终上表第31行的合计数会自动带入《中华人民共和国企业所得税年度纳税申报表（A类）》（A100000）第17行次。</w:t>
      </w:r>
    </w:p>
    <w:p>
      <w:pPr>
        <w:keepNext w:val="0"/>
        <w:keepLines w:val="0"/>
        <w:pageBreakBefore w:val="0"/>
        <w:widowControl w:val="0"/>
        <w:kinsoku/>
        <w:wordWrap/>
        <w:overflowPunct/>
        <w:topLinePunct w:val="0"/>
        <w:autoSpaceDE/>
        <w:autoSpaceDN/>
        <w:bidi w:val="0"/>
        <w:adjustRightInd/>
        <w:snapToGrid/>
        <w:spacing w:line="300" w:lineRule="exact"/>
        <w:textAlignment w:val="auto"/>
        <w:rPr>
          <w:rFonts w:hint="eastAsia"/>
        </w:rPr>
      </w:pPr>
    </w:p>
    <w:p>
      <w:pPr>
        <w:spacing w:line="600" w:lineRule="exact"/>
        <w:ind w:firstLine="480" w:firstLineChars="200"/>
        <w:jc w:val="center"/>
        <w:rPr>
          <w:rFonts w:hint="eastAsia" w:ascii="仿宋" w:hAnsi="仿宋" w:eastAsia="仿宋" w:cs="仿宋"/>
          <w:b/>
          <w:color w:val="000000" w:themeColor="text1"/>
          <w:sz w:val="24"/>
          <w:szCs w:val="24"/>
          <w14:textFill>
            <w14:solidFill>
              <w14:schemeClr w14:val="tx1"/>
            </w14:solidFill>
          </w14:textFill>
        </w:rPr>
      </w:pPr>
      <w:r>
        <w:rPr>
          <w:rFonts w:hint="eastAsia" w:ascii="仿宋" w:hAnsi="仿宋" w:eastAsia="仿宋" w:cs="仿宋"/>
          <w:b/>
          <w:color w:val="000000" w:themeColor="text1"/>
          <w:sz w:val="24"/>
          <w:szCs w:val="24"/>
          <w14:textFill>
            <w14:solidFill>
              <w14:schemeClr w14:val="tx1"/>
            </w14:solidFill>
          </w14:textFill>
        </w:rPr>
        <w:t>A100000</w:t>
      </w:r>
      <w:r>
        <w:rPr>
          <w:rFonts w:hint="eastAsia" w:ascii="仿宋" w:hAnsi="仿宋" w:eastAsia="仿宋" w:cs="仿宋"/>
          <w:b/>
          <w:color w:val="000000" w:themeColor="text1"/>
          <w:sz w:val="24"/>
          <w:szCs w:val="24"/>
          <w14:textFill>
            <w14:solidFill>
              <w14:schemeClr w14:val="tx1"/>
            </w14:solidFill>
          </w14:textFill>
        </w:rPr>
        <w:tab/>
      </w:r>
      <w:r>
        <w:rPr>
          <w:rFonts w:hint="eastAsia" w:ascii="仿宋" w:hAnsi="仿宋" w:eastAsia="仿宋" w:cs="仿宋"/>
          <w:b/>
          <w:color w:val="000000" w:themeColor="text1"/>
          <w:sz w:val="24"/>
          <w:szCs w:val="24"/>
          <w14:textFill>
            <w14:solidFill>
              <w14:schemeClr w14:val="tx1"/>
            </w14:solidFill>
          </w14:textFill>
        </w:rPr>
        <w:t xml:space="preserve">  中华人民共和国企业所得税年度纳税申报表（A类）</w:t>
      </w:r>
    </w:p>
    <w:tbl>
      <w:tblPr>
        <w:tblStyle w:val="25"/>
        <w:tblW w:w="8277"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20"/>
        <w:gridCol w:w="706"/>
        <w:gridCol w:w="4955"/>
        <w:gridCol w:w="1996"/>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20" w:type="dxa"/>
            <w:noWrap/>
            <w:vAlign w:val="center"/>
          </w:tcPr>
          <w:p>
            <w:pPr>
              <w:widowControl/>
              <w:jc w:val="center"/>
              <w:rPr>
                <w:rFonts w:ascii="宋体" w:hAnsi="宋体" w:cs="宋体"/>
                <w:kern w:val="0"/>
                <w:sz w:val="20"/>
                <w:szCs w:val="20"/>
              </w:rPr>
            </w:pPr>
            <w:r>
              <w:rPr>
                <w:rFonts w:hint="eastAsia" w:ascii="宋体" w:hAnsi="宋体" w:cs="宋体"/>
                <w:kern w:val="0"/>
                <w:sz w:val="20"/>
                <w:szCs w:val="20"/>
              </w:rPr>
              <w:t>行次</w:t>
            </w:r>
          </w:p>
        </w:tc>
        <w:tc>
          <w:tcPr>
            <w:tcW w:w="706" w:type="dxa"/>
            <w:vAlign w:val="center"/>
          </w:tcPr>
          <w:p>
            <w:pPr>
              <w:widowControl/>
              <w:jc w:val="center"/>
              <w:rPr>
                <w:rFonts w:ascii="宋体" w:hAnsi="宋体" w:cs="宋体"/>
                <w:kern w:val="0"/>
                <w:sz w:val="20"/>
                <w:szCs w:val="20"/>
              </w:rPr>
            </w:pPr>
            <w:r>
              <w:rPr>
                <w:rFonts w:hint="eastAsia" w:ascii="宋体" w:hAnsi="宋体" w:cs="宋体"/>
                <w:kern w:val="0"/>
                <w:sz w:val="20"/>
                <w:szCs w:val="20"/>
              </w:rPr>
              <w:t>类别</w:t>
            </w:r>
          </w:p>
        </w:tc>
        <w:tc>
          <w:tcPr>
            <w:tcW w:w="4955" w:type="dxa"/>
            <w:noWrap/>
            <w:vAlign w:val="center"/>
          </w:tcPr>
          <w:p>
            <w:pPr>
              <w:widowControl/>
              <w:jc w:val="center"/>
              <w:rPr>
                <w:rFonts w:ascii="宋体" w:hAnsi="宋体" w:cs="宋体"/>
                <w:kern w:val="0"/>
                <w:sz w:val="20"/>
                <w:szCs w:val="20"/>
              </w:rPr>
            </w:pPr>
            <w:r>
              <w:rPr>
                <w:rFonts w:hint="eastAsia" w:ascii="宋体" w:hAnsi="宋体" w:cs="宋体"/>
                <w:kern w:val="0"/>
                <w:sz w:val="20"/>
                <w:szCs w:val="20"/>
              </w:rPr>
              <w:t>项        目</w:t>
            </w:r>
          </w:p>
        </w:tc>
        <w:tc>
          <w:tcPr>
            <w:tcW w:w="1996" w:type="dxa"/>
            <w:noWrap/>
            <w:vAlign w:val="center"/>
          </w:tcPr>
          <w:p>
            <w:pPr>
              <w:widowControl/>
              <w:jc w:val="center"/>
              <w:rPr>
                <w:rFonts w:ascii="宋体" w:hAnsi="宋体" w:cs="宋体"/>
                <w:kern w:val="0"/>
                <w:sz w:val="20"/>
                <w:szCs w:val="20"/>
              </w:rPr>
            </w:pPr>
            <w:r>
              <w:rPr>
                <w:rFonts w:hint="eastAsia" w:ascii="宋体" w:hAnsi="宋体" w:cs="宋体"/>
                <w:kern w:val="0"/>
                <w:sz w:val="20"/>
                <w:szCs w:val="20"/>
              </w:rPr>
              <w:t>金    额</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20" w:type="dxa"/>
            <w:noWrap/>
            <w:vAlign w:val="center"/>
          </w:tcPr>
          <w:p>
            <w:pPr>
              <w:widowControl/>
              <w:jc w:val="center"/>
              <w:rPr>
                <w:rFonts w:ascii="宋体" w:hAnsi="宋体" w:cs="宋体"/>
                <w:kern w:val="0"/>
                <w:sz w:val="20"/>
                <w:szCs w:val="20"/>
              </w:rPr>
            </w:pPr>
            <w:r>
              <w:rPr>
                <w:rFonts w:hint="eastAsia" w:ascii="宋体" w:hAnsi="宋体" w:cs="宋体"/>
                <w:kern w:val="0"/>
                <w:sz w:val="20"/>
                <w:szCs w:val="20"/>
              </w:rPr>
              <w:t>……</w:t>
            </w:r>
          </w:p>
        </w:tc>
        <w:tc>
          <w:tcPr>
            <w:tcW w:w="706" w:type="dxa"/>
            <w:vAlign w:val="center"/>
          </w:tcPr>
          <w:p>
            <w:pPr>
              <w:widowControl/>
              <w:jc w:val="left"/>
              <w:rPr>
                <w:rFonts w:ascii="宋体" w:hAnsi="宋体" w:cs="宋体"/>
                <w:kern w:val="0"/>
                <w:sz w:val="20"/>
                <w:szCs w:val="20"/>
              </w:rPr>
            </w:pPr>
          </w:p>
        </w:tc>
        <w:tc>
          <w:tcPr>
            <w:tcW w:w="4955" w:type="dxa"/>
            <w:noWrap/>
            <w:vAlign w:val="center"/>
          </w:tcPr>
          <w:p>
            <w:pPr>
              <w:widowControl/>
              <w:jc w:val="center"/>
              <w:rPr>
                <w:rFonts w:ascii="宋体" w:hAnsi="宋体" w:cs="宋体"/>
                <w:kern w:val="0"/>
                <w:sz w:val="20"/>
                <w:szCs w:val="20"/>
              </w:rPr>
            </w:pPr>
            <w:r>
              <w:rPr>
                <w:rFonts w:hint="eastAsia" w:ascii="宋体" w:hAnsi="宋体" w:cs="宋体"/>
                <w:kern w:val="0"/>
                <w:sz w:val="20"/>
                <w:szCs w:val="20"/>
              </w:rPr>
              <w:t>……</w:t>
            </w:r>
          </w:p>
        </w:tc>
        <w:tc>
          <w:tcPr>
            <w:tcW w:w="1996" w:type="dxa"/>
            <w:noWrap/>
            <w:vAlign w:val="center"/>
          </w:tcPr>
          <w:p>
            <w:pPr>
              <w:widowControl/>
              <w:jc w:val="center"/>
              <w:rPr>
                <w:rFonts w:ascii="宋体" w:hAnsi="宋体" w:cs="宋体"/>
                <w:kern w:val="0"/>
                <w:sz w:val="20"/>
                <w:szCs w:val="20"/>
              </w:rPr>
            </w:pPr>
            <w:r>
              <w:rPr>
                <w:rFonts w:hint="eastAsia" w:ascii="宋体" w:hAnsi="宋体" w:cs="宋体"/>
                <w:kern w:val="0"/>
                <w:sz w:val="20"/>
                <w:szCs w:val="20"/>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20" w:type="dxa"/>
            <w:shd w:val="clear" w:color="auto" w:fill="auto"/>
            <w:noWrap/>
            <w:vAlign w:val="center"/>
          </w:tcPr>
          <w:p>
            <w:pPr>
              <w:widowControl/>
              <w:jc w:val="center"/>
              <w:rPr>
                <w:rFonts w:ascii="宋体" w:hAnsi="宋体" w:cs="宋体"/>
                <w:kern w:val="0"/>
                <w:sz w:val="20"/>
                <w:szCs w:val="20"/>
              </w:rPr>
            </w:pPr>
            <w:r>
              <w:rPr>
                <w:rFonts w:hint="eastAsia" w:ascii="宋体" w:hAnsi="宋体" w:cs="宋体"/>
                <w:kern w:val="0"/>
                <w:sz w:val="20"/>
                <w:szCs w:val="20"/>
              </w:rPr>
              <w:t>14</w:t>
            </w:r>
          </w:p>
        </w:tc>
        <w:tc>
          <w:tcPr>
            <w:tcW w:w="706" w:type="dxa"/>
            <w:vMerge w:val="restart"/>
            <w:shd w:val="clear" w:color="auto" w:fill="auto"/>
            <w:vAlign w:val="center"/>
          </w:tcPr>
          <w:p>
            <w:pPr>
              <w:widowControl/>
              <w:jc w:val="center"/>
              <w:rPr>
                <w:rFonts w:ascii="宋体" w:hAnsi="宋体" w:cs="宋体"/>
                <w:kern w:val="0"/>
                <w:sz w:val="20"/>
                <w:szCs w:val="20"/>
              </w:rPr>
            </w:pPr>
            <w:r>
              <w:rPr>
                <w:rFonts w:hint="eastAsia" w:ascii="宋体" w:hAnsi="宋体" w:cs="宋体"/>
                <w:kern w:val="0"/>
                <w:sz w:val="20"/>
                <w:szCs w:val="20"/>
              </w:rPr>
              <w:t>应纳税所得额计算</w:t>
            </w:r>
          </w:p>
        </w:tc>
        <w:tc>
          <w:tcPr>
            <w:tcW w:w="4955" w:type="dxa"/>
            <w:noWrap/>
            <w:vAlign w:val="center"/>
          </w:tcPr>
          <w:p>
            <w:pPr>
              <w:widowControl/>
              <w:ind w:firstLine="400" w:firstLineChars="200"/>
              <w:jc w:val="left"/>
              <w:rPr>
                <w:rFonts w:ascii="宋体" w:hAnsi="宋体" w:cs="宋体"/>
                <w:kern w:val="0"/>
                <w:sz w:val="20"/>
                <w:szCs w:val="20"/>
              </w:rPr>
            </w:pPr>
            <w:r>
              <w:rPr>
                <w:rFonts w:hint="eastAsia" w:ascii="宋体" w:hAnsi="宋体" w:cs="宋体"/>
                <w:kern w:val="0"/>
                <w:sz w:val="20"/>
                <w:szCs w:val="20"/>
              </w:rPr>
              <w:t>减：境外所得（填写A108010）</w:t>
            </w:r>
          </w:p>
        </w:tc>
        <w:tc>
          <w:tcPr>
            <w:tcW w:w="1996" w:type="dxa"/>
            <w:noWrap/>
            <w:vAlign w:val="center"/>
          </w:tcPr>
          <w:p>
            <w:pPr>
              <w:widowControl/>
              <w:jc w:val="right"/>
              <w:rPr>
                <w:rFonts w:ascii="宋体" w:hAnsi="宋体" w:cs="宋体"/>
                <w:kern w:val="0"/>
                <w:sz w:val="20"/>
                <w:szCs w:val="20"/>
              </w:rPr>
            </w:pPr>
            <w:r>
              <w:rPr>
                <w:rFonts w:hint="eastAsia" w:ascii="宋体" w:hAnsi="宋体" w:cs="宋体"/>
                <w:kern w:val="0"/>
                <w:sz w:val="20"/>
                <w:szCs w:val="20"/>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20" w:type="dxa"/>
            <w:shd w:val="clear" w:color="auto" w:fill="auto"/>
            <w:noWrap/>
            <w:vAlign w:val="center"/>
          </w:tcPr>
          <w:p>
            <w:pPr>
              <w:widowControl/>
              <w:jc w:val="center"/>
              <w:rPr>
                <w:rFonts w:ascii="宋体" w:hAnsi="宋体" w:cs="宋体"/>
                <w:kern w:val="0"/>
                <w:sz w:val="20"/>
                <w:szCs w:val="20"/>
              </w:rPr>
            </w:pPr>
            <w:r>
              <w:rPr>
                <w:rFonts w:hint="eastAsia" w:ascii="宋体" w:hAnsi="宋体" w:cs="宋体"/>
                <w:kern w:val="0"/>
                <w:sz w:val="20"/>
                <w:szCs w:val="20"/>
              </w:rPr>
              <w:t>15</w:t>
            </w:r>
          </w:p>
        </w:tc>
        <w:tc>
          <w:tcPr>
            <w:tcW w:w="706" w:type="dxa"/>
            <w:vMerge w:val="continue"/>
            <w:shd w:val="clear" w:color="auto" w:fill="auto"/>
            <w:vAlign w:val="center"/>
          </w:tcPr>
          <w:p>
            <w:pPr>
              <w:widowControl/>
              <w:jc w:val="left"/>
              <w:rPr>
                <w:rFonts w:ascii="宋体" w:hAnsi="宋体" w:cs="宋体"/>
                <w:kern w:val="0"/>
                <w:sz w:val="20"/>
                <w:szCs w:val="20"/>
              </w:rPr>
            </w:pPr>
          </w:p>
        </w:tc>
        <w:tc>
          <w:tcPr>
            <w:tcW w:w="4955" w:type="dxa"/>
            <w:noWrap/>
            <w:vAlign w:val="center"/>
          </w:tcPr>
          <w:p>
            <w:pPr>
              <w:widowControl/>
              <w:ind w:firstLine="400" w:firstLineChars="200"/>
              <w:jc w:val="left"/>
              <w:rPr>
                <w:rFonts w:ascii="宋体" w:hAnsi="宋体" w:cs="宋体"/>
                <w:kern w:val="0"/>
                <w:sz w:val="20"/>
                <w:szCs w:val="20"/>
              </w:rPr>
            </w:pPr>
            <w:r>
              <w:rPr>
                <w:rFonts w:hint="eastAsia" w:ascii="宋体" w:hAnsi="宋体" w:cs="宋体"/>
                <w:kern w:val="0"/>
                <w:sz w:val="20"/>
                <w:szCs w:val="20"/>
              </w:rPr>
              <w:t>加：纳税调整增加额（填写A105000）</w:t>
            </w:r>
          </w:p>
        </w:tc>
        <w:tc>
          <w:tcPr>
            <w:tcW w:w="1996" w:type="dxa"/>
            <w:noWrap/>
            <w:vAlign w:val="center"/>
          </w:tcPr>
          <w:p>
            <w:pPr>
              <w:widowControl/>
              <w:jc w:val="right"/>
              <w:rPr>
                <w:rFonts w:ascii="宋体" w:hAnsi="宋体" w:cs="宋体"/>
                <w:kern w:val="0"/>
                <w:sz w:val="20"/>
                <w:szCs w:val="20"/>
              </w:rPr>
            </w:pPr>
            <w:r>
              <w:rPr>
                <w:rFonts w:hint="eastAsia" w:ascii="宋体" w:hAnsi="宋体" w:cs="宋体"/>
                <w:kern w:val="0"/>
                <w:sz w:val="20"/>
                <w:szCs w:val="20"/>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14" w:hRule="atLeast"/>
          <w:jc w:val="center"/>
        </w:trPr>
        <w:tc>
          <w:tcPr>
            <w:tcW w:w="620" w:type="dxa"/>
            <w:shd w:val="clear" w:color="auto" w:fill="auto"/>
            <w:noWrap/>
            <w:vAlign w:val="center"/>
          </w:tcPr>
          <w:p>
            <w:pPr>
              <w:widowControl/>
              <w:jc w:val="center"/>
              <w:rPr>
                <w:rFonts w:ascii="宋体" w:hAnsi="宋体" w:cs="宋体"/>
                <w:kern w:val="0"/>
                <w:sz w:val="20"/>
                <w:szCs w:val="20"/>
              </w:rPr>
            </w:pPr>
            <w:r>
              <w:rPr>
                <w:rFonts w:hint="eastAsia" w:ascii="宋体" w:hAnsi="宋体" w:cs="宋体"/>
                <w:kern w:val="0"/>
                <w:sz w:val="20"/>
                <w:szCs w:val="20"/>
              </w:rPr>
              <w:t>16</w:t>
            </w:r>
          </w:p>
        </w:tc>
        <w:tc>
          <w:tcPr>
            <w:tcW w:w="706" w:type="dxa"/>
            <w:vMerge w:val="continue"/>
            <w:shd w:val="clear" w:color="auto" w:fill="auto"/>
            <w:vAlign w:val="center"/>
          </w:tcPr>
          <w:p>
            <w:pPr>
              <w:widowControl/>
              <w:jc w:val="left"/>
              <w:rPr>
                <w:rFonts w:ascii="宋体" w:hAnsi="宋体" w:cs="宋体"/>
                <w:kern w:val="0"/>
                <w:sz w:val="20"/>
                <w:szCs w:val="20"/>
              </w:rPr>
            </w:pPr>
          </w:p>
        </w:tc>
        <w:tc>
          <w:tcPr>
            <w:tcW w:w="4955" w:type="dxa"/>
            <w:noWrap/>
            <w:vAlign w:val="center"/>
          </w:tcPr>
          <w:p>
            <w:pPr>
              <w:widowControl/>
              <w:ind w:firstLine="400" w:firstLineChars="200"/>
              <w:jc w:val="left"/>
              <w:rPr>
                <w:rFonts w:ascii="宋体" w:hAnsi="宋体" w:cs="宋体"/>
                <w:kern w:val="0"/>
                <w:sz w:val="20"/>
                <w:szCs w:val="20"/>
              </w:rPr>
            </w:pPr>
            <w:r>
              <w:rPr>
                <w:rFonts w:hint="eastAsia" w:ascii="宋体" w:hAnsi="宋体" w:cs="宋体"/>
                <w:kern w:val="0"/>
                <w:sz w:val="20"/>
                <w:szCs w:val="20"/>
              </w:rPr>
              <w:t>减：纳税调整减少额（填写A105000）</w:t>
            </w:r>
          </w:p>
        </w:tc>
        <w:tc>
          <w:tcPr>
            <w:tcW w:w="1996" w:type="dxa"/>
            <w:noWrap/>
            <w:vAlign w:val="center"/>
          </w:tcPr>
          <w:p>
            <w:pPr>
              <w:widowControl/>
              <w:jc w:val="right"/>
              <w:rPr>
                <w:rFonts w:ascii="宋体" w:hAnsi="宋体" w:cs="宋体"/>
                <w:kern w:val="0"/>
                <w:sz w:val="20"/>
                <w:szCs w:val="20"/>
              </w:rPr>
            </w:pPr>
            <w:r>
              <w:rPr>
                <w:rFonts w:hint="eastAsia" w:ascii="宋体" w:hAnsi="宋体" w:cs="宋体"/>
                <w:kern w:val="0"/>
                <w:sz w:val="20"/>
                <w:szCs w:val="20"/>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97" w:hRule="atLeast"/>
          <w:jc w:val="center"/>
        </w:trPr>
        <w:tc>
          <w:tcPr>
            <w:tcW w:w="620" w:type="dxa"/>
            <w:shd w:val="clear" w:color="auto" w:fill="auto"/>
            <w:noWrap/>
            <w:vAlign w:val="center"/>
          </w:tcPr>
          <w:p>
            <w:pPr>
              <w:widowControl/>
              <w:jc w:val="center"/>
              <w:rPr>
                <w:rFonts w:ascii="宋体" w:hAnsi="宋体" w:cs="宋体"/>
                <w:kern w:val="0"/>
                <w:sz w:val="20"/>
                <w:szCs w:val="20"/>
              </w:rPr>
            </w:pPr>
            <w:r>
              <w:rPr>
                <w:rFonts w:hint="eastAsia" w:ascii="宋体" w:hAnsi="宋体" w:cs="宋体"/>
                <w:kern w:val="0"/>
                <w:sz w:val="20"/>
                <w:szCs w:val="20"/>
              </w:rPr>
              <w:t>17</w:t>
            </w:r>
          </w:p>
        </w:tc>
        <w:tc>
          <w:tcPr>
            <w:tcW w:w="706" w:type="dxa"/>
            <w:vMerge w:val="continue"/>
            <w:shd w:val="clear" w:color="auto" w:fill="auto"/>
            <w:vAlign w:val="center"/>
          </w:tcPr>
          <w:p>
            <w:pPr>
              <w:widowControl/>
              <w:jc w:val="left"/>
              <w:rPr>
                <w:rFonts w:ascii="宋体" w:hAnsi="宋体" w:cs="宋体"/>
                <w:kern w:val="0"/>
                <w:sz w:val="20"/>
                <w:szCs w:val="20"/>
              </w:rPr>
            </w:pPr>
          </w:p>
        </w:tc>
        <w:tc>
          <w:tcPr>
            <w:tcW w:w="4955" w:type="dxa"/>
            <w:shd w:val="clear" w:color="auto" w:fill="auto"/>
            <w:noWrap/>
            <w:vAlign w:val="center"/>
          </w:tcPr>
          <w:p>
            <w:pPr>
              <w:widowControl/>
              <w:ind w:firstLine="400" w:firstLineChars="200"/>
              <w:jc w:val="left"/>
              <w:rPr>
                <w:rFonts w:ascii="宋体" w:hAnsi="宋体" w:cs="宋体"/>
                <w:kern w:val="0"/>
                <w:sz w:val="20"/>
                <w:szCs w:val="20"/>
              </w:rPr>
            </w:pPr>
            <w:r>
              <w:rPr>
                <w:rFonts w:hint="eastAsia" w:ascii="宋体" w:hAnsi="宋体" w:cs="宋体"/>
                <w:kern w:val="0"/>
                <w:sz w:val="20"/>
                <w:szCs w:val="20"/>
              </w:rPr>
              <w:t>减：免税、减计收入及加计扣除（填写A107010）</w:t>
            </w:r>
          </w:p>
        </w:tc>
        <w:tc>
          <w:tcPr>
            <w:tcW w:w="1996" w:type="dxa"/>
            <w:shd w:val="clear" w:color="auto" w:fill="auto"/>
            <w:noWrap/>
            <w:vAlign w:val="center"/>
          </w:tcPr>
          <w:p>
            <w:pPr>
              <w:widowControl/>
              <w:ind w:firstLine="420" w:firstLineChars="200"/>
              <w:jc w:val="left"/>
              <w:rPr>
                <w:rFonts w:ascii="宋体" w:hAnsi="宋体" w:cs="宋体"/>
                <w:kern w:val="0"/>
                <w:sz w:val="20"/>
                <w:szCs w:val="20"/>
              </w:rPr>
            </w:pPr>
            <w:r>
              <w:rPr>
                <w:rFonts w:hint="eastAsia" w:ascii="宋体" w:hAnsi="宋体"/>
                <w:color w:val="000000"/>
                <w:szCs w:val="21"/>
              </w:rPr>
              <w:t>2,101,488.09</w:t>
            </w:r>
          </w:p>
        </w:tc>
      </w:tr>
    </w:tbl>
    <w:p>
      <w:pPr>
        <w:keepNext w:val="0"/>
        <w:keepLines w:val="0"/>
        <w:pageBreakBefore w:val="0"/>
        <w:widowControl w:val="0"/>
        <w:kinsoku/>
        <w:wordWrap/>
        <w:overflowPunct/>
        <w:topLinePunct w:val="0"/>
        <w:autoSpaceDE/>
        <w:autoSpaceDN/>
        <w:bidi w:val="0"/>
        <w:adjustRightInd/>
        <w:snapToGrid/>
        <w:spacing w:line="520" w:lineRule="exact"/>
        <w:textAlignment w:val="auto"/>
        <w:rPr>
          <w:rFonts w:hint="eastAsia" w:ascii="仿宋_GB2312" w:eastAsia="仿宋_GB2312" w:cs="仿宋_GB2312" w:hAnsiTheme="minorHAnsi"/>
          <w:b w:val="0"/>
          <w:bCs w:val="0"/>
          <w:color w:val="000000" w:themeColor="text1"/>
          <w:kern w:val="2"/>
          <w:sz w:val="28"/>
          <w:szCs w:val="28"/>
          <w:lang w:val="en-US" w:eastAsia="zh-CN" w:bidi="ar-SA"/>
          <w14:textFill>
            <w14:solidFill>
              <w14:schemeClr w14:val="tx1"/>
            </w14:solidFill>
          </w14:textFill>
        </w:rPr>
      </w:pPr>
      <w:bookmarkStart w:id="508" w:name="_Toc10200"/>
      <w:bookmarkStart w:id="509" w:name="_Toc24250"/>
      <w:bookmarkStart w:id="510" w:name="_Toc32022"/>
      <w:bookmarkStart w:id="511" w:name="_Toc10990"/>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s="仿宋_GB2312" w:hAnsiTheme="minorHAnsi"/>
          <w:b w:val="0"/>
          <w:bCs w:val="0"/>
          <w:color w:val="000000" w:themeColor="text1"/>
          <w:kern w:val="2"/>
          <w:sz w:val="28"/>
          <w:szCs w:val="28"/>
          <w:lang w:val="en-US" w:eastAsia="zh-CN" w:bidi="ar-SA"/>
          <w14:textFill>
            <w14:solidFill>
              <w14:schemeClr w14:val="tx1"/>
            </w14:solidFill>
          </w14:textFill>
        </w:rPr>
      </w:pPr>
      <w:r>
        <w:rPr>
          <w:rFonts w:hint="eastAsia" w:ascii="仿宋_GB2312" w:eastAsia="仿宋_GB2312" w:cs="仿宋_GB2312" w:hAnsiTheme="minorHAnsi"/>
          <w:b w:val="0"/>
          <w:bCs w:val="0"/>
          <w:color w:val="000000" w:themeColor="text1"/>
          <w:kern w:val="2"/>
          <w:sz w:val="28"/>
          <w:szCs w:val="28"/>
          <w:lang w:val="en-US" w:eastAsia="zh-CN" w:bidi="ar-SA"/>
          <w14:textFill>
            <w14:solidFill>
              <w14:schemeClr w14:val="tx1"/>
            </w14:solidFill>
          </w14:textFill>
        </w:rPr>
        <w:t>4.3.3.4.高新技术企业、软件和集成电路企业填报注意事项</w:t>
      </w:r>
      <w:bookmarkEnd w:id="508"/>
      <w:bookmarkEnd w:id="509"/>
      <w:bookmarkEnd w:id="510"/>
      <w:bookmarkEnd w:id="511"/>
    </w:p>
    <w:p>
      <w:pPr>
        <w:pStyle w:val="57"/>
        <w:spacing w:line="240" w:lineRule="auto"/>
        <w:ind w:firstLine="560" w:firstLineChars="200"/>
        <w:jc w:val="left"/>
        <w:outlineLvl w:val="9"/>
        <w:rPr>
          <w:rFonts w:ascii="仿宋_GB2312" w:eastAsia="仿宋_GB2312" w:cs="仿宋_GB2312" w:hAnsiTheme="minorHAnsi"/>
          <w:b w:val="0"/>
          <w:bCs w:val="0"/>
          <w:color w:val="000000" w:themeColor="text1"/>
          <w:kern w:val="2"/>
          <w:sz w:val="28"/>
          <w:szCs w:val="28"/>
          <w:lang w:val="en-US" w:eastAsia="zh-CN" w:bidi="ar-SA"/>
          <w14:textFill>
            <w14:solidFill>
              <w14:schemeClr w14:val="tx1"/>
            </w14:solidFill>
          </w14:textFill>
        </w:rPr>
      </w:pPr>
      <w:bookmarkStart w:id="512" w:name="_Toc8244"/>
      <w:bookmarkStart w:id="513" w:name="_Toc2487"/>
      <w:bookmarkStart w:id="514" w:name="_Toc2612"/>
      <w:bookmarkStart w:id="515" w:name="_Toc3730"/>
      <w:r>
        <w:rPr>
          <w:rFonts w:hint="eastAsia" w:ascii="仿宋_GB2312" w:eastAsia="仿宋_GB2312" w:cs="仿宋_GB2312" w:hAnsiTheme="minorHAnsi"/>
          <w:b w:val="0"/>
          <w:bCs w:val="0"/>
          <w:color w:val="000000" w:themeColor="text1"/>
          <w:kern w:val="2"/>
          <w:sz w:val="28"/>
          <w:szCs w:val="28"/>
          <w:lang w:val="en-US" w:eastAsia="zh-CN" w:bidi="ar-SA"/>
          <w14:textFill>
            <w14:solidFill>
              <w14:schemeClr w14:val="tx1"/>
            </w14:solidFill>
          </w14:textFill>
        </w:rPr>
        <w:t>高新技术企业在填报享受研发费用加计扣除优惠时，请正确填报《</w:t>
      </w:r>
      <w:r>
        <w:rPr>
          <w:rFonts w:ascii="仿宋_GB2312" w:eastAsia="仿宋_GB2312" w:cs="仿宋_GB2312" w:hAnsiTheme="minorHAnsi"/>
          <w:b w:val="0"/>
          <w:bCs w:val="0"/>
          <w:color w:val="000000" w:themeColor="text1"/>
          <w:kern w:val="2"/>
          <w:sz w:val="28"/>
          <w:szCs w:val="28"/>
          <w:lang w:val="en-US" w:eastAsia="zh-CN" w:bidi="ar-SA"/>
          <w14:textFill>
            <w14:solidFill>
              <w14:schemeClr w14:val="tx1"/>
            </w14:solidFill>
          </w14:textFill>
        </w:rPr>
        <w:t>A000000企业所得税年度纳税申报基础信息表》“211高新技术企业申报所属期年度有效的高新技术企业证书”栏次</w:t>
      </w:r>
      <w:r>
        <w:rPr>
          <w:rFonts w:hint="eastAsia" w:ascii="仿宋_GB2312" w:eastAsia="仿宋_GB2312" w:cs="仿宋_GB2312" w:hAnsiTheme="minorHAnsi"/>
          <w:b w:val="0"/>
          <w:bCs w:val="0"/>
          <w:color w:val="000000" w:themeColor="text1"/>
          <w:kern w:val="2"/>
          <w:sz w:val="28"/>
          <w:szCs w:val="28"/>
          <w:lang w:val="en-US" w:eastAsia="zh-CN" w:bidi="ar-SA"/>
          <w14:textFill>
            <w14:solidFill>
              <w14:schemeClr w14:val="tx1"/>
            </w14:solidFill>
          </w14:textFill>
        </w:rPr>
        <w:t>和《</w:t>
      </w:r>
      <w:r>
        <w:rPr>
          <w:rFonts w:ascii="仿宋_GB2312" w:eastAsia="仿宋_GB2312" w:cs="仿宋_GB2312" w:hAnsiTheme="minorHAnsi"/>
          <w:b w:val="0"/>
          <w:bCs w:val="0"/>
          <w:color w:val="000000" w:themeColor="text1"/>
          <w:kern w:val="2"/>
          <w:sz w:val="28"/>
          <w:szCs w:val="28"/>
          <w:lang w:val="en-US" w:eastAsia="zh-CN" w:bidi="ar-SA"/>
          <w14:textFill>
            <w14:solidFill>
              <w14:schemeClr w14:val="tx1"/>
            </w14:solidFill>
          </w14:textFill>
        </w:rPr>
        <w:t>A107041高新技术企业优惠情况及明细表》。</w:t>
      </w:r>
      <w:bookmarkEnd w:id="512"/>
      <w:bookmarkEnd w:id="513"/>
      <w:bookmarkEnd w:id="514"/>
      <w:bookmarkEnd w:id="515"/>
    </w:p>
    <w:p>
      <w:pPr>
        <w:spacing w:line="600" w:lineRule="exact"/>
        <w:ind w:firstLine="480" w:firstLineChars="200"/>
        <w:jc w:val="center"/>
        <w:rPr>
          <w:rFonts w:hint="eastAsia" w:ascii="仿宋" w:hAnsi="仿宋" w:eastAsia="仿宋" w:cs="仿宋"/>
          <w:b/>
          <w:color w:val="000000" w:themeColor="text1"/>
          <w:sz w:val="24"/>
          <w:szCs w:val="24"/>
          <w14:textFill>
            <w14:solidFill>
              <w14:schemeClr w14:val="tx1"/>
            </w14:solidFill>
          </w14:textFill>
        </w:rPr>
      </w:pPr>
      <w:r>
        <w:rPr>
          <w:rFonts w:hint="eastAsia" w:ascii="仿宋" w:hAnsi="仿宋" w:eastAsia="仿宋" w:cs="仿宋"/>
          <w:b/>
          <w:color w:val="000000" w:themeColor="text1"/>
          <w:sz w:val="24"/>
          <w:szCs w:val="24"/>
          <w14:textFill>
            <w14:solidFill>
              <w14:schemeClr w14:val="tx1"/>
            </w14:solidFill>
          </w14:textFill>
        </w:rPr>
        <w:t xml:space="preserve"> </w:t>
      </w:r>
      <w:bookmarkStart w:id="516" w:name="_Toc25738"/>
      <w:bookmarkStart w:id="517" w:name="_Toc18609"/>
      <w:bookmarkStart w:id="518" w:name="_Toc29455"/>
      <w:bookmarkStart w:id="519" w:name="_Toc9701"/>
      <w:r>
        <w:rPr>
          <w:rFonts w:hint="eastAsia" w:ascii="仿宋" w:hAnsi="仿宋" w:eastAsia="仿宋" w:cs="仿宋"/>
          <w:b/>
          <w:color w:val="000000" w:themeColor="text1"/>
          <w:sz w:val="24"/>
          <w:szCs w:val="24"/>
          <w14:textFill>
            <w14:solidFill>
              <w14:schemeClr w14:val="tx1"/>
            </w14:solidFill>
          </w14:textFill>
        </w:rPr>
        <w:t>A000000企业所得税年度纳税申报基础信息表</w:t>
      </w:r>
      <w:bookmarkEnd w:id="516"/>
      <w:bookmarkEnd w:id="517"/>
      <w:bookmarkEnd w:id="518"/>
      <w:bookmarkEnd w:id="519"/>
    </w:p>
    <w:tbl>
      <w:tblPr>
        <w:tblStyle w:val="25"/>
        <w:tblW w:w="8700"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2406"/>
        <w:gridCol w:w="337"/>
        <w:gridCol w:w="1056"/>
        <w:gridCol w:w="540"/>
        <w:gridCol w:w="1229"/>
        <w:gridCol w:w="723"/>
        <w:gridCol w:w="1305"/>
        <w:gridCol w:w="1104"/>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6" w:hRule="atLeast"/>
          <w:jc w:val="center"/>
        </w:trPr>
        <w:tc>
          <w:tcPr>
            <w:tcW w:w="8700" w:type="dxa"/>
            <w:gridSpan w:val="8"/>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kinsoku/>
              <w:wordWrap/>
              <w:overflowPunct/>
              <w:topLinePunct w:val="0"/>
              <w:autoSpaceDE/>
              <w:autoSpaceDN/>
              <w:bidi w:val="0"/>
              <w:adjustRightInd/>
              <w:snapToGrid/>
              <w:spacing w:line="260" w:lineRule="exact"/>
              <w:textAlignment w:val="auto"/>
              <w:rPr>
                <w:rFonts w:hint="eastAsia" w:ascii="仿宋" w:hAnsi="仿宋" w:eastAsia="仿宋" w:cs="仿宋"/>
                <w:b/>
                <w:bCs/>
                <w:kern w:val="0"/>
                <w:sz w:val="21"/>
                <w:szCs w:val="21"/>
              </w:rPr>
            </w:pPr>
            <w:r>
              <w:rPr>
                <w:rFonts w:hint="eastAsia" w:ascii="仿宋" w:hAnsi="仿宋" w:eastAsia="仿宋" w:cs="仿宋"/>
                <w:b/>
                <w:bCs/>
                <w:kern w:val="0"/>
                <w:sz w:val="21"/>
                <w:szCs w:val="21"/>
              </w:rPr>
              <w:t>基本经营情况（必填项目）</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38" w:hRule="atLeast"/>
          <w:jc w:val="center"/>
        </w:trPr>
        <w:tc>
          <w:tcPr>
            <w:tcW w:w="2743" w:type="dxa"/>
            <w:gridSpan w:val="2"/>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kinsoku/>
              <w:wordWrap/>
              <w:overflowPunct/>
              <w:topLinePunct w:val="0"/>
              <w:autoSpaceDE/>
              <w:autoSpaceDN/>
              <w:bidi w:val="0"/>
              <w:adjustRightInd/>
              <w:snapToGrid/>
              <w:spacing w:line="260" w:lineRule="exact"/>
              <w:textAlignment w:val="auto"/>
              <w:rPr>
                <w:rFonts w:hint="eastAsia" w:ascii="仿宋" w:hAnsi="仿宋" w:eastAsia="仿宋" w:cs="仿宋"/>
                <w:kern w:val="0"/>
                <w:sz w:val="21"/>
                <w:szCs w:val="21"/>
              </w:rPr>
            </w:pPr>
            <w:r>
              <w:rPr>
                <w:rFonts w:hint="eastAsia" w:ascii="仿宋" w:hAnsi="仿宋" w:eastAsia="仿宋" w:cs="仿宋"/>
                <w:kern w:val="0"/>
                <w:sz w:val="21"/>
                <w:szCs w:val="21"/>
              </w:rPr>
              <w:t>101纳税申报企业类型（填写代码）</w:t>
            </w:r>
          </w:p>
        </w:tc>
        <w:tc>
          <w:tcPr>
            <w:tcW w:w="1056"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kinsoku/>
              <w:wordWrap/>
              <w:overflowPunct/>
              <w:topLinePunct w:val="0"/>
              <w:autoSpaceDE/>
              <w:autoSpaceDN/>
              <w:bidi w:val="0"/>
              <w:adjustRightInd/>
              <w:snapToGrid/>
              <w:spacing w:line="260" w:lineRule="exact"/>
              <w:textAlignment w:val="auto"/>
              <w:rPr>
                <w:rFonts w:hint="eastAsia" w:ascii="仿宋" w:hAnsi="仿宋" w:eastAsia="仿宋" w:cs="仿宋"/>
                <w:kern w:val="0"/>
                <w:sz w:val="21"/>
                <w:szCs w:val="21"/>
              </w:rPr>
            </w:pPr>
          </w:p>
        </w:tc>
        <w:tc>
          <w:tcPr>
            <w:tcW w:w="3797" w:type="dxa"/>
            <w:gridSpan w:val="4"/>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kinsoku/>
              <w:wordWrap/>
              <w:overflowPunct/>
              <w:topLinePunct w:val="0"/>
              <w:autoSpaceDE/>
              <w:autoSpaceDN/>
              <w:bidi w:val="0"/>
              <w:adjustRightInd/>
              <w:snapToGrid/>
              <w:spacing w:line="260" w:lineRule="exact"/>
              <w:textAlignment w:val="auto"/>
              <w:rPr>
                <w:rFonts w:hint="eastAsia" w:ascii="仿宋" w:hAnsi="仿宋" w:eastAsia="仿宋" w:cs="仿宋"/>
                <w:kern w:val="0"/>
                <w:sz w:val="21"/>
                <w:szCs w:val="21"/>
              </w:rPr>
            </w:pPr>
            <w:r>
              <w:rPr>
                <w:rFonts w:hint="eastAsia" w:ascii="仿宋" w:hAnsi="仿宋" w:eastAsia="仿宋" w:cs="仿宋"/>
                <w:kern w:val="0"/>
                <w:sz w:val="21"/>
                <w:szCs w:val="21"/>
              </w:rPr>
              <w:t>102分支机构就地纳税比例（%）</w:t>
            </w:r>
          </w:p>
        </w:tc>
        <w:tc>
          <w:tcPr>
            <w:tcW w:w="1104"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kinsoku/>
              <w:wordWrap/>
              <w:overflowPunct/>
              <w:topLinePunct w:val="0"/>
              <w:autoSpaceDE/>
              <w:autoSpaceDN/>
              <w:bidi w:val="0"/>
              <w:adjustRightInd/>
              <w:snapToGrid/>
              <w:spacing w:line="260" w:lineRule="exact"/>
              <w:textAlignment w:val="auto"/>
              <w:rPr>
                <w:rFonts w:hint="eastAsia" w:ascii="仿宋" w:hAnsi="仿宋" w:eastAsia="仿宋" w:cs="仿宋"/>
                <w:kern w:val="0"/>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38" w:hRule="atLeast"/>
          <w:jc w:val="center"/>
        </w:trPr>
        <w:tc>
          <w:tcPr>
            <w:tcW w:w="2743" w:type="dxa"/>
            <w:gridSpan w:val="2"/>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kinsoku/>
              <w:wordWrap/>
              <w:overflowPunct/>
              <w:topLinePunct w:val="0"/>
              <w:autoSpaceDE/>
              <w:autoSpaceDN/>
              <w:bidi w:val="0"/>
              <w:adjustRightInd/>
              <w:snapToGrid/>
              <w:spacing w:line="260" w:lineRule="exact"/>
              <w:textAlignment w:val="auto"/>
              <w:rPr>
                <w:rFonts w:hint="eastAsia" w:ascii="仿宋" w:hAnsi="仿宋" w:eastAsia="仿宋" w:cs="仿宋"/>
                <w:kern w:val="0"/>
                <w:sz w:val="21"/>
                <w:szCs w:val="21"/>
              </w:rPr>
            </w:pPr>
            <w:r>
              <w:rPr>
                <w:rFonts w:hint="eastAsia" w:ascii="仿宋" w:hAnsi="仿宋" w:eastAsia="仿宋" w:cs="仿宋"/>
                <w:kern w:val="0"/>
                <w:sz w:val="21"/>
                <w:szCs w:val="21"/>
              </w:rPr>
              <w:t>103资产总额（填写平均值，单位：万元）</w:t>
            </w:r>
          </w:p>
        </w:tc>
        <w:tc>
          <w:tcPr>
            <w:tcW w:w="1056"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kinsoku/>
              <w:wordWrap/>
              <w:overflowPunct/>
              <w:topLinePunct w:val="0"/>
              <w:autoSpaceDE/>
              <w:autoSpaceDN/>
              <w:bidi w:val="0"/>
              <w:adjustRightInd/>
              <w:snapToGrid/>
              <w:spacing w:line="260" w:lineRule="exact"/>
              <w:textAlignment w:val="auto"/>
              <w:rPr>
                <w:rFonts w:hint="eastAsia" w:ascii="仿宋" w:hAnsi="仿宋" w:eastAsia="仿宋" w:cs="仿宋"/>
                <w:kern w:val="0"/>
                <w:sz w:val="21"/>
                <w:szCs w:val="21"/>
              </w:rPr>
            </w:pPr>
          </w:p>
        </w:tc>
        <w:tc>
          <w:tcPr>
            <w:tcW w:w="3797" w:type="dxa"/>
            <w:gridSpan w:val="4"/>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kinsoku/>
              <w:wordWrap/>
              <w:overflowPunct/>
              <w:topLinePunct w:val="0"/>
              <w:autoSpaceDE/>
              <w:autoSpaceDN/>
              <w:bidi w:val="0"/>
              <w:adjustRightInd/>
              <w:snapToGrid/>
              <w:spacing w:line="260" w:lineRule="exact"/>
              <w:textAlignment w:val="auto"/>
              <w:rPr>
                <w:rFonts w:hint="eastAsia" w:ascii="仿宋" w:hAnsi="仿宋" w:eastAsia="仿宋" w:cs="仿宋"/>
                <w:kern w:val="0"/>
                <w:sz w:val="21"/>
                <w:szCs w:val="21"/>
              </w:rPr>
            </w:pPr>
            <w:r>
              <w:rPr>
                <w:rFonts w:hint="eastAsia" w:ascii="仿宋" w:hAnsi="仿宋" w:eastAsia="仿宋" w:cs="仿宋"/>
                <w:kern w:val="0"/>
                <w:sz w:val="21"/>
                <w:szCs w:val="21"/>
              </w:rPr>
              <w:t>104从业人数（填写平均值，单位：人）</w:t>
            </w:r>
          </w:p>
        </w:tc>
        <w:tc>
          <w:tcPr>
            <w:tcW w:w="1104"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kinsoku/>
              <w:wordWrap/>
              <w:overflowPunct/>
              <w:topLinePunct w:val="0"/>
              <w:autoSpaceDE/>
              <w:autoSpaceDN/>
              <w:bidi w:val="0"/>
              <w:adjustRightInd/>
              <w:snapToGrid/>
              <w:spacing w:line="260" w:lineRule="exact"/>
              <w:textAlignment w:val="auto"/>
              <w:rPr>
                <w:rFonts w:hint="eastAsia" w:ascii="仿宋" w:hAnsi="仿宋" w:eastAsia="仿宋" w:cs="仿宋"/>
                <w:kern w:val="0"/>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38" w:hRule="atLeast"/>
          <w:jc w:val="center"/>
        </w:trPr>
        <w:tc>
          <w:tcPr>
            <w:tcW w:w="2743" w:type="dxa"/>
            <w:gridSpan w:val="2"/>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kinsoku/>
              <w:wordWrap/>
              <w:overflowPunct/>
              <w:topLinePunct w:val="0"/>
              <w:autoSpaceDE/>
              <w:autoSpaceDN/>
              <w:bidi w:val="0"/>
              <w:adjustRightInd/>
              <w:snapToGrid/>
              <w:spacing w:line="260" w:lineRule="exact"/>
              <w:textAlignment w:val="auto"/>
              <w:rPr>
                <w:rFonts w:hint="eastAsia" w:ascii="仿宋" w:hAnsi="仿宋" w:eastAsia="仿宋" w:cs="仿宋"/>
                <w:kern w:val="0"/>
                <w:sz w:val="21"/>
                <w:szCs w:val="21"/>
              </w:rPr>
            </w:pPr>
            <w:r>
              <w:rPr>
                <w:rFonts w:hint="eastAsia" w:ascii="仿宋" w:hAnsi="仿宋" w:eastAsia="仿宋" w:cs="仿宋"/>
                <w:kern w:val="0"/>
                <w:sz w:val="21"/>
                <w:szCs w:val="21"/>
              </w:rPr>
              <w:t>105所属国民经济行业（填写代码）</w:t>
            </w:r>
          </w:p>
        </w:tc>
        <w:tc>
          <w:tcPr>
            <w:tcW w:w="1056"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kinsoku/>
              <w:wordWrap/>
              <w:overflowPunct/>
              <w:topLinePunct w:val="0"/>
              <w:autoSpaceDE/>
              <w:autoSpaceDN/>
              <w:bidi w:val="0"/>
              <w:adjustRightInd/>
              <w:snapToGrid/>
              <w:spacing w:line="260" w:lineRule="exact"/>
              <w:textAlignment w:val="auto"/>
              <w:rPr>
                <w:rFonts w:hint="eastAsia" w:ascii="仿宋" w:hAnsi="仿宋" w:eastAsia="仿宋" w:cs="仿宋"/>
                <w:kern w:val="0"/>
                <w:sz w:val="21"/>
                <w:szCs w:val="21"/>
              </w:rPr>
            </w:pPr>
          </w:p>
        </w:tc>
        <w:tc>
          <w:tcPr>
            <w:tcW w:w="3797" w:type="dxa"/>
            <w:gridSpan w:val="4"/>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kinsoku/>
              <w:wordWrap/>
              <w:overflowPunct/>
              <w:topLinePunct w:val="0"/>
              <w:autoSpaceDE/>
              <w:autoSpaceDN/>
              <w:bidi w:val="0"/>
              <w:adjustRightInd/>
              <w:snapToGrid/>
              <w:spacing w:line="260" w:lineRule="exact"/>
              <w:textAlignment w:val="auto"/>
              <w:rPr>
                <w:rFonts w:hint="eastAsia" w:ascii="仿宋" w:hAnsi="仿宋" w:eastAsia="仿宋" w:cs="仿宋"/>
                <w:kern w:val="0"/>
                <w:sz w:val="21"/>
                <w:szCs w:val="21"/>
              </w:rPr>
            </w:pPr>
            <w:r>
              <w:rPr>
                <w:rFonts w:hint="eastAsia" w:ascii="仿宋" w:hAnsi="仿宋" w:eastAsia="仿宋" w:cs="仿宋"/>
                <w:kern w:val="0"/>
                <w:sz w:val="21"/>
                <w:szCs w:val="21"/>
              </w:rPr>
              <w:t>106从事国家限制或禁止行业</w:t>
            </w:r>
          </w:p>
        </w:tc>
        <w:tc>
          <w:tcPr>
            <w:tcW w:w="1104"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kinsoku/>
              <w:wordWrap/>
              <w:overflowPunct/>
              <w:topLinePunct w:val="0"/>
              <w:autoSpaceDE/>
              <w:autoSpaceDN/>
              <w:bidi w:val="0"/>
              <w:adjustRightInd/>
              <w:snapToGrid/>
              <w:spacing w:line="260" w:lineRule="exact"/>
              <w:textAlignment w:val="auto"/>
              <w:rPr>
                <w:rFonts w:hint="eastAsia" w:ascii="仿宋" w:hAnsi="仿宋" w:eastAsia="仿宋" w:cs="仿宋"/>
                <w:kern w:val="0"/>
                <w:sz w:val="21"/>
                <w:szCs w:val="21"/>
              </w:rPr>
            </w:pPr>
            <w:r>
              <w:rPr>
                <w:rFonts w:hint="eastAsia" w:ascii="仿宋" w:hAnsi="仿宋" w:eastAsia="仿宋" w:cs="仿宋"/>
                <w:kern w:val="0"/>
                <w:sz w:val="21"/>
                <w:szCs w:val="21"/>
              </w:rPr>
              <w:t>□是□否</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38" w:hRule="atLeast"/>
          <w:jc w:val="center"/>
        </w:trPr>
        <w:tc>
          <w:tcPr>
            <w:tcW w:w="2743" w:type="dxa"/>
            <w:gridSpan w:val="2"/>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kinsoku/>
              <w:wordWrap/>
              <w:overflowPunct/>
              <w:topLinePunct w:val="0"/>
              <w:autoSpaceDE/>
              <w:autoSpaceDN/>
              <w:bidi w:val="0"/>
              <w:adjustRightInd/>
              <w:snapToGrid/>
              <w:spacing w:line="260" w:lineRule="exact"/>
              <w:textAlignment w:val="auto"/>
              <w:rPr>
                <w:rFonts w:hint="eastAsia" w:ascii="仿宋" w:hAnsi="仿宋" w:eastAsia="仿宋" w:cs="仿宋"/>
                <w:kern w:val="0"/>
                <w:sz w:val="21"/>
                <w:szCs w:val="21"/>
              </w:rPr>
            </w:pPr>
            <w:r>
              <w:rPr>
                <w:rFonts w:hint="eastAsia" w:ascii="仿宋" w:hAnsi="仿宋" w:eastAsia="仿宋" w:cs="仿宋"/>
                <w:kern w:val="0"/>
                <w:sz w:val="21"/>
                <w:szCs w:val="21"/>
              </w:rPr>
              <w:t>107适用会计准则或会计制度（填写代码）</w:t>
            </w:r>
          </w:p>
        </w:tc>
        <w:tc>
          <w:tcPr>
            <w:tcW w:w="1056"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kinsoku/>
              <w:wordWrap/>
              <w:overflowPunct/>
              <w:topLinePunct w:val="0"/>
              <w:autoSpaceDE/>
              <w:autoSpaceDN/>
              <w:bidi w:val="0"/>
              <w:adjustRightInd/>
              <w:snapToGrid/>
              <w:spacing w:line="260" w:lineRule="exact"/>
              <w:textAlignment w:val="auto"/>
              <w:rPr>
                <w:rFonts w:hint="eastAsia" w:ascii="仿宋" w:hAnsi="仿宋" w:eastAsia="仿宋" w:cs="仿宋"/>
                <w:kern w:val="0"/>
                <w:sz w:val="21"/>
                <w:szCs w:val="21"/>
              </w:rPr>
            </w:pPr>
          </w:p>
        </w:tc>
        <w:tc>
          <w:tcPr>
            <w:tcW w:w="3797" w:type="dxa"/>
            <w:gridSpan w:val="4"/>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kinsoku/>
              <w:wordWrap/>
              <w:overflowPunct/>
              <w:topLinePunct w:val="0"/>
              <w:autoSpaceDE/>
              <w:autoSpaceDN/>
              <w:bidi w:val="0"/>
              <w:adjustRightInd/>
              <w:snapToGrid/>
              <w:spacing w:line="260" w:lineRule="exact"/>
              <w:textAlignment w:val="auto"/>
              <w:rPr>
                <w:rFonts w:hint="eastAsia" w:ascii="仿宋" w:hAnsi="仿宋" w:eastAsia="仿宋" w:cs="仿宋"/>
                <w:kern w:val="0"/>
                <w:sz w:val="21"/>
                <w:szCs w:val="21"/>
              </w:rPr>
            </w:pPr>
            <w:r>
              <w:rPr>
                <w:rFonts w:hint="eastAsia" w:ascii="仿宋" w:hAnsi="仿宋" w:eastAsia="仿宋" w:cs="仿宋"/>
                <w:kern w:val="0"/>
                <w:sz w:val="21"/>
                <w:szCs w:val="21"/>
              </w:rPr>
              <w:t>108采用一般企业财务报表格式（2019年版）</w:t>
            </w:r>
          </w:p>
        </w:tc>
        <w:tc>
          <w:tcPr>
            <w:tcW w:w="1104"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kinsoku/>
              <w:wordWrap/>
              <w:overflowPunct/>
              <w:topLinePunct w:val="0"/>
              <w:autoSpaceDE/>
              <w:autoSpaceDN/>
              <w:bidi w:val="0"/>
              <w:adjustRightInd/>
              <w:snapToGrid/>
              <w:spacing w:line="260" w:lineRule="exact"/>
              <w:textAlignment w:val="auto"/>
              <w:rPr>
                <w:rFonts w:hint="eastAsia" w:ascii="仿宋" w:hAnsi="仿宋" w:eastAsia="仿宋" w:cs="仿宋"/>
                <w:kern w:val="0"/>
                <w:sz w:val="21"/>
                <w:szCs w:val="21"/>
              </w:rPr>
            </w:pPr>
            <w:r>
              <w:rPr>
                <w:rFonts w:hint="eastAsia" w:ascii="仿宋" w:hAnsi="仿宋" w:eastAsia="仿宋" w:cs="仿宋"/>
                <w:kern w:val="0"/>
                <w:sz w:val="21"/>
                <w:szCs w:val="21"/>
              </w:rPr>
              <w:t>□是□否</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74" w:hRule="atLeast"/>
          <w:jc w:val="center"/>
        </w:trPr>
        <w:tc>
          <w:tcPr>
            <w:tcW w:w="2743" w:type="dxa"/>
            <w:gridSpan w:val="2"/>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kinsoku/>
              <w:wordWrap/>
              <w:overflowPunct/>
              <w:topLinePunct w:val="0"/>
              <w:autoSpaceDE/>
              <w:autoSpaceDN/>
              <w:bidi w:val="0"/>
              <w:adjustRightInd/>
              <w:snapToGrid/>
              <w:spacing w:line="260" w:lineRule="exact"/>
              <w:textAlignment w:val="auto"/>
              <w:rPr>
                <w:rFonts w:hint="eastAsia" w:ascii="仿宋" w:hAnsi="仿宋" w:eastAsia="仿宋" w:cs="仿宋"/>
                <w:kern w:val="0"/>
                <w:sz w:val="21"/>
                <w:szCs w:val="21"/>
              </w:rPr>
            </w:pPr>
            <w:r>
              <w:rPr>
                <w:rFonts w:hint="eastAsia" w:ascii="仿宋" w:hAnsi="仿宋" w:eastAsia="仿宋" w:cs="仿宋"/>
                <w:kern w:val="0"/>
                <w:sz w:val="21"/>
                <w:szCs w:val="21"/>
              </w:rPr>
              <w:t>109小型微利企业</w:t>
            </w:r>
          </w:p>
        </w:tc>
        <w:tc>
          <w:tcPr>
            <w:tcW w:w="1056"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kinsoku/>
              <w:wordWrap/>
              <w:overflowPunct/>
              <w:topLinePunct w:val="0"/>
              <w:autoSpaceDE/>
              <w:autoSpaceDN/>
              <w:bidi w:val="0"/>
              <w:adjustRightInd/>
              <w:snapToGrid/>
              <w:spacing w:line="260" w:lineRule="exact"/>
              <w:textAlignment w:val="auto"/>
              <w:rPr>
                <w:rFonts w:hint="eastAsia" w:ascii="仿宋" w:hAnsi="仿宋" w:eastAsia="仿宋" w:cs="仿宋"/>
                <w:kern w:val="0"/>
                <w:sz w:val="21"/>
                <w:szCs w:val="21"/>
              </w:rPr>
            </w:pPr>
            <w:r>
              <w:rPr>
                <w:rFonts w:hint="eastAsia" w:ascii="仿宋" w:hAnsi="仿宋" w:eastAsia="仿宋" w:cs="仿宋"/>
                <w:kern w:val="0"/>
                <w:sz w:val="21"/>
                <w:szCs w:val="21"/>
              </w:rPr>
              <w:t>□是□否</w:t>
            </w:r>
          </w:p>
        </w:tc>
        <w:tc>
          <w:tcPr>
            <w:tcW w:w="2492" w:type="dxa"/>
            <w:gridSpan w:val="3"/>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kinsoku/>
              <w:wordWrap/>
              <w:overflowPunct/>
              <w:topLinePunct w:val="0"/>
              <w:autoSpaceDE/>
              <w:autoSpaceDN/>
              <w:bidi w:val="0"/>
              <w:adjustRightInd/>
              <w:snapToGrid/>
              <w:spacing w:line="260" w:lineRule="exact"/>
              <w:textAlignment w:val="auto"/>
              <w:rPr>
                <w:rFonts w:hint="eastAsia" w:ascii="仿宋" w:hAnsi="仿宋" w:eastAsia="仿宋" w:cs="仿宋"/>
                <w:kern w:val="0"/>
                <w:sz w:val="21"/>
                <w:szCs w:val="21"/>
              </w:rPr>
            </w:pPr>
            <w:r>
              <w:rPr>
                <w:rFonts w:hint="eastAsia" w:ascii="仿宋" w:hAnsi="仿宋" w:eastAsia="仿宋" w:cs="仿宋"/>
                <w:kern w:val="0"/>
                <w:sz w:val="21"/>
                <w:szCs w:val="21"/>
              </w:rPr>
              <w:t>110上市公司</w:t>
            </w:r>
          </w:p>
        </w:tc>
        <w:tc>
          <w:tcPr>
            <w:tcW w:w="2409" w:type="dxa"/>
            <w:gridSpan w:val="2"/>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kinsoku/>
              <w:wordWrap/>
              <w:overflowPunct/>
              <w:topLinePunct w:val="0"/>
              <w:autoSpaceDE/>
              <w:autoSpaceDN/>
              <w:bidi w:val="0"/>
              <w:adjustRightInd/>
              <w:snapToGrid/>
              <w:spacing w:line="260" w:lineRule="exact"/>
              <w:textAlignment w:val="auto"/>
              <w:rPr>
                <w:rFonts w:hint="eastAsia" w:ascii="仿宋" w:hAnsi="仿宋" w:eastAsia="仿宋" w:cs="仿宋"/>
                <w:kern w:val="0"/>
                <w:sz w:val="21"/>
                <w:szCs w:val="21"/>
              </w:rPr>
            </w:pPr>
            <w:r>
              <w:rPr>
                <w:rFonts w:hint="eastAsia" w:ascii="仿宋" w:hAnsi="仿宋" w:eastAsia="仿宋" w:cs="仿宋"/>
                <w:kern w:val="0"/>
                <w:sz w:val="21"/>
                <w:szCs w:val="21"/>
              </w:rPr>
              <w:t>是（□境内□境外）□否</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74" w:hRule="atLeast"/>
          <w:jc w:val="center"/>
        </w:trPr>
        <w:tc>
          <w:tcPr>
            <w:tcW w:w="8700" w:type="dxa"/>
            <w:gridSpan w:val="8"/>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kinsoku/>
              <w:wordWrap/>
              <w:overflowPunct/>
              <w:topLinePunct w:val="0"/>
              <w:autoSpaceDE/>
              <w:autoSpaceDN/>
              <w:bidi w:val="0"/>
              <w:adjustRightInd/>
              <w:snapToGrid/>
              <w:spacing w:line="260" w:lineRule="exact"/>
              <w:textAlignment w:val="auto"/>
              <w:rPr>
                <w:rFonts w:hint="eastAsia" w:ascii="仿宋" w:hAnsi="仿宋" w:eastAsia="仿宋" w:cs="仿宋"/>
                <w:b/>
                <w:bCs/>
                <w:kern w:val="0"/>
                <w:sz w:val="21"/>
                <w:szCs w:val="21"/>
              </w:rPr>
            </w:pPr>
            <w:r>
              <w:rPr>
                <w:rFonts w:hint="eastAsia" w:ascii="仿宋" w:hAnsi="仿宋" w:eastAsia="仿宋" w:cs="仿宋"/>
                <w:b/>
                <w:bCs/>
                <w:kern w:val="0"/>
                <w:sz w:val="21"/>
                <w:szCs w:val="21"/>
              </w:rPr>
              <w:t>有关涉税事项情况（存在或者发生下列事项时必填）</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74" w:hRule="atLeast"/>
          <w:jc w:val="center"/>
        </w:trPr>
        <w:tc>
          <w:tcPr>
            <w:tcW w:w="2406"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kinsoku/>
              <w:wordWrap/>
              <w:overflowPunct/>
              <w:topLinePunct w:val="0"/>
              <w:autoSpaceDE/>
              <w:autoSpaceDN/>
              <w:bidi w:val="0"/>
              <w:adjustRightInd/>
              <w:snapToGrid/>
              <w:spacing w:line="260" w:lineRule="exact"/>
              <w:textAlignment w:val="auto"/>
              <w:rPr>
                <w:rFonts w:hint="eastAsia" w:ascii="仿宋" w:hAnsi="仿宋" w:eastAsia="仿宋" w:cs="仿宋"/>
                <w:kern w:val="0"/>
                <w:sz w:val="21"/>
                <w:szCs w:val="21"/>
              </w:rPr>
            </w:pPr>
            <w:r>
              <w:rPr>
                <w:rFonts w:hint="eastAsia" w:ascii="仿宋" w:hAnsi="仿宋" w:eastAsia="仿宋" w:cs="仿宋"/>
                <w:kern w:val="0"/>
                <w:sz w:val="21"/>
                <w:szCs w:val="21"/>
              </w:rPr>
              <w:t>……</w:t>
            </w:r>
          </w:p>
        </w:tc>
        <w:tc>
          <w:tcPr>
            <w:tcW w:w="1933" w:type="dxa"/>
            <w:gridSpan w:val="3"/>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kinsoku/>
              <w:wordWrap/>
              <w:overflowPunct/>
              <w:topLinePunct w:val="0"/>
              <w:autoSpaceDE/>
              <w:autoSpaceDN/>
              <w:bidi w:val="0"/>
              <w:adjustRightInd/>
              <w:snapToGrid/>
              <w:spacing w:line="260" w:lineRule="exact"/>
              <w:textAlignment w:val="auto"/>
              <w:rPr>
                <w:rFonts w:hint="eastAsia" w:ascii="仿宋" w:hAnsi="仿宋" w:eastAsia="仿宋" w:cs="仿宋"/>
                <w:kern w:val="0"/>
                <w:sz w:val="21"/>
                <w:szCs w:val="21"/>
              </w:rPr>
            </w:pPr>
            <w:r>
              <w:rPr>
                <w:rFonts w:hint="eastAsia" w:ascii="仿宋" w:hAnsi="仿宋" w:eastAsia="仿宋" w:cs="仿宋"/>
                <w:kern w:val="0"/>
                <w:sz w:val="21"/>
                <w:szCs w:val="21"/>
              </w:rPr>
              <w:t>……</w:t>
            </w:r>
          </w:p>
        </w:tc>
        <w:tc>
          <w:tcPr>
            <w:tcW w:w="1229"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kinsoku/>
              <w:wordWrap/>
              <w:overflowPunct/>
              <w:topLinePunct w:val="0"/>
              <w:autoSpaceDE/>
              <w:autoSpaceDN/>
              <w:bidi w:val="0"/>
              <w:adjustRightInd/>
              <w:snapToGrid/>
              <w:spacing w:line="260" w:lineRule="exact"/>
              <w:textAlignment w:val="auto"/>
              <w:rPr>
                <w:rFonts w:hint="eastAsia" w:ascii="仿宋" w:hAnsi="仿宋" w:eastAsia="仿宋" w:cs="仿宋"/>
                <w:kern w:val="0"/>
                <w:sz w:val="21"/>
                <w:szCs w:val="21"/>
              </w:rPr>
            </w:pPr>
          </w:p>
        </w:tc>
        <w:tc>
          <w:tcPr>
            <w:tcW w:w="2028" w:type="dxa"/>
            <w:gridSpan w:val="2"/>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kinsoku/>
              <w:wordWrap/>
              <w:overflowPunct/>
              <w:topLinePunct w:val="0"/>
              <w:autoSpaceDE/>
              <w:autoSpaceDN/>
              <w:bidi w:val="0"/>
              <w:adjustRightInd/>
              <w:snapToGrid/>
              <w:spacing w:line="260" w:lineRule="exact"/>
              <w:textAlignment w:val="auto"/>
              <w:rPr>
                <w:rFonts w:hint="eastAsia" w:ascii="仿宋" w:hAnsi="仿宋" w:eastAsia="仿宋" w:cs="仿宋"/>
                <w:kern w:val="0"/>
                <w:sz w:val="21"/>
                <w:szCs w:val="21"/>
              </w:rPr>
            </w:pPr>
          </w:p>
        </w:tc>
        <w:tc>
          <w:tcPr>
            <w:tcW w:w="1104"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kinsoku/>
              <w:wordWrap/>
              <w:overflowPunct/>
              <w:topLinePunct w:val="0"/>
              <w:autoSpaceDE/>
              <w:autoSpaceDN/>
              <w:bidi w:val="0"/>
              <w:adjustRightInd/>
              <w:snapToGrid/>
              <w:spacing w:line="260" w:lineRule="exact"/>
              <w:textAlignment w:val="auto"/>
              <w:rPr>
                <w:rFonts w:hint="eastAsia" w:ascii="仿宋" w:hAnsi="仿宋" w:eastAsia="仿宋" w:cs="仿宋"/>
                <w:kern w:val="0"/>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74" w:hRule="atLeast"/>
          <w:jc w:val="center"/>
        </w:trPr>
        <w:tc>
          <w:tcPr>
            <w:tcW w:w="2406" w:type="dxa"/>
            <w:vMerge w:val="restart"/>
            <w:tcBorders>
              <w:top w:val="single" w:color="auto" w:sz="4" w:space="0"/>
              <w:left w:val="single" w:color="auto" w:sz="4" w:space="0"/>
              <w:bottom w:val="single" w:color="auto" w:sz="4" w:space="0"/>
              <w:right w:val="single" w:color="auto" w:sz="4" w:space="0"/>
            </w:tcBorders>
            <w:shd w:val="clear" w:color="auto" w:fill="EEECE1" w:themeFill="background2"/>
            <w:vAlign w:val="center"/>
          </w:tcPr>
          <w:p>
            <w:pPr>
              <w:keepNext w:val="0"/>
              <w:keepLines w:val="0"/>
              <w:pageBreakBefore w:val="0"/>
              <w:widowControl/>
              <w:kinsoku/>
              <w:wordWrap/>
              <w:overflowPunct/>
              <w:topLinePunct w:val="0"/>
              <w:autoSpaceDE/>
              <w:autoSpaceDN/>
              <w:bidi w:val="0"/>
              <w:adjustRightInd/>
              <w:snapToGrid/>
              <w:spacing w:line="260" w:lineRule="exact"/>
              <w:textAlignment w:val="auto"/>
              <w:rPr>
                <w:rFonts w:hint="eastAsia" w:ascii="仿宋" w:hAnsi="仿宋" w:eastAsia="仿宋" w:cs="仿宋"/>
                <w:kern w:val="0"/>
                <w:sz w:val="21"/>
                <w:szCs w:val="21"/>
              </w:rPr>
            </w:pPr>
            <w:r>
              <w:rPr>
                <w:rFonts w:hint="eastAsia" w:ascii="仿宋" w:hAnsi="仿宋" w:eastAsia="仿宋" w:cs="仿宋"/>
                <w:kern w:val="0"/>
                <w:sz w:val="21"/>
                <w:szCs w:val="21"/>
              </w:rPr>
              <w:t>211高新技术企业申报所属期年度有效的高新技术企业证书</w:t>
            </w:r>
          </w:p>
        </w:tc>
        <w:tc>
          <w:tcPr>
            <w:tcW w:w="1933" w:type="dxa"/>
            <w:gridSpan w:val="3"/>
            <w:tcBorders>
              <w:top w:val="single" w:color="auto" w:sz="4" w:space="0"/>
              <w:left w:val="single" w:color="auto" w:sz="4" w:space="0"/>
              <w:bottom w:val="single" w:color="auto" w:sz="4" w:space="0"/>
              <w:right w:val="single" w:color="auto" w:sz="4" w:space="0"/>
            </w:tcBorders>
            <w:shd w:val="clear" w:color="auto" w:fill="EEECE1" w:themeFill="background2"/>
            <w:vAlign w:val="center"/>
          </w:tcPr>
          <w:p>
            <w:pPr>
              <w:keepNext w:val="0"/>
              <w:keepLines w:val="0"/>
              <w:pageBreakBefore w:val="0"/>
              <w:widowControl/>
              <w:kinsoku/>
              <w:wordWrap/>
              <w:overflowPunct/>
              <w:topLinePunct w:val="0"/>
              <w:autoSpaceDE/>
              <w:autoSpaceDN/>
              <w:bidi w:val="0"/>
              <w:adjustRightInd/>
              <w:snapToGrid/>
              <w:spacing w:line="260" w:lineRule="exact"/>
              <w:textAlignment w:val="auto"/>
              <w:rPr>
                <w:rFonts w:hint="eastAsia" w:ascii="仿宋" w:hAnsi="仿宋" w:eastAsia="仿宋" w:cs="仿宋"/>
                <w:kern w:val="0"/>
                <w:sz w:val="21"/>
                <w:szCs w:val="21"/>
              </w:rPr>
            </w:pPr>
            <w:r>
              <w:rPr>
                <w:rFonts w:hint="eastAsia" w:ascii="仿宋" w:hAnsi="仿宋" w:eastAsia="仿宋" w:cs="仿宋"/>
                <w:kern w:val="0"/>
                <w:sz w:val="21"/>
                <w:szCs w:val="21"/>
              </w:rPr>
              <w:t xml:space="preserve"> 211-1 证书编号1</w:t>
            </w:r>
          </w:p>
        </w:tc>
        <w:tc>
          <w:tcPr>
            <w:tcW w:w="1229" w:type="dxa"/>
            <w:tcBorders>
              <w:top w:val="single" w:color="auto" w:sz="4" w:space="0"/>
              <w:left w:val="single" w:color="auto" w:sz="4" w:space="0"/>
              <w:bottom w:val="single" w:color="auto" w:sz="4" w:space="0"/>
              <w:right w:val="single" w:color="auto" w:sz="4" w:space="0"/>
            </w:tcBorders>
            <w:shd w:val="clear" w:color="auto" w:fill="EEECE1" w:themeFill="background2"/>
            <w:vAlign w:val="center"/>
          </w:tcPr>
          <w:p>
            <w:pPr>
              <w:keepNext w:val="0"/>
              <w:keepLines w:val="0"/>
              <w:pageBreakBefore w:val="0"/>
              <w:widowControl/>
              <w:kinsoku/>
              <w:wordWrap/>
              <w:overflowPunct/>
              <w:topLinePunct w:val="0"/>
              <w:autoSpaceDE/>
              <w:autoSpaceDN/>
              <w:bidi w:val="0"/>
              <w:adjustRightInd/>
              <w:snapToGrid/>
              <w:spacing w:line="260" w:lineRule="exact"/>
              <w:textAlignment w:val="auto"/>
              <w:rPr>
                <w:rFonts w:hint="eastAsia" w:ascii="仿宋" w:hAnsi="仿宋" w:eastAsia="仿宋" w:cs="仿宋"/>
                <w:kern w:val="0"/>
                <w:sz w:val="21"/>
                <w:szCs w:val="21"/>
              </w:rPr>
            </w:pPr>
          </w:p>
        </w:tc>
        <w:tc>
          <w:tcPr>
            <w:tcW w:w="2028" w:type="dxa"/>
            <w:gridSpan w:val="2"/>
            <w:tcBorders>
              <w:top w:val="single" w:color="auto" w:sz="4" w:space="0"/>
              <w:left w:val="single" w:color="auto" w:sz="4" w:space="0"/>
              <w:bottom w:val="single" w:color="auto" w:sz="4" w:space="0"/>
              <w:right w:val="single" w:color="auto" w:sz="4" w:space="0"/>
            </w:tcBorders>
            <w:shd w:val="clear" w:color="auto" w:fill="EEECE1" w:themeFill="background2"/>
            <w:vAlign w:val="center"/>
          </w:tcPr>
          <w:p>
            <w:pPr>
              <w:keepNext w:val="0"/>
              <w:keepLines w:val="0"/>
              <w:pageBreakBefore w:val="0"/>
              <w:widowControl/>
              <w:kinsoku/>
              <w:wordWrap/>
              <w:overflowPunct/>
              <w:topLinePunct w:val="0"/>
              <w:autoSpaceDE/>
              <w:autoSpaceDN/>
              <w:bidi w:val="0"/>
              <w:adjustRightInd/>
              <w:snapToGrid/>
              <w:spacing w:line="260" w:lineRule="exact"/>
              <w:textAlignment w:val="auto"/>
              <w:rPr>
                <w:rFonts w:hint="eastAsia" w:ascii="仿宋" w:hAnsi="仿宋" w:eastAsia="仿宋" w:cs="仿宋"/>
                <w:kern w:val="0"/>
                <w:sz w:val="21"/>
                <w:szCs w:val="21"/>
              </w:rPr>
            </w:pPr>
            <w:r>
              <w:rPr>
                <w:rFonts w:hint="eastAsia" w:ascii="仿宋" w:hAnsi="仿宋" w:eastAsia="仿宋" w:cs="仿宋"/>
                <w:kern w:val="0"/>
                <w:sz w:val="21"/>
                <w:szCs w:val="21"/>
              </w:rPr>
              <w:t>211-2发证时间1</w:t>
            </w:r>
          </w:p>
        </w:tc>
        <w:tc>
          <w:tcPr>
            <w:tcW w:w="1104" w:type="dxa"/>
            <w:tcBorders>
              <w:top w:val="single" w:color="auto" w:sz="4" w:space="0"/>
              <w:left w:val="single" w:color="auto" w:sz="4" w:space="0"/>
              <w:bottom w:val="single" w:color="auto" w:sz="4" w:space="0"/>
              <w:right w:val="single" w:color="auto" w:sz="4" w:space="0"/>
            </w:tcBorders>
            <w:shd w:val="clear" w:color="auto" w:fill="EEECE1" w:themeFill="background2"/>
            <w:vAlign w:val="center"/>
          </w:tcPr>
          <w:p>
            <w:pPr>
              <w:keepNext w:val="0"/>
              <w:keepLines w:val="0"/>
              <w:pageBreakBefore w:val="0"/>
              <w:widowControl/>
              <w:kinsoku/>
              <w:wordWrap/>
              <w:overflowPunct/>
              <w:topLinePunct w:val="0"/>
              <w:autoSpaceDE/>
              <w:autoSpaceDN/>
              <w:bidi w:val="0"/>
              <w:adjustRightInd/>
              <w:snapToGrid/>
              <w:spacing w:line="260" w:lineRule="exact"/>
              <w:textAlignment w:val="auto"/>
              <w:rPr>
                <w:rFonts w:hint="eastAsia" w:ascii="仿宋" w:hAnsi="仿宋" w:eastAsia="仿宋" w:cs="仿宋"/>
                <w:kern w:val="0"/>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8" w:hRule="atLeast"/>
          <w:jc w:val="center"/>
        </w:trPr>
        <w:tc>
          <w:tcPr>
            <w:tcW w:w="2406" w:type="dxa"/>
            <w:vMerge w:val="continue"/>
            <w:tcBorders>
              <w:top w:val="single" w:color="auto" w:sz="4" w:space="0"/>
              <w:left w:val="single" w:color="auto" w:sz="4" w:space="0"/>
              <w:bottom w:val="single" w:color="auto" w:sz="4" w:space="0"/>
              <w:right w:val="single" w:color="auto" w:sz="4" w:space="0"/>
            </w:tcBorders>
            <w:shd w:val="clear" w:color="auto" w:fill="EEECE1" w:themeFill="background2"/>
            <w:vAlign w:val="center"/>
          </w:tcPr>
          <w:p>
            <w:pPr>
              <w:keepNext w:val="0"/>
              <w:keepLines w:val="0"/>
              <w:pageBreakBefore w:val="0"/>
              <w:widowControl/>
              <w:kinsoku/>
              <w:wordWrap/>
              <w:overflowPunct/>
              <w:topLinePunct w:val="0"/>
              <w:autoSpaceDE/>
              <w:autoSpaceDN/>
              <w:bidi w:val="0"/>
              <w:adjustRightInd/>
              <w:snapToGrid/>
              <w:spacing w:line="260" w:lineRule="exact"/>
              <w:textAlignment w:val="auto"/>
              <w:rPr>
                <w:rFonts w:hint="eastAsia" w:ascii="仿宋" w:hAnsi="仿宋" w:eastAsia="仿宋" w:cs="仿宋"/>
                <w:kern w:val="0"/>
                <w:sz w:val="21"/>
                <w:szCs w:val="21"/>
              </w:rPr>
            </w:pPr>
          </w:p>
        </w:tc>
        <w:tc>
          <w:tcPr>
            <w:tcW w:w="1933" w:type="dxa"/>
            <w:gridSpan w:val="3"/>
            <w:tcBorders>
              <w:top w:val="single" w:color="auto" w:sz="4" w:space="0"/>
              <w:left w:val="single" w:color="auto" w:sz="4" w:space="0"/>
              <w:bottom w:val="single" w:color="auto" w:sz="4" w:space="0"/>
              <w:right w:val="single" w:color="auto" w:sz="4" w:space="0"/>
            </w:tcBorders>
            <w:shd w:val="clear" w:color="auto" w:fill="EEECE1" w:themeFill="background2"/>
            <w:vAlign w:val="center"/>
          </w:tcPr>
          <w:p>
            <w:pPr>
              <w:keepNext w:val="0"/>
              <w:keepLines w:val="0"/>
              <w:pageBreakBefore w:val="0"/>
              <w:widowControl/>
              <w:kinsoku/>
              <w:wordWrap/>
              <w:overflowPunct/>
              <w:topLinePunct w:val="0"/>
              <w:autoSpaceDE/>
              <w:autoSpaceDN/>
              <w:bidi w:val="0"/>
              <w:adjustRightInd/>
              <w:snapToGrid/>
              <w:spacing w:line="260" w:lineRule="exact"/>
              <w:textAlignment w:val="auto"/>
              <w:rPr>
                <w:rFonts w:hint="eastAsia" w:ascii="仿宋" w:hAnsi="仿宋" w:eastAsia="仿宋" w:cs="仿宋"/>
                <w:kern w:val="0"/>
                <w:sz w:val="21"/>
                <w:szCs w:val="21"/>
              </w:rPr>
            </w:pPr>
            <w:r>
              <w:rPr>
                <w:rFonts w:hint="eastAsia" w:ascii="仿宋" w:hAnsi="仿宋" w:eastAsia="仿宋" w:cs="仿宋"/>
                <w:kern w:val="0"/>
                <w:sz w:val="21"/>
                <w:szCs w:val="21"/>
              </w:rPr>
              <w:t xml:space="preserve"> 211-3 证书编号2</w:t>
            </w:r>
          </w:p>
        </w:tc>
        <w:tc>
          <w:tcPr>
            <w:tcW w:w="1229" w:type="dxa"/>
            <w:tcBorders>
              <w:top w:val="single" w:color="auto" w:sz="4" w:space="0"/>
              <w:left w:val="single" w:color="auto" w:sz="4" w:space="0"/>
              <w:bottom w:val="single" w:color="auto" w:sz="4" w:space="0"/>
              <w:right w:val="single" w:color="auto" w:sz="4" w:space="0"/>
            </w:tcBorders>
            <w:shd w:val="clear" w:color="auto" w:fill="EEECE1" w:themeFill="background2"/>
            <w:vAlign w:val="center"/>
          </w:tcPr>
          <w:p>
            <w:pPr>
              <w:keepNext w:val="0"/>
              <w:keepLines w:val="0"/>
              <w:pageBreakBefore w:val="0"/>
              <w:widowControl/>
              <w:kinsoku/>
              <w:wordWrap/>
              <w:overflowPunct/>
              <w:topLinePunct w:val="0"/>
              <w:autoSpaceDE/>
              <w:autoSpaceDN/>
              <w:bidi w:val="0"/>
              <w:adjustRightInd/>
              <w:snapToGrid/>
              <w:spacing w:line="260" w:lineRule="exact"/>
              <w:textAlignment w:val="auto"/>
              <w:rPr>
                <w:rFonts w:hint="eastAsia" w:ascii="仿宋" w:hAnsi="仿宋" w:eastAsia="仿宋" w:cs="仿宋"/>
                <w:kern w:val="0"/>
                <w:sz w:val="21"/>
                <w:szCs w:val="21"/>
              </w:rPr>
            </w:pPr>
          </w:p>
        </w:tc>
        <w:tc>
          <w:tcPr>
            <w:tcW w:w="2028" w:type="dxa"/>
            <w:gridSpan w:val="2"/>
            <w:tcBorders>
              <w:top w:val="single" w:color="auto" w:sz="4" w:space="0"/>
              <w:left w:val="single" w:color="auto" w:sz="4" w:space="0"/>
              <w:bottom w:val="single" w:color="auto" w:sz="4" w:space="0"/>
              <w:right w:val="single" w:color="auto" w:sz="4" w:space="0"/>
            </w:tcBorders>
            <w:shd w:val="clear" w:color="auto" w:fill="EEECE1" w:themeFill="background2"/>
            <w:vAlign w:val="center"/>
          </w:tcPr>
          <w:p>
            <w:pPr>
              <w:keepNext w:val="0"/>
              <w:keepLines w:val="0"/>
              <w:pageBreakBefore w:val="0"/>
              <w:widowControl/>
              <w:kinsoku/>
              <w:wordWrap/>
              <w:overflowPunct/>
              <w:topLinePunct w:val="0"/>
              <w:autoSpaceDE/>
              <w:autoSpaceDN/>
              <w:bidi w:val="0"/>
              <w:adjustRightInd/>
              <w:snapToGrid/>
              <w:spacing w:line="260" w:lineRule="exact"/>
              <w:textAlignment w:val="auto"/>
              <w:rPr>
                <w:rFonts w:hint="eastAsia" w:ascii="仿宋" w:hAnsi="仿宋" w:eastAsia="仿宋" w:cs="仿宋"/>
                <w:kern w:val="0"/>
                <w:sz w:val="21"/>
                <w:szCs w:val="21"/>
              </w:rPr>
            </w:pPr>
            <w:r>
              <w:rPr>
                <w:rFonts w:hint="eastAsia" w:ascii="仿宋" w:hAnsi="仿宋" w:eastAsia="仿宋" w:cs="仿宋"/>
                <w:kern w:val="0"/>
                <w:sz w:val="21"/>
                <w:szCs w:val="21"/>
              </w:rPr>
              <w:t>211-4发证时间2</w:t>
            </w:r>
          </w:p>
        </w:tc>
        <w:tc>
          <w:tcPr>
            <w:tcW w:w="1104" w:type="dxa"/>
            <w:tcBorders>
              <w:top w:val="single" w:color="auto" w:sz="4" w:space="0"/>
              <w:left w:val="single" w:color="auto" w:sz="4" w:space="0"/>
              <w:bottom w:val="single" w:color="auto" w:sz="4" w:space="0"/>
              <w:right w:val="single" w:color="auto" w:sz="4" w:space="0"/>
            </w:tcBorders>
            <w:shd w:val="clear" w:color="auto" w:fill="EEECE1" w:themeFill="background2"/>
            <w:vAlign w:val="center"/>
          </w:tcPr>
          <w:p>
            <w:pPr>
              <w:keepNext w:val="0"/>
              <w:keepLines w:val="0"/>
              <w:pageBreakBefore w:val="0"/>
              <w:widowControl/>
              <w:kinsoku/>
              <w:wordWrap/>
              <w:overflowPunct/>
              <w:topLinePunct w:val="0"/>
              <w:autoSpaceDE/>
              <w:autoSpaceDN/>
              <w:bidi w:val="0"/>
              <w:adjustRightInd/>
              <w:snapToGrid/>
              <w:spacing w:line="260" w:lineRule="exact"/>
              <w:textAlignment w:val="auto"/>
              <w:rPr>
                <w:rFonts w:hint="eastAsia" w:ascii="仿宋" w:hAnsi="仿宋" w:eastAsia="仿宋" w:cs="仿宋"/>
                <w:kern w:val="0"/>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1" w:hRule="atLeast"/>
          <w:jc w:val="center"/>
        </w:trPr>
        <w:tc>
          <w:tcPr>
            <w:tcW w:w="8700" w:type="dxa"/>
            <w:gridSpan w:val="8"/>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kinsoku/>
              <w:wordWrap/>
              <w:overflowPunct/>
              <w:topLinePunct w:val="0"/>
              <w:autoSpaceDE/>
              <w:autoSpaceDN/>
              <w:bidi w:val="0"/>
              <w:adjustRightInd/>
              <w:snapToGrid/>
              <w:spacing w:line="260" w:lineRule="exact"/>
              <w:textAlignment w:val="auto"/>
              <w:rPr>
                <w:rFonts w:hint="eastAsia" w:ascii="仿宋" w:hAnsi="仿宋" w:eastAsia="仿宋" w:cs="仿宋"/>
                <w:b/>
                <w:bCs/>
                <w:kern w:val="0"/>
                <w:sz w:val="21"/>
                <w:szCs w:val="21"/>
              </w:rPr>
            </w:pPr>
            <w:r>
              <w:rPr>
                <w:rFonts w:hint="eastAsia" w:ascii="仿宋" w:hAnsi="仿宋" w:eastAsia="仿宋" w:cs="仿宋"/>
                <w:b/>
                <w:bCs/>
                <w:kern w:val="0"/>
                <w:sz w:val="21"/>
                <w:szCs w:val="21"/>
              </w:rPr>
              <w:t>……</w:t>
            </w:r>
          </w:p>
        </w:tc>
      </w:tr>
    </w:tbl>
    <w:p>
      <w:pPr>
        <w:numPr>
          <w:ilvl w:val="255"/>
          <w:numId w:val="0"/>
        </w:numPr>
        <w:spacing w:line="360" w:lineRule="auto"/>
        <w:ind w:firstLine="480" w:firstLineChars="200"/>
        <w:rPr>
          <w:rFonts w:hint="eastAsia" w:ascii="仿宋" w:hAnsi="仿宋" w:eastAsia="仿宋" w:cs="仿宋"/>
          <w:b/>
          <w:color w:val="000000" w:themeColor="text1"/>
          <w:sz w:val="24"/>
          <w:szCs w:val="24"/>
          <w14:textFill>
            <w14:solidFill>
              <w14:schemeClr w14:val="tx1"/>
            </w14:solidFill>
          </w14:textFill>
        </w:rPr>
      </w:pPr>
      <w:bookmarkStart w:id="520" w:name="_Toc60824592"/>
      <w:bookmarkStart w:id="521" w:name="_Toc527722756"/>
      <w:bookmarkStart w:id="522" w:name="_Toc2674"/>
      <w:bookmarkStart w:id="523" w:name="_Toc21779"/>
      <w:bookmarkStart w:id="524" w:name="_Toc15664"/>
      <w:r>
        <w:rPr>
          <w:rFonts w:hint="eastAsia" w:ascii="楷体" w:hAnsi="楷体" w:eastAsia="楷体" w:cs="楷体"/>
          <w:kern w:val="0"/>
          <w:sz w:val="24"/>
          <w:szCs w:val="24"/>
        </w:rPr>
        <w:t>注：《A000000企业所得税年度纳税申报基础信息表》“211高新技术企业申报所属期年度有效的高新技术企业证书”栏次，纳税人根据申报所属期年度拥有的有效期内的高新技术企业证书情况，填报本项目下的“211-1”“211-2”“211-3”“211-4”。在申报所属期年度，如企业同时拥有两个高新技术企业证书，则两个证书情况均应填报。高新技术企业资格在有效期内的纳税人均需填写该栏次。</w:t>
      </w:r>
    </w:p>
    <w:p>
      <w:pPr>
        <w:spacing w:line="600" w:lineRule="exact"/>
        <w:ind w:firstLine="480" w:firstLineChars="200"/>
        <w:jc w:val="center"/>
        <w:rPr>
          <w:rFonts w:hint="eastAsia" w:ascii="仿宋" w:hAnsi="仿宋" w:eastAsia="仿宋" w:cs="仿宋"/>
          <w:b/>
          <w:color w:val="000000" w:themeColor="text1"/>
          <w:sz w:val="24"/>
          <w:szCs w:val="24"/>
          <w14:textFill>
            <w14:solidFill>
              <w14:schemeClr w14:val="tx1"/>
            </w14:solidFill>
          </w14:textFill>
        </w:rPr>
      </w:pPr>
      <w:bookmarkStart w:id="525" w:name="_Toc18088"/>
      <w:bookmarkStart w:id="526" w:name="_Toc23263"/>
      <w:bookmarkStart w:id="527" w:name="_Toc7238"/>
      <w:bookmarkStart w:id="528" w:name="_Toc1007"/>
      <w:bookmarkStart w:id="529" w:name="_Toc3843"/>
      <w:bookmarkStart w:id="530" w:name="_Toc2456"/>
      <w:bookmarkStart w:id="531" w:name="_Toc16019"/>
      <w:bookmarkStart w:id="532" w:name="_Toc8091"/>
      <w:r>
        <w:rPr>
          <w:rFonts w:hint="eastAsia" w:ascii="仿宋" w:hAnsi="仿宋" w:eastAsia="仿宋" w:cs="仿宋"/>
          <w:b/>
          <w:color w:val="000000" w:themeColor="text1"/>
          <w:sz w:val="24"/>
          <w:szCs w:val="24"/>
          <w14:textFill>
            <w14:solidFill>
              <w14:schemeClr w14:val="tx1"/>
            </w14:solidFill>
          </w14:textFill>
        </w:rPr>
        <w:t>A107041高新技术企业优惠情况及明细表</w:t>
      </w:r>
      <w:bookmarkEnd w:id="520"/>
      <w:bookmarkEnd w:id="521"/>
      <w:bookmarkEnd w:id="522"/>
      <w:bookmarkEnd w:id="523"/>
      <w:bookmarkEnd w:id="524"/>
      <w:bookmarkEnd w:id="525"/>
      <w:bookmarkEnd w:id="526"/>
      <w:bookmarkEnd w:id="527"/>
      <w:bookmarkEnd w:id="528"/>
      <w:bookmarkEnd w:id="529"/>
      <w:bookmarkEnd w:id="530"/>
      <w:bookmarkEnd w:id="531"/>
      <w:bookmarkEnd w:id="532"/>
    </w:p>
    <w:tbl>
      <w:tblPr>
        <w:tblStyle w:val="25"/>
        <w:tblW w:w="9181"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506"/>
        <w:gridCol w:w="741"/>
        <w:gridCol w:w="1180"/>
        <w:gridCol w:w="1659"/>
        <w:gridCol w:w="856"/>
        <w:gridCol w:w="335"/>
        <w:gridCol w:w="746"/>
        <w:gridCol w:w="1083"/>
        <w:gridCol w:w="1081"/>
        <w:gridCol w:w="994"/>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9181" w:type="dxa"/>
            <w:gridSpan w:val="10"/>
            <w:tcBorders>
              <w:top w:val="single" w:color="auto" w:sz="12" w:space="0"/>
              <w:left w:val="single" w:color="auto" w:sz="12" w:space="0"/>
              <w:bottom w:val="single" w:color="auto" w:sz="6" w:space="0"/>
              <w:right w:val="single" w:color="auto" w:sz="12" w:space="0"/>
            </w:tcBorders>
            <w:vAlign w:val="center"/>
          </w:tcPr>
          <w:p>
            <w:pPr>
              <w:widowControl/>
              <w:rPr>
                <w:rFonts w:hint="eastAsia" w:ascii="仿宋" w:hAnsi="仿宋" w:eastAsia="仿宋" w:cs="仿宋"/>
                <w:b/>
                <w:bCs/>
                <w:kern w:val="0"/>
                <w:sz w:val="21"/>
                <w:szCs w:val="21"/>
              </w:rPr>
            </w:pPr>
            <w:r>
              <w:rPr>
                <w:rFonts w:hint="eastAsia" w:ascii="仿宋" w:hAnsi="仿宋" w:eastAsia="仿宋" w:cs="仿宋"/>
                <w:b/>
                <w:bCs/>
                <w:kern w:val="0"/>
                <w:sz w:val="21"/>
                <w:szCs w:val="21"/>
              </w:rPr>
              <w:t>税收优惠基本信息</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506" w:type="dxa"/>
            <w:tcBorders>
              <w:top w:val="single" w:color="auto" w:sz="6" w:space="0"/>
              <w:left w:val="single" w:color="auto" w:sz="12" w:space="0"/>
              <w:bottom w:val="single" w:color="auto" w:sz="4" w:space="0"/>
              <w:right w:val="single" w:color="auto" w:sz="4" w:space="0"/>
            </w:tcBorders>
            <w:vAlign w:val="center"/>
          </w:tcPr>
          <w:p>
            <w:pPr>
              <w:widowControl/>
              <w:rPr>
                <w:rFonts w:hint="eastAsia" w:ascii="仿宋" w:hAnsi="仿宋" w:eastAsia="仿宋" w:cs="仿宋"/>
                <w:kern w:val="0"/>
                <w:sz w:val="21"/>
                <w:szCs w:val="21"/>
              </w:rPr>
            </w:pPr>
            <w:r>
              <w:rPr>
                <w:rFonts w:hint="eastAsia" w:ascii="仿宋" w:hAnsi="仿宋" w:eastAsia="仿宋" w:cs="仿宋"/>
                <w:kern w:val="0"/>
                <w:sz w:val="21"/>
                <w:szCs w:val="21"/>
              </w:rPr>
              <w:t>1</w:t>
            </w:r>
          </w:p>
        </w:tc>
        <w:tc>
          <w:tcPr>
            <w:tcW w:w="1921" w:type="dxa"/>
            <w:gridSpan w:val="2"/>
            <w:vMerge w:val="restart"/>
            <w:tcBorders>
              <w:top w:val="single" w:color="auto" w:sz="6" w:space="0"/>
              <w:left w:val="single" w:color="auto" w:sz="4" w:space="0"/>
              <w:bottom w:val="single" w:color="auto" w:sz="6" w:space="0"/>
              <w:right w:val="single" w:color="auto" w:sz="6" w:space="0"/>
            </w:tcBorders>
            <w:vAlign w:val="center"/>
          </w:tcPr>
          <w:p>
            <w:pPr>
              <w:rPr>
                <w:rFonts w:hint="eastAsia" w:ascii="仿宋" w:hAnsi="仿宋" w:eastAsia="仿宋" w:cs="仿宋"/>
                <w:kern w:val="0"/>
                <w:sz w:val="21"/>
                <w:szCs w:val="21"/>
              </w:rPr>
            </w:pPr>
            <w:r>
              <w:rPr>
                <w:rFonts w:hint="eastAsia" w:ascii="仿宋" w:hAnsi="仿宋" w:eastAsia="仿宋" w:cs="仿宋"/>
                <w:kern w:val="0"/>
                <w:sz w:val="21"/>
                <w:szCs w:val="21"/>
              </w:rPr>
              <w:t>企业主要产品（服务）发挥核心支持作用的技术所属范围</w:t>
            </w:r>
          </w:p>
        </w:tc>
        <w:tc>
          <w:tcPr>
            <w:tcW w:w="1659" w:type="dxa"/>
            <w:vMerge w:val="restart"/>
            <w:tcBorders>
              <w:top w:val="single" w:color="auto" w:sz="6" w:space="0"/>
              <w:left w:val="single" w:color="auto" w:sz="6" w:space="0"/>
              <w:bottom w:val="single" w:color="auto" w:sz="6" w:space="0"/>
              <w:right w:val="single" w:color="auto" w:sz="4" w:space="0"/>
            </w:tcBorders>
            <w:vAlign w:val="center"/>
          </w:tcPr>
          <w:p>
            <w:pPr>
              <w:widowControl/>
              <w:rPr>
                <w:rFonts w:hint="eastAsia" w:ascii="仿宋" w:hAnsi="仿宋" w:eastAsia="仿宋" w:cs="仿宋"/>
                <w:kern w:val="0"/>
                <w:sz w:val="21"/>
                <w:szCs w:val="21"/>
              </w:rPr>
            </w:pPr>
            <w:r>
              <w:rPr>
                <w:rFonts w:hint="eastAsia" w:ascii="仿宋" w:hAnsi="仿宋" w:eastAsia="仿宋" w:cs="仿宋"/>
                <w:kern w:val="0"/>
                <w:sz w:val="21"/>
                <w:szCs w:val="21"/>
              </w:rPr>
              <w:t>国家重点支持的高新技术领域</w:t>
            </w:r>
          </w:p>
        </w:tc>
        <w:tc>
          <w:tcPr>
            <w:tcW w:w="1191" w:type="dxa"/>
            <w:gridSpan w:val="2"/>
            <w:tcBorders>
              <w:top w:val="single" w:color="auto" w:sz="6" w:space="0"/>
              <w:left w:val="single" w:color="auto" w:sz="4" w:space="0"/>
              <w:bottom w:val="single" w:color="auto" w:sz="6" w:space="0"/>
              <w:right w:val="single" w:color="auto" w:sz="4" w:space="0"/>
            </w:tcBorders>
            <w:vAlign w:val="center"/>
          </w:tcPr>
          <w:p>
            <w:pPr>
              <w:widowControl/>
              <w:rPr>
                <w:rFonts w:hint="eastAsia" w:ascii="仿宋" w:hAnsi="仿宋" w:eastAsia="仿宋" w:cs="仿宋"/>
                <w:kern w:val="0"/>
                <w:sz w:val="21"/>
                <w:szCs w:val="21"/>
              </w:rPr>
            </w:pPr>
            <w:r>
              <w:rPr>
                <w:rFonts w:hint="eastAsia" w:ascii="仿宋" w:hAnsi="仿宋" w:eastAsia="仿宋" w:cs="仿宋"/>
                <w:kern w:val="0"/>
                <w:sz w:val="21"/>
                <w:szCs w:val="21"/>
              </w:rPr>
              <w:t>一级领域</w:t>
            </w:r>
          </w:p>
        </w:tc>
        <w:tc>
          <w:tcPr>
            <w:tcW w:w="3904" w:type="dxa"/>
            <w:gridSpan w:val="4"/>
            <w:tcBorders>
              <w:top w:val="single" w:color="auto" w:sz="6" w:space="0"/>
              <w:left w:val="single" w:color="auto" w:sz="4" w:space="0"/>
              <w:bottom w:val="single" w:color="auto" w:sz="6" w:space="0"/>
              <w:right w:val="single" w:color="auto" w:sz="12" w:space="0"/>
            </w:tcBorders>
            <w:vAlign w:val="center"/>
          </w:tcPr>
          <w:p>
            <w:pPr>
              <w:widowControl/>
              <w:rPr>
                <w:rFonts w:hint="eastAsia" w:ascii="仿宋" w:hAnsi="仿宋" w:eastAsia="仿宋" w:cs="仿宋"/>
                <w:kern w:val="0"/>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506" w:type="dxa"/>
            <w:tcBorders>
              <w:top w:val="single" w:color="auto" w:sz="4" w:space="0"/>
              <w:left w:val="single" w:color="auto" w:sz="12" w:space="0"/>
              <w:bottom w:val="single" w:color="auto" w:sz="4" w:space="0"/>
              <w:right w:val="single" w:color="auto" w:sz="4" w:space="0"/>
            </w:tcBorders>
            <w:vAlign w:val="center"/>
          </w:tcPr>
          <w:p>
            <w:pPr>
              <w:widowControl/>
              <w:rPr>
                <w:rFonts w:hint="eastAsia" w:ascii="仿宋" w:hAnsi="仿宋" w:eastAsia="仿宋" w:cs="仿宋"/>
                <w:kern w:val="0"/>
                <w:sz w:val="21"/>
                <w:szCs w:val="21"/>
              </w:rPr>
            </w:pPr>
            <w:r>
              <w:rPr>
                <w:rFonts w:hint="eastAsia" w:ascii="仿宋" w:hAnsi="仿宋" w:eastAsia="仿宋" w:cs="仿宋"/>
                <w:kern w:val="0"/>
                <w:sz w:val="21"/>
                <w:szCs w:val="21"/>
              </w:rPr>
              <w:t>2</w:t>
            </w:r>
          </w:p>
        </w:tc>
        <w:tc>
          <w:tcPr>
            <w:tcW w:w="1921" w:type="dxa"/>
            <w:gridSpan w:val="2"/>
            <w:vMerge w:val="continue"/>
            <w:tcBorders>
              <w:top w:val="single" w:color="auto" w:sz="6" w:space="0"/>
              <w:left w:val="single" w:color="auto" w:sz="4" w:space="0"/>
              <w:bottom w:val="single" w:color="auto" w:sz="6" w:space="0"/>
              <w:right w:val="single" w:color="auto" w:sz="6" w:space="0"/>
            </w:tcBorders>
            <w:vAlign w:val="center"/>
          </w:tcPr>
          <w:p>
            <w:pPr>
              <w:rPr>
                <w:rFonts w:hint="eastAsia" w:ascii="仿宋" w:hAnsi="仿宋" w:eastAsia="仿宋" w:cs="仿宋"/>
                <w:kern w:val="0"/>
                <w:sz w:val="21"/>
                <w:szCs w:val="21"/>
              </w:rPr>
            </w:pPr>
          </w:p>
        </w:tc>
        <w:tc>
          <w:tcPr>
            <w:tcW w:w="1659" w:type="dxa"/>
            <w:vMerge w:val="continue"/>
            <w:tcBorders>
              <w:top w:val="single" w:color="auto" w:sz="6" w:space="0"/>
              <w:left w:val="single" w:color="auto" w:sz="6" w:space="0"/>
              <w:bottom w:val="single" w:color="auto" w:sz="6" w:space="0"/>
              <w:right w:val="single" w:color="auto" w:sz="4" w:space="0"/>
            </w:tcBorders>
            <w:vAlign w:val="center"/>
          </w:tcPr>
          <w:p>
            <w:pPr>
              <w:rPr>
                <w:rFonts w:hint="eastAsia" w:ascii="仿宋" w:hAnsi="仿宋" w:eastAsia="仿宋" w:cs="仿宋"/>
                <w:kern w:val="0"/>
                <w:sz w:val="21"/>
                <w:szCs w:val="21"/>
              </w:rPr>
            </w:pPr>
          </w:p>
        </w:tc>
        <w:tc>
          <w:tcPr>
            <w:tcW w:w="1191" w:type="dxa"/>
            <w:gridSpan w:val="2"/>
            <w:tcBorders>
              <w:top w:val="single" w:color="auto" w:sz="6" w:space="0"/>
              <w:left w:val="single" w:color="auto" w:sz="4" w:space="0"/>
              <w:bottom w:val="single" w:color="auto" w:sz="6" w:space="0"/>
              <w:right w:val="single" w:color="auto" w:sz="4" w:space="0"/>
            </w:tcBorders>
            <w:vAlign w:val="center"/>
          </w:tcPr>
          <w:p>
            <w:pPr>
              <w:widowControl/>
              <w:rPr>
                <w:rFonts w:hint="eastAsia" w:ascii="仿宋" w:hAnsi="仿宋" w:eastAsia="仿宋" w:cs="仿宋"/>
                <w:kern w:val="0"/>
                <w:sz w:val="21"/>
                <w:szCs w:val="21"/>
              </w:rPr>
            </w:pPr>
            <w:r>
              <w:rPr>
                <w:rFonts w:hint="eastAsia" w:ascii="仿宋" w:hAnsi="仿宋" w:eastAsia="仿宋" w:cs="仿宋"/>
                <w:kern w:val="0"/>
                <w:sz w:val="21"/>
                <w:szCs w:val="21"/>
              </w:rPr>
              <w:t>二级领域</w:t>
            </w:r>
          </w:p>
        </w:tc>
        <w:tc>
          <w:tcPr>
            <w:tcW w:w="3904" w:type="dxa"/>
            <w:gridSpan w:val="4"/>
            <w:tcBorders>
              <w:top w:val="single" w:color="auto" w:sz="6" w:space="0"/>
              <w:left w:val="single" w:color="auto" w:sz="4" w:space="0"/>
              <w:bottom w:val="single" w:color="auto" w:sz="6" w:space="0"/>
              <w:right w:val="single" w:color="auto" w:sz="12" w:space="0"/>
            </w:tcBorders>
            <w:vAlign w:val="center"/>
          </w:tcPr>
          <w:p>
            <w:pPr>
              <w:widowControl/>
              <w:rPr>
                <w:rFonts w:hint="eastAsia" w:ascii="仿宋" w:hAnsi="仿宋" w:eastAsia="仿宋" w:cs="仿宋"/>
                <w:kern w:val="0"/>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506" w:type="dxa"/>
            <w:tcBorders>
              <w:top w:val="single" w:color="auto" w:sz="4" w:space="0"/>
              <w:left w:val="single" w:color="auto" w:sz="12" w:space="0"/>
              <w:bottom w:val="single" w:color="auto" w:sz="12" w:space="0"/>
              <w:right w:val="single" w:color="auto" w:sz="4" w:space="0"/>
            </w:tcBorders>
            <w:vAlign w:val="center"/>
          </w:tcPr>
          <w:p>
            <w:pPr>
              <w:widowControl/>
              <w:rPr>
                <w:rFonts w:hint="eastAsia" w:ascii="仿宋" w:hAnsi="仿宋" w:eastAsia="仿宋" w:cs="仿宋"/>
                <w:kern w:val="0"/>
                <w:sz w:val="21"/>
                <w:szCs w:val="21"/>
              </w:rPr>
            </w:pPr>
            <w:r>
              <w:rPr>
                <w:rFonts w:hint="eastAsia" w:ascii="仿宋" w:hAnsi="仿宋" w:eastAsia="仿宋" w:cs="仿宋"/>
                <w:kern w:val="0"/>
                <w:sz w:val="21"/>
                <w:szCs w:val="21"/>
              </w:rPr>
              <w:t>3</w:t>
            </w:r>
          </w:p>
        </w:tc>
        <w:tc>
          <w:tcPr>
            <w:tcW w:w="1921" w:type="dxa"/>
            <w:gridSpan w:val="2"/>
            <w:vMerge w:val="continue"/>
            <w:tcBorders>
              <w:top w:val="single" w:color="auto" w:sz="6" w:space="0"/>
              <w:left w:val="single" w:color="auto" w:sz="4" w:space="0"/>
              <w:bottom w:val="single" w:color="auto" w:sz="12" w:space="0"/>
              <w:right w:val="single" w:color="auto" w:sz="6" w:space="0"/>
            </w:tcBorders>
            <w:vAlign w:val="center"/>
          </w:tcPr>
          <w:p>
            <w:pPr>
              <w:widowControl/>
              <w:rPr>
                <w:rFonts w:hint="eastAsia" w:ascii="仿宋" w:hAnsi="仿宋" w:eastAsia="仿宋" w:cs="仿宋"/>
                <w:kern w:val="0"/>
                <w:sz w:val="21"/>
                <w:szCs w:val="21"/>
              </w:rPr>
            </w:pPr>
          </w:p>
        </w:tc>
        <w:tc>
          <w:tcPr>
            <w:tcW w:w="1659" w:type="dxa"/>
            <w:vMerge w:val="continue"/>
            <w:tcBorders>
              <w:top w:val="single" w:color="auto" w:sz="6" w:space="0"/>
              <w:left w:val="single" w:color="auto" w:sz="6" w:space="0"/>
              <w:bottom w:val="single" w:color="auto" w:sz="12" w:space="0"/>
              <w:right w:val="single" w:color="auto" w:sz="4" w:space="0"/>
            </w:tcBorders>
            <w:vAlign w:val="center"/>
          </w:tcPr>
          <w:p>
            <w:pPr>
              <w:widowControl/>
              <w:rPr>
                <w:rFonts w:hint="eastAsia" w:ascii="仿宋" w:hAnsi="仿宋" w:eastAsia="仿宋" w:cs="仿宋"/>
                <w:kern w:val="0"/>
                <w:sz w:val="21"/>
                <w:szCs w:val="21"/>
              </w:rPr>
            </w:pPr>
          </w:p>
        </w:tc>
        <w:tc>
          <w:tcPr>
            <w:tcW w:w="1191" w:type="dxa"/>
            <w:gridSpan w:val="2"/>
            <w:tcBorders>
              <w:top w:val="single" w:color="auto" w:sz="6" w:space="0"/>
              <w:left w:val="single" w:color="auto" w:sz="4" w:space="0"/>
              <w:bottom w:val="single" w:color="auto" w:sz="12" w:space="0"/>
              <w:right w:val="single" w:color="auto" w:sz="6" w:space="0"/>
            </w:tcBorders>
            <w:vAlign w:val="center"/>
          </w:tcPr>
          <w:p>
            <w:pPr>
              <w:widowControl/>
              <w:rPr>
                <w:rFonts w:hint="eastAsia" w:ascii="仿宋" w:hAnsi="仿宋" w:eastAsia="仿宋" w:cs="仿宋"/>
                <w:kern w:val="0"/>
                <w:sz w:val="21"/>
                <w:szCs w:val="21"/>
              </w:rPr>
            </w:pPr>
            <w:r>
              <w:rPr>
                <w:rFonts w:hint="eastAsia" w:ascii="仿宋" w:hAnsi="仿宋" w:eastAsia="仿宋" w:cs="仿宋"/>
                <w:kern w:val="0"/>
                <w:sz w:val="21"/>
                <w:szCs w:val="21"/>
              </w:rPr>
              <w:t>三级领域</w:t>
            </w:r>
          </w:p>
        </w:tc>
        <w:tc>
          <w:tcPr>
            <w:tcW w:w="3904" w:type="dxa"/>
            <w:gridSpan w:val="4"/>
            <w:tcBorders>
              <w:top w:val="single" w:color="auto" w:sz="6" w:space="0"/>
              <w:left w:val="single" w:color="auto" w:sz="6" w:space="0"/>
              <w:bottom w:val="single" w:color="auto" w:sz="12" w:space="0"/>
              <w:right w:val="single" w:color="auto" w:sz="12" w:space="0"/>
            </w:tcBorders>
            <w:vAlign w:val="center"/>
          </w:tcPr>
          <w:p>
            <w:pPr>
              <w:widowControl/>
              <w:rPr>
                <w:rFonts w:hint="eastAsia" w:ascii="仿宋" w:hAnsi="仿宋" w:eastAsia="仿宋" w:cs="仿宋"/>
                <w:kern w:val="0"/>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9181" w:type="dxa"/>
            <w:gridSpan w:val="10"/>
            <w:tcBorders>
              <w:top w:val="single" w:color="auto" w:sz="12" w:space="0"/>
              <w:left w:val="single" w:color="auto" w:sz="12" w:space="0"/>
              <w:bottom w:val="single" w:color="auto" w:sz="6" w:space="0"/>
              <w:right w:val="single" w:color="auto" w:sz="12" w:space="0"/>
            </w:tcBorders>
            <w:vAlign w:val="center"/>
          </w:tcPr>
          <w:p>
            <w:pPr>
              <w:widowControl/>
              <w:rPr>
                <w:rFonts w:hint="eastAsia" w:ascii="仿宋" w:hAnsi="仿宋" w:eastAsia="仿宋" w:cs="仿宋"/>
                <w:b/>
                <w:bCs/>
                <w:kern w:val="0"/>
                <w:sz w:val="21"/>
                <w:szCs w:val="21"/>
              </w:rPr>
            </w:pPr>
            <w:r>
              <w:rPr>
                <w:rFonts w:hint="eastAsia" w:ascii="仿宋" w:hAnsi="仿宋" w:eastAsia="仿宋" w:cs="仿宋"/>
                <w:b/>
                <w:bCs/>
                <w:kern w:val="0"/>
                <w:sz w:val="21"/>
                <w:szCs w:val="21"/>
              </w:rPr>
              <w:t>税收优惠有关情况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506" w:type="dxa"/>
            <w:tcBorders>
              <w:top w:val="single" w:color="auto" w:sz="6" w:space="0"/>
              <w:left w:val="single" w:color="auto" w:sz="12" w:space="0"/>
              <w:bottom w:val="single" w:color="auto" w:sz="6" w:space="0"/>
              <w:right w:val="single" w:color="auto" w:sz="6" w:space="0"/>
            </w:tcBorders>
            <w:vAlign w:val="center"/>
          </w:tcPr>
          <w:p>
            <w:pPr>
              <w:widowControl/>
              <w:rPr>
                <w:rFonts w:hint="eastAsia" w:ascii="仿宋" w:hAnsi="仿宋" w:eastAsia="仿宋" w:cs="仿宋"/>
                <w:kern w:val="0"/>
                <w:sz w:val="21"/>
                <w:szCs w:val="21"/>
              </w:rPr>
            </w:pPr>
            <w:r>
              <w:rPr>
                <w:rFonts w:hint="eastAsia" w:ascii="仿宋" w:hAnsi="仿宋" w:eastAsia="仿宋" w:cs="仿宋"/>
                <w:kern w:val="0"/>
                <w:sz w:val="21"/>
                <w:szCs w:val="21"/>
              </w:rPr>
              <w:t>4</w:t>
            </w:r>
          </w:p>
        </w:tc>
        <w:tc>
          <w:tcPr>
            <w:tcW w:w="741" w:type="dxa"/>
            <w:vMerge w:val="restart"/>
            <w:tcBorders>
              <w:top w:val="single" w:color="auto" w:sz="6" w:space="0"/>
              <w:left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rPr>
            </w:pPr>
            <w:r>
              <w:rPr>
                <w:rFonts w:hint="eastAsia" w:ascii="仿宋" w:hAnsi="仿宋" w:eastAsia="仿宋" w:cs="仿宋"/>
                <w:kern w:val="0"/>
                <w:sz w:val="21"/>
                <w:szCs w:val="21"/>
              </w:rPr>
              <w:t>收入指标</w:t>
            </w:r>
          </w:p>
        </w:tc>
        <w:tc>
          <w:tcPr>
            <w:tcW w:w="6940" w:type="dxa"/>
            <w:gridSpan w:val="7"/>
            <w:tcBorders>
              <w:top w:val="single" w:color="auto" w:sz="6" w:space="0"/>
              <w:left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rPr>
            </w:pPr>
            <w:r>
              <w:rPr>
                <w:rFonts w:hint="eastAsia" w:ascii="仿宋" w:hAnsi="仿宋" w:eastAsia="仿宋" w:cs="仿宋"/>
                <w:kern w:val="0"/>
                <w:sz w:val="21"/>
                <w:szCs w:val="21"/>
              </w:rPr>
              <w:t>一、本年高新技术产品（服务）收入（5+6）</w:t>
            </w:r>
          </w:p>
        </w:tc>
        <w:tc>
          <w:tcPr>
            <w:tcW w:w="994" w:type="dxa"/>
            <w:tcBorders>
              <w:top w:val="single" w:color="auto" w:sz="6" w:space="0"/>
              <w:left w:val="single" w:color="auto" w:sz="6" w:space="0"/>
              <w:bottom w:val="single" w:color="auto" w:sz="6" w:space="0"/>
              <w:right w:val="single" w:color="auto" w:sz="12" w:space="0"/>
            </w:tcBorders>
            <w:vAlign w:val="center"/>
          </w:tcPr>
          <w:p>
            <w:pPr>
              <w:widowControl/>
              <w:rPr>
                <w:rFonts w:hint="eastAsia" w:ascii="仿宋" w:hAnsi="仿宋" w:eastAsia="仿宋" w:cs="仿宋"/>
                <w:kern w:val="0"/>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506" w:type="dxa"/>
            <w:tcBorders>
              <w:top w:val="single" w:color="auto" w:sz="6" w:space="0"/>
              <w:left w:val="single" w:color="auto" w:sz="12" w:space="0"/>
              <w:bottom w:val="single" w:color="auto" w:sz="6" w:space="0"/>
              <w:right w:val="single" w:color="auto" w:sz="6" w:space="0"/>
            </w:tcBorders>
            <w:vAlign w:val="center"/>
          </w:tcPr>
          <w:p>
            <w:pPr>
              <w:widowControl/>
              <w:rPr>
                <w:rFonts w:hint="eastAsia" w:ascii="仿宋" w:hAnsi="仿宋" w:eastAsia="仿宋" w:cs="仿宋"/>
                <w:kern w:val="0"/>
                <w:sz w:val="21"/>
                <w:szCs w:val="21"/>
              </w:rPr>
            </w:pPr>
            <w:r>
              <w:rPr>
                <w:rFonts w:hint="eastAsia" w:ascii="仿宋" w:hAnsi="仿宋" w:eastAsia="仿宋" w:cs="仿宋"/>
                <w:kern w:val="0"/>
                <w:sz w:val="21"/>
                <w:szCs w:val="21"/>
              </w:rPr>
              <w:t>5</w:t>
            </w:r>
          </w:p>
        </w:tc>
        <w:tc>
          <w:tcPr>
            <w:tcW w:w="741" w:type="dxa"/>
            <w:vMerge w:val="continue"/>
            <w:tcBorders>
              <w:top w:val="single" w:color="auto" w:sz="6" w:space="0"/>
              <w:left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rPr>
            </w:pPr>
          </w:p>
        </w:tc>
        <w:tc>
          <w:tcPr>
            <w:tcW w:w="6940" w:type="dxa"/>
            <w:gridSpan w:val="7"/>
            <w:tcBorders>
              <w:top w:val="single" w:color="auto" w:sz="6" w:space="0"/>
              <w:left w:val="single" w:color="auto" w:sz="6" w:space="0"/>
              <w:bottom w:val="single" w:color="auto" w:sz="6" w:space="0"/>
              <w:right w:val="single" w:color="auto" w:sz="6" w:space="0"/>
            </w:tcBorders>
            <w:vAlign w:val="center"/>
          </w:tcPr>
          <w:p>
            <w:pPr>
              <w:widowControl/>
              <w:ind w:firstLine="420" w:firstLineChars="200"/>
              <w:rPr>
                <w:rFonts w:hint="eastAsia" w:ascii="仿宋" w:hAnsi="仿宋" w:eastAsia="仿宋" w:cs="仿宋"/>
                <w:kern w:val="0"/>
                <w:sz w:val="21"/>
                <w:szCs w:val="21"/>
              </w:rPr>
            </w:pPr>
            <w:r>
              <w:rPr>
                <w:rFonts w:hint="eastAsia" w:ascii="仿宋" w:hAnsi="仿宋" w:eastAsia="仿宋" w:cs="仿宋"/>
                <w:kern w:val="0"/>
                <w:sz w:val="21"/>
                <w:szCs w:val="21"/>
              </w:rPr>
              <w:t>其中：产品（服务）收入</w:t>
            </w:r>
          </w:p>
        </w:tc>
        <w:tc>
          <w:tcPr>
            <w:tcW w:w="994" w:type="dxa"/>
            <w:tcBorders>
              <w:top w:val="single" w:color="auto" w:sz="6" w:space="0"/>
              <w:left w:val="single" w:color="auto" w:sz="6" w:space="0"/>
              <w:bottom w:val="single" w:color="auto" w:sz="6" w:space="0"/>
              <w:right w:val="single" w:color="auto" w:sz="12" w:space="0"/>
            </w:tcBorders>
            <w:vAlign w:val="center"/>
          </w:tcPr>
          <w:p>
            <w:pPr>
              <w:widowControl/>
              <w:rPr>
                <w:rFonts w:hint="eastAsia" w:ascii="仿宋" w:hAnsi="仿宋" w:eastAsia="仿宋" w:cs="仿宋"/>
                <w:kern w:val="0"/>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506" w:type="dxa"/>
            <w:tcBorders>
              <w:top w:val="single" w:color="auto" w:sz="6" w:space="0"/>
              <w:left w:val="single" w:color="auto" w:sz="12" w:space="0"/>
              <w:bottom w:val="single" w:color="auto" w:sz="6" w:space="0"/>
              <w:right w:val="single" w:color="auto" w:sz="6" w:space="0"/>
            </w:tcBorders>
            <w:vAlign w:val="center"/>
          </w:tcPr>
          <w:p>
            <w:pPr>
              <w:widowControl/>
              <w:rPr>
                <w:rFonts w:hint="eastAsia" w:ascii="仿宋" w:hAnsi="仿宋" w:eastAsia="仿宋" w:cs="仿宋"/>
                <w:kern w:val="0"/>
                <w:sz w:val="21"/>
                <w:szCs w:val="21"/>
              </w:rPr>
            </w:pPr>
            <w:r>
              <w:rPr>
                <w:rFonts w:hint="eastAsia" w:ascii="仿宋" w:hAnsi="仿宋" w:eastAsia="仿宋" w:cs="仿宋"/>
                <w:kern w:val="0"/>
                <w:sz w:val="21"/>
                <w:szCs w:val="21"/>
              </w:rPr>
              <w:t>6</w:t>
            </w:r>
          </w:p>
        </w:tc>
        <w:tc>
          <w:tcPr>
            <w:tcW w:w="741" w:type="dxa"/>
            <w:vMerge w:val="continue"/>
            <w:tcBorders>
              <w:top w:val="single" w:color="auto" w:sz="6" w:space="0"/>
              <w:left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rPr>
            </w:pPr>
          </w:p>
        </w:tc>
        <w:tc>
          <w:tcPr>
            <w:tcW w:w="6940" w:type="dxa"/>
            <w:gridSpan w:val="7"/>
            <w:tcBorders>
              <w:top w:val="single" w:color="auto" w:sz="6" w:space="0"/>
              <w:left w:val="single" w:color="auto" w:sz="6" w:space="0"/>
              <w:bottom w:val="single" w:color="auto" w:sz="6" w:space="0"/>
              <w:right w:val="single" w:color="auto" w:sz="6" w:space="0"/>
            </w:tcBorders>
            <w:vAlign w:val="center"/>
          </w:tcPr>
          <w:p>
            <w:pPr>
              <w:widowControl/>
              <w:ind w:firstLine="420" w:firstLineChars="200"/>
              <w:rPr>
                <w:rFonts w:hint="eastAsia" w:ascii="仿宋" w:hAnsi="仿宋" w:eastAsia="仿宋" w:cs="仿宋"/>
                <w:kern w:val="0"/>
                <w:sz w:val="21"/>
                <w:szCs w:val="21"/>
              </w:rPr>
            </w:pPr>
            <w:r>
              <w:rPr>
                <w:rFonts w:hint="eastAsia" w:ascii="仿宋" w:hAnsi="仿宋" w:eastAsia="仿宋" w:cs="仿宋"/>
                <w:kern w:val="0"/>
                <w:sz w:val="21"/>
                <w:szCs w:val="21"/>
              </w:rPr>
              <w:t>技术性收入</w:t>
            </w:r>
          </w:p>
        </w:tc>
        <w:tc>
          <w:tcPr>
            <w:tcW w:w="994" w:type="dxa"/>
            <w:tcBorders>
              <w:top w:val="single" w:color="auto" w:sz="6" w:space="0"/>
              <w:left w:val="single" w:color="auto" w:sz="6" w:space="0"/>
              <w:bottom w:val="single" w:color="auto" w:sz="6" w:space="0"/>
              <w:right w:val="single" w:color="auto" w:sz="12" w:space="0"/>
            </w:tcBorders>
            <w:vAlign w:val="center"/>
          </w:tcPr>
          <w:p>
            <w:pPr>
              <w:widowControl/>
              <w:rPr>
                <w:rFonts w:hint="eastAsia" w:ascii="仿宋" w:hAnsi="仿宋" w:eastAsia="仿宋" w:cs="仿宋"/>
                <w:kern w:val="0"/>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506" w:type="dxa"/>
            <w:tcBorders>
              <w:top w:val="single" w:color="auto" w:sz="6" w:space="0"/>
              <w:left w:val="single" w:color="auto" w:sz="12" w:space="0"/>
              <w:bottom w:val="single" w:color="auto" w:sz="6" w:space="0"/>
              <w:right w:val="single" w:color="auto" w:sz="6" w:space="0"/>
            </w:tcBorders>
            <w:vAlign w:val="center"/>
          </w:tcPr>
          <w:p>
            <w:pPr>
              <w:widowControl/>
              <w:rPr>
                <w:rFonts w:hint="eastAsia" w:ascii="仿宋" w:hAnsi="仿宋" w:eastAsia="仿宋" w:cs="仿宋"/>
                <w:kern w:val="0"/>
                <w:sz w:val="21"/>
                <w:szCs w:val="21"/>
              </w:rPr>
            </w:pPr>
            <w:r>
              <w:rPr>
                <w:rFonts w:hint="eastAsia" w:ascii="仿宋" w:hAnsi="仿宋" w:eastAsia="仿宋" w:cs="仿宋"/>
                <w:kern w:val="0"/>
                <w:sz w:val="21"/>
                <w:szCs w:val="21"/>
              </w:rPr>
              <w:t>7</w:t>
            </w:r>
          </w:p>
        </w:tc>
        <w:tc>
          <w:tcPr>
            <w:tcW w:w="741" w:type="dxa"/>
            <w:vMerge w:val="continue"/>
            <w:tcBorders>
              <w:top w:val="single" w:color="auto" w:sz="6" w:space="0"/>
              <w:left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rPr>
            </w:pPr>
          </w:p>
        </w:tc>
        <w:tc>
          <w:tcPr>
            <w:tcW w:w="6940" w:type="dxa"/>
            <w:gridSpan w:val="7"/>
            <w:tcBorders>
              <w:top w:val="single" w:color="auto" w:sz="6" w:space="0"/>
              <w:left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rPr>
            </w:pPr>
            <w:r>
              <w:rPr>
                <w:rFonts w:hint="eastAsia" w:ascii="仿宋" w:hAnsi="仿宋" w:eastAsia="仿宋" w:cs="仿宋"/>
                <w:kern w:val="0"/>
                <w:sz w:val="21"/>
                <w:szCs w:val="21"/>
              </w:rPr>
              <w:t>二、本年企业总收入(8-9)</w:t>
            </w:r>
          </w:p>
        </w:tc>
        <w:tc>
          <w:tcPr>
            <w:tcW w:w="994" w:type="dxa"/>
            <w:tcBorders>
              <w:top w:val="single" w:color="auto" w:sz="6" w:space="0"/>
              <w:left w:val="single" w:color="auto" w:sz="6" w:space="0"/>
              <w:bottom w:val="single" w:color="auto" w:sz="6" w:space="0"/>
              <w:right w:val="single" w:color="auto" w:sz="12" w:space="0"/>
            </w:tcBorders>
            <w:vAlign w:val="center"/>
          </w:tcPr>
          <w:p>
            <w:pPr>
              <w:widowControl/>
              <w:rPr>
                <w:rFonts w:hint="eastAsia" w:ascii="仿宋" w:hAnsi="仿宋" w:eastAsia="仿宋" w:cs="仿宋"/>
                <w:kern w:val="0"/>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506" w:type="dxa"/>
            <w:tcBorders>
              <w:top w:val="single" w:color="auto" w:sz="6" w:space="0"/>
              <w:left w:val="single" w:color="auto" w:sz="12" w:space="0"/>
              <w:bottom w:val="single" w:color="auto" w:sz="6" w:space="0"/>
              <w:right w:val="single" w:color="auto" w:sz="6" w:space="0"/>
            </w:tcBorders>
            <w:vAlign w:val="center"/>
          </w:tcPr>
          <w:p>
            <w:pPr>
              <w:widowControl/>
              <w:rPr>
                <w:rFonts w:hint="eastAsia" w:ascii="仿宋" w:hAnsi="仿宋" w:eastAsia="仿宋" w:cs="仿宋"/>
                <w:kern w:val="0"/>
                <w:sz w:val="21"/>
                <w:szCs w:val="21"/>
              </w:rPr>
            </w:pPr>
            <w:r>
              <w:rPr>
                <w:rFonts w:hint="eastAsia" w:ascii="仿宋" w:hAnsi="仿宋" w:eastAsia="仿宋" w:cs="仿宋"/>
                <w:kern w:val="0"/>
                <w:sz w:val="21"/>
                <w:szCs w:val="21"/>
              </w:rPr>
              <w:t>8</w:t>
            </w:r>
          </w:p>
        </w:tc>
        <w:tc>
          <w:tcPr>
            <w:tcW w:w="741" w:type="dxa"/>
            <w:vMerge w:val="continue"/>
            <w:tcBorders>
              <w:top w:val="single" w:color="auto" w:sz="6" w:space="0"/>
              <w:left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rPr>
            </w:pPr>
          </w:p>
        </w:tc>
        <w:tc>
          <w:tcPr>
            <w:tcW w:w="6940" w:type="dxa"/>
            <w:gridSpan w:val="7"/>
            <w:tcBorders>
              <w:top w:val="single" w:color="auto" w:sz="6" w:space="0"/>
              <w:left w:val="single" w:color="auto" w:sz="6" w:space="0"/>
              <w:bottom w:val="single" w:color="auto" w:sz="6" w:space="0"/>
              <w:right w:val="single" w:color="auto" w:sz="6" w:space="0"/>
            </w:tcBorders>
            <w:vAlign w:val="center"/>
          </w:tcPr>
          <w:p>
            <w:pPr>
              <w:widowControl/>
              <w:ind w:firstLine="420" w:firstLineChars="200"/>
              <w:rPr>
                <w:rFonts w:hint="eastAsia" w:ascii="仿宋" w:hAnsi="仿宋" w:eastAsia="仿宋" w:cs="仿宋"/>
                <w:kern w:val="0"/>
                <w:sz w:val="21"/>
                <w:szCs w:val="21"/>
              </w:rPr>
            </w:pPr>
            <w:r>
              <w:rPr>
                <w:rFonts w:hint="eastAsia" w:ascii="仿宋" w:hAnsi="仿宋" w:eastAsia="仿宋" w:cs="仿宋"/>
                <w:kern w:val="0"/>
                <w:sz w:val="21"/>
                <w:szCs w:val="21"/>
              </w:rPr>
              <w:t>其中：收入总额</w:t>
            </w:r>
          </w:p>
        </w:tc>
        <w:tc>
          <w:tcPr>
            <w:tcW w:w="994" w:type="dxa"/>
            <w:tcBorders>
              <w:top w:val="single" w:color="auto" w:sz="6" w:space="0"/>
              <w:left w:val="single" w:color="auto" w:sz="6" w:space="0"/>
              <w:bottom w:val="single" w:color="auto" w:sz="6" w:space="0"/>
              <w:right w:val="single" w:color="auto" w:sz="12" w:space="0"/>
            </w:tcBorders>
            <w:vAlign w:val="center"/>
          </w:tcPr>
          <w:p>
            <w:pPr>
              <w:widowControl/>
              <w:rPr>
                <w:rFonts w:hint="eastAsia" w:ascii="仿宋" w:hAnsi="仿宋" w:eastAsia="仿宋" w:cs="仿宋"/>
                <w:kern w:val="0"/>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506" w:type="dxa"/>
            <w:tcBorders>
              <w:top w:val="single" w:color="auto" w:sz="6" w:space="0"/>
              <w:left w:val="single" w:color="auto" w:sz="12" w:space="0"/>
              <w:bottom w:val="single" w:color="auto" w:sz="6" w:space="0"/>
              <w:right w:val="single" w:color="auto" w:sz="6" w:space="0"/>
            </w:tcBorders>
            <w:vAlign w:val="center"/>
          </w:tcPr>
          <w:p>
            <w:pPr>
              <w:widowControl/>
              <w:rPr>
                <w:rFonts w:hint="eastAsia" w:ascii="仿宋" w:hAnsi="仿宋" w:eastAsia="仿宋" w:cs="仿宋"/>
                <w:kern w:val="0"/>
                <w:sz w:val="21"/>
                <w:szCs w:val="21"/>
              </w:rPr>
            </w:pPr>
            <w:r>
              <w:rPr>
                <w:rFonts w:hint="eastAsia" w:ascii="仿宋" w:hAnsi="仿宋" w:eastAsia="仿宋" w:cs="仿宋"/>
                <w:kern w:val="0"/>
                <w:sz w:val="21"/>
                <w:szCs w:val="21"/>
              </w:rPr>
              <w:t>9</w:t>
            </w:r>
          </w:p>
        </w:tc>
        <w:tc>
          <w:tcPr>
            <w:tcW w:w="741" w:type="dxa"/>
            <w:vMerge w:val="continue"/>
            <w:tcBorders>
              <w:top w:val="single" w:color="auto" w:sz="6" w:space="0"/>
              <w:left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rPr>
            </w:pPr>
          </w:p>
        </w:tc>
        <w:tc>
          <w:tcPr>
            <w:tcW w:w="6940" w:type="dxa"/>
            <w:gridSpan w:val="7"/>
            <w:tcBorders>
              <w:top w:val="single" w:color="auto" w:sz="6" w:space="0"/>
              <w:left w:val="single" w:color="auto" w:sz="6" w:space="0"/>
              <w:bottom w:val="single" w:color="auto" w:sz="6" w:space="0"/>
              <w:right w:val="single" w:color="auto" w:sz="6" w:space="0"/>
            </w:tcBorders>
            <w:vAlign w:val="center"/>
          </w:tcPr>
          <w:p>
            <w:pPr>
              <w:widowControl/>
              <w:ind w:firstLine="1050" w:firstLineChars="500"/>
              <w:rPr>
                <w:rFonts w:hint="eastAsia" w:ascii="仿宋" w:hAnsi="仿宋" w:eastAsia="仿宋" w:cs="仿宋"/>
                <w:kern w:val="0"/>
                <w:sz w:val="21"/>
                <w:szCs w:val="21"/>
              </w:rPr>
            </w:pPr>
            <w:r>
              <w:rPr>
                <w:rFonts w:hint="eastAsia" w:ascii="仿宋" w:hAnsi="仿宋" w:eastAsia="仿宋" w:cs="仿宋"/>
                <w:kern w:val="0"/>
                <w:sz w:val="21"/>
                <w:szCs w:val="21"/>
              </w:rPr>
              <w:t>不征税收入</w:t>
            </w:r>
          </w:p>
        </w:tc>
        <w:tc>
          <w:tcPr>
            <w:tcW w:w="994" w:type="dxa"/>
            <w:tcBorders>
              <w:top w:val="single" w:color="auto" w:sz="6" w:space="0"/>
              <w:left w:val="single" w:color="auto" w:sz="6" w:space="0"/>
              <w:bottom w:val="single" w:color="auto" w:sz="6" w:space="0"/>
              <w:right w:val="single" w:color="auto" w:sz="12" w:space="0"/>
            </w:tcBorders>
            <w:vAlign w:val="center"/>
          </w:tcPr>
          <w:p>
            <w:pPr>
              <w:widowControl/>
              <w:rPr>
                <w:rFonts w:hint="eastAsia" w:ascii="仿宋" w:hAnsi="仿宋" w:eastAsia="仿宋" w:cs="仿宋"/>
                <w:kern w:val="0"/>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506" w:type="dxa"/>
            <w:tcBorders>
              <w:top w:val="single" w:color="auto" w:sz="6" w:space="0"/>
              <w:left w:val="single" w:color="auto" w:sz="12" w:space="0"/>
              <w:bottom w:val="single" w:color="auto" w:sz="6" w:space="0"/>
              <w:right w:val="single" w:color="auto" w:sz="6" w:space="0"/>
            </w:tcBorders>
            <w:vAlign w:val="center"/>
          </w:tcPr>
          <w:p>
            <w:pPr>
              <w:widowControl/>
              <w:rPr>
                <w:rFonts w:hint="eastAsia" w:ascii="仿宋" w:hAnsi="仿宋" w:eastAsia="仿宋" w:cs="仿宋"/>
                <w:kern w:val="0"/>
                <w:sz w:val="21"/>
                <w:szCs w:val="21"/>
              </w:rPr>
            </w:pPr>
            <w:r>
              <w:rPr>
                <w:rFonts w:hint="eastAsia" w:ascii="仿宋" w:hAnsi="仿宋" w:eastAsia="仿宋" w:cs="仿宋"/>
                <w:kern w:val="0"/>
                <w:sz w:val="21"/>
                <w:szCs w:val="21"/>
              </w:rPr>
              <w:t>10</w:t>
            </w:r>
          </w:p>
        </w:tc>
        <w:tc>
          <w:tcPr>
            <w:tcW w:w="741" w:type="dxa"/>
            <w:vMerge w:val="continue"/>
            <w:tcBorders>
              <w:top w:val="single" w:color="auto" w:sz="6" w:space="0"/>
              <w:left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rPr>
            </w:pPr>
          </w:p>
        </w:tc>
        <w:tc>
          <w:tcPr>
            <w:tcW w:w="6940" w:type="dxa"/>
            <w:gridSpan w:val="7"/>
            <w:tcBorders>
              <w:top w:val="single" w:color="auto" w:sz="6" w:space="0"/>
              <w:left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rPr>
            </w:pPr>
            <w:r>
              <w:rPr>
                <w:rFonts w:hint="eastAsia" w:ascii="仿宋" w:hAnsi="仿宋" w:eastAsia="仿宋" w:cs="仿宋"/>
                <w:kern w:val="0"/>
                <w:sz w:val="21"/>
                <w:szCs w:val="21"/>
              </w:rPr>
              <w:t>三、本年高新技术产品（服务）收入占企业总收入的比例（4÷7）</w:t>
            </w:r>
          </w:p>
        </w:tc>
        <w:tc>
          <w:tcPr>
            <w:tcW w:w="994" w:type="dxa"/>
            <w:tcBorders>
              <w:top w:val="single" w:color="auto" w:sz="6" w:space="0"/>
              <w:left w:val="single" w:color="auto" w:sz="6" w:space="0"/>
              <w:bottom w:val="single" w:color="auto" w:sz="6" w:space="0"/>
              <w:right w:val="single" w:color="auto" w:sz="12" w:space="0"/>
            </w:tcBorders>
            <w:vAlign w:val="center"/>
          </w:tcPr>
          <w:p>
            <w:pPr>
              <w:widowControl/>
              <w:rPr>
                <w:rFonts w:hint="eastAsia" w:ascii="仿宋" w:hAnsi="仿宋" w:eastAsia="仿宋" w:cs="仿宋"/>
                <w:kern w:val="0"/>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506" w:type="dxa"/>
            <w:tcBorders>
              <w:top w:val="single" w:color="auto" w:sz="6" w:space="0"/>
              <w:left w:val="single" w:color="auto" w:sz="12" w:space="0"/>
              <w:bottom w:val="single" w:color="auto" w:sz="6" w:space="0"/>
              <w:right w:val="single" w:color="auto" w:sz="6" w:space="0"/>
            </w:tcBorders>
            <w:vAlign w:val="center"/>
          </w:tcPr>
          <w:p>
            <w:pPr>
              <w:widowControl/>
              <w:rPr>
                <w:rFonts w:hint="eastAsia" w:ascii="仿宋" w:hAnsi="仿宋" w:eastAsia="仿宋" w:cs="仿宋"/>
                <w:kern w:val="0"/>
                <w:sz w:val="21"/>
                <w:szCs w:val="21"/>
              </w:rPr>
            </w:pPr>
            <w:r>
              <w:rPr>
                <w:rFonts w:hint="eastAsia" w:ascii="仿宋" w:hAnsi="仿宋" w:eastAsia="仿宋" w:cs="仿宋"/>
                <w:kern w:val="0"/>
                <w:sz w:val="21"/>
                <w:szCs w:val="21"/>
              </w:rPr>
              <w:t>11</w:t>
            </w:r>
          </w:p>
        </w:tc>
        <w:tc>
          <w:tcPr>
            <w:tcW w:w="741" w:type="dxa"/>
            <w:vMerge w:val="restart"/>
            <w:tcBorders>
              <w:top w:val="single" w:color="auto" w:sz="6" w:space="0"/>
              <w:left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rPr>
            </w:pPr>
            <w:r>
              <w:rPr>
                <w:rFonts w:hint="eastAsia" w:ascii="仿宋" w:hAnsi="仿宋" w:eastAsia="仿宋" w:cs="仿宋"/>
                <w:kern w:val="0"/>
                <w:sz w:val="21"/>
                <w:szCs w:val="21"/>
              </w:rPr>
              <w:t>人员指标</w:t>
            </w:r>
          </w:p>
        </w:tc>
        <w:tc>
          <w:tcPr>
            <w:tcW w:w="6940" w:type="dxa"/>
            <w:gridSpan w:val="7"/>
            <w:tcBorders>
              <w:top w:val="single" w:color="auto" w:sz="6" w:space="0"/>
              <w:left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rPr>
            </w:pPr>
            <w:r>
              <w:rPr>
                <w:rFonts w:hint="eastAsia" w:ascii="仿宋" w:hAnsi="仿宋" w:eastAsia="仿宋" w:cs="仿宋"/>
                <w:kern w:val="0"/>
                <w:sz w:val="21"/>
                <w:szCs w:val="21"/>
              </w:rPr>
              <w:t>四、本年科技人员数</w:t>
            </w:r>
          </w:p>
        </w:tc>
        <w:tc>
          <w:tcPr>
            <w:tcW w:w="994" w:type="dxa"/>
            <w:tcBorders>
              <w:top w:val="single" w:color="auto" w:sz="6" w:space="0"/>
              <w:left w:val="single" w:color="auto" w:sz="6" w:space="0"/>
              <w:bottom w:val="single" w:color="auto" w:sz="6" w:space="0"/>
              <w:right w:val="single" w:color="auto" w:sz="12" w:space="0"/>
            </w:tcBorders>
            <w:vAlign w:val="center"/>
          </w:tcPr>
          <w:p>
            <w:pPr>
              <w:widowControl/>
              <w:rPr>
                <w:rFonts w:hint="eastAsia" w:ascii="仿宋" w:hAnsi="仿宋" w:eastAsia="仿宋" w:cs="仿宋"/>
                <w:kern w:val="0"/>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506" w:type="dxa"/>
            <w:tcBorders>
              <w:top w:val="single" w:color="auto" w:sz="6" w:space="0"/>
              <w:left w:val="single" w:color="auto" w:sz="12" w:space="0"/>
              <w:bottom w:val="single" w:color="auto" w:sz="6" w:space="0"/>
              <w:right w:val="single" w:color="auto" w:sz="6" w:space="0"/>
            </w:tcBorders>
            <w:vAlign w:val="center"/>
          </w:tcPr>
          <w:p>
            <w:pPr>
              <w:widowControl/>
              <w:rPr>
                <w:rFonts w:hint="eastAsia" w:ascii="仿宋" w:hAnsi="仿宋" w:eastAsia="仿宋" w:cs="仿宋"/>
                <w:kern w:val="0"/>
                <w:sz w:val="21"/>
                <w:szCs w:val="21"/>
              </w:rPr>
            </w:pPr>
            <w:r>
              <w:rPr>
                <w:rFonts w:hint="eastAsia" w:ascii="仿宋" w:hAnsi="仿宋" w:eastAsia="仿宋" w:cs="仿宋"/>
                <w:kern w:val="0"/>
                <w:sz w:val="21"/>
                <w:szCs w:val="21"/>
              </w:rPr>
              <w:t>12</w:t>
            </w:r>
          </w:p>
        </w:tc>
        <w:tc>
          <w:tcPr>
            <w:tcW w:w="741" w:type="dxa"/>
            <w:vMerge w:val="continue"/>
            <w:tcBorders>
              <w:top w:val="single" w:color="auto" w:sz="6" w:space="0"/>
              <w:left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rPr>
            </w:pPr>
          </w:p>
        </w:tc>
        <w:tc>
          <w:tcPr>
            <w:tcW w:w="6940" w:type="dxa"/>
            <w:gridSpan w:val="7"/>
            <w:tcBorders>
              <w:top w:val="single" w:color="auto" w:sz="6" w:space="0"/>
              <w:left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rPr>
            </w:pPr>
            <w:r>
              <w:rPr>
                <w:rFonts w:hint="eastAsia" w:ascii="仿宋" w:hAnsi="仿宋" w:eastAsia="仿宋" w:cs="仿宋"/>
                <w:kern w:val="0"/>
                <w:sz w:val="21"/>
                <w:szCs w:val="21"/>
              </w:rPr>
              <w:t>五、本年职工总数</w:t>
            </w:r>
          </w:p>
        </w:tc>
        <w:tc>
          <w:tcPr>
            <w:tcW w:w="994" w:type="dxa"/>
            <w:tcBorders>
              <w:top w:val="single" w:color="auto" w:sz="6" w:space="0"/>
              <w:left w:val="single" w:color="auto" w:sz="6" w:space="0"/>
              <w:bottom w:val="single" w:color="auto" w:sz="6" w:space="0"/>
              <w:right w:val="single" w:color="auto" w:sz="12" w:space="0"/>
            </w:tcBorders>
            <w:vAlign w:val="center"/>
          </w:tcPr>
          <w:p>
            <w:pPr>
              <w:widowControl/>
              <w:rPr>
                <w:rFonts w:hint="eastAsia" w:ascii="仿宋" w:hAnsi="仿宋" w:eastAsia="仿宋" w:cs="仿宋"/>
                <w:kern w:val="0"/>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506" w:type="dxa"/>
            <w:tcBorders>
              <w:top w:val="single" w:color="auto" w:sz="6" w:space="0"/>
              <w:left w:val="single" w:color="auto" w:sz="12" w:space="0"/>
              <w:bottom w:val="single" w:color="auto" w:sz="6" w:space="0"/>
              <w:right w:val="single" w:color="auto" w:sz="6" w:space="0"/>
            </w:tcBorders>
            <w:vAlign w:val="center"/>
          </w:tcPr>
          <w:p>
            <w:pPr>
              <w:widowControl/>
              <w:rPr>
                <w:rFonts w:hint="eastAsia" w:ascii="仿宋" w:hAnsi="仿宋" w:eastAsia="仿宋" w:cs="仿宋"/>
                <w:kern w:val="0"/>
                <w:sz w:val="21"/>
                <w:szCs w:val="21"/>
              </w:rPr>
            </w:pPr>
            <w:r>
              <w:rPr>
                <w:rFonts w:hint="eastAsia" w:ascii="仿宋" w:hAnsi="仿宋" w:eastAsia="仿宋" w:cs="仿宋"/>
                <w:kern w:val="0"/>
                <w:sz w:val="21"/>
                <w:szCs w:val="21"/>
              </w:rPr>
              <w:t>13</w:t>
            </w:r>
          </w:p>
        </w:tc>
        <w:tc>
          <w:tcPr>
            <w:tcW w:w="741" w:type="dxa"/>
            <w:vMerge w:val="continue"/>
            <w:tcBorders>
              <w:top w:val="single" w:color="auto" w:sz="6" w:space="0"/>
              <w:left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rPr>
            </w:pPr>
          </w:p>
        </w:tc>
        <w:tc>
          <w:tcPr>
            <w:tcW w:w="6940" w:type="dxa"/>
            <w:gridSpan w:val="7"/>
            <w:tcBorders>
              <w:top w:val="single" w:color="auto" w:sz="6" w:space="0"/>
              <w:left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rPr>
            </w:pPr>
            <w:r>
              <w:rPr>
                <w:rFonts w:hint="eastAsia" w:ascii="仿宋" w:hAnsi="仿宋" w:eastAsia="仿宋" w:cs="仿宋"/>
                <w:kern w:val="0"/>
                <w:sz w:val="21"/>
                <w:szCs w:val="21"/>
              </w:rPr>
              <w:t>六、本年科技人员占企业当年职工总数的比例（11÷12）</w:t>
            </w:r>
          </w:p>
        </w:tc>
        <w:tc>
          <w:tcPr>
            <w:tcW w:w="994" w:type="dxa"/>
            <w:tcBorders>
              <w:top w:val="single" w:color="auto" w:sz="6" w:space="0"/>
              <w:left w:val="single" w:color="auto" w:sz="6" w:space="0"/>
              <w:bottom w:val="single" w:color="auto" w:sz="6" w:space="0"/>
              <w:right w:val="single" w:color="auto" w:sz="12" w:space="0"/>
            </w:tcBorders>
            <w:vAlign w:val="center"/>
          </w:tcPr>
          <w:p>
            <w:pPr>
              <w:widowControl/>
              <w:rPr>
                <w:rFonts w:hint="eastAsia" w:ascii="仿宋" w:hAnsi="仿宋" w:eastAsia="仿宋" w:cs="仿宋"/>
                <w:kern w:val="0"/>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506" w:type="dxa"/>
            <w:vMerge w:val="restart"/>
            <w:tcBorders>
              <w:top w:val="single" w:color="auto" w:sz="6" w:space="0"/>
              <w:left w:val="single" w:color="auto" w:sz="12" w:space="0"/>
              <w:bottom w:val="single" w:color="auto" w:sz="6" w:space="0"/>
              <w:right w:val="single" w:color="auto" w:sz="6" w:space="0"/>
            </w:tcBorders>
            <w:vAlign w:val="center"/>
          </w:tcPr>
          <w:p>
            <w:pPr>
              <w:widowControl/>
              <w:rPr>
                <w:rFonts w:hint="eastAsia" w:ascii="仿宋" w:hAnsi="仿宋" w:eastAsia="仿宋" w:cs="仿宋"/>
                <w:kern w:val="0"/>
                <w:sz w:val="21"/>
                <w:szCs w:val="21"/>
              </w:rPr>
            </w:pPr>
            <w:r>
              <w:rPr>
                <w:rFonts w:hint="eastAsia" w:ascii="仿宋" w:hAnsi="仿宋" w:eastAsia="仿宋" w:cs="仿宋"/>
                <w:kern w:val="0"/>
                <w:sz w:val="21"/>
                <w:szCs w:val="21"/>
              </w:rPr>
              <w:t>14</w:t>
            </w:r>
          </w:p>
        </w:tc>
        <w:tc>
          <w:tcPr>
            <w:tcW w:w="741" w:type="dxa"/>
            <w:vMerge w:val="restart"/>
            <w:tcBorders>
              <w:top w:val="single" w:color="auto" w:sz="6" w:space="0"/>
              <w:left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rPr>
            </w:pPr>
            <w:r>
              <w:rPr>
                <w:rFonts w:hint="eastAsia" w:ascii="仿宋" w:hAnsi="仿宋" w:eastAsia="仿宋" w:cs="仿宋"/>
                <w:kern w:val="0"/>
                <w:sz w:val="21"/>
                <w:szCs w:val="21"/>
              </w:rPr>
              <w:t>研发费用指标</w:t>
            </w:r>
          </w:p>
        </w:tc>
        <w:tc>
          <w:tcPr>
            <w:tcW w:w="3695" w:type="dxa"/>
            <w:gridSpan w:val="3"/>
            <w:vMerge w:val="restart"/>
            <w:tcBorders>
              <w:top w:val="single" w:color="auto" w:sz="6" w:space="0"/>
              <w:left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rPr>
            </w:pPr>
            <w:r>
              <w:rPr>
                <w:rFonts w:hint="eastAsia" w:ascii="仿宋" w:hAnsi="仿宋" w:eastAsia="仿宋" w:cs="仿宋"/>
                <w:kern w:val="0"/>
                <w:sz w:val="21"/>
                <w:szCs w:val="21"/>
              </w:rPr>
              <w:t>高新研发费用归集年度</w:t>
            </w:r>
          </w:p>
        </w:tc>
        <w:tc>
          <w:tcPr>
            <w:tcW w:w="1081" w:type="dxa"/>
            <w:gridSpan w:val="2"/>
            <w:tcBorders>
              <w:top w:val="single" w:color="auto" w:sz="6" w:space="0"/>
              <w:left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rPr>
            </w:pPr>
            <w:r>
              <w:rPr>
                <w:rFonts w:hint="eastAsia" w:ascii="仿宋" w:hAnsi="仿宋" w:eastAsia="仿宋" w:cs="仿宋"/>
                <w:kern w:val="0"/>
                <w:sz w:val="21"/>
                <w:szCs w:val="21"/>
              </w:rPr>
              <w:t>本年度</w:t>
            </w:r>
          </w:p>
        </w:tc>
        <w:tc>
          <w:tcPr>
            <w:tcW w:w="1083" w:type="dxa"/>
            <w:tcBorders>
              <w:top w:val="single" w:color="auto" w:sz="6" w:space="0"/>
              <w:left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rPr>
            </w:pPr>
            <w:r>
              <w:rPr>
                <w:rFonts w:hint="eastAsia" w:ascii="仿宋" w:hAnsi="仿宋" w:eastAsia="仿宋" w:cs="仿宋"/>
                <w:kern w:val="0"/>
                <w:sz w:val="21"/>
                <w:szCs w:val="21"/>
              </w:rPr>
              <w:t>前一年度</w:t>
            </w:r>
          </w:p>
        </w:tc>
        <w:tc>
          <w:tcPr>
            <w:tcW w:w="1081" w:type="dxa"/>
            <w:tcBorders>
              <w:top w:val="single" w:color="auto" w:sz="6" w:space="0"/>
              <w:left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rPr>
            </w:pPr>
            <w:r>
              <w:rPr>
                <w:rFonts w:hint="eastAsia" w:ascii="仿宋" w:hAnsi="仿宋" w:eastAsia="仿宋" w:cs="仿宋"/>
                <w:kern w:val="0"/>
                <w:sz w:val="21"/>
                <w:szCs w:val="21"/>
              </w:rPr>
              <w:t>前二年度</w:t>
            </w:r>
          </w:p>
        </w:tc>
        <w:tc>
          <w:tcPr>
            <w:tcW w:w="994" w:type="dxa"/>
            <w:tcBorders>
              <w:top w:val="single" w:color="auto" w:sz="6" w:space="0"/>
              <w:left w:val="single" w:color="auto" w:sz="6" w:space="0"/>
              <w:bottom w:val="single" w:color="auto" w:sz="6" w:space="0"/>
              <w:right w:val="single" w:color="auto" w:sz="12" w:space="0"/>
            </w:tcBorders>
            <w:vAlign w:val="center"/>
          </w:tcPr>
          <w:p>
            <w:pPr>
              <w:widowControl/>
              <w:rPr>
                <w:rFonts w:hint="eastAsia" w:ascii="仿宋" w:hAnsi="仿宋" w:eastAsia="仿宋" w:cs="仿宋"/>
                <w:kern w:val="0"/>
                <w:sz w:val="21"/>
                <w:szCs w:val="21"/>
              </w:rPr>
            </w:pPr>
            <w:r>
              <w:rPr>
                <w:rFonts w:hint="eastAsia" w:ascii="仿宋" w:hAnsi="仿宋" w:eastAsia="仿宋" w:cs="仿宋"/>
                <w:kern w:val="0"/>
                <w:sz w:val="21"/>
                <w:szCs w:val="21"/>
              </w:rPr>
              <w:t>合计</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506" w:type="dxa"/>
            <w:vMerge w:val="continue"/>
            <w:tcBorders>
              <w:top w:val="single" w:color="auto" w:sz="6" w:space="0"/>
              <w:left w:val="single" w:color="auto" w:sz="12" w:space="0"/>
              <w:bottom w:val="single" w:color="auto" w:sz="6" w:space="0"/>
              <w:right w:val="single" w:color="auto" w:sz="6" w:space="0"/>
            </w:tcBorders>
            <w:vAlign w:val="center"/>
          </w:tcPr>
          <w:p>
            <w:pPr>
              <w:widowControl/>
              <w:rPr>
                <w:rFonts w:hint="eastAsia" w:ascii="仿宋" w:hAnsi="仿宋" w:eastAsia="仿宋" w:cs="仿宋"/>
                <w:kern w:val="0"/>
                <w:sz w:val="21"/>
                <w:szCs w:val="21"/>
              </w:rPr>
            </w:pPr>
          </w:p>
        </w:tc>
        <w:tc>
          <w:tcPr>
            <w:tcW w:w="741" w:type="dxa"/>
            <w:vMerge w:val="continue"/>
            <w:tcBorders>
              <w:top w:val="single" w:color="auto" w:sz="6" w:space="0"/>
              <w:left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rPr>
            </w:pPr>
          </w:p>
        </w:tc>
        <w:tc>
          <w:tcPr>
            <w:tcW w:w="3695" w:type="dxa"/>
            <w:gridSpan w:val="3"/>
            <w:vMerge w:val="continue"/>
            <w:tcBorders>
              <w:top w:val="single" w:color="auto" w:sz="6" w:space="0"/>
              <w:left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rPr>
            </w:pPr>
          </w:p>
        </w:tc>
        <w:tc>
          <w:tcPr>
            <w:tcW w:w="1081" w:type="dxa"/>
            <w:gridSpan w:val="2"/>
            <w:tcBorders>
              <w:top w:val="single" w:color="auto" w:sz="6" w:space="0"/>
              <w:left w:val="single" w:color="auto" w:sz="6" w:space="0"/>
              <w:bottom w:val="single" w:color="auto" w:sz="6" w:space="0"/>
              <w:right w:val="single" w:color="auto" w:sz="6" w:space="0"/>
            </w:tcBorders>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1</w:t>
            </w:r>
          </w:p>
        </w:tc>
        <w:tc>
          <w:tcPr>
            <w:tcW w:w="1083" w:type="dxa"/>
            <w:tcBorders>
              <w:top w:val="single" w:color="auto" w:sz="6" w:space="0"/>
              <w:left w:val="single" w:color="auto" w:sz="6" w:space="0"/>
              <w:bottom w:val="single" w:color="auto" w:sz="6" w:space="0"/>
              <w:right w:val="single" w:color="auto" w:sz="6" w:space="0"/>
            </w:tcBorders>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2</w:t>
            </w:r>
          </w:p>
        </w:tc>
        <w:tc>
          <w:tcPr>
            <w:tcW w:w="1081" w:type="dxa"/>
            <w:tcBorders>
              <w:top w:val="single" w:color="auto" w:sz="6" w:space="0"/>
              <w:left w:val="single" w:color="auto" w:sz="6" w:space="0"/>
              <w:bottom w:val="single" w:color="auto" w:sz="6" w:space="0"/>
              <w:right w:val="single" w:color="auto" w:sz="6" w:space="0"/>
            </w:tcBorders>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3</w:t>
            </w:r>
          </w:p>
        </w:tc>
        <w:tc>
          <w:tcPr>
            <w:tcW w:w="994" w:type="dxa"/>
            <w:tcBorders>
              <w:top w:val="single" w:color="auto" w:sz="6" w:space="0"/>
              <w:left w:val="single" w:color="auto" w:sz="6" w:space="0"/>
              <w:bottom w:val="single" w:color="auto" w:sz="6" w:space="0"/>
              <w:right w:val="single" w:color="auto" w:sz="12" w:space="0"/>
            </w:tcBorders>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506" w:type="dxa"/>
            <w:tcBorders>
              <w:top w:val="single" w:color="auto" w:sz="6" w:space="0"/>
              <w:left w:val="single" w:color="auto" w:sz="12" w:space="0"/>
              <w:bottom w:val="single" w:color="auto" w:sz="6" w:space="0"/>
              <w:right w:val="single" w:color="auto" w:sz="6" w:space="0"/>
            </w:tcBorders>
            <w:vAlign w:val="center"/>
          </w:tcPr>
          <w:p>
            <w:pPr>
              <w:widowControl/>
              <w:rPr>
                <w:rFonts w:hint="eastAsia" w:ascii="仿宋" w:hAnsi="仿宋" w:eastAsia="仿宋" w:cs="仿宋"/>
                <w:kern w:val="0"/>
                <w:sz w:val="21"/>
                <w:szCs w:val="21"/>
              </w:rPr>
            </w:pPr>
            <w:r>
              <w:rPr>
                <w:rFonts w:hint="eastAsia" w:ascii="仿宋" w:hAnsi="仿宋" w:eastAsia="仿宋" w:cs="仿宋"/>
                <w:kern w:val="0"/>
                <w:sz w:val="21"/>
                <w:szCs w:val="21"/>
              </w:rPr>
              <w:t>15</w:t>
            </w:r>
          </w:p>
        </w:tc>
        <w:tc>
          <w:tcPr>
            <w:tcW w:w="741" w:type="dxa"/>
            <w:vMerge w:val="continue"/>
            <w:tcBorders>
              <w:top w:val="single" w:color="auto" w:sz="6" w:space="0"/>
              <w:left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rPr>
            </w:pPr>
          </w:p>
        </w:tc>
        <w:tc>
          <w:tcPr>
            <w:tcW w:w="3695" w:type="dxa"/>
            <w:gridSpan w:val="3"/>
            <w:tcBorders>
              <w:top w:val="single" w:color="auto" w:sz="6" w:space="0"/>
              <w:left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rPr>
            </w:pPr>
            <w:r>
              <w:rPr>
                <w:rFonts w:hint="eastAsia" w:ascii="仿宋" w:hAnsi="仿宋" w:eastAsia="仿宋" w:cs="仿宋"/>
                <w:kern w:val="0"/>
                <w:sz w:val="21"/>
                <w:szCs w:val="21"/>
              </w:rPr>
              <w:t>七、归集的高新研发费用金额（16+25）</w:t>
            </w:r>
          </w:p>
        </w:tc>
        <w:tc>
          <w:tcPr>
            <w:tcW w:w="1081" w:type="dxa"/>
            <w:gridSpan w:val="2"/>
            <w:tcBorders>
              <w:top w:val="single" w:color="auto" w:sz="6" w:space="0"/>
              <w:left w:val="single" w:color="auto" w:sz="6" w:space="0"/>
              <w:bottom w:val="single" w:color="auto" w:sz="6" w:space="0"/>
              <w:right w:val="single" w:color="auto" w:sz="6" w:space="0"/>
            </w:tcBorders>
            <w:vAlign w:val="center"/>
          </w:tcPr>
          <w:p>
            <w:pPr>
              <w:widowControl/>
              <w:jc w:val="center"/>
              <w:rPr>
                <w:rFonts w:hint="eastAsia" w:ascii="仿宋" w:hAnsi="仿宋" w:eastAsia="仿宋" w:cs="仿宋"/>
                <w:kern w:val="0"/>
                <w:sz w:val="21"/>
                <w:szCs w:val="21"/>
              </w:rPr>
            </w:pPr>
          </w:p>
        </w:tc>
        <w:tc>
          <w:tcPr>
            <w:tcW w:w="1083" w:type="dxa"/>
            <w:tcBorders>
              <w:top w:val="single" w:color="auto" w:sz="6" w:space="0"/>
              <w:left w:val="single" w:color="auto" w:sz="6" w:space="0"/>
              <w:bottom w:val="single" w:color="auto" w:sz="6" w:space="0"/>
              <w:right w:val="single" w:color="auto" w:sz="6" w:space="0"/>
            </w:tcBorders>
            <w:vAlign w:val="center"/>
          </w:tcPr>
          <w:p>
            <w:pPr>
              <w:widowControl/>
              <w:jc w:val="center"/>
              <w:rPr>
                <w:rFonts w:hint="eastAsia" w:ascii="仿宋" w:hAnsi="仿宋" w:eastAsia="仿宋" w:cs="仿宋"/>
                <w:kern w:val="0"/>
                <w:sz w:val="21"/>
                <w:szCs w:val="21"/>
              </w:rPr>
            </w:pPr>
          </w:p>
        </w:tc>
        <w:tc>
          <w:tcPr>
            <w:tcW w:w="1081" w:type="dxa"/>
            <w:tcBorders>
              <w:top w:val="single" w:color="auto" w:sz="6" w:space="0"/>
              <w:left w:val="single" w:color="auto" w:sz="6" w:space="0"/>
              <w:bottom w:val="single" w:color="auto" w:sz="6" w:space="0"/>
              <w:right w:val="single" w:color="auto" w:sz="6" w:space="0"/>
            </w:tcBorders>
            <w:vAlign w:val="center"/>
          </w:tcPr>
          <w:p>
            <w:pPr>
              <w:widowControl/>
              <w:jc w:val="center"/>
              <w:rPr>
                <w:rFonts w:hint="eastAsia" w:ascii="仿宋" w:hAnsi="仿宋" w:eastAsia="仿宋" w:cs="仿宋"/>
                <w:kern w:val="0"/>
                <w:sz w:val="21"/>
                <w:szCs w:val="21"/>
              </w:rPr>
            </w:pPr>
          </w:p>
        </w:tc>
        <w:tc>
          <w:tcPr>
            <w:tcW w:w="994" w:type="dxa"/>
            <w:tcBorders>
              <w:top w:val="single" w:color="auto" w:sz="6" w:space="0"/>
              <w:left w:val="single" w:color="auto" w:sz="6" w:space="0"/>
              <w:bottom w:val="single" w:color="auto" w:sz="6" w:space="0"/>
              <w:right w:val="single" w:color="auto" w:sz="12" w:space="0"/>
            </w:tcBorders>
            <w:vAlign w:val="center"/>
          </w:tcPr>
          <w:p>
            <w:pPr>
              <w:widowControl/>
              <w:jc w:val="center"/>
              <w:rPr>
                <w:rFonts w:hint="eastAsia" w:ascii="仿宋" w:hAnsi="仿宋" w:eastAsia="仿宋" w:cs="仿宋"/>
                <w:kern w:val="0"/>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506" w:type="dxa"/>
            <w:tcBorders>
              <w:top w:val="single" w:color="auto" w:sz="6" w:space="0"/>
              <w:left w:val="single" w:color="auto" w:sz="12" w:space="0"/>
              <w:bottom w:val="single" w:color="auto" w:sz="6" w:space="0"/>
              <w:right w:val="single" w:color="auto" w:sz="6" w:space="0"/>
            </w:tcBorders>
            <w:vAlign w:val="center"/>
          </w:tcPr>
          <w:p>
            <w:pPr>
              <w:widowControl/>
              <w:rPr>
                <w:rFonts w:hint="eastAsia" w:ascii="仿宋" w:hAnsi="仿宋" w:eastAsia="仿宋" w:cs="仿宋"/>
                <w:kern w:val="0"/>
                <w:sz w:val="21"/>
                <w:szCs w:val="21"/>
              </w:rPr>
            </w:pPr>
            <w:r>
              <w:rPr>
                <w:rFonts w:hint="eastAsia" w:ascii="仿宋" w:hAnsi="仿宋" w:eastAsia="仿宋" w:cs="仿宋"/>
                <w:kern w:val="0"/>
                <w:sz w:val="21"/>
                <w:szCs w:val="21"/>
              </w:rPr>
              <w:t>16</w:t>
            </w:r>
          </w:p>
        </w:tc>
        <w:tc>
          <w:tcPr>
            <w:tcW w:w="741" w:type="dxa"/>
            <w:vMerge w:val="continue"/>
            <w:tcBorders>
              <w:top w:val="single" w:color="auto" w:sz="6" w:space="0"/>
              <w:left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rPr>
            </w:pPr>
          </w:p>
        </w:tc>
        <w:tc>
          <w:tcPr>
            <w:tcW w:w="3695" w:type="dxa"/>
            <w:gridSpan w:val="3"/>
            <w:tcBorders>
              <w:top w:val="single" w:color="auto" w:sz="6" w:space="0"/>
              <w:left w:val="single" w:color="auto" w:sz="6" w:space="0"/>
              <w:bottom w:val="single" w:color="auto" w:sz="6" w:space="0"/>
              <w:right w:val="single" w:color="auto" w:sz="6" w:space="0"/>
            </w:tcBorders>
            <w:vAlign w:val="center"/>
          </w:tcPr>
          <w:p>
            <w:pPr>
              <w:widowControl/>
              <w:ind w:firstLine="420" w:firstLineChars="200"/>
              <w:rPr>
                <w:rFonts w:hint="eastAsia" w:ascii="仿宋" w:hAnsi="仿宋" w:eastAsia="仿宋" w:cs="仿宋"/>
                <w:kern w:val="0"/>
                <w:sz w:val="21"/>
                <w:szCs w:val="21"/>
              </w:rPr>
            </w:pPr>
            <w:r>
              <w:rPr>
                <w:rFonts w:hint="eastAsia" w:ascii="仿宋" w:hAnsi="仿宋" w:eastAsia="仿宋" w:cs="仿宋"/>
                <w:kern w:val="0"/>
                <w:sz w:val="21"/>
                <w:szCs w:val="21"/>
              </w:rPr>
              <w:t>（一）内部研究开发投入(17+…+22+24)</w:t>
            </w:r>
          </w:p>
        </w:tc>
        <w:tc>
          <w:tcPr>
            <w:tcW w:w="1081" w:type="dxa"/>
            <w:gridSpan w:val="2"/>
            <w:tcBorders>
              <w:top w:val="single" w:color="auto" w:sz="6" w:space="0"/>
              <w:left w:val="single" w:color="auto" w:sz="6" w:space="0"/>
              <w:bottom w:val="single" w:color="auto" w:sz="6" w:space="0"/>
              <w:right w:val="single" w:color="auto" w:sz="6" w:space="0"/>
            </w:tcBorders>
            <w:vAlign w:val="center"/>
          </w:tcPr>
          <w:p>
            <w:pPr>
              <w:widowControl/>
              <w:jc w:val="center"/>
              <w:rPr>
                <w:rFonts w:hint="eastAsia" w:ascii="仿宋" w:hAnsi="仿宋" w:eastAsia="仿宋" w:cs="仿宋"/>
                <w:kern w:val="0"/>
                <w:sz w:val="21"/>
                <w:szCs w:val="21"/>
              </w:rPr>
            </w:pPr>
          </w:p>
        </w:tc>
        <w:tc>
          <w:tcPr>
            <w:tcW w:w="1083" w:type="dxa"/>
            <w:tcBorders>
              <w:top w:val="single" w:color="auto" w:sz="6" w:space="0"/>
              <w:left w:val="single" w:color="auto" w:sz="6" w:space="0"/>
              <w:bottom w:val="single" w:color="auto" w:sz="6" w:space="0"/>
              <w:right w:val="single" w:color="auto" w:sz="6" w:space="0"/>
            </w:tcBorders>
            <w:vAlign w:val="center"/>
          </w:tcPr>
          <w:p>
            <w:pPr>
              <w:widowControl/>
              <w:jc w:val="center"/>
              <w:rPr>
                <w:rFonts w:hint="eastAsia" w:ascii="仿宋" w:hAnsi="仿宋" w:eastAsia="仿宋" w:cs="仿宋"/>
                <w:kern w:val="0"/>
                <w:sz w:val="21"/>
                <w:szCs w:val="21"/>
              </w:rPr>
            </w:pPr>
          </w:p>
        </w:tc>
        <w:tc>
          <w:tcPr>
            <w:tcW w:w="1081" w:type="dxa"/>
            <w:tcBorders>
              <w:top w:val="single" w:color="auto" w:sz="6" w:space="0"/>
              <w:left w:val="single" w:color="auto" w:sz="6" w:space="0"/>
              <w:bottom w:val="single" w:color="auto" w:sz="6" w:space="0"/>
              <w:right w:val="single" w:color="auto" w:sz="6" w:space="0"/>
            </w:tcBorders>
            <w:vAlign w:val="center"/>
          </w:tcPr>
          <w:p>
            <w:pPr>
              <w:widowControl/>
              <w:jc w:val="center"/>
              <w:rPr>
                <w:rFonts w:hint="eastAsia" w:ascii="仿宋" w:hAnsi="仿宋" w:eastAsia="仿宋" w:cs="仿宋"/>
                <w:kern w:val="0"/>
                <w:sz w:val="21"/>
                <w:szCs w:val="21"/>
              </w:rPr>
            </w:pPr>
          </w:p>
        </w:tc>
        <w:tc>
          <w:tcPr>
            <w:tcW w:w="994" w:type="dxa"/>
            <w:tcBorders>
              <w:top w:val="single" w:color="auto" w:sz="6" w:space="0"/>
              <w:left w:val="single" w:color="auto" w:sz="6" w:space="0"/>
              <w:bottom w:val="single" w:color="auto" w:sz="6" w:space="0"/>
              <w:right w:val="single" w:color="auto" w:sz="12" w:space="0"/>
            </w:tcBorders>
            <w:vAlign w:val="center"/>
          </w:tcPr>
          <w:p>
            <w:pPr>
              <w:widowControl/>
              <w:jc w:val="center"/>
              <w:rPr>
                <w:rFonts w:hint="eastAsia" w:ascii="仿宋" w:hAnsi="仿宋" w:eastAsia="仿宋" w:cs="仿宋"/>
                <w:kern w:val="0"/>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506" w:type="dxa"/>
            <w:tcBorders>
              <w:top w:val="single" w:color="auto" w:sz="6" w:space="0"/>
              <w:left w:val="single" w:color="auto" w:sz="12" w:space="0"/>
              <w:bottom w:val="single" w:color="auto" w:sz="6" w:space="0"/>
              <w:right w:val="single" w:color="auto" w:sz="6" w:space="0"/>
            </w:tcBorders>
            <w:vAlign w:val="center"/>
          </w:tcPr>
          <w:p>
            <w:pPr>
              <w:widowControl/>
              <w:rPr>
                <w:rFonts w:hint="eastAsia" w:ascii="仿宋" w:hAnsi="仿宋" w:eastAsia="仿宋" w:cs="仿宋"/>
                <w:kern w:val="0"/>
                <w:sz w:val="21"/>
                <w:szCs w:val="21"/>
              </w:rPr>
            </w:pPr>
            <w:r>
              <w:rPr>
                <w:rFonts w:hint="eastAsia" w:ascii="仿宋" w:hAnsi="仿宋" w:eastAsia="仿宋" w:cs="仿宋"/>
                <w:kern w:val="0"/>
                <w:sz w:val="21"/>
                <w:szCs w:val="21"/>
              </w:rPr>
              <w:t>17</w:t>
            </w:r>
          </w:p>
        </w:tc>
        <w:tc>
          <w:tcPr>
            <w:tcW w:w="741" w:type="dxa"/>
            <w:vMerge w:val="continue"/>
            <w:tcBorders>
              <w:top w:val="single" w:color="auto" w:sz="6" w:space="0"/>
              <w:left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rPr>
            </w:pPr>
          </w:p>
        </w:tc>
        <w:tc>
          <w:tcPr>
            <w:tcW w:w="3695" w:type="dxa"/>
            <w:gridSpan w:val="3"/>
            <w:tcBorders>
              <w:top w:val="single" w:color="auto" w:sz="6" w:space="0"/>
              <w:left w:val="single" w:color="auto" w:sz="6" w:space="0"/>
              <w:bottom w:val="single" w:color="auto" w:sz="6" w:space="0"/>
              <w:right w:val="single" w:color="auto" w:sz="6" w:space="0"/>
            </w:tcBorders>
            <w:vAlign w:val="center"/>
          </w:tcPr>
          <w:p>
            <w:pPr>
              <w:widowControl/>
              <w:ind w:firstLine="840" w:firstLineChars="400"/>
              <w:rPr>
                <w:rFonts w:hint="eastAsia" w:ascii="仿宋" w:hAnsi="仿宋" w:eastAsia="仿宋" w:cs="仿宋"/>
                <w:kern w:val="0"/>
                <w:sz w:val="21"/>
                <w:szCs w:val="21"/>
              </w:rPr>
            </w:pPr>
            <w:r>
              <w:rPr>
                <w:rFonts w:hint="eastAsia" w:ascii="仿宋" w:hAnsi="仿宋" w:eastAsia="仿宋" w:cs="仿宋"/>
                <w:kern w:val="0"/>
                <w:sz w:val="21"/>
                <w:szCs w:val="21"/>
              </w:rPr>
              <w:t>1.人员人工费用</w:t>
            </w:r>
          </w:p>
        </w:tc>
        <w:tc>
          <w:tcPr>
            <w:tcW w:w="1081" w:type="dxa"/>
            <w:gridSpan w:val="2"/>
            <w:tcBorders>
              <w:top w:val="single" w:color="auto" w:sz="6" w:space="0"/>
              <w:left w:val="single" w:color="auto" w:sz="6" w:space="0"/>
              <w:bottom w:val="single" w:color="auto" w:sz="6" w:space="0"/>
              <w:right w:val="single" w:color="auto" w:sz="6" w:space="0"/>
            </w:tcBorders>
            <w:vAlign w:val="center"/>
          </w:tcPr>
          <w:p>
            <w:pPr>
              <w:widowControl/>
              <w:jc w:val="center"/>
              <w:rPr>
                <w:rFonts w:hint="eastAsia" w:ascii="仿宋" w:hAnsi="仿宋" w:eastAsia="仿宋" w:cs="仿宋"/>
                <w:kern w:val="0"/>
                <w:sz w:val="21"/>
                <w:szCs w:val="21"/>
              </w:rPr>
            </w:pPr>
          </w:p>
        </w:tc>
        <w:tc>
          <w:tcPr>
            <w:tcW w:w="1083" w:type="dxa"/>
            <w:tcBorders>
              <w:top w:val="single" w:color="auto" w:sz="6" w:space="0"/>
              <w:left w:val="single" w:color="auto" w:sz="6" w:space="0"/>
              <w:bottom w:val="single" w:color="auto" w:sz="6" w:space="0"/>
              <w:right w:val="single" w:color="auto" w:sz="6" w:space="0"/>
            </w:tcBorders>
            <w:vAlign w:val="center"/>
          </w:tcPr>
          <w:p>
            <w:pPr>
              <w:widowControl/>
              <w:jc w:val="center"/>
              <w:rPr>
                <w:rFonts w:hint="eastAsia" w:ascii="仿宋" w:hAnsi="仿宋" w:eastAsia="仿宋" w:cs="仿宋"/>
                <w:kern w:val="0"/>
                <w:sz w:val="21"/>
                <w:szCs w:val="21"/>
              </w:rPr>
            </w:pPr>
          </w:p>
        </w:tc>
        <w:tc>
          <w:tcPr>
            <w:tcW w:w="1081" w:type="dxa"/>
            <w:tcBorders>
              <w:top w:val="single" w:color="auto" w:sz="6" w:space="0"/>
              <w:left w:val="single" w:color="auto" w:sz="6" w:space="0"/>
              <w:bottom w:val="single" w:color="auto" w:sz="6" w:space="0"/>
              <w:right w:val="single" w:color="auto" w:sz="6" w:space="0"/>
            </w:tcBorders>
            <w:vAlign w:val="center"/>
          </w:tcPr>
          <w:p>
            <w:pPr>
              <w:widowControl/>
              <w:jc w:val="center"/>
              <w:rPr>
                <w:rFonts w:hint="eastAsia" w:ascii="仿宋" w:hAnsi="仿宋" w:eastAsia="仿宋" w:cs="仿宋"/>
                <w:kern w:val="0"/>
                <w:sz w:val="21"/>
                <w:szCs w:val="21"/>
              </w:rPr>
            </w:pPr>
          </w:p>
        </w:tc>
        <w:tc>
          <w:tcPr>
            <w:tcW w:w="994" w:type="dxa"/>
            <w:tcBorders>
              <w:top w:val="single" w:color="auto" w:sz="6" w:space="0"/>
              <w:left w:val="single" w:color="auto" w:sz="6" w:space="0"/>
              <w:bottom w:val="single" w:color="auto" w:sz="6" w:space="0"/>
              <w:right w:val="single" w:color="auto" w:sz="12" w:space="0"/>
            </w:tcBorders>
            <w:vAlign w:val="center"/>
          </w:tcPr>
          <w:p>
            <w:pPr>
              <w:widowControl/>
              <w:jc w:val="center"/>
              <w:rPr>
                <w:rFonts w:hint="eastAsia" w:ascii="仿宋" w:hAnsi="仿宋" w:eastAsia="仿宋" w:cs="仿宋"/>
                <w:kern w:val="0"/>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506" w:type="dxa"/>
            <w:tcBorders>
              <w:top w:val="single" w:color="auto" w:sz="6" w:space="0"/>
              <w:left w:val="single" w:color="auto" w:sz="12" w:space="0"/>
              <w:bottom w:val="single" w:color="auto" w:sz="6" w:space="0"/>
              <w:right w:val="single" w:color="auto" w:sz="6" w:space="0"/>
            </w:tcBorders>
            <w:vAlign w:val="center"/>
          </w:tcPr>
          <w:p>
            <w:pPr>
              <w:widowControl/>
              <w:rPr>
                <w:rFonts w:hint="eastAsia" w:ascii="仿宋" w:hAnsi="仿宋" w:eastAsia="仿宋" w:cs="仿宋"/>
                <w:kern w:val="0"/>
                <w:sz w:val="21"/>
                <w:szCs w:val="21"/>
              </w:rPr>
            </w:pPr>
            <w:r>
              <w:rPr>
                <w:rFonts w:hint="eastAsia" w:ascii="仿宋" w:hAnsi="仿宋" w:eastAsia="仿宋" w:cs="仿宋"/>
                <w:kern w:val="0"/>
                <w:sz w:val="21"/>
                <w:szCs w:val="21"/>
              </w:rPr>
              <w:t>18</w:t>
            </w:r>
          </w:p>
        </w:tc>
        <w:tc>
          <w:tcPr>
            <w:tcW w:w="741" w:type="dxa"/>
            <w:vMerge w:val="continue"/>
            <w:tcBorders>
              <w:top w:val="single" w:color="auto" w:sz="6" w:space="0"/>
              <w:left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rPr>
            </w:pPr>
          </w:p>
        </w:tc>
        <w:tc>
          <w:tcPr>
            <w:tcW w:w="3695" w:type="dxa"/>
            <w:gridSpan w:val="3"/>
            <w:tcBorders>
              <w:top w:val="single" w:color="auto" w:sz="6" w:space="0"/>
              <w:left w:val="single" w:color="auto" w:sz="6" w:space="0"/>
              <w:bottom w:val="single" w:color="auto" w:sz="6" w:space="0"/>
              <w:right w:val="single" w:color="auto" w:sz="6" w:space="0"/>
            </w:tcBorders>
            <w:vAlign w:val="center"/>
          </w:tcPr>
          <w:p>
            <w:pPr>
              <w:widowControl/>
              <w:ind w:firstLine="840" w:firstLineChars="400"/>
              <w:rPr>
                <w:rFonts w:hint="eastAsia" w:ascii="仿宋" w:hAnsi="仿宋" w:eastAsia="仿宋" w:cs="仿宋"/>
                <w:kern w:val="0"/>
                <w:sz w:val="21"/>
                <w:szCs w:val="21"/>
              </w:rPr>
            </w:pPr>
            <w:r>
              <w:rPr>
                <w:rFonts w:hint="eastAsia" w:ascii="仿宋" w:hAnsi="仿宋" w:eastAsia="仿宋" w:cs="仿宋"/>
                <w:kern w:val="0"/>
                <w:sz w:val="21"/>
                <w:szCs w:val="21"/>
              </w:rPr>
              <w:t>2.直接投入费用</w:t>
            </w:r>
          </w:p>
        </w:tc>
        <w:tc>
          <w:tcPr>
            <w:tcW w:w="1081" w:type="dxa"/>
            <w:gridSpan w:val="2"/>
            <w:tcBorders>
              <w:top w:val="single" w:color="auto" w:sz="6" w:space="0"/>
              <w:left w:val="single" w:color="auto" w:sz="6" w:space="0"/>
              <w:bottom w:val="single" w:color="auto" w:sz="6" w:space="0"/>
              <w:right w:val="single" w:color="auto" w:sz="6" w:space="0"/>
            </w:tcBorders>
            <w:vAlign w:val="center"/>
          </w:tcPr>
          <w:p>
            <w:pPr>
              <w:widowControl/>
              <w:jc w:val="center"/>
              <w:rPr>
                <w:rFonts w:hint="eastAsia" w:ascii="仿宋" w:hAnsi="仿宋" w:eastAsia="仿宋" w:cs="仿宋"/>
                <w:kern w:val="0"/>
                <w:sz w:val="21"/>
                <w:szCs w:val="21"/>
              </w:rPr>
            </w:pPr>
          </w:p>
        </w:tc>
        <w:tc>
          <w:tcPr>
            <w:tcW w:w="1083" w:type="dxa"/>
            <w:tcBorders>
              <w:top w:val="single" w:color="auto" w:sz="6" w:space="0"/>
              <w:left w:val="single" w:color="auto" w:sz="6" w:space="0"/>
              <w:bottom w:val="single" w:color="auto" w:sz="6" w:space="0"/>
              <w:right w:val="single" w:color="auto" w:sz="6" w:space="0"/>
            </w:tcBorders>
            <w:vAlign w:val="center"/>
          </w:tcPr>
          <w:p>
            <w:pPr>
              <w:widowControl/>
              <w:jc w:val="center"/>
              <w:rPr>
                <w:rFonts w:hint="eastAsia" w:ascii="仿宋" w:hAnsi="仿宋" w:eastAsia="仿宋" w:cs="仿宋"/>
                <w:kern w:val="0"/>
                <w:sz w:val="21"/>
                <w:szCs w:val="21"/>
              </w:rPr>
            </w:pPr>
          </w:p>
        </w:tc>
        <w:tc>
          <w:tcPr>
            <w:tcW w:w="1081" w:type="dxa"/>
            <w:tcBorders>
              <w:top w:val="single" w:color="auto" w:sz="6" w:space="0"/>
              <w:left w:val="single" w:color="auto" w:sz="6" w:space="0"/>
              <w:bottom w:val="single" w:color="auto" w:sz="6" w:space="0"/>
              <w:right w:val="single" w:color="auto" w:sz="6" w:space="0"/>
            </w:tcBorders>
            <w:vAlign w:val="center"/>
          </w:tcPr>
          <w:p>
            <w:pPr>
              <w:widowControl/>
              <w:jc w:val="center"/>
              <w:rPr>
                <w:rFonts w:hint="eastAsia" w:ascii="仿宋" w:hAnsi="仿宋" w:eastAsia="仿宋" w:cs="仿宋"/>
                <w:kern w:val="0"/>
                <w:sz w:val="21"/>
                <w:szCs w:val="21"/>
              </w:rPr>
            </w:pPr>
          </w:p>
        </w:tc>
        <w:tc>
          <w:tcPr>
            <w:tcW w:w="994" w:type="dxa"/>
            <w:tcBorders>
              <w:top w:val="single" w:color="auto" w:sz="6" w:space="0"/>
              <w:left w:val="single" w:color="auto" w:sz="6" w:space="0"/>
              <w:bottom w:val="single" w:color="auto" w:sz="6" w:space="0"/>
              <w:right w:val="single" w:color="auto" w:sz="12" w:space="0"/>
            </w:tcBorders>
            <w:vAlign w:val="center"/>
          </w:tcPr>
          <w:p>
            <w:pPr>
              <w:widowControl/>
              <w:jc w:val="center"/>
              <w:rPr>
                <w:rFonts w:hint="eastAsia" w:ascii="仿宋" w:hAnsi="仿宋" w:eastAsia="仿宋" w:cs="仿宋"/>
                <w:kern w:val="0"/>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506" w:type="dxa"/>
            <w:tcBorders>
              <w:top w:val="single" w:color="auto" w:sz="6" w:space="0"/>
              <w:left w:val="single" w:color="auto" w:sz="12" w:space="0"/>
              <w:bottom w:val="single" w:color="auto" w:sz="6" w:space="0"/>
              <w:right w:val="single" w:color="auto" w:sz="6" w:space="0"/>
            </w:tcBorders>
            <w:vAlign w:val="center"/>
          </w:tcPr>
          <w:p>
            <w:pPr>
              <w:widowControl/>
              <w:rPr>
                <w:rFonts w:hint="eastAsia" w:ascii="仿宋" w:hAnsi="仿宋" w:eastAsia="仿宋" w:cs="仿宋"/>
                <w:kern w:val="0"/>
                <w:sz w:val="21"/>
                <w:szCs w:val="21"/>
              </w:rPr>
            </w:pPr>
            <w:r>
              <w:rPr>
                <w:rFonts w:hint="eastAsia" w:ascii="仿宋" w:hAnsi="仿宋" w:eastAsia="仿宋" w:cs="仿宋"/>
                <w:kern w:val="0"/>
                <w:sz w:val="21"/>
                <w:szCs w:val="21"/>
              </w:rPr>
              <w:t>19</w:t>
            </w:r>
          </w:p>
        </w:tc>
        <w:tc>
          <w:tcPr>
            <w:tcW w:w="741" w:type="dxa"/>
            <w:vMerge w:val="continue"/>
            <w:tcBorders>
              <w:top w:val="single" w:color="auto" w:sz="6" w:space="0"/>
              <w:left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rPr>
            </w:pPr>
          </w:p>
        </w:tc>
        <w:tc>
          <w:tcPr>
            <w:tcW w:w="3695" w:type="dxa"/>
            <w:gridSpan w:val="3"/>
            <w:tcBorders>
              <w:top w:val="single" w:color="auto" w:sz="6" w:space="0"/>
              <w:left w:val="single" w:color="auto" w:sz="6" w:space="0"/>
              <w:bottom w:val="single" w:color="auto" w:sz="6" w:space="0"/>
              <w:right w:val="single" w:color="auto" w:sz="6" w:space="0"/>
            </w:tcBorders>
            <w:vAlign w:val="center"/>
          </w:tcPr>
          <w:p>
            <w:pPr>
              <w:widowControl/>
              <w:ind w:firstLine="840" w:firstLineChars="400"/>
              <w:rPr>
                <w:rFonts w:hint="eastAsia" w:ascii="仿宋" w:hAnsi="仿宋" w:eastAsia="仿宋" w:cs="仿宋"/>
                <w:kern w:val="0"/>
                <w:sz w:val="21"/>
                <w:szCs w:val="21"/>
              </w:rPr>
            </w:pPr>
            <w:r>
              <w:rPr>
                <w:rFonts w:hint="eastAsia" w:ascii="仿宋" w:hAnsi="仿宋" w:eastAsia="仿宋" w:cs="仿宋"/>
                <w:kern w:val="0"/>
                <w:sz w:val="21"/>
                <w:szCs w:val="21"/>
              </w:rPr>
              <w:t>3.折旧费用与长期待摊费用</w:t>
            </w:r>
          </w:p>
        </w:tc>
        <w:tc>
          <w:tcPr>
            <w:tcW w:w="1081" w:type="dxa"/>
            <w:gridSpan w:val="2"/>
            <w:tcBorders>
              <w:top w:val="single" w:color="auto" w:sz="6" w:space="0"/>
              <w:left w:val="single" w:color="auto" w:sz="6" w:space="0"/>
              <w:bottom w:val="single" w:color="auto" w:sz="6" w:space="0"/>
              <w:right w:val="single" w:color="auto" w:sz="6" w:space="0"/>
            </w:tcBorders>
            <w:vAlign w:val="center"/>
          </w:tcPr>
          <w:p>
            <w:pPr>
              <w:widowControl/>
              <w:jc w:val="center"/>
              <w:rPr>
                <w:rFonts w:hint="eastAsia" w:ascii="仿宋" w:hAnsi="仿宋" w:eastAsia="仿宋" w:cs="仿宋"/>
                <w:kern w:val="0"/>
                <w:sz w:val="21"/>
                <w:szCs w:val="21"/>
              </w:rPr>
            </w:pPr>
          </w:p>
        </w:tc>
        <w:tc>
          <w:tcPr>
            <w:tcW w:w="1083" w:type="dxa"/>
            <w:tcBorders>
              <w:top w:val="single" w:color="auto" w:sz="6" w:space="0"/>
              <w:left w:val="single" w:color="auto" w:sz="6" w:space="0"/>
              <w:bottom w:val="single" w:color="auto" w:sz="6" w:space="0"/>
              <w:right w:val="single" w:color="auto" w:sz="6" w:space="0"/>
            </w:tcBorders>
            <w:vAlign w:val="center"/>
          </w:tcPr>
          <w:p>
            <w:pPr>
              <w:widowControl/>
              <w:jc w:val="center"/>
              <w:rPr>
                <w:rFonts w:hint="eastAsia" w:ascii="仿宋" w:hAnsi="仿宋" w:eastAsia="仿宋" w:cs="仿宋"/>
                <w:kern w:val="0"/>
                <w:sz w:val="21"/>
                <w:szCs w:val="21"/>
              </w:rPr>
            </w:pPr>
          </w:p>
        </w:tc>
        <w:tc>
          <w:tcPr>
            <w:tcW w:w="1081" w:type="dxa"/>
            <w:tcBorders>
              <w:top w:val="single" w:color="auto" w:sz="6" w:space="0"/>
              <w:left w:val="single" w:color="auto" w:sz="6" w:space="0"/>
              <w:bottom w:val="single" w:color="auto" w:sz="6" w:space="0"/>
              <w:right w:val="single" w:color="auto" w:sz="6" w:space="0"/>
            </w:tcBorders>
            <w:vAlign w:val="center"/>
          </w:tcPr>
          <w:p>
            <w:pPr>
              <w:widowControl/>
              <w:jc w:val="center"/>
              <w:rPr>
                <w:rFonts w:hint="eastAsia" w:ascii="仿宋" w:hAnsi="仿宋" w:eastAsia="仿宋" w:cs="仿宋"/>
                <w:kern w:val="0"/>
                <w:sz w:val="21"/>
                <w:szCs w:val="21"/>
              </w:rPr>
            </w:pPr>
          </w:p>
        </w:tc>
        <w:tc>
          <w:tcPr>
            <w:tcW w:w="994" w:type="dxa"/>
            <w:tcBorders>
              <w:top w:val="single" w:color="auto" w:sz="6" w:space="0"/>
              <w:left w:val="single" w:color="auto" w:sz="6" w:space="0"/>
              <w:bottom w:val="single" w:color="auto" w:sz="6" w:space="0"/>
              <w:right w:val="single" w:color="auto" w:sz="12" w:space="0"/>
            </w:tcBorders>
            <w:vAlign w:val="center"/>
          </w:tcPr>
          <w:p>
            <w:pPr>
              <w:widowControl/>
              <w:jc w:val="center"/>
              <w:rPr>
                <w:rFonts w:hint="eastAsia" w:ascii="仿宋" w:hAnsi="仿宋" w:eastAsia="仿宋" w:cs="仿宋"/>
                <w:kern w:val="0"/>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506" w:type="dxa"/>
            <w:tcBorders>
              <w:top w:val="single" w:color="auto" w:sz="6" w:space="0"/>
              <w:left w:val="single" w:color="auto" w:sz="12" w:space="0"/>
              <w:bottom w:val="single" w:color="auto" w:sz="6" w:space="0"/>
              <w:right w:val="single" w:color="auto" w:sz="6" w:space="0"/>
            </w:tcBorders>
            <w:vAlign w:val="center"/>
          </w:tcPr>
          <w:p>
            <w:pPr>
              <w:widowControl/>
              <w:rPr>
                <w:rFonts w:hint="eastAsia" w:ascii="仿宋" w:hAnsi="仿宋" w:eastAsia="仿宋" w:cs="仿宋"/>
                <w:kern w:val="0"/>
                <w:sz w:val="21"/>
                <w:szCs w:val="21"/>
              </w:rPr>
            </w:pPr>
            <w:r>
              <w:rPr>
                <w:rFonts w:hint="eastAsia" w:ascii="仿宋" w:hAnsi="仿宋" w:eastAsia="仿宋" w:cs="仿宋"/>
                <w:kern w:val="0"/>
                <w:sz w:val="21"/>
                <w:szCs w:val="21"/>
              </w:rPr>
              <w:t>20</w:t>
            </w:r>
          </w:p>
        </w:tc>
        <w:tc>
          <w:tcPr>
            <w:tcW w:w="741" w:type="dxa"/>
            <w:vMerge w:val="continue"/>
            <w:tcBorders>
              <w:top w:val="single" w:color="auto" w:sz="6" w:space="0"/>
              <w:left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rPr>
            </w:pPr>
          </w:p>
        </w:tc>
        <w:tc>
          <w:tcPr>
            <w:tcW w:w="3695" w:type="dxa"/>
            <w:gridSpan w:val="3"/>
            <w:tcBorders>
              <w:top w:val="single" w:color="auto" w:sz="6" w:space="0"/>
              <w:left w:val="single" w:color="auto" w:sz="6" w:space="0"/>
              <w:bottom w:val="single" w:color="auto" w:sz="6" w:space="0"/>
              <w:right w:val="single" w:color="auto" w:sz="6" w:space="0"/>
            </w:tcBorders>
            <w:vAlign w:val="center"/>
          </w:tcPr>
          <w:p>
            <w:pPr>
              <w:widowControl/>
              <w:ind w:firstLine="840" w:firstLineChars="400"/>
              <w:rPr>
                <w:rFonts w:hint="eastAsia" w:ascii="仿宋" w:hAnsi="仿宋" w:eastAsia="仿宋" w:cs="仿宋"/>
                <w:kern w:val="0"/>
                <w:sz w:val="21"/>
                <w:szCs w:val="21"/>
              </w:rPr>
            </w:pPr>
            <w:r>
              <w:rPr>
                <w:rFonts w:hint="eastAsia" w:ascii="仿宋" w:hAnsi="仿宋" w:eastAsia="仿宋" w:cs="仿宋"/>
                <w:kern w:val="0"/>
                <w:sz w:val="21"/>
                <w:szCs w:val="21"/>
              </w:rPr>
              <w:t>4.无形资产摊销费用</w:t>
            </w:r>
          </w:p>
        </w:tc>
        <w:tc>
          <w:tcPr>
            <w:tcW w:w="1081" w:type="dxa"/>
            <w:gridSpan w:val="2"/>
            <w:tcBorders>
              <w:top w:val="single" w:color="auto" w:sz="6" w:space="0"/>
              <w:left w:val="single" w:color="auto" w:sz="6" w:space="0"/>
              <w:bottom w:val="single" w:color="auto" w:sz="6" w:space="0"/>
              <w:right w:val="single" w:color="auto" w:sz="6" w:space="0"/>
            </w:tcBorders>
            <w:vAlign w:val="center"/>
          </w:tcPr>
          <w:p>
            <w:pPr>
              <w:widowControl/>
              <w:jc w:val="center"/>
              <w:rPr>
                <w:rFonts w:hint="eastAsia" w:ascii="仿宋" w:hAnsi="仿宋" w:eastAsia="仿宋" w:cs="仿宋"/>
                <w:kern w:val="0"/>
                <w:sz w:val="21"/>
                <w:szCs w:val="21"/>
              </w:rPr>
            </w:pPr>
          </w:p>
        </w:tc>
        <w:tc>
          <w:tcPr>
            <w:tcW w:w="1083" w:type="dxa"/>
            <w:tcBorders>
              <w:top w:val="single" w:color="auto" w:sz="6" w:space="0"/>
              <w:left w:val="single" w:color="auto" w:sz="6" w:space="0"/>
              <w:bottom w:val="single" w:color="auto" w:sz="6" w:space="0"/>
              <w:right w:val="single" w:color="auto" w:sz="6" w:space="0"/>
            </w:tcBorders>
            <w:vAlign w:val="center"/>
          </w:tcPr>
          <w:p>
            <w:pPr>
              <w:widowControl/>
              <w:jc w:val="center"/>
              <w:rPr>
                <w:rFonts w:hint="eastAsia" w:ascii="仿宋" w:hAnsi="仿宋" w:eastAsia="仿宋" w:cs="仿宋"/>
                <w:kern w:val="0"/>
                <w:sz w:val="21"/>
                <w:szCs w:val="21"/>
              </w:rPr>
            </w:pPr>
          </w:p>
        </w:tc>
        <w:tc>
          <w:tcPr>
            <w:tcW w:w="1081" w:type="dxa"/>
            <w:tcBorders>
              <w:top w:val="single" w:color="auto" w:sz="6" w:space="0"/>
              <w:left w:val="single" w:color="auto" w:sz="6" w:space="0"/>
              <w:bottom w:val="single" w:color="auto" w:sz="6" w:space="0"/>
              <w:right w:val="single" w:color="auto" w:sz="6" w:space="0"/>
            </w:tcBorders>
            <w:vAlign w:val="center"/>
          </w:tcPr>
          <w:p>
            <w:pPr>
              <w:widowControl/>
              <w:jc w:val="center"/>
              <w:rPr>
                <w:rFonts w:hint="eastAsia" w:ascii="仿宋" w:hAnsi="仿宋" w:eastAsia="仿宋" w:cs="仿宋"/>
                <w:kern w:val="0"/>
                <w:sz w:val="21"/>
                <w:szCs w:val="21"/>
              </w:rPr>
            </w:pPr>
          </w:p>
        </w:tc>
        <w:tc>
          <w:tcPr>
            <w:tcW w:w="994" w:type="dxa"/>
            <w:tcBorders>
              <w:top w:val="single" w:color="auto" w:sz="6" w:space="0"/>
              <w:left w:val="single" w:color="auto" w:sz="6" w:space="0"/>
              <w:bottom w:val="single" w:color="auto" w:sz="6" w:space="0"/>
              <w:right w:val="single" w:color="auto" w:sz="12" w:space="0"/>
            </w:tcBorders>
            <w:vAlign w:val="center"/>
          </w:tcPr>
          <w:p>
            <w:pPr>
              <w:widowControl/>
              <w:jc w:val="center"/>
              <w:rPr>
                <w:rFonts w:hint="eastAsia" w:ascii="仿宋" w:hAnsi="仿宋" w:eastAsia="仿宋" w:cs="仿宋"/>
                <w:kern w:val="0"/>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506" w:type="dxa"/>
            <w:tcBorders>
              <w:top w:val="single" w:color="auto" w:sz="6" w:space="0"/>
              <w:left w:val="single" w:color="auto" w:sz="12" w:space="0"/>
              <w:bottom w:val="single" w:color="auto" w:sz="6" w:space="0"/>
              <w:right w:val="single" w:color="auto" w:sz="6" w:space="0"/>
            </w:tcBorders>
            <w:vAlign w:val="center"/>
          </w:tcPr>
          <w:p>
            <w:pPr>
              <w:widowControl/>
              <w:rPr>
                <w:rFonts w:hint="eastAsia" w:ascii="仿宋" w:hAnsi="仿宋" w:eastAsia="仿宋" w:cs="仿宋"/>
                <w:kern w:val="0"/>
                <w:sz w:val="21"/>
                <w:szCs w:val="21"/>
              </w:rPr>
            </w:pPr>
            <w:r>
              <w:rPr>
                <w:rFonts w:hint="eastAsia" w:ascii="仿宋" w:hAnsi="仿宋" w:eastAsia="仿宋" w:cs="仿宋"/>
                <w:kern w:val="0"/>
                <w:sz w:val="21"/>
                <w:szCs w:val="21"/>
              </w:rPr>
              <w:t>21</w:t>
            </w:r>
          </w:p>
        </w:tc>
        <w:tc>
          <w:tcPr>
            <w:tcW w:w="741" w:type="dxa"/>
            <w:vMerge w:val="continue"/>
            <w:tcBorders>
              <w:top w:val="single" w:color="auto" w:sz="6" w:space="0"/>
              <w:left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rPr>
            </w:pPr>
          </w:p>
        </w:tc>
        <w:tc>
          <w:tcPr>
            <w:tcW w:w="3695" w:type="dxa"/>
            <w:gridSpan w:val="3"/>
            <w:tcBorders>
              <w:top w:val="single" w:color="auto" w:sz="6" w:space="0"/>
              <w:left w:val="single" w:color="auto" w:sz="6" w:space="0"/>
              <w:bottom w:val="single" w:color="auto" w:sz="6" w:space="0"/>
              <w:right w:val="single" w:color="auto" w:sz="6" w:space="0"/>
            </w:tcBorders>
            <w:vAlign w:val="center"/>
          </w:tcPr>
          <w:p>
            <w:pPr>
              <w:widowControl/>
              <w:ind w:firstLine="840" w:firstLineChars="400"/>
              <w:rPr>
                <w:rFonts w:hint="eastAsia" w:ascii="仿宋" w:hAnsi="仿宋" w:eastAsia="仿宋" w:cs="仿宋"/>
                <w:kern w:val="0"/>
                <w:sz w:val="21"/>
                <w:szCs w:val="21"/>
              </w:rPr>
            </w:pPr>
            <w:r>
              <w:rPr>
                <w:rFonts w:hint="eastAsia" w:ascii="仿宋" w:hAnsi="仿宋" w:eastAsia="仿宋" w:cs="仿宋"/>
                <w:kern w:val="0"/>
                <w:sz w:val="21"/>
                <w:szCs w:val="21"/>
              </w:rPr>
              <w:t>5.设计费用</w:t>
            </w:r>
          </w:p>
        </w:tc>
        <w:tc>
          <w:tcPr>
            <w:tcW w:w="1081" w:type="dxa"/>
            <w:gridSpan w:val="2"/>
            <w:tcBorders>
              <w:top w:val="single" w:color="auto" w:sz="6" w:space="0"/>
              <w:left w:val="single" w:color="auto" w:sz="6" w:space="0"/>
              <w:bottom w:val="single" w:color="auto" w:sz="6" w:space="0"/>
              <w:right w:val="single" w:color="auto" w:sz="6" w:space="0"/>
            </w:tcBorders>
            <w:vAlign w:val="center"/>
          </w:tcPr>
          <w:p>
            <w:pPr>
              <w:widowControl/>
              <w:jc w:val="center"/>
              <w:rPr>
                <w:rFonts w:hint="eastAsia" w:ascii="仿宋" w:hAnsi="仿宋" w:eastAsia="仿宋" w:cs="仿宋"/>
                <w:kern w:val="0"/>
                <w:sz w:val="21"/>
                <w:szCs w:val="21"/>
              </w:rPr>
            </w:pPr>
          </w:p>
        </w:tc>
        <w:tc>
          <w:tcPr>
            <w:tcW w:w="1083" w:type="dxa"/>
            <w:tcBorders>
              <w:top w:val="single" w:color="auto" w:sz="6" w:space="0"/>
              <w:left w:val="single" w:color="auto" w:sz="6" w:space="0"/>
              <w:bottom w:val="single" w:color="auto" w:sz="6" w:space="0"/>
              <w:right w:val="single" w:color="auto" w:sz="6" w:space="0"/>
            </w:tcBorders>
            <w:vAlign w:val="center"/>
          </w:tcPr>
          <w:p>
            <w:pPr>
              <w:widowControl/>
              <w:jc w:val="center"/>
              <w:rPr>
                <w:rFonts w:hint="eastAsia" w:ascii="仿宋" w:hAnsi="仿宋" w:eastAsia="仿宋" w:cs="仿宋"/>
                <w:kern w:val="0"/>
                <w:sz w:val="21"/>
                <w:szCs w:val="21"/>
              </w:rPr>
            </w:pPr>
          </w:p>
        </w:tc>
        <w:tc>
          <w:tcPr>
            <w:tcW w:w="1081" w:type="dxa"/>
            <w:tcBorders>
              <w:top w:val="single" w:color="auto" w:sz="6" w:space="0"/>
              <w:left w:val="single" w:color="auto" w:sz="6" w:space="0"/>
              <w:bottom w:val="single" w:color="auto" w:sz="6" w:space="0"/>
              <w:right w:val="single" w:color="auto" w:sz="6" w:space="0"/>
            </w:tcBorders>
            <w:vAlign w:val="center"/>
          </w:tcPr>
          <w:p>
            <w:pPr>
              <w:widowControl/>
              <w:jc w:val="center"/>
              <w:rPr>
                <w:rFonts w:hint="eastAsia" w:ascii="仿宋" w:hAnsi="仿宋" w:eastAsia="仿宋" w:cs="仿宋"/>
                <w:kern w:val="0"/>
                <w:sz w:val="21"/>
                <w:szCs w:val="21"/>
              </w:rPr>
            </w:pPr>
          </w:p>
        </w:tc>
        <w:tc>
          <w:tcPr>
            <w:tcW w:w="994" w:type="dxa"/>
            <w:tcBorders>
              <w:top w:val="single" w:color="auto" w:sz="6" w:space="0"/>
              <w:left w:val="single" w:color="auto" w:sz="6" w:space="0"/>
              <w:bottom w:val="single" w:color="auto" w:sz="6" w:space="0"/>
              <w:right w:val="single" w:color="auto" w:sz="12" w:space="0"/>
            </w:tcBorders>
            <w:vAlign w:val="center"/>
          </w:tcPr>
          <w:p>
            <w:pPr>
              <w:widowControl/>
              <w:jc w:val="center"/>
              <w:rPr>
                <w:rFonts w:hint="eastAsia" w:ascii="仿宋" w:hAnsi="仿宋" w:eastAsia="仿宋" w:cs="仿宋"/>
                <w:kern w:val="0"/>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506" w:type="dxa"/>
            <w:tcBorders>
              <w:top w:val="single" w:color="auto" w:sz="6" w:space="0"/>
              <w:left w:val="single" w:color="auto" w:sz="12" w:space="0"/>
              <w:bottom w:val="single" w:color="auto" w:sz="6" w:space="0"/>
              <w:right w:val="single" w:color="auto" w:sz="6" w:space="0"/>
            </w:tcBorders>
            <w:vAlign w:val="center"/>
          </w:tcPr>
          <w:p>
            <w:pPr>
              <w:widowControl/>
              <w:rPr>
                <w:rFonts w:hint="eastAsia" w:ascii="仿宋" w:hAnsi="仿宋" w:eastAsia="仿宋" w:cs="仿宋"/>
                <w:kern w:val="0"/>
                <w:sz w:val="21"/>
                <w:szCs w:val="21"/>
              </w:rPr>
            </w:pPr>
            <w:r>
              <w:rPr>
                <w:rFonts w:hint="eastAsia" w:ascii="仿宋" w:hAnsi="仿宋" w:eastAsia="仿宋" w:cs="仿宋"/>
                <w:kern w:val="0"/>
                <w:sz w:val="21"/>
                <w:szCs w:val="21"/>
              </w:rPr>
              <w:t>22</w:t>
            </w:r>
          </w:p>
        </w:tc>
        <w:tc>
          <w:tcPr>
            <w:tcW w:w="741" w:type="dxa"/>
            <w:vMerge w:val="continue"/>
            <w:tcBorders>
              <w:top w:val="single" w:color="auto" w:sz="6" w:space="0"/>
              <w:left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rPr>
            </w:pPr>
          </w:p>
        </w:tc>
        <w:tc>
          <w:tcPr>
            <w:tcW w:w="3695" w:type="dxa"/>
            <w:gridSpan w:val="3"/>
            <w:tcBorders>
              <w:top w:val="single" w:color="auto" w:sz="6" w:space="0"/>
              <w:left w:val="single" w:color="auto" w:sz="6" w:space="0"/>
              <w:bottom w:val="single" w:color="auto" w:sz="6" w:space="0"/>
              <w:right w:val="single" w:color="auto" w:sz="6" w:space="0"/>
            </w:tcBorders>
            <w:vAlign w:val="center"/>
          </w:tcPr>
          <w:p>
            <w:pPr>
              <w:widowControl/>
              <w:ind w:firstLine="840" w:firstLineChars="400"/>
              <w:rPr>
                <w:rFonts w:hint="eastAsia" w:ascii="仿宋" w:hAnsi="仿宋" w:eastAsia="仿宋" w:cs="仿宋"/>
                <w:kern w:val="0"/>
                <w:sz w:val="21"/>
                <w:szCs w:val="21"/>
              </w:rPr>
            </w:pPr>
            <w:r>
              <w:rPr>
                <w:rFonts w:hint="eastAsia" w:ascii="仿宋" w:hAnsi="仿宋" w:eastAsia="仿宋" w:cs="仿宋"/>
                <w:kern w:val="0"/>
                <w:sz w:val="21"/>
                <w:szCs w:val="21"/>
              </w:rPr>
              <w:t>6.装备调试费与实验费用</w:t>
            </w:r>
          </w:p>
        </w:tc>
        <w:tc>
          <w:tcPr>
            <w:tcW w:w="1081" w:type="dxa"/>
            <w:gridSpan w:val="2"/>
            <w:tcBorders>
              <w:top w:val="single" w:color="auto" w:sz="6" w:space="0"/>
              <w:left w:val="single" w:color="auto" w:sz="6" w:space="0"/>
              <w:bottom w:val="single" w:color="auto" w:sz="6" w:space="0"/>
              <w:right w:val="single" w:color="auto" w:sz="6" w:space="0"/>
            </w:tcBorders>
            <w:vAlign w:val="center"/>
          </w:tcPr>
          <w:p>
            <w:pPr>
              <w:widowControl/>
              <w:jc w:val="center"/>
              <w:rPr>
                <w:rFonts w:hint="eastAsia" w:ascii="仿宋" w:hAnsi="仿宋" w:eastAsia="仿宋" w:cs="仿宋"/>
                <w:kern w:val="0"/>
                <w:sz w:val="21"/>
                <w:szCs w:val="21"/>
              </w:rPr>
            </w:pPr>
          </w:p>
        </w:tc>
        <w:tc>
          <w:tcPr>
            <w:tcW w:w="1083" w:type="dxa"/>
            <w:tcBorders>
              <w:top w:val="single" w:color="auto" w:sz="6" w:space="0"/>
              <w:left w:val="single" w:color="auto" w:sz="6" w:space="0"/>
              <w:bottom w:val="single" w:color="auto" w:sz="6" w:space="0"/>
              <w:right w:val="single" w:color="auto" w:sz="6" w:space="0"/>
            </w:tcBorders>
            <w:vAlign w:val="center"/>
          </w:tcPr>
          <w:p>
            <w:pPr>
              <w:widowControl/>
              <w:jc w:val="center"/>
              <w:rPr>
                <w:rFonts w:hint="eastAsia" w:ascii="仿宋" w:hAnsi="仿宋" w:eastAsia="仿宋" w:cs="仿宋"/>
                <w:kern w:val="0"/>
                <w:sz w:val="21"/>
                <w:szCs w:val="21"/>
              </w:rPr>
            </w:pPr>
          </w:p>
        </w:tc>
        <w:tc>
          <w:tcPr>
            <w:tcW w:w="1081" w:type="dxa"/>
            <w:tcBorders>
              <w:top w:val="single" w:color="auto" w:sz="6" w:space="0"/>
              <w:left w:val="single" w:color="auto" w:sz="6" w:space="0"/>
              <w:bottom w:val="single" w:color="auto" w:sz="6" w:space="0"/>
              <w:right w:val="single" w:color="auto" w:sz="6" w:space="0"/>
            </w:tcBorders>
            <w:vAlign w:val="center"/>
          </w:tcPr>
          <w:p>
            <w:pPr>
              <w:widowControl/>
              <w:jc w:val="center"/>
              <w:rPr>
                <w:rFonts w:hint="eastAsia" w:ascii="仿宋" w:hAnsi="仿宋" w:eastAsia="仿宋" w:cs="仿宋"/>
                <w:kern w:val="0"/>
                <w:sz w:val="21"/>
                <w:szCs w:val="21"/>
              </w:rPr>
            </w:pPr>
          </w:p>
        </w:tc>
        <w:tc>
          <w:tcPr>
            <w:tcW w:w="994" w:type="dxa"/>
            <w:tcBorders>
              <w:top w:val="single" w:color="auto" w:sz="6" w:space="0"/>
              <w:left w:val="single" w:color="auto" w:sz="6" w:space="0"/>
              <w:bottom w:val="single" w:color="auto" w:sz="6" w:space="0"/>
              <w:right w:val="single" w:color="auto" w:sz="12" w:space="0"/>
            </w:tcBorders>
            <w:vAlign w:val="center"/>
          </w:tcPr>
          <w:p>
            <w:pPr>
              <w:widowControl/>
              <w:jc w:val="center"/>
              <w:rPr>
                <w:rFonts w:hint="eastAsia" w:ascii="仿宋" w:hAnsi="仿宋" w:eastAsia="仿宋" w:cs="仿宋"/>
                <w:kern w:val="0"/>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506" w:type="dxa"/>
            <w:tcBorders>
              <w:top w:val="single" w:color="auto" w:sz="6" w:space="0"/>
              <w:left w:val="single" w:color="auto" w:sz="12" w:space="0"/>
              <w:bottom w:val="single" w:color="auto" w:sz="6" w:space="0"/>
              <w:right w:val="single" w:color="auto" w:sz="6" w:space="0"/>
            </w:tcBorders>
            <w:vAlign w:val="center"/>
          </w:tcPr>
          <w:p>
            <w:pPr>
              <w:widowControl/>
              <w:rPr>
                <w:rFonts w:hint="eastAsia" w:ascii="仿宋" w:hAnsi="仿宋" w:eastAsia="仿宋" w:cs="仿宋"/>
                <w:kern w:val="0"/>
                <w:sz w:val="21"/>
                <w:szCs w:val="21"/>
              </w:rPr>
            </w:pPr>
            <w:r>
              <w:rPr>
                <w:rFonts w:hint="eastAsia" w:ascii="仿宋" w:hAnsi="仿宋" w:eastAsia="仿宋" w:cs="仿宋"/>
                <w:kern w:val="0"/>
                <w:sz w:val="21"/>
                <w:szCs w:val="21"/>
              </w:rPr>
              <w:t>23</w:t>
            </w:r>
          </w:p>
        </w:tc>
        <w:tc>
          <w:tcPr>
            <w:tcW w:w="741" w:type="dxa"/>
            <w:vMerge w:val="continue"/>
            <w:tcBorders>
              <w:top w:val="single" w:color="auto" w:sz="6" w:space="0"/>
              <w:left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rPr>
            </w:pPr>
          </w:p>
        </w:tc>
        <w:tc>
          <w:tcPr>
            <w:tcW w:w="3695" w:type="dxa"/>
            <w:gridSpan w:val="3"/>
            <w:tcBorders>
              <w:top w:val="single" w:color="auto" w:sz="6" w:space="0"/>
              <w:left w:val="single" w:color="auto" w:sz="6" w:space="0"/>
              <w:bottom w:val="single" w:color="auto" w:sz="6" w:space="0"/>
              <w:right w:val="single" w:color="auto" w:sz="6" w:space="0"/>
            </w:tcBorders>
            <w:vAlign w:val="center"/>
          </w:tcPr>
          <w:p>
            <w:pPr>
              <w:widowControl/>
              <w:ind w:firstLine="840" w:firstLineChars="400"/>
              <w:rPr>
                <w:rFonts w:hint="eastAsia" w:ascii="仿宋" w:hAnsi="仿宋" w:eastAsia="仿宋" w:cs="仿宋"/>
                <w:kern w:val="0"/>
                <w:sz w:val="21"/>
                <w:szCs w:val="21"/>
              </w:rPr>
            </w:pPr>
            <w:r>
              <w:rPr>
                <w:rFonts w:hint="eastAsia" w:ascii="仿宋" w:hAnsi="仿宋" w:eastAsia="仿宋" w:cs="仿宋"/>
                <w:kern w:val="0"/>
                <w:sz w:val="21"/>
                <w:szCs w:val="21"/>
              </w:rPr>
              <w:t>7.其他费用</w:t>
            </w:r>
          </w:p>
        </w:tc>
        <w:tc>
          <w:tcPr>
            <w:tcW w:w="1081" w:type="dxa"/>
            <w:gridSpan w:val="2"/>
            <w:tcBorders>
              <w:top w:val="single" w:color="auto" w:sz="6" w:space="0"/>
              <w:left w:val="single" w:color="auto" w:sz="6" w:space="0"/>
              <w:bottom w:val="single" w:color="auto" w:sz="6" w:space="0"/>
              <w:right w:val="single" w:color="auto" w:sz="6" w:space="0"/>
            </w:tcBorders>
            <w:vAlign w:val="center"/>
          </w:tcPr>
          <w:p>
            <w:pPr>
              <w:widowControl/>
              <w:jc w:val="center"/>
              <w:rPr>
                <w:rFonts w:hint="eastAsia" w:ascii="仿宋" w:hAnsi="仿宋" w:eastAsia="仿宋" w:cs="仿宋"/>
                <w:kern w:val="0"/>
                <w:sz w:val="21"/>
                <w:szCs w:val="21"/>
              </w:rPr>
            </w:pPr>
          </w:p>
        </w:tc>
        <w:tc>
          <w:tcPr>
            <w:tcW w:w="1083" w:type="dxa"/>
            <w:tcBorders>
              <w:top w:val="single" w:color="auto" w:sz="6" w:space="0"/>
              <w:left w:val="single" w:color="auto" w:sz="6" w:space="0"/>
              <w:bottom w:val="single" w:color="auto" w:sz="6" w:space="0"/>
              <w:right w:val="single" w:color="auto" w:sz="6" w:space="0"/>
            </w:tcBorders>
            <w:vAlign w:val="center"/>
          </w:tcPr>
          <w:p>
            <w:pPr>
              <w:widowControl/>
              <w:jc w:val="center"/>
              <w:rPr>
                <w:rFonts w:hint="eastAsia" w:ascii="仿宋" w:hAnsi="仿宋" w:eastAsia="仿宋" w:cs="仿宋"/>
                <w:kern w:val="0"/>
                <w:sz w:val="21"/>
                <w:szCs w:val="21"/>
              </w:rPr>
            </w:pPr>
          </w:p>
        </w:tc>
        <w:tc>
          <w:tcPr>
            <w:tcW w:w="1081" w:type="dxa"/>
            <w:tcBorders>
              <w:top w:val="single" w:color="auto" w:sz="6" w:space="0"/>
              <w:left w:val="single" w:color="auto" w:sz="6" w:space="0"/>
              <w:bottom w:val="single" w:color="auto" w:sz="6" w:space="0"/>
              <w:right w:val="single" w:color="auto" w:sz="6" w:space="0"/>
            </w:tcBorders>
            <w:vAlign w:val="center"/>
          </w:tcPr>
          <w:p>
            <w:pPr>
              <w:widowControl/>
              <w:jc w:val="center"/>
              <w:rPr>
                <w:rFonts w:hint="eastAsia" w:ascii="仿宋" w:hAnsi="仿宋" w:eastAsia="仿宋" w:cs="仿宋"/>
                <w:kern w:val="0"/>
                <w:sz w:val="21"/>
                <w:szCs w:val="21"/>
              </w:rPr>
            </w:pPr>
          </w:p>
        </w:tc>
        <w:tc>
          <w:tcPr>
            <w:tcW w:w="994" w:type="dxa"/>
            <w:tcBorders>
              <w:top w:val="single" w:color="auto" w:sz="6" w:space="0"/>
              <w:left w:val="single" w:color="auto" w:sz="6" w:space="0"/>
              <w:bottom w:val="single" w:color="auto" w:sz="6" w:space="0"/>
              <w:right w:val="single" w:color="auto" w:sz="12" w:space="0"/>
            </w:tcBorders>
            <w:vAlign w:val="center"/>
          </w:tcPr>
          <w:p>
            <w:pPr>
              <w:widowControl/>
              <w:jc w:val="center"/>
              <w:rPr>
                <w:rFonts w:hint="eastAsia" w:ascii="仿宋" w:hAnsi="仿宋" w:eastAsia="仿宋" w:cs="仿宋"/>
                <w:kern w:val="0"/>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506" w:type="dxa"/>
            <w:tcBorders>
              <w:top w:val="single" w:color="auto" w:sz="6" w:space="0"/>
              <w:left w:val="single" w:color="auto" w:sz="12" w:space="0"/>
              <w:bottom w:val="single" w:color="auto" w:sz="6" w:space="0"/>
              <w:right w:val="single" w:color="auto" w:sz="6" w:space="0"/>
            </w:tcBorders>
            <w:vAlign w:val="center"/>
          </w:tcPr>
          <w:p>
            <w:pPr>
              <w:widowControl/>
              <w:rPr>
                <w:rFonts w:hint="eastAsia" w:ascii="仿宋" w:hAnsi="仿宋" w:eastAsia="仿宋" w:cs="仿宋"/>
                <w:kern w:val="0"/>
                <w:sz w:val="21"/>
                <w:szCs w:val="21"/>
              </w:rPr>
            </w:pPr>
            <w:r>
              <w:rPr>
                <w:rFonts w:hint="eastAsia" w:ascii="仿宋" w:hAnsi="仿宋" w:eastAsia="仿宋" w:cs="仿宋"/>
                <w:kern w:val="0"/>
                <w:sz w:val="21"/>
                <w:szCs w:val="21"/>
              </w:rPr>
              <w:t>24</w:t>
            </w:r>
          </w:p>
        </w:tc>
        <w:tc>
          <w:tcPr>
            <w:tcW w:w="741" w:type="dxa"/>
            <w:vMerge w:val="continue"/>
            <w:tcBorders>
              <w:top w:val="single" w:color="auto" w:sz="6" w:space="0"/>
              <w:left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rPr>
            </w:pPr>
          </w:p>
        </w:tc>
        <w:tc>
          <w:tcPr>
            <w:tcW w:w="3695" w:type="dxa"/>
            <w:gridSpan w:val="3"/>
            <w:tcBorders>
              <w:top w:val="single" w:color="auto" w:sz="6" w:space="0"/>
              <w:left w:val="single" w:color="auto" w:sz="6" w:space="0"/>
              <w:bottom w:val="single" w:color="auto" w:sz="6" w:space="0"/>
              <w:right w:val="single" w:color="auto" w:sz="6" w:space="0"/>
            </w:tcBorders>
            <w:vAlign w:val="center"/>
          </w:tcPr>
          <w:p>
            <w:pPr>
              <w:widowControl/>
              <w:ind w:firstLine="1050" w:firstLineChars="500"/>
              <w:rPr>
                <w:rFonts w:hint="eastAsia" w:ascii="仿宋" w:hAnsi="仿宋" w:eastAsia="仿宋" w:cs="仿宋"/>
                <w:kern w:val="0"/>
                <w:sz w:val="21"/>
                <w:szCs w:val="21"/>
              </w:rPr>
            </w:pPr>
            <w:r>
              <w:rPr>
                <w:rFonts w:hint="eastAsia" w:ascii="仿宋" w:hAnsi="仿宋" w:eastAsia="仿宋" w:cs="仿宋"/>
                <w:kern w:val="0"/>
                <w:sz w:val="21"/>
                <w:szCs w:val="21"/>
              </w:rPr>
              <w:t>其中：可计入研发费用的其他费用</w:t>
            </w:r>
          </w:p>
        </w:tc>
        <w:tc>
          <w:tcPr>
            <w:tcW w:w="1081" w:type="dxa"/>
            <w:gridSpan w:val="2"/>
            <w:tcBorders>
              <w:top w:val="single" w:color="auto" w:sz="6" w:space="0"/>
              <w:left w:val="single" w:color="auto" w:sz="6" w:space="0"/>
              <w:bottom w:val="single" w:color="auto" w:sz="6" w:space="0"/>
              <w:right w:val="single" w:color="auto" w:sz="6" w:space="0"/>
            </w:tcBorders>
            <w:vAlign w:val="center"/>
          </w:tcPr>
          <w:p>
            <w:pPr>
              <w:widowControl/>
              <w:jc w:val="center"/>
              <w:rPr>
                <w:rFonts w:hint="eastAsia" w:ascii="仿宋" w:hAnsi="仿宋" w:eastAsia="仿宋" w:cs="仿宋"/>
                <w:kern w:val="0"/>
                <w:sz w:val="21"/>
                <w:szCs w:val="21"/>
              </w:rPr>
            </w:pPr>
          </w:p>
        </w:tc>
        <w:tc>
          <w:tcPr>
            <w:tcW w:w="1083" w:type="dxa"/>
            <w:tcBorders>
              <w:top w:val="single" w:color="auto" w:sz="6" w:space="0"/>
              <w:left w:val="single" w:color="auto" w:sz="6" w:space="0"/>
              <w:bottom w:val="single" w:color="auto" w:sz="6" w:space="0"/>
              <w:right w:val="single" w:color="auto" w:sz="6" w:space="0"/>
            </w:tcBorders>
            <w:vAlign w:val="center"/>
          </w:tcPr>
          <w:p>
            <w:pPr>
              <w:widowControl/>
              <w:jc w:val="center"/>
              <w:rPr>
                <w:rFonts w:hint="eastAsia" w:ascii="仿宋" w:hAnsi="仿宋" w:eastAsia="仿宋" w:cs="仿宋"/>
                <w:kern w:val="0"/>
                <w:sz w:val="21"/>
                <w:szCs w:val="21"/>
              </w:rPr>
            </w:pPr>
          </w:p>
        </w:tc>
        <w:tc>
          <w:tcPr>
            <w:tcW w:w="1081" w:type="dxa"/>
            <w:tcBorders>
              <w:top w:val="single" w:color="auto" w:sz="6" w:space="0"/>
              <w:left w:val="single" w:color="auto" w:sz="6" w:space="0"/>
              <w:bottom w:val="single" w:color="auto" w:sz="6" w:space="0"/>
              <w:right w:val="single" w:color="auto" w:sz="6" w:space="0"/>
            </w:tcBorders>
            <w:vAlign w:val="center"/>
          </w:tcPr>
          <w:p>
            <w:pPr>
              <w:widowControl/>
              <w:jc w:val="center"/>
              <w:rPr>
                <w:rFonts w:hint="eastAsia" w:ascii="仿宋" w:hAnsi="仿宋" w:eastAsia="仿宋" w:cs="仿宋"/>
                <w:kern w:val="0"/>
                <w:sz w:val="21"/>
                <w:szCs w:val="21"/>
              </w:rPr>
            </w:pPr>
          </w:p>
        </w:tc>
        <w:tc>
          <w:tcPr>
            <w:tcW w:w="994" w:type="dxa"/>
            <w:tcBorders>
              <w:top w:val="single" w:color="auto" w:sz="6" w:space="0"/>
              <w:left w:val="single" w:color="auto" w:sz="6" w:space="0"/>
              <w:bottom w:val="single" w:color="auto" w:sz="6" w:space="0"/>
              <w:right w:val="single" w:color="auto" w:sz="12" w:space="0"/>
            </w:tcBorders>
            <w:vAlign w:val="center"/>
          </w:tcPr>
          <w:p>
            <w:pPr>
              <w:widowControl/>
              <w:jc w:val="center"/>
              <w:rPr>
                <w:rFonts w:hint="eastAsia" w:ascii="仿宋" w:hAnsi="仿宋" w:eastAsia="仿宋" w:cs="仿宋"/>
                <w:kern w:val="0"/>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340" w:hRule="atLeast"/>
          <w:jc w:val="center"/>
        </w:trPr>
        <w:tc>
          <w:tcPr>
            <w:tcW w:w="506" w:type="dxa"/>
            <w:tcBorders>
              <w:top w:val="single" w:color="auto" w:sz="6" w:space="0"/>
              <w:left w:val="single" w:color="auto" w:sz="12" w:space="0"/>
              <w:bottom w:val="single" w:color="auto" w:sz="6" w:space="0"/>
              <w:right w:val="single" w:color="auto" w:sz="6" w:space="0"/>
            </w:tcBorders>
            <w:vAlign w:val="center"/>
          </w:tcPr>
          <w:p>
            <w:pPr>
              <w:widowControl/>
              <w:rPr>
                <w:rFonts w:hint="eastAsia" w:ascii="仿宋" w:hAnsi="仿宋" w:eastAsia="仿宋" w:cs="仿宋"/>
                <w:kern w:val="0"/>
                <w:sz w:val="21"/>
                <w:szCs w:val="21"/>
              </w:rPr>
            </w:pPr>
            <w:r>
              <w:rPr>
                <w:rFonts w:hint="eastAsia" w:ascii="仿宋" w:hAnsi="仿宋" w:eastAsia="仿宋" w:cs="仿宋"/>
                <w:kern w:val="0"/>
                <w:sz w:val="21"/>
                <w:szCs w:val="21"/>
              </w:rPr>
              <w:t>25</w:t>
            </w:r>
          </w:p>
        </w:tc>
        <w:tc>
          <w:tcPr>
            <w:tcW w:w="741" w:type="dxa"/>
            <w:vMerge w:val="continue"/>
            <w:tcBorders>
              <w:top w:val="single" w:color="auto" w:sz="6" w:space="0"/>
              <w:left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rPr>
            </w:pPr>
          </w:p>
        </w:tc>
        <w:tc>
          <w:tcPr>
            <w:tcW w:w="3695" w:type="dxa"/>
            <w:gridSpan w:val="3"/>
            <w:tcBorders>
              <w:top w:val="single" w:color="auto" w:sz="6" w:space="0"/>
              <w:left w:val="single" w:color="auto" w:sz="6" w:space="0"/>
              <w:bottom w:val="single" w:color="auto" w:sz="6" w:space="0"/>
              <w:right w:val="single" w:color="auto" w:sz="6" w:space="0"/>
            </w:tcBorders>
            <w:vAlign w:val="center"/>
          </w:tcPr>
          <w:p>
            <w:pPr>
              <w:widowControl/>
              <w:ind w:firstLine="420" w:firstLineChars="200"/>
              <w:rPr>
                <w:rFonts w:hint="eastAsia" w:ascii="仿宋" w:hAnsi="仿宋" w:eastAsia="仿宋" w:cs="仿宋"/>
                <w:kern w:val="0"/>
                <w:sz w:val="21"/>
                <w:szCs w:val="21"/>
              </w:rPr>
            </w:pPr>
            <w:r>
              <w:rPr>
                <w:rFonts w:hint="eastAsia" w:ascii="仿宋" w:hAnsi="仿宋" w:eastAsia="仿宋" w:cs="仿宋"/>
                <w:kern w:val="0"/>
                <w:sz w:val="21"/>
                <w:szCs w:val="21"/>
              </w:rPr>
              <w:t>（二）委托外部研发费用[(26+28)×80%]</w:t>
            </w:r>
          </w:p>
        </w:tc>
        <w:tc>
          <w:tcPr>
            <w:tcW w:w="1081" w:type="dxa"/>
            <w:gridSpan w:val="2"/>
            <w:tcBorders>
              <w:top w:val="single" w:color="auto" w:sz="6" w:space="0"/>
              <w:left w:val="single" w:color="auto" w:sz="6" w:space="0"/>
              <w:bottom w:val="single" w:color="auto" w:sz="6" w:space="0"/>
              <w:right w:val="single" w:color="auto" w:sz="6" w:space="0"/>
            </w:tcBorders>
            <w:vAlign w:val="center"/>
          </w:tcPr>
          <w:p>
            <w:pPr>
              <w:widowControl/>
              <w:jc w:val="center"/>
              <w:rPr>
                <w:rFonts w:hint="eastAsia" w:ascii="仿宋" w:hAnsi="仿宋" w:eastAsia="仿宋" w:cs="仿宋"/>
                <w:kern w:val="0"/>
                <w:sz w:val="21"/>
                <w:szCs w:val="21"/>
              </w:rPr>
            </w:pPr>
          </w:p>
        </w:tc>
        <w:tc>
          <w:tcPr>
            <w:tcW w:w="1083" w:type="dxa"/>
            <w:tcBorders>
              <w:top w:val="single" w:color="auto" w:sz="6" w:space="0"/>
              <w:left w:val="single" w:color="auto" w:sz="6" w:space="0"/>
              <w:bottom w:val="single" w:color="auto" w:sz="6" w:space="0"/>
              <w:right w:val="single" w:color="auto" w:sz="6" w:space="0"/>
            </w:tcBorders>
            <w:vAlign w:val="center"/>
          </w:tcPr>
          <w:p>
            <w:pPr>
              <w:widowControl/>
              <w:jc w:val="center"/>
              <w:rPr>
                <w:rFonts w:hint="eastAsia" w:ascii="仿宋" w:hAnsi="仿宋" w:eastAsia="仿宋" w:cs="仿宋"/>
                <w:kern w:val="0"/>
                <w:sz w:val="21"/>
                <w:szCs w:val="21"/>
              </w:rPr>
            </w:pPr>
          </w:p>
        </w:tc>
        <w:tc>
          <w:tcPr>
            <w:tcW w:w="1081" w:type="dxa"/>
            <w:tcBorders>
              <w:top w:val="single" w:color="auto" w:sz="6" w:space="0"/>
              <w:left w:val="single" w:color="auto" w:sz="6" w:space="0"/>
              <w:bottom w:val="single" w:color="auto" w:sz="6" w:space="0"/>
              <w:right w:val="single" w:color="auto" w:sz="6" w:space="0"/>
            </w:tcBorders>
            <w:vAlign w:val="center"/>
          </w:tcPr>
          <w:p>
            <w:pPr>
              <w:widowControl/>
              <w:jc w:val="center"/>
              <w:rPr>
                <w:rFonts w:hint="eastAsia" w:ascii="仿宋" w:hAnsi="仿宋" w:eastAsia="仿宋" w:cs="仿宋"/>
                <w:kern w:val="0"/>
                <w:sz w:val="21"/>
                <w:szCs w:val="21"/>
              </w:rPr>
            </w:pPr>
          </w:p>
        </w:tc>
        <w:tc>
          <w:tcPr>
            <w:tcW w:w="994" w:type="dxa"/>
            <w:tcBorders>
              <w:top w:val="single" w:color="auto" w:sz="6" w:space="0"/>
              <w:left w:val="single" w:color="auto" w:sz="6" w:space="0"/>
              <w:bottom w:val="single" w:color="auto" w:sz="6" w:space="0"/>
              <w:right w:val="single" w:color="auto" w:sz="12" w:space="0"/>
            </w:tcBorders>
            <w:vAlign w:val="center"/>
          </w:tcPr>
          <w:p>
            <w:pPr>
              <w:widowControl/>
              <w:jc w:val="center"/>
              <w:rPr>
                <w:rFonts w:hint="eastAsia" w:ascii="仿宋" w:hAnsi="仿宋" w:eastAsia="仿宋" w:cs="仿宋"/>
                <w:kern w:val="0"/>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506" w:type="dxa"/>
            <w:tcBorders>
              <w:top w:val="single" w:color="auto" w:sz="6" w:space="0"/>
              <w:left w:val="single" w:color="auto" w:sz="12" w:space="0"/>
              <w:bottom w:val="single" w:color="auto" w:sz="6" w:space="0"/>
              <w:right w:val="single" w:color="auto" w:sz="6" w:space="0"/>
            </w:tcBorders>
            <w:vAlign w:val="center"/>
          </w:tcPr>
          <w:p>
            <w:pPr>
              <w:widowControl/>
              <w:rPr>
                <w:rFonts w:hint="eastAsia" w:ascii="仿宋" w:hAnsi="仿宋" w:eastAsia="仿宋" w:cs="仿宋"/>
                <w:kern w:val="0"/>
                <w:sz w:val="21"/>
                <w:szCs w:val="21"/>
              </w:rPr>
            </w:pPr>
            <w:r>
              <w:rPr>
                <w:rFonts w:hint="eastAsia" w:ascii="仿宋" w:hAnsi="仿宋" w:eastAsia="仿宋" w:cs="仿宋"/>
                <w:kern w:val="0"/>
                <w:sz w:val="21"/>
                <w:szCs w:val="21"/>
              </w:rPr>
              <w:t>26</w:t>
            </w:r>
          </w:p>
        </w:tc>
        <w:tc>
          <w:tcPr>
            <w:tcW w:w="741" w:type="dxa"/>
            <w:vMerge w:val="continue"/>
            <w:tcBorders>
              <w:top w:val="single" w:color="auto" w:sz="6" w:space="0"/>
              <w:left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rPr>
            </w:pPr>
          </w:p>
        </w:tc>
        <w:tc>
          <w:tcPr>
            <w:tcW w:w="3695" w:type="dxa"/>
            <w:gridSpan w:val="3"/>
            <w:tcBorders>
              <w:top w:val="single" w:color="auto" w:sz="6" w:space="0"/>
              <w:left w:val="single" w:color="auto" w:sz="6" w:space="0"/>
              <w:bottom w:val="single" w:color="auto" w:sz="6" w:space="0"/>
              <w:right w:val="single" w:color="auto" w:sz="6" w:space="0"/>
            </w:tcBorders>
            <w:vAlign w:val="center"/>
          </w:tcPr>
          <w:p>
            <w:pPr>
              <w:widowControl/>
              <w:ind w:firstLine="840" w:firstLineChars="400"/>
              <w:rPr>
                <w:rFonts w:hint="eastAsia" w:ascii="仿宋" w:hAnsi="仿宋" w:eastAsia="仿宋" w:cs="仿宋"/>
                <w:kern w:val="0"/>
                <w:sz w:val="21"/>
                <w:szCs w:val="21"/>
              </w:rPr>
            </w:pPr>
            <w:r>
              <w:rPr>
                <w:rFonts w:hint="eastAsia" w:ascii="仿宋" w:hAnsi="仿宋" w:eastAsia="仿宋" w:cs="仿宋"/>
                <w:kern w:val="0"/>
                <w:sz w:val="21"/>
                <w:szCs w:val="21"/>
              </w:rPr>
              <w:t>1.境内的外部研发费</w:t>
            </w:r>
          </w:p>
        </w:tc>
        <w:tc>
          <w:tcPr>
            <w:tcW w:w="1081" w:type="dxa"/>
            <w:gridSpan w:val="2"/>
            <w:tcBorders>
              <w:top w:val="single" w:color="auto" w:sz="6" w:space="0"/>
              <w:left w:val="single" w:color="auto" w:sz="6" w:space="0"/>
              <w:bottom w:val="single" w:color="auto" w:sz="6" w:space="0"/>
              <w:right w:val="single" w:color="auto" w:sz="6" w:space="0"/>
            </w:tcBorders>
            <w:vAlign w:val="center"/>
          </w:tcPr>
          <w:p>
            <w:pPr>
              <w:widowControl/>
              <w:jc w:val="center"/>
              <w:rPr>
                <w:rFonts w:hint="eastAsia" w:ascii="仿宋" w:hAnsi="仿宋" w:eastAsia="仿宋" w:cs="仿宋"/>
                <w:kern w:val="0"/>
                <w:sz w:val="21"/>
                <w:szCs w:val="21"/>
              </w:rPr>
            </w:pPr>
          </w:p>
        </w:tc>
        <w:tc>
          <w:tcPr>
            <w:tcW w:w="1083" w:type="dxa"/>
            <w:tcBorders>
              <w:top w:val="single" w:color="auto" w:sz="6" w:space="0"/>
              <w:left w:val="single" w:color="auto" w:sz="6" w:space="0"/>
              <w:bottom w:val="single" w:color="auto" w:sz="6" w:space="0"/>
              <w:right w:val="single" w:color="auto" w:sz="6" w:space="0"/>
            </w:tcBorders>
            <w:vAlign w:val="center"/>
          </w:tcPr>
          <w:p>
            <w:pPr>
              <w:widowControl/>
              <w:jc w:val="center"/>
              <w:rPr>
                <w:rFonts w:hint="eastAsia" w:ascii="仿宋" w:hAnsi="仿宋" w:eastAsia="仿宋" w:cs="仿宋"/>
                <w:kern w:val="0"/>
                <w:sz w:val="21"/>
                <w:szCs w:val="21"/>
              </w:rPr>
            </w:pPr>
          </w:p>
        </w:tc>
        <w:tc>
          <w:tcPr>
            <w:tcW w:w="1081" w:type="dxa"/>
            <w:tcBorders>
              <w:top w:val="single" w:color="auto" w:sz="6" w:space="0"/>
              <w:left w:val="single" w:color="auto" w:sz="6" w:space="0"/>
              <w:bottom w:val="single" w:color="auto" w:sz="6" w:space="0"/>
              <w:right w:val="single" w:color="auto" w:sz="6" w:space="0"/>
            </w:tcBorders>
            <w:vAlign w:val="center"/>
          </w:tcPr>
          <w:p>
            <w:pPr>
              <w:widowControl/>
              <w:jc w:val="center"/>
              <w:rPr>
                <w:rFonts w:hint="eastAsia" w:ascii="仿宋" w:hAnsi="仿宋" w:eastAsia="仿宋" w:cs="仿宋"/>
                <w:kern w:val="0"/>
                <w:sz w:val="21"/>
                <w:szCs w:val="21"/>
              </w:rPr>
            </w:pPr>
          </w:p>
        </w:tc>
        <w:tc>
          <w:tcPr>
            <w:tcW w:w="994" w:type="dxa"/>
            <w:tcBorders>
              <w:top w:val="single" w:color="auto" w:sz="6" w:space="0"/>
              <w:left w:val="single" w:color="auto" w:sz="6" w:space="0"/>
              <w:bottom w:val="single" w:color="auto" w:sz="6" w:space="0"/>
              <w:right w:val="single" w:color="auto" w:sz="12" w:space="0"/>
            </w:tcBorders>
            <w:vAlign w:val="center"/>
          </w:tcPr>
          <w:p>
            <w:pPr>
              <w:widowControl/>
              <w:jc w:val="center"/>
              <w:rPr>
                <w:rFonts w:hint="eastAsia" w:ascii="仿宋" w:hAnsi="仿宋" w:eastAsia="仿宋" w:cs="仿宋"/>
                <w:kern w:val="0"/>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506" w:type="dxa"/>
            <w:tcBorders>
              <w:top w:val="single" w:color="auto" w:sz="6" w:space="0"/>
              <w:left w:val="single" w:color="auto" w:sz="12" w:space="0"/>
              <w:bottom w:val="single" w:color="auto" w:sz="6" w:space="0"/>
              <w:right w:val="single" w:color="auto" w:sz="6" w:space="0"/>
            </w:tcBorders>
            <w:vAlign w:val="center"/>
          </w:tcPr>
          <w:p>
            <w:pPr>
              <w:widowControl/>
              <w:rPr>
                <w:rFonts w:hint="eastAsia" w:ascii="仿宋" w:hAnsi="仿宋" w:eastAsia="仿宋" w:cs="仿宋"/>
                <w:kern w:val="0"/>
                <w:sz w:val="21"/>
                <w:szCs w:val="21"/>
              </w:rPr>
            </w:pPr>
            <w:r>
              <w:rPr>
                <w:rFonts w:hint="eastAsia" w:ascii="仿宋" w:hAnsi="仿宋" w:eastAsia="仿宋" w:cs="仿宋"/>
                <w:kern w:val="0"/>
                <w:sz w:val="21"/>
                <w:szCs w:val="21"/>
              </w:rPr>
              <w:t>27</w:t>
            </w:r>
          </w:p>
        </w:tc>
        <w:tc>
          <w:tcPr>
            <w:tcW w:w="741" w:type="dxa"/>
            <w:vMerge w:val="continue"/>
            <w:tcBorders>
              <w:top w:val="single" w:color="auto" w:sz="6" w:space="0"/>
              <w:left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rPr>
            </w:pPr>
          </w:p>
        </w:tc>
        <w:tc>
          <w:tcPr>
            <w:tcW w:w="3695" w:type="dxa"/>
            <w:gridSpan w:val="3"/>
            <w:tcBorders>
              <w:top w:val="single" w:color="auto" w:sz="6" w:space="0"/>
              <w:left w:val="single" w:color="auto" w:sz="6" w:space="0"/>
              <w:bottom w:val="single" w:color="auto" w:sz="6" w:space="0"/>
              <w:right w:val="single" w:color="auto" w:sz="6" w:space="0"/>
            </w:tcBorders>
            <w:vAlign w:val="center"/>
          </w:tcPr>
          <w:p>
            <w:pPr>
              <w:widowControl/>
              <w:ind w:firstLine="840" w:firstLineChars="400"/>
              <w:rPr>
                <w:rFonts w:hint="eastAsia" w:ascii="仿宋" w:hAnsi="仿宋" w:eastAsia="仿宋" w:cs="仿宋"/>
                <w:kern w:val="0"/>
                <w:sz w:val="21"/>
                <w:szCs w:val="21"/>
              </w:rPr>
            </w:pPr>
            <w:r>
              <w:rPr>
                <w:rFonts w:hint="eastAsia" w:ascii="仿宋" w:hAnsi="仿宋" w:eastAsia="仿宋" w:cs="仿宋"/>
                <w:kern w:val="0"/>
                <w:sz w:val="21"/>
                <w:szCs w:val="21"/>
              </w:rPr>
              <w:t>2.境外的外部研发费</w:t>
            </w:r>
          </w:p>
        </w:tc>
        <w:tc>
          <w:tcPr>
            <w:tcW w:w="1081" w:type="dxa"/>
            <w:gridSpan w:val="2"/>
            <w:tcBorders>
              <w:top w:val="single" w:color="auto" w:sz="6" w:space="0"/>
              <w:left w:val="single" w:color="auto" w:sz="6" w:space="0"/>
              <w:bottom w:val="single" w:color="auto" w:sz="6" w:space="0"/>
              <w:right w:val="single" w:color="auto" w:sz="6" w:space="0"/>
            </w:tcBorders>
            <w:vAlign w:val="center"/>
          </w:tcPr>
          <w:p>
            <w:pPr>
              <w:widowControl/>
              <w:jc w:val="center"/>
              <w:rPr>
                <w:rFonts w:hint="eastAsia" w:ascii="仿宋" w:hAnsi="仿宋" w:eastAsia="仿宋" w:cs="仿宋"/>
                <w:kern w:val="0"/>
                <w:sz w:val="21"/>
                <w:szCs w:val="21"/>
              </w:rPr>
            </w:pPr>
          </w:p>
        </w:tc>
        <w:tc>
          <w:tcPr>
            <w:tcW w:w="1083" w:type="dxa"/>
            <w:tcBorders>
              <w:top w:val="single" w:color="auto" w:sz="6" w:space="0"/>
              <w:left w:val="single" w:color="auto" w:sz="6" w:space="0"/>
              <w:bottom w:val="single" w:color="auto" w:sz="6" w:space="0"/>
              <w:right w:val="single" w:color="auto" w:sz="6" w:space="0"/>
            </w:tcBorders>
            <w:vAlign w:val="center"/>
          </w:tcPr>
          <w:p>
            <w:pPr>
              <w:widowControl/>
              <w:jc w:val="center"/>
              <w:rPr>
                <w:rFonts w:hint="eastAsia" w:ascii="仿宋" w:hAnsi="仿宋" w:eastAsia="仿宋" w:cs="仿宋"/>
                <w:kern w:val="0"/>
                <w:sz w:val="21"/>
                <w:szCs w:val="21"/>
              </w:rPr>
            </w:pPr>
          </w:p>
        </w:tc>
        <w:tc>
          <w:tcPr>
            <w:tcW w:w="1081" w:type="dxa"/>
            <w:tcBorders>
              <w:top w:val="single" w:color="auto" w:sz="6" w:space="0"/>
              <w:left w:val="single" w:color="auto" w:sz="6" w:space="0"/>
              <w:bottom w:val="single" w:color="auto" w:sz="6" w:space="0"/>
              <w:right w:val="single" w:color="auto" w:sz="6" w:space="0"/>
            </w:tcBorders>
            <w:vAlign w:val="center"/>
          </w:tcPr>
          <w:p>
            <w:pPr>
              <w:widowControl/>
              <w:jc w:val="center"/>
              <w:rPr>
                <w:rFonts w:hint="eastAsia" w:ascii="仿宋" w:hAnsi="仿宋" w:eastAsia="仿宋" w:cs="仿宋"/>
                <w:kern w:val="0"/>
                <w:sz w:val="21"/>
                <w:szCs w:val="21"/>
              </w:rPr>
            </w:pPr>
          </w:p>
        </w:tc>
        <w:tc>
          <w:tcPr>
            <w:tcW w:w="994" w:type="dxa"/>
            <w:tcBorders>
              <w:top w:val="single" w:color="auto" w:sz="6" w:space="0"/>
              <w:left w:val="single" w:color="auto" w:sz="6" w:space="0"/>
              <w:bottom w:val="single" w:color="auto" w:sz="6" w:space="0"/>
              <w:right w:val="single" w:color="auto" w:sz="12" w:space="0"/>
            </w:tcBorders>
            <w:vAlign w:val="center"/>
          </w:tcPr>
          <w:p>
            <w:pPr>
              <w:widowControl/>
              <w:jc w:val="center"/>
              <w:rPr>
                <w:rFonts w:hint="eastAsia" w:ascii="仿宋" w:hAnsi="仿宋" w:eastAsia="仿宋" w:cs="仿宋"/>
                <w:kern w:val="0"/>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506" w:type="dxa"/>
            <w:tcBorders>
              <w:top w:val="single" w:color="auto" w:sz="6" w:space="0"/>
              <w:left w:val="single" w:color="auto" w:sz="12" w:space="0"/>
              <w:bottom w:val="single" w:color="auto" w:sz="6" w:space="0"/>
              <w:right w:val="single" w:color="auto" w:sz="6" w:space="0"/>
            </w:tcBorders>
            <w:vAlign w:val="center"/>
          </w:tcPr>
          <w:p>
            <w:pPr>
              <w:widowControl/>
              <w:rPr>
                <w:rFonts w:hint="eastAsia" w:ascii="仿宋" w:hAnsi="仿宋" w:eastAsia="仿宋" w:cs="仿宋"/>
                <w:kern w:val="0"/>
                <w:sz w:val="21"/>
                <w:szCs w:val="21"/>
              </w:rPr>
            </w:pPr>
            <w:r>
              <w:rPr>
                <w:rFonts w:hint="eastAsia" w:ascii="仿宋" w:hAnsi="仿宋" w:eastAsia="仿宋" w:cs="仿宋"/>
                <w:kern w:val="0"/>
                <w:sz w:val="21"/>
                <w:szCs w:val="21"/>
              </w:rPr>
              <w:t>28</w:t>
            </w:r>
          </w:p>
        </w:tc>
        <w:tc>
          <w:tcPr>
            <w:tcW w:w="741" w:type="dxa"/>
            <w:vMerge w:val="continue"/>
            <w:tcBorders>
              <w:top w:val="single" w:color="auto" w:sz="6" w:space="0"/>
              <w:left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rPr>
            </w:pPr>
          </w:p>
        </w:tc>
        <w:tc>
          <w:tcPr>
            <w:tcW w:w="3695" w:type="dxa"/>
            <w:gridSpan w:val="3"/>
            <w:tcBorders>
              <w:top w:val="single" w:color="auto" w:sz="6" w:space="0"/>
              <w:left w:val="single" w:color="auto" w:sz="6" w:space="0"/>
              <w:bottom w:val="single" w:color="auto" w:sz="6" w:space="0"/>
              <w:right w:val="single" w:color="auto" w:sz="6" w:space="0"/>
            </w:tcBorders>
            <w:vAlign w:val="center"/>
          </w:tcPr>
          <w:p>
            <w:pPr>
              <w:widowControl/>
              <w:ind w:left="1050" w:leftChars="500"/>
              <w:rPr>
                <w:rFonts w:hint="eastAsia" w:ascii="仿宋" w:hAnsi="仿宋" w:eastAsia="仿宋" w:cs="仿宋"/>
                <w:kern w:val="0"/>
                <w:sz w:val="21"/>
                <w:szCs w:val="21"/>
              </w:rPr>
            </w:pPr>
            <w:r>
              <w:rPr>
                <w:rFonts w:hint="eastAsia" w:ascii="仿宋" w:hAnsi="仿宋" w:eastAsia="仿宋" w:cs="仿宋"/>
                <w:kern w:val="0"/>
                <w:sz w:val="21"/>
                <w:szCs w:val="21"/>
              </w:rPr>
              <w:t>其中：可计入研发费用的境外的外部研发费</w:t>
            </w:r>
          </w:p>
        </w:tc>
        <w:tc>
          <w:tcPr>
            <w:tcW w:w="1081" w:type="dxa"/>
            <w:gridSpan w:val="2"/>
            <w:tcBorders>
              <w:top w:val="single" w:color="auto" w:sz="6" w:space="0"/>
              <w:left w:val="single" w:color="auto" w:sz="6" w:space="0"/>
              <w:bottom w:val="single" w:color="auto" w:sz="6" w:space="0"/>
              <w:right w:val="single" w:color="auto" w:sz="6" w:space="0"/>
            </w:tcBorders>
            <w:vAlign w:val="center"/>
          </w:tcPr>
          <w:p>
            <w:pPr>
              <w:widowControl/>
              <w:jc w:val="center"/>
              <w:rPr>
                <w:rFonts w:hint="eastAsia" w:ascii="仿宋" w:hAnsi="仿宋" w:eastAsia="仿宋" w:cs="仿宋"/>
                <w:kern w:val="0"/>
                <w:sz w:val="21"/>
                <w:szCs w:val="21"/>
              </w:rPr>
            </w:pPr>
          </w:p>
        </w:tc>
        <w:tc>
          <w:tcPr>
            <w:tcW w:w="1083" w:type="dxa"/>
            <w:tcBorders>
              <w:top w:val="single" w:color="auto" w:sz="6" w:space="0"/>
              <w:left w:val="single" w:color="auto" w:sz="6" w:space="0"/>
              <w:bottom w:val="single" w:color="auto" w:sz="6" w:space="0"/>
              <w:right w:val="single" w:color="auto" w:sz="6" w:space="0"/>
            </w:tcBorders>
            <w:vAlign w:val="center"/>
          </w:tcPr>
          <w:p>
            <w:pPr>
              <w:widowControl/>
              <w:jc w:val="center"/>
              <w:rPr>
                <w:rFonts w:hint="eastAsia" w:ascii="仿宋" w:hAnsi="仿宋" w:eastAsia="仿宋" w:cs="仿宋"/>
                <w:kern w:val="0"/>
                <w:sz w:val="21"/>
                <w:szCs w:val="21"/>
              </w:rPr>
            </w:pPr>
          </w:p>
        </w:tc>
        <w:tc>
          <w:tcPr>
            <w:tcW w:w="1081" w:type="dxa"/>
            <w:tcBorders>
              <w:top w:val="single" w:color="auto" w:sz="6" w:space="0"/>
              <w:left w:val="single" w:color="auto" w:sz="6" w:space="0"/>
              <w:bottom w:val="single" w:color="auto" w:sz="6" w:space="0"/>
              <w:right w:val="single" w:color="auto" w:sz="6" w:space="0"/>
            </w:tcBorders>
            <w:vAlign w:val="center"/>
          </w:tcPr>
          <w:p>
            <w:pPr>
              <w:widowControl/>
              <w:jc w:val="center"/>
              <w:rPr>
                <w:rFonts w:hint="eastAsia" w:ascii="仿宋" w:hAnsi="仿宋" w:eastAsia="仿宋" w:cs="仿宋"/>
                <w:kern w:val="0"/>
                <w:sz w:val="21"/>
                <w:szCs w:val="21"/>
              </w:rPr>
            </w:pPr>
          </w:p>
        </w:tc>
        <w:tc>
          <w:tcPr>
            <w:tcW w:w="994" w:type="dxa"/>
            <w:tcBorders>
              <w:top w:val="single" w:color="auto" w:sz="6" w:space="0"/>
              <w:left w:val="single" w:color="auto" w:sz="6" w:space="0"/>
              <w:bottom w:val="single" w:color="auto" w:sz="6" w:space="0"/>
              <w:right w:val="single" w:color="auto" w:sz="12" w:space="0"/>
            </w:tcBorders>
            <w:vAlign w:val="center"/>
          </w:tcPr>
          <w:p>
            <w:pPr>
              <w:widowControl/>
              <w:jc w:val="center"/>
              <w:rPr>
                <w:rFonts w:hint="eastAsia" w:ascii="仿宋" w:hAnsi="仿宋" w:eastAsia="仿宋" w:cs="仿宋"/>
                <w:kern w:val="0"/>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506" w:type="dxa"/>
            <w:tcBorders>
              <w:top w:val="single" w:color="auto" w:sz="6" w:space="0"/>
              <w:left w:val="single" w:color="auto" w:sz="12" w:space="0"/>
              <w:bottom w:val="single" w:color="auto" w:sz="6" w:space="0"/>
              <w:right w:val="single" w:color="auto" w:sz="6" w:space="0"/>
            </w:tcBorders>
            <w:vAlign w:val="center"/>
          </w:tcPr>
          <w:p>
            <w:pPr>
              <w:widowControl/>
              <w:rPr>
                <w:rFonts w:hint="eastAsia" w:ascii="仿宋" w:hAnsi="仿宋" w:eastAsia="仿宋" w:cs="仿宋"/>
                <w:kern w:val="0"/>
                <w:sz w:val="21"/>
                <w:szCs w:val="21"/>
              </w:rPr>
            </w:pPr>
            <w:r>
              <w:rPr>
                <w:rFonts w:hint="eastAsia" w:ascii="仿宋" w:hAnsi="仿宋" w:eastAsia="仿宋" w:cs="仿宋"/>
                <w:kern w:val="0"/>
                <w:sz w:val="21"/>
                <w:szCs w:val="21"/>
              </w:rPr>
              <w:t>29</w:t>
            </w:r>
          </w:p>
        </w:tc>
        <w:tc>
          <w:tcPr>
            <w:tcW w:w="741" w:type="dxa"/>
            <w:vMerge w:val="continue"/>
            <w:tcBorders>
              <w:top w:val="single" w:color="auto" w:sz="6" w:space="0"/>
              <w:left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rPr>
            </w:pPr>
          </w:p>
        </w:tc>
        <w:tc>
          <w:tcPr>
            <w:tcW w:w="3695" w:type="dxa"/>
            <w:gridSpan w:val="3"/>
            <w:tcBorders>
              <w:top w:val="single" w:color="auto" w:sz="6" w:space="0"/>
              <w:left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rPr>
            </w:pPr>
            <w:r>
              <w:rPr>
                <w:rFonts w:hint="eastAsia" w:ascii="仿宋" w:hAnsi="仿宋" w:eastAsia="仿宋" w:cs="仿宋"/>
                <w:kern w:val="0"/>
                <w:sz w:val="21"/>
                <w:szCs w:val="21"/>
              </w:rPr>
              <w:t>八、销售（营业）收入</w:t>
            </w:r>
          </w:p>
        </w:tc>
        <w:tc>
          <w:tcPr>
            <w:tcW w:w="1081" w:type="dxa"/>
            <w:gridSpan w:val="2"/>
            <w:tcBorders>
              <w:top w:val="single" w:color="auto" w:sz="6" w:space="0"/>
              <w:left w:val="single" w:color="auto" w:sz="6" w:space="0"/>
              <w:bottom w:val="single" w:color="auto" w:sz="6" w:space="0"/>
              <w:right w:val="single" w:color="auto" w:sz="6" w:space="0"/>
            </w:tcBorders>
            <w:vAlign w:val="center"/>
          </w:tcPr>
          <w:p>
            <w:pPr>
              <w:widowControl/>
              <w:jc w:val="center"/>
              <w:rPr>
                <w:rFonts w:hint="eastAsia" w:ascii="仿宋" w:hAnsi="仿宋" w:eastAsia="仿宋" w:cs="仿宋"/>
                <w:kern w:val="0"/>
                <w:sz w:val="21"/>
                <w:szCs w:val="21"/>
              </w:rPr>
            </w:pPr>
          </w:p>
        </w:tc>
        <w:tc>
          <w:tcPr>
            <w:tcW w:w="1083" w:type="dxa"/>
            <w:tcBorders>
              <w:top w:val="single" w:color="auto" w:sz="6" w:space="0"/>
              <w:left w:val="single" w:color="auto" w:sz="6" w:space="0"/>
              <w:bottom w:val="single" w:color="auto" w:sz="6" w:space="0"/>
              <w:right w:val="single" w:color="auto" w:sz="6" w:space="0"/>
            </w:tcBorders>
            <w:vAlign w:val="center"/>
          </w:tcPr>
          <w:p>
            <w:pPr>
              <w:widowControl/>
              <w:jc w:val="center"/>
              <w:rPr>
                <w:rFonts w:hint="eastAsia" w:ascii="仿宋" w:hAnsi="仿宋" w:eastAsia="仿宋" w:cs="仿宋"/>
                <w:kern w:val="0"/>
                <w:sz w:val="21"/>
                <w:szCs w:val="21"/>
              </w:rPr>
            </w:pPr>
          </w:p>
        </w:tc>
        <w:tc>
          <w:tcPr>
            <w:tcW w:w="1081" w:type="dxa"/>
            <w:tcBorders>
              <w:top w:val="single" w:color="auto" w:sz="6" w:space="0"/>
              <w:left w:val="single" w:color="auto" w:sz="6" w:space="0"/>
              <w:bottom w:val="single" w:color="auto" w:sz="6" w:space="0"/>
              <w:right w:val="single" w:color="auto" w:sz="6" w:space="0"/>
            </w:tcBorders>
            <w:vAlign w:val="center"/>
          </w:tcPr>
          <w:p>
            <w:pPr>
              <w:widowControl/>
              <w:jc w:val="center"/>
              <w:rPr>
                <w:rFonts w:hint="eastAsia" w:ascii="仿宋" w:hAnsi="仿宋" w:eastAsia="仿宋" w:cs="仿宋"/>
                <w:kern w:val="0"/>
                <w:sz w:val="21"/>
                <w:szCs w:val="21"/>
              </w:rPr>
            </w:pPr>
          </w:p>
        </w:tc>
        <w:tc>
          <w:tcPr>
            <w:tcW w:w="994" w:type="dxa"/>
            <w:tcBorders>
              <w:top w:val="single" w:color="auto" w:sz="6" w:space="0"/>
              <w:left w:val="single" w:color="auto" w:sz="6" w:space="0"/>
              <w:bottom w:val="single" w:color="auto" w:sz="6" w:space="0"/>
              <w:right w:val="single" w:color="auto" w:sz="12" w:space="0"/>
            </w:tcBorders>
            <w:vAlign w:val="center"/>
          </w:tcPr>
          <w:p>
            <w:pPr>
              <w:widowControl/>
              <w:jc w:val="center"/>
              <w:rPr>
                <w:rFonts w:hint="eastAsia" w:ascii="仿宋" w:hAnsi="仿宋" w:eastAsia="仿宋" w:cs="仿宋"/>
                <w:kern w:val="0"/>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506" w:type="dxa"/>
            <w:tcBorders>
              <w:top w:val="single" w:color="auto" w:sz="6" w:space="0"/>
              <w:left w:val="single" w:color="auto" w:sz="12" w:space="0"/>
              <w:bottom w:val="single" w:color="auto" w:sz="6" w:space="0"/>
              <w:right w:val="single" w:color="auto" w:sz="6" w:space="0"/>
            </w:tcBorders>
            <w:vAlign w:val="center"/>
          </w:tcPr>
          <w:p>
            <w:pPr>
              <w:widowControl/>
              <w:rPr>
                <w:rFonts w:hint="eastAsia" w:ascii="仿宋" w:hAnsi="仿宋" w:eastAsia="仿宋" w:cs="仿宋"/>
                <w:kern w:val="0"/>
                <w:sz w:val="21"/>
                <w:szCs w:val="21"/>
              </w:rPr>
            </w:pPr>
            <w:r>
              <w:rPr>
                <w:rFonts w:hint="eastAsia" w:ascii="仿宋" w:hAnsi="仿宋" w:eastAsia="仿宋" w:cs="仿宋"/>
                <w:kern w:val="0"/>
                <w:sz w:val="21"/>
                <w:szCs w:val="21"/>
              </w:rPr>
              <w:t>30</w:t>
            </w:r>
          </w:p>
        </w:tc>
        <w:tc>
          <w:tcPr>
            <w:tcW w:w="741" w:type="dxa"/>
            <w:vMerge w:val="continue"/>
            <w:tcBorders>
              <w:top w:val="single" w:color="auto" w:sz="6" w:space="0"/>
              <w:left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rPr>
            </w:pPr>
          </w:p>
        </w:tc>
        <w:tc>
          <w:tcPr>
            <w:tcW w:w="6940" w:type="dxa"/>
            <w:gridSpan w:val="7"/>
            <w:tcBorders>
              <w:top w:val="single" w:color="auto" w:sz="6" w:space="0"/>
              <w:left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rPr>
            </w:pPr>
            <w:r>
              <w:rPr>
                <w:rFonts w:hint="eastAsia" w:ascii="仿宋" w:hAnsi="仿宋" w:eastAsia="仿宋" w:cs="仿宋"/>
                <w:kern w:val="0"/>
                <w:sz w:val="21"/>
                <w:szCs w:val="21"/>
              </w:rPr>
              <w:t>九、三年研发费用占销售（营业）收入的比例（15行4列÷29行4列）</w:t>
            </w:r>
          </w:p>
        </w:tc>
        <w:tc>
          <w:tcPr>
            <w:tcW w:w="994" w:type="dxa"/>
            <w:tcBorders>
              <w:top w:val="single" w:color="auto" w:sz="6" w:space="0"/>
              <w:left w:val="single" w:color="auto" w:sz="6" w:space="0"/>
              <w:bottom w:val="single" w:color="auto" w:sz="6" w:space="0"/>
              <w:right w:val="single" w:color="auto" w:sz="12" w:space="0"/>
            </w:tcBorders>
            <w:vAlign w:val="center"/>
          </w:tcPr>
          <w:p>
            <w:pPr>
              <w:widowControl/>
              <w:jc w:val="center"/>
              <w:rPr>
                <w:rFonts w:hint="eastAsia" w:ascii="仿宋" w:hAnsi="仿宋" w:eastAsia="仿宋" w:cs="仿宋"/>
                <w:kern w:val="0"/>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506" w:type="dxa"/>
            <w:tcBorders>
              <w:top w:val="single" w:color="auto" w:sz="6" w:space="0"/>
              <w:left w:val="single" w:color="auto" w:sz="12" w:space="0"/>
              <w:bottom w:val="single" w:color="auto" w:sz="6" w:space="0"/>
              <w:right w:val="single" w:color="auto" w:sz="6" w:space="0"/>
            </w:tcBorders>
            <w:vAlign w:val="center"/>
          </w:tcPr>
          <w:p>
            <w:pPr>
              <w:widowControl/>
              <w:rPr>
                <w:rFonts w:hint="eastAsia" w:ascii="仿宋" w:hAnsi="仿宋" w:eastAsia="仿宋" w:cs="仿宋"/>
                <w:kern w:val="0"/>
                <w:sz w:val="21"/>
                <w:szCs w:val="21"/>
              </w:rPr>
            </w:pPr>
            <w:r>
              <w:rPr>
                <w:rFonts w:hint="eastAsia" w:ascii="仿宋" w:hAnsi="仿宋" w:eastAsia="仿宋" w:cs="仿宋"/>
                <w:kern w:val="0"/>
                <w:sz w:val="21"/>
                <w:szCs w:val="21"/>
              </w:rPr>
              <w:t>31</w:t>
            </w:r>
          </w:p>
        </w:tc>
        <w:tc>
          <w:tcPr>
            <w:tcW w:w="741" w:type="dxa"/>
            <w:vMerge w:val="restart"/>
            <w:tcBorders>
              <w:top w:val="single" w:color="auto" w:sz="6" w:space="0"/>
              <w:left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rPr>
            </w:pPr>
            <w:r>
              <w:rPr>
                <w:rFonts w:hint="eastAsia" w:ascii="仿宋" w:hAnsi="仿宋" w:eastAsia="仿宋" w:cs="仿宋"/>
                <w:kern w:val="0"/>
                <w:sz w:val="21"/>
                <w:szCs w:val="21"/>
              </w:rPr>
              <w:t>减免税额</w:t>
            </w:r>
          </w:p>
        </w:tc>
        <w:tc>
          <w:tcPr>
            <w:tcW w:w="6940" w:type="dxa"/>
            <w:gridSpan w:val="7"/>
            <w:tcBorders>
              <w:top w:val="single" w:color="auto" w:sz="6" w:space="0"/>
              <w:left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rPr>
            </w:pPr>
            <w:r>
              <w:rPr>
                <w:rFonts w:hint="eastAsia" w:ascii="仿宋" w:hAnsi="仿宋" w:eastAsia="仿宋" w:cs="仿宋"/>
                <w:kern w:val="0"/>
                <w:sz w:val="21"/>
                <w:szCs w:val="21"/>
              </w:rPr>
              <w:t>十、国家需要重点扶持的高新技术企业减征企业所得税</w:t>
            </w:r>
          </w:p>
        </w:tc>
        <w:tc>
          <w:tcPr>
            <w:tcW w:w="994" w:type="dxa"/>
            <w:tcBorders>
              <w:top w:val="single" w:color="auto" w:sz="6" w:space="0"/>
              <w:left w:val="single" w:color="auto" w:sz="6" w:space="0"/>
              <w:bottom w:val="single" w:color="auto" w:sz="6" w:space="0"/>
              <w:right w:val="single" w:color="auto" w:sz="12" w:space="0"/>
            </w:tcBorders>
            <w:vAlign w:val="center"/>
          </w:tcPr>
          <w:p>
            <w:pPr>
              <w:widowControl/>
              <w:jc w:val="center"/>
              <w:rPr>
                <w:rFonts w:hint="eastAsia" w:ascii="仿宋" w:hAnsi="仿宋" w:eastAsia="仿宋" w:cs="仿宋"/>
                <w:kern w:val="0"/>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506" w:type="dxa"/>
            <w:tcBorders>
              <w:top w:val="single" w:color="auto" w:sz="6" w:space="0"/>
              <w:left w:val="single" w:color="auto" w:sz="12" w:space="0"/>
              <w:bottom w:val="single" w:color="auto" w:sz="12" w:space="0"/>
              <w:right w:val="single" w:color="auto" w:sz="6" w:space="0"/>
            </w:tcBorders>
            <w:vAlign w:val="center"/>
          </w:tcPr>
          <w:p>
            <w:pPr>
              <w:widowControl/>
              <w:rPr>
                <w:rFonts w:hint="eastAsia" w:ascii="仿宋" w:hAnsi="仿宋" w:eastAsia="仿宋" w:cs="仿宋"/>
                <w:kern w:val="0"/>
                <w:sz w:val="21"/>
                <w:szCs w:val="21"/>
              </w:rPr>
            </w:pPr>
            <w:r>
              <w:rPr>
                <w:rFonts w:hint="eastAsia" w:ascii="仿宋" w:hAnsi="仿宋" w:eastAsia="仿宋" w:cs="仿宋"/>
                <w:kern w:val="0"/>
                <w:sz w:val="21"/>
                <w:szCs w:val="21"/>
              </w:rPr>
              <w:t>32</w:t>
            </w:r>
          </w:p>
        </w:tc>
        <w:tc>
          <w:tcPr>
            <w:tcW w:w="741" w:type="dxa"/>
            <w:vMerge w:val="continue"/>
            <w:tcBorders>
              <w:top w:val="single" w:color="auto" w:sz="6" w:space="0"/>
              <w:left w:val="single" w:color="auto" w:sz="6" w:space="0"/>
              <w:bottom w:val="single" w:color="auto" w:sz="12" w:space="0"/>
              <w:right w:val="single" w:color="auto" w:sz="6" w:space="0"/>
            </w:tcBorders>
            <w:vAlign w:val="center"/>
          </w:tcPr>
          <w:p>
            <w:pPr>
              <w:widowControl/>
              <w:rPr>
                <w:rFonts w:hint="eastAsia" w:ascii="仿宋" w:hAnsi="仿宋" w:eastAsia="仿宋" w:cs="仿宋"/>
                <w:kern w:val="0"/>
                <w:sz w:val="21"/>
                <w:szCs w:val="21"/>
              </w:rPr>
            </w:pPr>
          </w:p>
        </w:tc>
        <w:tc>
          <w:tcPr>
            <w:tcW w:w="6940" w:type="dxa"/>
            <w:gridSpan w:val="7"/>
            <w:tcBorders>
              <w:top w:val="single" w:color="auto" w:sz="6" w:space="0"/>
              <w:left w:val="single" w:color="auto" w:sz="6" w:space="0"/>
              <w:bottom w:val="single" w:color="auto" w:sz="12" w:space="0"/>
              <w:right w:val="single" w:color="auto" w:sz="6" w:space="0"/>
            </w:tcBorders>
            <w:vAlign w:val="center"/>
          </w:tcPr>
          <w:p>
            <w:pPr>
              <w:widowControl/>
              <w:rPr>
                <w:rFonts w:hint="eastAsia" w:ascii="仿宋" w:hAnsi="仿宋" w:eastAsia="仿宋" w:cs="仿宋"/>
                <w:kern w:val="0"/>
                <w:sz w:val="21"/>
                <w:szCs w:val="21"/>
              </w:rPr>
            </w:pPr>
            <w:r>
              <w:rPr>
                <w:rFonts w:hint="eastAsia" w:ascii="仿宋" w:hAnsi="仿宋" w:eastAsia="仿宋" w:cs="仿宋"/>
                <w:kern w:val="0"/>
                <w:sz w:val="21"/>
                <w:szCs w:val="21"/>
              </w:rPr>
              <w:t>十一、经济特区和上海浦东新区新设立的高新技术企业定期减免税额</w:t>
            </w:r>
          </w:p>
        </w:tc>
        <w:tc>
          <w:tcPr>
            <w:tcW w:w="994" w:type="dxa"/>
            <w:tcBorders>
              <w:top w:val="single" w:color="auto" w:sz="6" w:space="0"/>
              <w:left w:val="single" w:color="auto" w:sz="6" w:space="0"/>
              <w:bottom w:val="single" w:color="auto" w:sz="12" w:space="0"/>
              <w:right w:val="single" w:color="auto" w:sz="12" w:space="0"/>
            </w:tcBorders>
            <w:vAlign w:val="center"/>
          </w:tcPr>
          <w:p>
            <w:pPr>
              <w:widowControl/>
              <w:jc w:val="center"/>
              <w:rPr>
                <w:rFonts w:hint="eastAsia" w:ascii="仿宋" w:hAnsi="仿宋" w:eastAsia="仿宋" w:cs="仿宋"/>
                <w:kern w:val="0"/>
                <w:sz w:val="21"/>
                <w:szCs w:val="21"/>
              </w:rPr>
            </w:pPr>
          </w:p>
        </w:tc>
      </w:tr>
    </w:tbl>
    <w:p>
      <w:pPr>
        <w:widowControl/>
        <w:numPr>
          <w:ilvl w:val="255"/>
          <w:numId w:val="0"/>
        </w:numPr>
        <w:spacing w:line="360" w:lineRule="auto"/>
        <w:ind w:firstLine="420" w:firstLineChars="200"/>
        <w:rPr>
          <w:rFonts w:hint="eastAsia" w:ascii="楷体" w:hAnsi="楷体" w:eastAsia="楷体" w:cs="楷体"/>
          <w:kern w:val="0"/>
          <w:sz w:val="21"/>
          <w:szCs w:val="21"/>
        </w:rPr>
      </w:pPr>
      <w:r>
        <w:rPr>
          <w:rFonts w:hint="eastAsia" w:ascii="楷体" w:hAnsi="楷体" w:eastAsia="楷体" w:cs="楷体"/>
          <w:kern w:val="0"/>
          <w:sz w:val="21"/>
          <w:szCs w:val="21"/>
        </w:rPr>
        <w:t>注：高新技术企业资格在有效期内的纳税人均需填报A107041表。</w:t>
      </w:r>
    </w:p>
    <w:p>
      <w:pPr>
        <w:keepNext w:val="0"/>
        <w:keepLines w:val="0"/>
        <w:pageBreakBefore w:val="0"/>
        <w:widowControl/>
        <w:numPr>
          <w:ilvl w:val="255"/>
          <w:numId w:val="0"/>
        </w:numPr>
        <w:kinsoku/>
        <w:wordWrap/>
        <w:overflowPunct/>
        <w:topLinePunct w:val="0"/>
        <w:autoSpaceDE/>
        <w:autoSpaceDN/>
        <w:bidi w:val="0"/>
        <w:adjustRightInd/>
        <w:snapToGrid/>
        <w:spacing w:line="520" w:lineRule="exact"/>
        <w:ind w:firstLine="560" w:firstLineChars="200"/>
        <w:textAlignment w:val="auto"/>
        <w:rPr>
          <w:rFonts w:ascii="仿宋_GB2312" w:eastAsia="仿宋_GB2312" w:cs="仿宋_GB2312" w:hAnsiTheme="minorHAnsi"/>
          <w:color w:val="000000" w:themeColor="text1"/>
          <w:sz w:val="28"/>
          <w:szCs w:val="28"/>
          <w14:textFill>
            <w14:solidFill>
              <w14:schemeClr w14:val="tx1"/>
            </w14:solidFill>
          </w14:textFill>
        </w:rPr>
      </w:pPr>
      <w:r>
        <w:rPr>
          <w:rFonts w:hint="eastAsia" w:ascii="仿宋_GB2312" w:eastAsia="仿宋_GB2312" w:cs="仿宋_GB2312" w:hAnsiTheme="minorHAnsi"/>
          <w:color w:val="000000" w:themeColor="text1"/>
          <w:sz w:val="28"/>
          <w:szCs w:val="28"/>
          <w14:textFill>
            <w14:solidFill>
              <w14:schemeClr w14:val="tx1"/>
            </w14:solidFill>
          </w14:textFill>
        </w:rPr>
        <w:t>软件和集成电路企业在享受研发费用加计扣除优惠时，请正确填报《</w:t>
      </w:r>
      <w:r>
        <w:rPr>
          <w:rFonts w:ascii="仿宋_GB2312" w:eastAsia="仿宋_GB2312" w:cs="仿宋_GB2312" w:hAnsiTheme="minorHAnsi"/>
          <w:color w:val="000000" w:themeColor="text1"/>
          <w:sz w:val="28"/>
          <w:szCs w:val="28"/>
          <w14:textFill>
            <w14:solidFill>
              <w14:schemeClr w14:val="tx1"/>
            </w14:solidFill>
          </w14:textFill>
        </w:rPr>
        <w:t>A000000企业所得税年度纳税申报基础信息表》第208行次</w:t>
      </w:r>
    </w:p>
    <w:p>
      <w:pPr>
        <w:spacing w:line="600" w:lineRule="exact"/>
        <w:ind w:firstLine="480" w:firstLineChars="200"/>
        <w:jc w:val="center"/>
        <w:rPr>
          <w:rFonts w:hint="eastAsia" w:ascii="仿宋" w:hAnsi="仿宋" w:eastAsia="仿宋" w:cs="仿宋"/>
          <w:b/>
          <w:color w:val="000000" w:themeColor="text1"/>
          <w:sz w:val="24"/>
          <w:szCs w:val="24"/>
          <w14:textFill>
            <w14:solidFill>
              <w14:schemeClr w14:val="tx1"/>
            </w14:solidFill>
          </w14:textFill>
        </w:rPr>
      </w:pPr>
      <w:bookmarkStart w:id="533" w:name="_Toc23144"/>
      <w:bookmarkStart w:id="534" w:name="_Toc23013"/>
      <w:bookmarkStart w:id="535" w:name="_Toc32132"/>
      <w:bookmarkStart w:id="536" w:name="_Toc11848"/>
      <w:bookmarkStart w:id="537" w:name="_Toc100"/>
      <w:bookmarkStart w:id="538" w:name="_Toc10152"/>
      <w:bookmarkStart w:id="539" w:name="_Toc10848"/>
      <w:bookmarkStart w:id="540" w:name="_Toc813"/>
    </w:p>
    <w:p>
      <w:pPr>
        <w:spacing w:line="600" w:lineRule="exact"/>
        <w:ind w:firstLine="480" w:firstLineChars="200"/>
        <w:jc w:val="center"/>
        <w:rPr>
          <w:rFonts w:hint="eastAsia" w:ascii="仿宋" w:hAnsi="仿宋" w:eastAsia="仿宋" w:cs="仿宋"/>
          <w:b/>
          <w:color w:val="000000" w:themeColor="text1"/>
          <w:sz w:val="24"/>
          <w:szCs w:val="24"/>
          <w14:textFill>
            <w14:solidFill>
              <w14:schemeClr w14:val="tx1"/>
            </w14:solidFill>
          </w14:textFill>
        </w:rPr>
      </w:pPr>
    </w:p>
    <w:p>
      <w:pPr>
        <w:spacing w:line="600" w:lineRule="exact"/>
        <w:ind w:firstLine="480" w:firstLineChars="200"/>
        <w:jc w:val="center"/>
        <w:rPr>
          <w:rFonts w:hint="eastAsia" w:ascii="仿宋" w:hAnsi="仿宋" w:eastAsia="仿宋" w:cs="仿宋"/>
          <w:b/>
          <w:color w:val="000000" w:themeColor="text1"/>
          <w:sz w:val="24"/>
          <w:szCs w:val="24"/>
          <w14:textFill>
            <w14:solidFill>
              <w14:schemeClr w14:val="tx1"/>
            </w14:solidFill>
          </w14:textFill>
        </w:rPr>
      </w:pPr>
    </w:p>
    <w:p>
      <w:pPr>
        <w:spacing w:line="600" w:lineRule="exact"/>
        <w:ind w:firstLine="480" w:firstLineChars="200"/>
        <w:jc w:val="center"/>
        <w:rPr>
          <w:rFonts w:hint="eastAsia" w:ascii="仿宋" w:hAnsi="仿宋" w:eastAsia="仿宋" w:cs="仿宋"/>
          <w:b/>
          <w:color w:val="000000" w:themeColor="text1"/>
          <w:sz w:val="24"/>
          <w:szCs w:val="24"/>
          <w14:textFill>
            <w14:solidFill>
              <w14:schemeClr w14:val="tx1"/>
            </w14:solidFill>
          </w14:textFill>
        </w:rPr>
      </w:pPr>
    </w:p>
    <w:p>
      <w:pPr>
        <w:spacing w:line="600" w:lineRule="exact"/>
        <w:ind w:firstLine="480" w:firstLineChars="200"/>
        <w:jc w:val="center"/>
        <w:rPr>
          <w:rFonts w:hint="eastAsia" w:ascii="仿宋" w:hAnsi="仿宋" w:eastAsia="仿宋" w:cs="仿宋"/>
          <w:b/>
          <w:color w:val="000000" w:themeColor="text1"/>
          <w:sz w:val="24"/>
          <w:szCs w:val="24"/>
          <w14:textFill>
            <w14:solidFill>
              <w14:schemeClr w14:val="tx1"/>
            </w14:solidFill>
          </w14:textFill>
        </w:rPr>
      </w:pPr>
      <w:r>
        <w:rPr>
          <w:rFonts w:hint="eastAsia" w:ascii="仿宋" w:hAnsi="仿宋" w:eastAsia="仿宋" w:cs="仿宋"/>
          <w:b/>
          <w:color w:val="000000" w:themeColor="text1"/>
          <w:sz w:val="24"/>
          <w:szCs w:val="24"/>
          <w14:textFill>
            <w14:solidFill>
              <w14:schemeClr w14:val="tx1"/>
            </w14:solidFill>
          </w14:textFill>
        </w:rPr>
        <w:t>A000000</w:t>
      </w:r>
      <w:r>
        <w:rPr>
          <w:rFonts w:hint="eastAsia" w:ascii="仿宋" w:hAnsi="仿宋" w:eastAsia="仿宋" w:cs="仿宋"/>
          <w:b/>
          <w:color w:val="000000" w:themeColor="text1"/>
          <w:sz w:val="24"/>
          <w:szCs w:val="24"/>
          <w14:textFill>
            <w14:solidFill>
              <w14:schemeClr w14:val="tx1"/>
            </w14:solidFill>
          </w14:textFill>
        </w:rPr>
        <w:tab/>
      </w:r>
      <w:r>
        <w:rPr>
          <w:rFonts w:hint="eastAsia" w:ascii="仿宋" w:hAnsi="仿宋" w:eastAsia="仿宋" w:cs="仿宋"/>
          <w:b/>
          <w:color w:val="000000" w:themeColor="text1"/>
          <w:sz w:val="24"/>
          <w:szCs w:val="24"/>
          <w14:textFill>
            <w14:solidFill>
              <w14:schemeClr w14:val="tx1"/>
            </w14:solidFill>
          </w14:textFill>
        </w:rPr>
        <w:t>企业所得税年度纳税申报基础信息表</w:t>
      </w:r>
      <w:bookmarkEnd w:id="533"/>
      <w:bookmarkEnd w:id="534"/>
      <w:bookmarkEnd w:id="535"/>
      <w:bookmarkEnd w:id="536"/>
      <w:bookmarkEnd w:id="537"/>
      <w:bookmarkEnd w:id="538"/>
      <w:bookmarkEnd w:id="539"/>
      <w:bookmarkEnd w:id="540"/>
    </w:p>
    <w:p>
      <w:pPr>
        <w:keepNext w:val="0"/>
        <w:keepLines w:val="0"/>
        <w:pageBreakBefore w:val="0"/>
        <w:widowControl w:val="0"/>
        <w:kinsoku/>
        <w:wordWrap/>
        <w:overflowPunct/>
        <w:topLinePunct w:val="0"/>
        <w:autoSpaceDE/>
        <w:autoSpaceDN/>
        <w:bidi w:val="0"/>
        <w:adjustRightInd/>
        <w:snapToGrid/>
        <w:spacing w:line="360" w:lineRule="exact"/>
        <w:ind w:firstLine="420" w:firstLineChars="200"/>
        <w:textAlignment w:val="auto"/>
        <w:rPr>
          <w:rFonts w:hint="eastAsia" w:ascii="楷体" w:hAnsi="楷体" w:eastAsia="楷体" w:cs="楷体"/>
          <w:kern w:val="0"/>
          <w:sz w:val="21"/>
          <w:szCs w:val="21"/>
        </w:rPr>
      </w:pPr>
      <w:r>
        <w:rPr>
          <w:rFonts w:hint="eastAsia" w:ascii="楷体" w:hAnsi="楷体" w:eastAsia="楷体" w:cs="楷体"/>
          <w:kern w:val="0"/>
          <w:sz w:val="21"/>
          <w:szCs w:val="21"/>
        </w:rPr>
        <w:t>注：软件和集成电路企业若符合相关企业所得税优惠政策条件的，无论是否享受企业所得税优惠，均应填报《A000000企业所得税年度纳税申报基础信息表》“208 软件、集成电路企业类型（填写代码）”栏次。</w:t>
      </w:r>
    </w:p>
    <w:tbl>
      <w:tblPr>
        <w:tblStyle w:val="25"/>
        <w:tblpPr w:leftFromText="180" w:rightFromText="180" w:vertAnchor="text" w:horzAnchor="page" w:tblpX="1908" w:tblpY="93"/>
        <w:tblOverlap w:val="never"/>
        <w:tblW w:w="8560"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813"/>
        <w:gridCol w:w="1752"/>
        <w:gridCol w:w="661"/>
        <w:gridCol w:w="2630"/>
        <w:gridCol w:w="2043"/>
        <w:gridCol w:w="661"/>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2" w:hRule="atLeast"/>
        </w:trPr>
        <w:tc>
          <w:tcPr>
            <w:tcW w:w="8560" w:type="dxa"/>
            <w:gridSpan w:val="6"/>
            <w:tcBorders>
              <w:top w:val="single" w:color="auto" w:sz="12" w:space="0"/>
              <w:left w:val="single" w:color="auto" w:sz="12" w:space="0"/>
              <w:bottom w:val="single" w:color="auto" w:sz="6" w:space="0"/>
              <w:right w:val="single" w:color="auto" w:sz="12" w:space="0"/>
            </w:tcBorders>
            <w:vAlign w:val="center"/>
          </w:tcPr>
          <w:p>
            <w:pPr>
              <w:widowControl/>
              <w:rPr>
                <w:rFonts w:hint="eastAsia" w:ascii="仿宋" w:hAnsi="仿宋" w:eastAsia="仿宋" w:cs="仿宋"/>
                <w:b/>
                <w:bCs/>
                <w:kern w:val="0"/>
                <w:sz w:val="21"/>
                <w:szCs w:val="21"/>
              </w:rPr>
            </w:pPr>
            <w:r>
              <w:rPr>
                <w:rFonts w:hint="eastAsia" w:ascii="仿宋" w:hAnsi="仿宋" w:eastAsia="仿宋" w:cs="仿宋"/>
                <w:b/>
                <w:bCs/>
                <w:kern w:val="0"/>
                <w:sz w:val="21"/>
                <w:szCs w:val="21"/>
              </w:rPr>
              <w:t>基本经营情况（必填项目）</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7" w:hRule="atLeast"/>
        </w:trPr>
        <w:tc>
          <w:tcPr>
            <w:tcW w:w="8560" w:type="dxa"/>
            <w:gridSpan w:val="6"/>
            <w:tcBorders>
              <w:top w:val="single" w:color="auto" w:sz="6" w:space="0"/>
              <w:left w:val="single" w:color="auto" w:sz="12" w:space="0"/>
              <w:bottom w:val="single" w:color="auto" w:sz="6" w:space="0"/>
              <w:right w:val="single" w:color="auto" w:sz="12" w:space="0"/>
            </w:tcBorders>
            <w:vAlign w:val="center"/>
          </w:tcPr>
          <w:p>
            <w:pPr>
              <w:widowControl/>
              <w:rPr>
                <w:rFonts w:hint="eastAsia" w:ascii="仿宋" w:hAnsi="仿宋" w:eastAsia="仿宋" w:cs="仿宋"/>
                <w:b/>
                <w:bCs/>
                <w:kern w:val="0"/>
                <w:sz w:val="21"/>
                <w:szCs w:val="21"/>
              </w:rPr>
            </w:pPr>
            <w:r>
              <w:rPr>
                <w:rFonts w:hint="eastAsia" w:ascii="仿宋" w:hAnsi="仿宋" w:eastAsia="仿宋" w:cs="仿宋"/>
                <w:b/>
                <w:bCs/>
                <w:kern w:val="0"/>
                <w:sz w:val="21"/>
                <w:szCs w:val="21"/>
              </w:rPr>
              <w:t>有关涉税事项情况（存在或者发生下列事项时必填）</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7" w:hRule="atLeast"/>
        </w:trPr>
        <w:tc>
          <w:tcPr>
            <w:tcW w:w="2565" w:type="dxa"/>
            <w:gridSpan w:val="2"/>
            <w:tcBorders>
              <w:top w:val="single" w:color="auto" w:sz="6" w:space="0"/>
              <w:left w:val="single" w:color="auto" w:sz="12" w:space="0"/>
              <w:bottom w:val="single" w:color="auto" w:sz="6" w:space="0"/>
              <w:right w:val="single" w:color="auto" w:sz="6" w:space="0"/>
            </w:tcBorders>
            <w:vAlign w:val="center"/>
          </w:tcPr>
          <w:p>
            <w:pPr>
              <w:widowControl/>
              <w:rPr>
                <w:rFonts w:hint="eastAsia" w:ascii="仿宋" w:hAnsi="仿宋" w:eastAsia="仿宋" w:cs="仿宋"/>
                <w:kern w:val="0"/>
                <w:sz w:val="21"/>
                <w:szCs w:val="21"/>
              </w:rPr>
            </w:pPr>
            <w:r>
              <w:rPr>
                <w:rFonts w:hint="eastAsia" w:ascii="仿宋" w:hAnsi="仿宋" w:eastAsia="仿宋" w:cs="仿宋"/>
                <w:kern w:val="0"/>
                <w:sz w:val="21"/>
                <w:szCs w:val="21"/>
              </w:rPr>
              <w:t>201从事股权投资业务</w:t>
            </w:r>
          </w:p>
        </w:tc>
        <w:tc>
          <w:tcPr>
            <w:tcW w:w="661" w:type="dxa"/>
            <w:tcBorders>
              <w:top w:val="single" w:color="auto" w:sz="6" w:space="0"/>
              <w:left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rPr>
            </w:pPr>
            <w:r>
              <w:rPr>
                <w:rFonts w:hint="eastAsia" w:ascii="仿宋" w:hAnsi="仿宋" w:eastAsia="仿宋" w:cs="仿宋"/>
                <w:kern w:val="0"/>
                <w:sz w:val="21"/>
                <w:szCs w:val="21"/>
              </w:rPr>
              <w:t>□是</w:t>
            </w:r>
          </w:p>
        </w:tc>
        <w:tc>
          <w:tcPr>
            <w:tcW w:w="4673" w:type="dxa"/>
            <w:gridSpan w:val="2"/>
            <w:tcBorders>
              <w:top w:val="single" w:color="auto" w:sz="6" w:space="0"/>
              <w:left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rPr>
            </w:pPr>
            <w:r>
              <w:rPr>
                <w:rFonts w:hint="eastAsia" w:ascii="仿宋" w:hAnsi="仿宋" w:eastAsia="仿宋" w:cs="仿宋"/>
                <w:kern w:val="0"/>
                <w:sz w:val="21"/>
                <w:szCs w:val="21"/>
              </w:rPr>
              <w:t>202存在境外关联交易</w:t>
            </w:r>
          </w:p>
        </w:tc>
        <w:tc>
          <w:tcPr>
            <w:tcW w:w="661" w:type="dxa"/>
            <w:tcBorders>
              <w:top w:val="single" w:color="auto" w:sz="6" w:space="0"/>
              <w:left w:val="single" w:color="auto" w:sz="6" w:space="0"/>
              <w:bottom w:val="single" w:color="auto" w:sz="6" w:space="0"/>
              <w:right w:val="single" w:color="auto" w:sz="12" w:space="0"/>
            </w:tcBorders>
            <w:vAlign w:val="center"/>
          </w:tcPr>
          <w:p>
            <w:pPr>
              <w:widowControl/>
              <w:rPr>
                <w:rFonts w:hint="eastAsia" w:ascii="仿宋" w:hAnsi="仿宋" w:eastAsia="仿宋" w:cs="仿宋"/>
                <w:kern w:val="0"/>
                <w:sz w:val="21"/>
                <w:szCs w:val="21"/>
              </w:rPr>
            </w:pPr>
            <w:r>
              <w:rPr>
                <w:rFonts w:hint="eastAsia" w:ascii="仿宋" w:hAnsi="仿宋" w:eastAsia="仿宋" w:cs="仿宋"/>
                <w:kern w:val="0"/>
                <w:sz w:val="21"/>
                <w:szCs w:val="21"/>
              </w:rPr>
              <w:t>□是</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748" w:hRule="atLeast"/>
        </w:trPr>
        <w:tc>
          <w:tcPr>
            <w:tcW w:w="813" w:type="dxa"/>
            <w:vMerge w:val="restart"/>
            <w:tcBorders>
              <w:top w:val="single" w:color="auto" w:sz="6" w:space="0"/>
              <w:left w:val="single" w:color="auto" w:sz="12" w:space="0"/>
              <w:bottom w:val="single" w:color="auto" w:sz="6" w:space="0"/>
              <w:right w:val="single" w:color="auto" w:sz="4" w:space="0"/>
            </w:tcBorders>
            <w:vAlign w:val="center"/>
          </w:tcPr>
          <w:p>
            <w:pPr>
              <w:widowControl/>
              <w:rPr>
                <w:rFonts w:hint="eastAsia" w:ascii="仿宋" w:hAnsi="仿宋" w:eastAsia="仿宋" w:cs="仿宋"/>
                <w:kern w:val="0"/>
                <w:sz w:val="21"/>
                <w:szCs w:val="21"/>
              </w:rPr>
            </w:pPr>
            <w:r>
              <w:rPr>
                <w:rFonts w:hint="eastAsia" w:ascii="仿宋" w:hAnsi="仿宋" w:eastAsia="仿宋" w:cs="仿宋"/>
                <w:kern w:val="0"/>
                <w:sz w:val="21"/>
                <w:szCs w:val="21"/>
              </w:rPr>
              <w:t>203境外所得信息</w:t>
            </w:r>
          </w:p>
        </w:tc>
        <w:tc>
          <w:tcPr>
            <w:tcW w:w="2413" w:type="dxa"/>
            <w:gridSpan w:val="2"/>
            <w:tcBorders>
              <w:top w:val="single" w:color="auto" w:sz="6" w:space="0"/>
              <w:left w:val="single" w:color="auto" w:sz="4" w:space="0"/>
              <w:bottom w:val="single" w:color="auto" w:sz="6" w:space="0"/>
              <w:right w:val="single" w:color="auto" w:sz="6" w:space="0"/>
            </w:tcBorders>
            <w:vAlign w:val="center"/>
          </w:tcPr>
          <w:p>
            <w:pPr>
              <w:widowControl/>
              <w:rPr>
                <w:rFonts w:hint="eastAsia" w:ascii="仿宋" w:hAnsi="仿宋" w:eastAsia="仿宋" w:cs="仿宋"/>
                <w:kern w:val="0"/>
                <w:sz w:val="21"/>
                <w:szCs w:val="21"/>
              </w:rPr>
            </w:pPr>
            <w:r>
              <w:rPr>
                <w:rFonts w:hint="eastAsia" w:ascii="仿宋" w:hAnsi="仿宋" w:eastAsia="仿宋" w:cs="仿宋"/>
                <w:kern w:val="0"/>
                <w:sz w:val="21"/>
                <w:szCs w:val="21"/>
              </w:rPr>
              <w:t>203-1选择采用的境外所得抵免方式</w:t>
            </w:r>
          </w:p>
        </w:tc>
        <w:tc>
          <w:tcPr>
            <w:tcW w:w="5334" w:type="dxa"/>
            <w:gridSpan w:val="3"/>
            <w:tcBorders>
              <w:top w:val="single" w:color="auto" w:sz="6" w:space="0"/>
              <w:left w:val="single" w:color="auto" w:sz="6" w:space="0"/>
              <w:bottom w:val="single" w:color="auto" w:sz="6" w:space="0"/>
              <w:right w:val="single" w:color="auto" w:sz="12" w:space="0"/>
            </w:tcBorders>
            <w:vAlign w:val="center"/>
          </w:tcPr>
          <w:p>
            <w:pPr>
              <w:widowControl/>
              <w:rPr>
                <w:rFonts w:hint="eastAsia" w:ascii="仿宋" w:hAnsi="仿宋" w:eastAsia="仿宋" w:cs="仿宋"/>
                <w:kern w:val="0"/>
                <w:sz w:val="21"/>
                <w:szCs w:val="21"/>
              </w:rPr>
            </w:pPr>
            <w:r>
              <w:rPr>
                <w:rFonts w:hint="eastAsia" w:ascii="仿宋" w:hAnsi="仿宋" w:eastAsia="仿宋" w:cs="仿宋"/>
                <w:kern w:val="0"/>
                <w:sz w:val="21"/>
                <w:szCs w:val="21"/>
              </w:rPr>
              <w:t>□分国（地区）不分项   □不分国（地区）不分项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748" w:hRule="atLeast"/>
        </w:trPr>
        <w:tc>
          <w:tcPr>
            <w:tcW w:w="813" w:type="dxa"/>
            <w:vMerge w:val="continue"/>
            <w:tcBorders>
              <w:top w:val="single" w:color="auto" w:sz="6" w:space="0"/>
              <w:left w:val="single" w:color="auto" w:sz="12" w:space="0"/>
              <w:bottom w:val="single" w:color="auto" w:sz="6" w:space="0"/>
              <w:right w:val="single" w:color="auto" w:sz="4" w:space="0"/>
            </w:tcBorders>
            <w:vAlign w:val="center"/>
          </w:tcPr>
          <w:p>
            <w:pPr>
              <w:widowControl/>
              <w:rPr>
                <w:rFonts w:hint="eastAsia" w:ascii="仿宋" w:hAnsi="仿宋" w:eastAsia="仿宋" w:cs="仿宋"/>
                <w:kern w:val="0"/>
                <w:sz w:val="21"/>
                <w:szCs w:val="21"/>
              </w:rPr>
            </w:pPr>
          </w:p>
        </w:tc>
        <w:tc>
          <w:tcPr>
            <w:tcW w:w="2413" w:type="dxa"/>
            <w:gridSpan w:val="2"/>
            <w:tcBorders>
              <w:top w:val="single" w:color="auto" w:sz="6" w:space="0"/>
              <w:left w:val="single" w:color="auto" w:sz="4" w:space="0"/>
              <w:bottom w:val="single" w:color="auto" w:sz="6" w:space="0"/>
              <w:right w:val="single" w:color="auto" w:sz="6" w:space="0"/>
            </w:tcBorders>
            <w:vAlign w:val="center"/>
          </w:tcPr>
          <w:p>
            <w:pPr>
              <w:widowControl/>
              <w:rPr>
                <w:rFonts w:hint="eastAsia" w:ascii="仿宋" w:hAnsi="仿宋" w:eastAsia="仿宋" w:cs="仿宋"/>
                <w:bCs/>
                <w:kern w:val="0"/>
                <w:sz w:val="21"/>
                <w:szCs w:val="21"/>
              </w:rPr>
            </w:pPr>
            <w:r>
              <w:rPr>
                <w:rFonts w:hint="eastAsia" w:ascii="仿宋" w:hAnsi="仿宋" w:eastAsia="仿宋" w:cs="仿宋"/>
                <w:kern w:val="0"/>
                <w:sz w:val="21"/>
                <w:szCs w:val="21"/>
              </w:rPr>
              <w:t>203-2</w:t>
            </w:r>
            <w:r>
              <w:rPr>
                <w:rFonts w:hint="eastAsia" w:ascii="仿宋" w:hAnsi="仿宋" w:eastAsia="仿宋" w:cs="仿宋"/>
                <w:bCs/>
                <w:kern w:val="0"/>
                <w:sz w:val="21"/>
                <w:szCs w:val="21"/>
              </w:rPr>
              <w:t>新增境外直接投资信息</w:t>
            </w:r>
          </w:p>
        </w:tc>
        <w:tc>
          <w:tcPr>
            <w:tcW w:w="5334" w:type="dxa"/>
            <w:gridSpan w:val="3"/>
            <w:tcBorders>
              <w:top w:val="single" w:color="auto" w:sz="6" w:space="0"/>
              <w:left w:val="single" w:color="auto" w:sz="6" w:space="0"/>
              <w:bottom w:val="single" w:color="auto" w:sz="6" w:space="0"/>
              <w:right w:val="single" w:color="auto" w:sz="12" w:space="0"/>
            </w:tcBorders>
            <w:vAlign w:val="center"/>
          </w:tcPr>
          <w:p>
            <w:pPr>
              <w:widowControl/>
              <w:rPr>
                <w:rFonts w:hint="eastAsia" w:ascii="仿宋" w:hAnsi="仿宋" w:eastAsia="仿宋" w:cs="仿宋"/>
                <w:kern w:val="0"/>
                <w:sz w:val="21"/>
                <w:szCs w:val="21"/>
              </w:rPr>
            </w:pPr>
            <w:r>
              <w:rPr>
                <w:rFonts w:hint="eastAsia" w:ascii="仿宋" w:hAnsi="仿宋" w:eastAsia="仿宋" w:cs="仿宋"/>
                <w:kern w:val="0"/>
                <w:sz w:val="21"/>
                <w:szCs w:val="21"/>
              </w:rPr>
              <w:t>□是（产业类别：□旅游业□现代服务业□高新技术产业）</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748" w:hRule="atLeast"/>
        </w:trPr>
        <w:tc>
          <w:tcPr>
            <w:tcW w:w="2565" w:type="dxa"/>
            <w:gridSpan w:val="2"/>
            <w:tcBorders>
              <w:top w:val="single" w:color="auto" w:sz="6" w:space="0"/>
              <w:left w:val="single" w:color="auto" w:sz="12" w:space="0"/>
              <w:bottom w:val="single" w:color="auto" w:sz="6" w:space="0"/>
              <w:right w:val="single" w:color="auto" w:sz="6" w:space="0"/>
            </w:tcBorders>
            <w:vAlign w:val="center"/>
          </w:tcPr>
          <w:p>
            <w:pPr>
              <w:widowControl/>
              <w:rPr>
                <w:rFonts w:hint="eastAsia" w:ascii="仿宋" w:hAnsi="仿宋" w:eastAsia="仿宋" w:cs="仿宋"/>
                <w:kern w:val="0"/>
                <w:sz w:val="21"/>
                <w:szCs w:val="21"/>
              </w:rPr>
            </w:pPr>
            <w:r>
              <w:rPr>
                <w:rFonts w:hint="eastAsia" w:ascii="仿宋" w:hAnsi="仿宋" w:eastAsia="仿宋" w:cs="仿宋"/>
                <w:kern w:val="0"/>
                <w:sz w:val="21"/>
                <w:szCs w:val="21"/>
              </w:rPr>
              <w:t>204有限合伙制创业投资企业的法人合伙人</w:t>
            </w:r>
          </w:p>
        </w:tc>
        <w:tc>
          <w:tcPr>
            <w:tcW w:w="661" w:type="dxa"/>
            <w:tcBorders>
              <w:top w:val="single" w:color="auto" w:sz="6" w:space="0"/>
              <w:left w:val="single" w:color="auto" w:sz="6" w:space="0"/>
              <w:bottom w:val="single" w:color="auto" w:sz="6" w:space="0"/>
              <w:right w:val="single" w:color="auto" w:sz="4" w:space="0"/>
            </w:tcBorders>
            <w:vAlign w:val="center"/>
          </w:tcPr>
          <w:p>
            <w:pPr>
              <w:widowControl/>
              <w:rPr>
                <w:rFonts w:hint="eastAsia" w:ascii="仿宋" w:hAnsi="仿宋" w:eastAsia="仿宋" w:cs="仿宋"/>
                <w:kern w:val="0"/>
                <w:sz w:val="21"/>
                <w:szCs w:val="21"/>
              </w:rPr>
            </w:pPr>
            <w:r>
              <w:rPr>
                <w:rFonts w:hint="eastAsia" w:ascii="仿宋" w:hAnsi="仿宋" w:eastAsia="仿宋" w:cs="仿宋"/>
                <w:kern w:val="0"/>
                <w:sz w:val="21"/>
                <w:szCs w:val="21"/>
              </w:rPr>
              <w:t>□是</w:t>
            </w:r>
          </w:p>
        </w:tc>
        <w:tc>
          <w:tcPr>
            <w:tcW w:w="4673" w:type="dxa"/>
            <w:gridSpan w:val="2"/>
            <w:tcBorders>
              <w:top w:val="single" w:color="auto" w:sz="6" w:space="0"/>
              <w:left w:val="single" w:color="auto" w:sz="4" w:space="0"/>
              <w:bottom w:val="single" w:color="auto" w:sz="6" w:space="0"/>
              <w:right w:val="single" w:color="auto" w:sz="6" w:space="0"/>
            </w:tcBorders>
            <w:vAlign w:val="center"/>
          </w:tcPr>
          <w:p>
            <w:pPr>
              <w:widowControl/>
              <w:rPr>
                <w:rFonts w:hint="eastAsia" w:ascii="仿宋" w:hAnsi="仿宋" w:eastAsia="仿宋" w:cs="仿宋"/>
                <w:kern w:val="0"/>
                <w:sz w:val="21"/>
                <w:szCs w:val="21"/>
              </w:rPr>
            </w:pPr>
            <w:r>
              <w:rPr>
                <w:rFonts w:hint="eastAsia" w:ascii="仿宋" w:hAnsi="仿宋" w:eastAsia="仿宋" w:cs="仿宋"/>
                <w:kern w:val="0"/>
                <w:sz w:val="21"/>
                <w:szCs w:val="21"/>
              </w:rPr>
              <w:t>205创业投资企业</w:t>
            </w:r>
          </w:p>
        </w:tc>
        <w:tc>
          <w:tcPr>
            <w:tcW w:w="661" w:type="dxa"/>
            <w:tcBorders>
              <w:top w:val="single" w:color="auto" w:sz="6" w:space="0"/>
              <w:left w:val="single" w:color="auto" w:sz="6" w:space="0"/>
              <w:bottom w:val="single" w:color="auto" w:sz="6" w:space="0"/>
              <w:right w:val="single" w:color="auto" w:sz="12" w:space="0"/>
            </w:tcBorders>
            <w:vAlign w:val="center"/>
          </w:tcPr>
          <w:p>
            <w:pPr>
              <w:widowControl/>
              <w:rPr>
                <w:rFonts w:hint="eastAsia" w:ascii="仿宋" w:hAnsi="仿宋" w:eastAsia="仿宋" w:cs="仿宋"/>
                <w:kern w:val="0"/>
                <w:sz w:val="21"/>
                <w:szCs w:val="21"/>
              </w:rPr>
            </w:pPr>
            <w:r>
              <w:rPr>
                <w:rFonts w:hint="eastAsia" w:ascii="仿宋" w:hAnsi="仿宋" w:eastAsia="仿宋" w:cs="仿宋"/>
                <w:kern w:val="0"/>
                <w:sz w:val="21"/>
                <w:szCs w:val="21"/>
              </w:rPr>
              <w:t>□是</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748" w:hRule="atLeast"/>
        </w:trPr>
        <w:tc>
          <w:tcPr>
            <w:tcW w:w="2565" w:type="dxa"/>
            <w:gridSpan w:val="2"/>
            <w:tcBorders>
              <w:top w:val="single" w:color="auto" w:sz="6" w:space="0"/>
              <w:left w:val="single" w:color="auto" w:sz="12" w:space="0"/>
              <w:bottom w:val="single" w:color="auto" w:sz="6" w:space="0"/>
              <w:right w:val="single" w:color="auto" w:sz="6" w:space="0"/>
            </w:tcBorders>
            <w:vAlign w:val="center"/>
          </w:tcPr>
          <w:p>
            <w:pPr>
              <w:widowControl/>
              <w:rPr>
                <w:rFonts w:hint="eastAsia" w:ascii="仿宋" w:hAnsi="仿宋" w:eastAsia="仿宋" w:cs="仿宋"/>
                <w:kern w:val="0"/>
                <w:sz w:val="21"/>
                <w:szCs w:val="21"/>
              </w:rPr>
            </w:pPr>
            <w:r>
              <w:rPr>
                <w:rFonts w:hint="eastAsia" w:ascii="仿宋" w:hAnsi="仿宋" w:eastAsia="仿宋" w:cs="仿宋"/>
                <w:kern w:val="0"/>
                <w:sz w:val="21"/>
                <w:szCs w:val="21"/>
              </w:rPr>
              <w:t>206技术先进型服务企业类型（填写代码）</w:t>
            </w:r>
          </w:p>
        </w:tc>
        <w:tc>
          <w:tcPr>
            <w:tcW w:w="661" w:type="dxa"/>
            <w:tcBorders>
              <w:top w:val="single" w:color="auto" w:sz="6" w:space="0"/>
              <w:left w:val="single" w:color="auto" w:sz="6" w:space="0"/>
              <w:bottom w:val="single" w:color="auto" w:sz="6" w:space="0"/>
              <w:right w:val="single" w:color="auto" w:sz="4" w:space="0"/>
            </w:tcBorders>
            <w:vAlign w:val="center"/>
          </w:tcPr>
          <w:p>
            <w:pPr>
              <w:widowControl/>
              <w:rPr>
                <w:rFonts w:hint="eastAsia" w:ascii="仿宋" w:hAnsi="仿宋" w:eastAsia="仿宋" w:cs="仿宋"/>
                <w:kern w:val="0"/>
                <w:sz w:val="21"/>
                <w:szCs w:val="21"/>
              </w:rPr>
            </w:pPr>
          </w:p>
        </w:tc>
        <w:tc>
          <w:tcPr>
            <w:tcW w:w="4673" w:type="dxa"/>
            <w:gridSpan w:val="2"/>
            <w:tcBorders>
              <w:top w:val="single" w:color="auto" w:sz="6" w:space="0"/>
              <w:left w:val="single" w:color="auto" w:sz="4" w:space="0"/>
              <w:bottom w:val="single" w:color="auto" w:sz="6" w:space="0"/>
              <w:right w:val="single" w:color="auto" w:sz="4" w:space="0"/>
            </w:tcBorders>
            <w:vAlign w:val="center"/>
          </w:tcPr>
          <w:p>
            <w:pPr>
              <w:widowControl/>
              <w:rPr>
                <w:rFonts w:hint="eastAsia" w:ascii="仿宋" w:hAnsi="仿宋" w:eastAsia="仿宋" w:cs="仿宋"/>
                <w:kern w:val="0"/>
                <w:sz w:val="21"/>
                <w:szCs w:val="21"/>
              </w:rPr>
            </w:pPr>
            <w:r>
              <w:rPr>
                <w:rFonts w:hint="eastAsia" w:ascii="仿宋" w:hAnsi="仿宋" w:eastAsia="仿宋" w:cs="仿宋"/>
                <w:kern w:val="0"/>
                <w:sz w:val="21"/>
                <w:szCs w:val="21"/>
              </w:rPr>
              <w:t>207非营利组织</w:t>
            </w:r>
          </w:p>
        </w:tc>
        <w:tc>
          <w:tcPr>
            <w:tcW w:w="661" w:type="dxa"/>
            <w:tcBorders>
              <w:top w:val="single" w:color="auto" w:sz="6" w:space="0"/>
              <w:left w:val="single" w:color="auto" w:sz="4" w:space="0"/>
              <w:bottom w:val="single" w:color="auto" w:sz="6" w:space="0"/>
              <w:right w:val="single" w:color="auto" w:sz="12" w:space="0"/>
            </w:tcBorders>
            <w:vAlign w:val="center"/>
          </w:tcPr>
          <w:p>
            <w:pPr>
              <w:widowControl/>
              <w:rPr>
                <w:rFonts w:hint="eastAsia" w:ascii="仿宋" w:hAnsi="仿宋" w:eastAsia="仿宋" w:cs="仿宋"/>
                <w:kern w:val="0"/>
                <w:sz w:val="21"/>
                <w:szCs w:val="21"/>
              </w:rPr>
            </w:pPr>
            <w:r>
              <w:rPr>
                <w:rFonts w:hint="eastAsia" w:ascii="仿宋" w:hAnsi="仿宋" w:eastAsia="仿宋" w:cs="仿宋"/>
                <w:kern w:val="0"/>
                <w:sz w:val="21"/>
                <w:szCs w:val="21"/>
              </w:rPr>
              <w:t>□是</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763" w:hRule="atLeast"/>
        </w:trPr>
        <w:tc>
          <w:tcPr>
            <w:tcW w:w="2565" w:type="dxa"/>
            <w:gridSpan w:val="2"/>
            <w:tcBorders>
              <w:top w:val="single" w:color="auto" w:sz="6" w:space="0"/>
              <w:left w:val="single" w:color="auto" w:sz="12" w:space="0"/>
              <w:bottom w:val="single" w:color="auto" w:sz="6" w:space="0"/>
              <w:right w:val="single" w:color="auto" w:sz="6" w:space="0"/>
            </w:tcBorders>
            <w:shd w:val="clear" w:color="auto" w:fill="EEECE1" w:themeFill="background2"/>
            <w:vAlign w:val="center"/>
          </w:tcPr>
          <w:p>
            <w:pPr>
              <w:widowControl/>
              <w:rPr>
                <w:rFonts w:hint="eastAsia" w:ascii="仿宋" w:hAnsi="仿宋" w:eastAsia="仿宋" w:cs="仿宋"/>
                <w:kern w:val="0"/>
                <w:sz w:val="21"/>
                <w:szCs w:val="21"/>
              </w:rPr>
            </w:pPr>
            <w:r>
              <w:rPr>
                <w:rFonts w:hint="eastAsia" w:ascii="仿宋" w:hAnsi="仿宋" w:eastAsia="仿宋" w:cs="仿宋"/>
                <w:kern w:val="0"/>
                <w:sz w:val="21"/>
                <w:szCs w:val="21"/>
              </w:rPr>
              <w:t>208软件、集成电路企业类型（填写代码）</w:t>
            </w:r>
          </w:p>
        </w:tc>
        <w:tc>
          <w:tcPr>
            <w:tcW w:w="661" w:type="dxa"/>
            <w:tcBorders>
              <w:top w:val="single" w:color="auto" w:sz="6" w:space="0"/>
              <w:left w:val="single" w:color="auto" w:sz="6" w:space="0"/>
              <w:bottom w:val="single" w:color="auto" w:sz="6" w:space="0"/>
              <w:right w:val="single" w:color="auto" w:sz="4" w:space="0"/>
            </w:tcBorders>
            <w:shd w:val="clear" w:color="auto" w:fill="EEECE1" w:themeFill="background2"/>
            <w:vAlign w:val="center"/>
          </w:tcPr>
          <w:p>
            <w:pPr>
              <w:widowControl/>
              <w:rPr>
                <w:rFonts w:hint="eastAsia" w:ascii="仿宋" w:hAnsi="仿宋" w:eastAsia="仿宋" w:cs="仿宋"/>
                <w:kern w:val="0"/>
                <w:sz w:val="21"/>
                <w:szCs w:val="21"/>
              </w:rPr>
            </w:pPr>
          </w:p>
        </w:tc>
        <w:tc>
          <w:tcPr>
            <w:tcW w:w="2630" w:type="dxa"/>
            <w:tcBorders>
              <w:top w:val="single" w:color="auto" w:sz="6" w:space="0"/>
              <w:left w:val="single" w:color="auto" w:sz="4" w:space="0"/>
              <w:bottom w:val="single" w:color="auto" w:sz="6" w:space="0"/>
              <w:right w:val="single" w:color="auto" w:sz="4" w:space="0"/>
            </w:tcBorders>
            <w:vAlign w:val="center"/>
          </w:tcPr>
          <w:p>
            <w:pPr>
              <w:widowControl/>
              <w:ind w:right="-210" w:rightChars="-100"/>
              <w:rPr>
                <w:rFonts w:hint="eastAsia" w:ascii="仿宋" w:hAnsi="仿宋" w:eastAsia="仿宋" w:cs="仿宋"/>
                <w:kern w:val="0"/>
                <w:sz w:val="21"/>
                <w:szCs w:val="21"/>
              </w:rPr>
            </w:pPr>
            <w:r>
              <w:rPr>
                <w:rFonts w:hint="eastAsia" w:ascii="仿宋" w:hAnsi="仿宋" w:eastAsia="仿宋" w:cs="仿宋"/>
                <w:kern w:val="0"/>
                <w:sz w:val="21"/>
                <w:szCs w:val="21"/>
              </w:rPr>
              <w:t>209集成电路生产项目类型</w:t>
            </w:r>
          </w:p>
        </w:tc>
        <w:tc>
          <w:tcPr>
            <w:tcW w:w="2704" w:type="dxa"/>
            <w:gridSpan w:val="2"/>
            <w:tcBorders>
              <w:top w:val="single" w:color="auto" w:sz="6" w:space="0"/>
              <w:left w:val="single" w:color="auto" w:sz="4" w:space="0"/>
              <w:bottom w:val="single" w:color="auto" w:sz="6" w:space="0"/>
              <w:right w:val="single" w:color="auto" w:sz="12" w:space="0"/>
            </w:tcBorders>
            <w:vAlign w:val="center"/>
          </w:tcPr>
          <w:p>
            <w:pPr>
              <w:widowControl/>
              <w:rPr>
                <w:rFonts w:hint="eastAsia" w:ascii="仿宋" w:hAnsi="仿宋" w:eastAsia="仿宋" w:cs="仿宋"/>
                <w:kern w:val="0"/>
                <w:sz w:val="21"/>
                <w:szCs w:val="21"/>
              </w:rPr>
            </w:pPr>
            <w:r>
              <w:rPr>
                <w:rFonts w:hint="eastAsia" w:ascii="仿宋" w:hAnsi="仿宋" w:eastAsia="仿宋" w:cs="仿宋"/>
                <w:kern w:val="0"/>
                <w:sz w:val="21"/>
                <w:szCs w:val="21"/>
              </w:rPr>
              <w:t>□130纳米 □65纳米</w:t>
            </w:r>
          </w:p>
          <w:p>
            <w:pPr>
              <w:widowControl/>
              <w:rPr>
                <w:rFonts w:hint="eastAsia" w:ascii="仿宋" w:hAnsi="仿宋" w:eastAsia="仿宋" w:cs="仿宋"/>
                <w:kern w:val="0"/>
                <w:sz w:val="21"/>
                <w:szCs w:val="21"/>
              </w:rPr>
            </w:pPr>
            <w:r>
              <w:rPr>
                <w:rFonts w:hint="eastAsia" w:ascii="仿宋" w:hAnsi="仿宋" w:eastAsia="仿宋" w:cs="仿宋"/>
                <w:kern w:val="0"/>
                <w:sz w:val="21"/>
                <w:szCs w:val="21"/>
              </w:rPr>
              <w:t>□28纳米</w:t>
            </w:r>
          </w:p>
        </w:tc>
      </w:tr>
    </w:tbl>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_GB2312" w:eastAsia="仿宋_GB2312" w:cs="仿宋_GB2312"/>
          <w:sz w:val="30"/>
          <w:szCs w:val="30"/>
        </w:rPr>
      </w:pPr>
      <w:r>
        <w:rPr>
          <w:rFonts w:hint="eastAsia" w:ascii="仿宋" w:hAnsi="仿宋" w:eastAsia="仿宋" w:cs="仿宋"/>
          <w:sz w:val="28"/>
          <w:szCs w:val="28"/>
        </w:rPr>
        <w:t>代码选择如下：</w:t>
      </w:r>
    </w:p>
    <w:p>
      <w:pPr>
        <w:spacing w:line="360" w:lineRule="auto"/>
        <w:rPr>
          <w:rFonts w:ascii="仿宋_GB2312" w:hAnsi="仿宋_GB2312" w:eastAsia="仿宋_GB2312" w:cs="仿宋_GB2312"/>
          <w:sz w:val="30"/>
          <w:szCs w:val="30"/>
        </w:rPr>
      </w:pPr>
      <w:r>
        <w:rPr>
          <w:rFonts w:hint="eastAsia" w:ascii="楷体" w:hAnsi="楷体" w:eastAsia="楷体" w:cs="楷体"/>
          <w:sz w:val="21"/>
          <w:szCs w:val="21"/>
        </w:rPr>
        <w:object>
          <v:shape id="_x0000_i1025" o:spt="75" type="#_x0000_t75" style="height:244.55pt;width:419.5pt;" o:ole="t" filled="f" o:preferrelative="t" stroked="f" coordsize="21600,21600">
            <v:path/>
            <v:fill on="f" focussize="0,0"/>
            <v:stroke on="f"/>
            <v:imagedata r:id="rId13" o:title=""/>
            <o:lock v:ext="edit" aspectratio="f"/>
            <w10:wrap type="none"/>
            <w10:anchorlock/>
          </v:shape>
          <o:OLEObject Type="Embed" ProgID="StaticMetafile" ShapeID="_x0000_i1025" DrawAspect="Content" ObjectID="_1468075725" r:id="rId12">
            <o:LockedField>false</o:LockedField>
          </o:OLEObject>
        </w:object>
      </w:r>
    </w:p>
    <w:p>
      <w:pPr>
        <w:spacing w:line="360" w:lineRule="auto"/>
        <w:rPr>
          <w:rFonts w:ascii="仿宋_GB2312" w:hAnsi="仿宋_GB2312" w:eastAsia="仿宋_GB2312" w:cs="仿宋_GB2312"/>
          <w:sz w:val="30"/>
          <w:szCs w:val="30"/>
        </w:rPr>
      </w:pPr>
    </w:p>
    <w:p>
      <w:pPr>
        <w:keepNext w:val="0"/>
        <w:keepLines w:val="0"/>
        <w:pageBreakBefore w:val="0"/>
        <w:widowControl/>
        <w:numPr>
          <w:ilvl w:val="255"/>
          <w:numId w:val="0"/>
        </w:numPr>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s="仿宋_GB2312" w:hAnsiTheme="minorHAnsi"/>
          <w:b/>
          <w:bCs/>
          <w:color w:val="000000" w:themeColor="text1"/>
          <w:sz w:val="28"/>
          <w:szCs w:val="28"/>
          <w14:textFill>
            <w14:solidFill>
              <w14:schemeClr w14:val="tx1"/>
            </w14:solidFill>
          </w14:textFill>
        </w:rPr>
      </w:pPr>
      <w:bookmarkStart w:id="541" w:name="_Toc23216"/>
      <w:bookmarkStart w:id="542" w:name="_Toc25245"/>
      <w:bookmarkStart w:id="543" w:name="_Toc4953"/>
      <w:bookmarkStart w:id="544" w:name="_Toc22453"/>
      <w:r>
        <w:rPr>
          <w:rFonts w:hint="eastAsia" w:ascii="仿宋_GB2312" w:eastAsia="仿宋_GB2312" w:cs="仿宋_GB2312" w:hAnsiTheme="minorHAnsi"/>
          <w:b/>
          <w:bCs/>
          <w:color w:val="000000" w:themeColor="text1"/>
          <w:sz w:val="28"/>
          <w:szCs w:val="28"/>
          <w14:textFill>
            <w14:solidFill>
              <w14:schemeClr w14:val="tx1"/>
            </w14:solidFill>
          </w14:textFill>
        </w:rPr>
        <w:t>4.3.</w:t>
      </w:r>
      <w:r>
        <w:rPr>
          <w:rFonts w:hint="eastAsia" w:ascii="仿宋_GB2312" w:eastAsia="仿宋_GB2312" w:cs="仿宋_GB2312" w:hAnsiTheme="minorHAnsi"/>
          <w:b/>
          <w:bCs/>
          <w:color w:val="000000" w:themeColor="text1"/>
          <w:sz w:val="28"/>
          <w:szCs w:val="28"/>
          <w:lang w:val="en-US" w:eastAsia="zh-CN"/>
          <w14:textFill>
            <w14:solidFill>
              <w14:schemeClr w14:val="tx1"/>
            </w14:solidFill>
          </w14:textFill>
        </w:rPr>
        <w:t>3</w:t>
      </w:r>
      <w:r>
        <w:rPr>
          <w:rFonts w:hint="eastAsia" w:ascii="仿宋_GB2312" w:eastAsia="仿宋_GB2312" w:cs="仿宋_GB2312" w:hAnsiTheme="minorHAnsi"/>
          <w:b/>
          <w:bCs/>
          <w:color w:val="000000" w:themeColor="text1"/>
          <w:sz w:val="28"/>
          <w:szCs w:val="28"/>
          <w14:textFill>
            <w14:solidFill>
              <w14:schemeClr w14:val="tx1"/>
            </w14:solidFill>
          </w14:textFill>
        </w:rPr>
        <w:t>.</w:t>
      </w:r>
      <w:r>
        <w:rPr>
          <w:rFonts w:hint="eastAsia" w:ascii="仿宋_GB2312" w:eastAsia="仿宋_GB2312" w:cs="仿宋_GB2312" w:hAnsiTheme="minorHAnsi"/>
          <w:b/>
          <w:bCs/>
          <w:color w:val="000000" w:themeColor="text1"/>
          <w:sz w:val="28"/>
          <w:szCs w:val="28"/>
          <w:lang w:val="en-US" w:eastAsia="zh-CN"/>
          <w14:textFill>
            <w14:solidFill>
              <w14:schemeClr w14:val="tx1"/>
            </w14:solidFill>
          </w14:textFill>
        </w:rPr>
        <w:t>5</w:t>
      </w:r>
      <w:r>
        <w:rPr>
          <w:rFonts w:hint="eastAsia" w:ascii="仿宋_GB2312" w:eastAsia="仿宋_GB2312" w:cs="仿宋_GB2312" w:hAnsiTheme="minorHAnsi"/>
          <w:b/>
          <w:bCs/>
          <w:color w:val="000000" w:themeColor="text1"/>
          <w:sz w:val="28"/>
          <w:szCs w:val="28"/>
          <w14:textFill>
            <w14:solidFill>
              <w14:schemeClr w14:val="tx1"/>
            </w14:solidFill>
          </w14:textFill>
        </w:rPr>
        <w:t>.其他注意事项</w:t>
      </w:r>
      <w:bookmarkEnd w:id="541"/>
      <w:bookmarkEnd w:id="542"/>
      <w:bookmarkEnd w:id="543"/>
      <w:bookmarkEnd w:id="544"/>
    </w:p>
    <w:p>
      <w:pPr>
        <w:keepNext w:val="0"/>
        <w:keepLines w:val="0"/>
        <w:pageBreakBefore w:val="0"/>
        <w:widowControl/>
        <w:numPr>
          <w:ilvl w:val="255"/>
          <w:numId w:val="0"/>
        </w:numPr>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s="仿宋_GB2312" w:hAnsiTheme="minorHAnsi"/>
          <w:color w:val="000000" w:themeColor="text1"/>
          <w:sz w:val="28"/>
          <w:szCs w:val="28"/>
          <w14:textFill>
            <w14:solidFill>
              <w14:schemeClr w14:val="tx1"/>
            </w14:solidFill>
          </w14:textFill>
        </w:rPr>
      </w:pPr>
      <w:bookmarkStart w:id="545" w:name="_Toc20747"/>
      <w:bookmarkStart w:id="546" w:name="_Toc2633"/>
      <w:bookmarkStart w:id="547" w:name="_Toc21197"/>
      <w:bookmarkStart w:id="548" w:name="_Toc20165"/>
      <w:r>
        <w:rPr>
          <w:rFonts w:hint="eastAsia" w:ascii="仿宋_GB2312" w:eastAsia="仿宋_GB2312" w:cs="仿宋_GB2312" w:hAnsiTheme="minorHAnsi"/>
          <w:color w:val="000000" w:themeColor="text1"/>
          <w:sz w:val="28"/>
          <w:szCs w:val="28"/>
          <w14:textFill>
            <w14:solidFill>
              <w14:schemeClr w14:val="tx1"/>
            </w14:solidFill>
          </w14:textFill>
        </w:rPr>
        <w:t>当企业在下列报表相关行次填报数据大于零时，请认真核实归集，准确享受研发费用加计扣除政策。</w:t>
      </w:r>
      <w:bookmarkEnd w:id="545"/>
      <w:bookmarkEnd w:id="546"/>
      <w:bookmarkEnd w:id="547"/>
      <w:bookmarkEnd w:id="548"/>
    </w:p>
    <w:p>
      <w:pPr>
        <w:keepNext w:val="0"/>
        <w:keepLines w:val="0"/>
        <w:pageBreakBefore w:val="0"/>
        <w:widowControl/>
        <w:numPr>
          <w:ilvl w:val="255"/>
          <w:numId w:val="0"/>
        </w:numPr>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s="仿宋_GB2312" w:hAnsiTheme="minorHAnsi"/>
          <w:b/>
          <w:bCs/>
          <w:color w:val="000000" w:themeColor="text1"/>
          <w:sz w:val="28"/>
          <w:szCs w:val="28"/>
          <w14:textFill>
            <w14:solidFill>
              <w14:schemeClr w14:val="tx1"/>
            </w14:solidFill>
          </w14:textFill>
        </w:rPr>
      </w:pPr>
      <w:bookmarkStart w:id="549" w:name="_Toc481"/>
      <w:bookmarkStart w:id="550" w:name="_Toc277"/>
      <w:bookmarkStart w:id="551" w:name="_Toc17811"/>
      <w:bookmarkStart w:id="552" w:name="_Toc28735"/>
      <w:r>
        <w:rPr>
          <w:rFonts w:hint="eastAsia" w:ascii="仿宋_GB2312" w:eastAsia="仿宋_GB2312" w:cs="仿宋_GB2312" w:hAnsiTheme="minorHAnsi"/>
          <w:b/>
          <w:bCs/>
          <w:color w:val="000000" w:themeColor="text1"/>
          <w:sz w:val="28"/>
          <w:szCs w:val="28"/>
          <w14:textFill>
            <w14:solidFill>
              <w14:schemeClr w14:val="tx1"/>
            </w14:solidFill>
          </w14:textFill>
        </w:rPr>
        <w:t>4.3.</w:t>
      </w:r>
      <w:r>
        <w:rPr>
          <w:rFonts w:hint="eastAsia" w:ascii="仿宋_GB2312" w:eastAsia="仿宋_GB2312" w:cs="仿宋_GB2312" w:hAnsiTheme="minorHAnsi"/>
          <w:b/>
          <w:bCs/>
          <w:color w:val="000000" w:themeColor="text1"/>
          <w:sz w:val="28"/>
          <w:szCs w:val="28"/>
          <w:lang w:val="en-US" w:eastAsia="zh-CN"/>
          <w14:textFill>
            <w14:solidFill>
              <w14:schemeClr w14:val="tx1"/>
            </w14:solidFill>
          </w14:textFill>
        </w:rPr>
        <w:t>3</w:t>
      </w:r>
      <w:r>
        <w:rPr>
          <w:rFonts w:hint="eastAsia" w:ascii="仿宋_GB2312" w:eastAsia="仿宋_GB2312" w:cs="仿宋_GB2312" w:hAnsiTheme="minorHAnsi"/>
          <w:b/>
          <w:bCs/>
          <w:color w:val="000000" w:themeColor="text1"/>
          <w:sz w:val="28"/>
          <w:szCs w:val="28"/>
          <w14:textFill>
            <w14:solidFill>
              <w14:schemeClr w14:val="tx1"/>
            </w14:solidFill>
          </w14:textFill>
        </w:rPr>
        <w:t>.</w:t>
      </w:r>
      <w:r>
        <w:rPr>
          <w:rFonts w:hint="eastAsia" w:ascii="仿宋_GB2312" w:eastAsia="仿宋_GB2312" w:cs="仿宋_GB2312" w:hAnsiTheme="minorHAnsi"/>
          <w:b/>
          <w:bCs/>
          <w:color w:val="000000" w:themeColor="text1"/>
          <w:sz w:val="28"/>
          <w:szCs w:val="28"/>
          <w:lang w:val="en-US" w:eastAsia="zh-CN"/>
          <w14:textFill>
            <w14:solidFill>
              <w14:schemeClr w14:val="tx1"/>
            </w14:solidFill>
          </w14:textFill>
        </w:rPr>
        <w:t>5</w:t>
      </w:r>
      <w:r>
        <w:rPr>
          <w:rFonts w:hint="eastAsia" w:ascii="仿宋_GB2312" w:eastAsia="仿宋_GB2312" w:cs="仿宋_GB2312" w:hAnsiTheme="minorHAnsi"/>
          <w:b/>
          <w:bCs/>
          <w:color w:val="000000" w:themeColor="text1"/>
          <w:sz w:val="28"/>
          <w:szCs w:val="28"/>
          <w14:textFill>
            <w14:solidFill>
              <w14:schemeClr w14:val="tx1"/>
            </w14:solidFill>
          </w14:textFill>
        </w:rPr>
        <w:t>.</w:t>
      </w:r>
      <w:r>
        <w:rPr>
          <w:rFonts w:hint="eastAsia" w:ascii="仿宋_GB2312" w:eastAsia="仿宋_GB2312" w:cs="仿宋_GB2312" w:hAnsiTheme="minorHAnsi"/>
          <w:b/>
          <w:bCs/>
          <w:color w:val="000000" w:themeColor="text1"/>
          <w:sz w:val="28"/>
          <w:szCs w:val="28"/>
          <w:lang w:val="en-US" w:eastAsia="zh-CN"/>
          <w14:textFill>
            <w14:solidFill>
              <w14:schemeClr w14:val="tx1"/>
            </w14:solidFill>
          </w14:textFill>
        </w:rPr>
        <w:t>1</w:t>
      </w:r>
      <w:r>
        <w:rPr>
          <w:rFonts w:hint="eastAsia" w:ascii="仿宋_GB2312" w:eastAsia="仿宋_GB2312" w:cs="仿宋_GB2312" w:hAnsiTheme="minorHAnsi"/>
          <w:b/>
          <w:bCs/>
          <w:color w:val="000000" w:themeColor="text1"/>
          <w:sz w:val="28"/>
          <w:szCs w:val="28"/>
          <w14:textFill>
            <w14:solidFill>
              <w14:schemeClr w14:val="tx1"/>
            </w14:solidFill>
          </w14:textFill>
        </w:rPr>
        <w:t>.期间费用明细表（A104000）第19行大于零时</w:t>
      </w:r>
      <w:bookmarkEnd w:id="549"/>
      <w:bookmarkEnd w:id="550"/>
      <w:bookmarkEnd w:id="551"/>
      <w:bookmarkEnd w:id="552"/>
    </w:p>
    <w:tbl>
      <w:tblPr>
        <w:tblStyle w:val="25"/>
        <w:tblW w:w="0" w:type="auto"/>
        <w:tblInd w:w="0" w:type="dxa"/>
        <w:tblLayout w:type="autofit"/>
        <w:tblCellMar>
          <w:top w:w="0" w:type="dxa"/>
          <w:left w:w="108" w:type="dxa"/>
          <w:bottom w:w="0" w:type="dxa"/>
          <w:right w:w="108" w:type="dxa"/>
        </w:tblCellMar>
      </w:tblPr>
      <w:tblGrid>
        <w:gridCol w:w="814"/>
        <w:gridCol w:w="2139"/>
        <w:gridCol w:w="777"/>
        <w:gridCol w:w="1221"/>
        <w:gridCol w:w="777"/>
        <w:gridCol w:w="1221"/>
        <w:gridCol w:w="777"/>
        <w:gridCol w:w="1221"/>
      </w:tblGrid>
      <w:tr>
        <w:tblPrEx>
          <w:tblCellMar>
            <w:top w:w="0" w:type="dxa"/>
            <w:left w:w="108" w:type="dxa"/>
            <w:bottom w:w="0" w:type="dxa"/>
            <w:right w:w="108" w:type="dxa"/>
          </w:tblCellMar>
        </w:tblPrEx>
        <w:trPr>
          <w:trHeight w:val="510" w:hRule="atLeast"/>
        </w:trPr>
        <w:tc>
          <w:tcPr>
            <w:tcW w:w="0" w:type="auto"/>
            <w:gridSpan w:val="8"/>
            <w:tcBorders>
              <w:top w:val="nil"/>
              <w:left w:val="nil"/>
              <w:bottom w:val="nil"/>
              <w:right w:val="nil"/>
            </w:tcBorders>
            <w:shd w:val="clear" w:color="auto" w:fill="auto"/>
            <w:noWrap/>
            <w:vAlign w:val="center"/>
          </w:tcPr>
          <w:p>
            <w:pPr>
              <w:widowControl/>
              <w:jc w:val="center"/>
              <w:rPr>
                <w:rFonts w:ascii="宋体" w:hAnsi="宋体" w:cs="宋体"/>
                <w:b/>
                <w:bCs/>
                <w:color w:val="000000"/>
                <w:kern w:val="0"/>
                <w:sz w:val="28"/>
                <w:szCs w:val="28"/>
              </w:rPr>
            </w:pPr>
            <w:bookmarkStart w:id="553" w:name="RANGE!A1"/>
            <w:r>
              <w:rPr>
                <w:rFonts w:hint="eastAsia" w:ascii="仿宋" w:hAnsi="仿宋" w:eastAsia="仿宋" w:cs="仿宋"/>
                <w:b/>
                <w:bCs/>
                <w:color w:val="000000"/>
                <w:kern w:val="0"/>
                <w:sz w:val="24"/>
                <w:szCs w:val="24"/>
              </w:rPr>
              <w:t>期间费用明细表（A104000）</w:t>
            </w:r>
            <w:bookmarkEnd w:id="553"/>
          </w:p>
        </w:tc>
      </w:tr>
      <w:tr>
        <w:tblPrEx>
          <w:tblCellMar>
            <w:top w:w="0" w:type="dxa"/>
            <w:left w:w="108" w:type="dxa"/>
            <w:bottom w:w="0" w:type="dxa"/>
            <w:right w:w="108" w:type="dxa"/>
          </w:tblCellMar>
        </w:tblPrEx>
        <w:trPr>
          <w:trHeight w:val="510" w:hRule="atLeast"/>
        </w:trPr>
        <w:tc>
          <w:tcPr>
            <w:tcW w:w="814" w:type="dxa"/>
            <w:vMerge w:val="restart"/>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b/>
                <w:bCs/>
                <w:color w:val="000000"/>
                <w:kern w:val="0"/>
                <w:sz w:val="21"/>
                <w:szCs w:val="21"/>
              </w:rPr>
            </w:pPr>
            <w:r>
              <w:rPr>
                <w:rFonts w:hint="eastAsia" w:ascii="仿宋" w:hAnsi="仿宋" w:eastAsia="仿宋" w:cs="仿宋"/>
                <w:b/>
                <w:bCs/>
                <w:color w:val="000000"/>
                <w:kern w:val="0"/>
                <w:sz w:val="21"/>
                <w:szCs w:val="21"/>
              </w:rPr>
              <w:t>行次</w:t>
            </w:r>
          </w:p>
        </w:tc>
        <w:tc>
          <w:tcPr>
            <w:tcW w:w="2139" w:type="dxa"/>
            <w:vMerge w:val="restart"/>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b/>
                <w:bCs/>
                <w:color w:val="000000"/>
                <w:kern w:val="0"/>
                <w:sz w:val="21"/>
                <w:szCs w:val="21"/>
              </w:rPr>
            </w:pPr>
            <w:r>
              <w:rPr>
                <w:rFonts w:hint="eastAsia" w:ascii="仿宋" w:hAnsi="仿宋" w:eastAsia="仿宋" w:cs="仿宋"/>
                <w:b/>
                <w:bCs/>
                <w:color w:val="000000"/>
                <w:kern w:val="0"/>
                <w:sz w:val="21"/>
                <w:szCs w:val="21"/>
              </w:rPr>
              <w:t>项目</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 w:hAnsi="仿宋" w:eastAsia="仿宋" w:cs="仿宋"/>
                <w:b/>
                <w:bCs/>
                <w:color w:val="000000"/>
                <w:kern w:val="0"/>
                <w:sz w:val="21"/>
                <w:szCs w:val="21"/>
              </w:rPr>
            </w:pPr>
            <w:r>
              <w:rPr>
                <w:rFonts w:hint="eastAsia" w:ascii="仿宋" w:hAnsi="仿宋" w:eastAsia="仿宋" w:cs="仿宋"/>
                <w:b/>
                <w:bCs/>
                <w:color w:val="000000"/>
                <w:kern w:val="0"/>
                <w:sz w:val="21"/>
                <w:szCs w:val="21"/>
              </w:rPr>
              <w:t>销售费用</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 w:hAnsi="仿宋" w:eastAsia="仿宋" w:cs="仿宋"/>
                <w:b/>
                <w:bCs/>
                <w:color w:val="000000"/>
                <w:kern w:val="0"/>
                <w:sz w:val="21"/>
                <w:szCs w:val="21"/>
              </w:rPr>
            </w:pPr>
            <w:r>
              <w:rPr>
                <w:rFonts w:hint="eastAsia" w:ascii="仿宋" w:hAnsi="仿宋" w:eastAsia="仿宋" w:cs="仿宋"/>
                <w:b/>
                <w:bCs/>
                <w:color w:val="000000"/>
                <w:kern w:val="0"/>
                <w:sz w:val="21"/>
                <w:szCs w:val="21"/>
              </w:rPr>
              <w:t>其中：境外支付</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 w:hAnsi="仿宋" w:eastAsia="仿宋" w:cs="仿宋"/>
                <w:b/>
                <w:bCs/>
                <w:color w:val="000000"/>
                <w:kern w:val="0"/>
                <w:sz w:val="21"/>
                <w:szCs w:val="21"/>
              </w:rPr>
            </w:pPr>
            <w:r>
              <w:rPr>
                <w:rFonts w:hint="eastAsia" w:ascii="仿宋" w:hAnsi="仿宋" w:eastAsia="仿宋" w:cs="仿宋"/>
                <w:b/>
                <w:bCs/>
                <w:color w:val="000000"/>
                <w:kern w:val="0"/>
                <w:sz w:val="21"/>
                <w:szCs w:val="21"/>
              </w:rPr>
              <w:t>管理费用</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 w:hAnsi="仿宋" w:eastAsia="仿宋" w:cs="仿宋"/>
                <w:b/>
                <w:bCs/>
                <w:color w:val="000000"/>
                <w:kern w:val="0"/>
                <w:sz w:val="21"/>
                <w:szCs w:val="21"/>
              </w:rPr>
            </w:pPr>
            <w:r>
              <w:rPr>
                <w:rFonts w:hint="eastAsia" w:ascii="仿宋" w:hAnsi="仿宋" w:eastAsia="仿宋" w:cs="仿宋"/>
                <w:b/>
                <w:bCs/>
                <w:color w:val="000000"/>
                <w:kern w:val="0"/>
                <w:sz w:val="21"/>
                <w:szCs w:val="21"/>
              </w:rPr>
              <w:t>其中：境外支付</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 w:hAnsi="仿宋" w:eastAsia="仿宋" w:cs="仿宋"/>
                <w:b/>
                <w:bCs/>
                <w:color w:val="000000"/>
                <w:kern w:val="0"/>
                <w:sz w:val="21"/>
                <w:szCs w:val="21"/>
              </w:rPr>
            </w:pPr>
            <w:r>
              <w:rPr>
                <w:rFonts w:hint="eastAsia" w:ascii="仿宋" w:hAnsi="仿宋" w:eastAsia="仿宋" w:cs="仿宋"/>
                <w:b/>
                <w:bCs/>
                <w:color w:val="000000"/>
                <w:kern w:val="0"/>
                <w:sz w:val="21"/>
                <w:szCs w:val="21"/>
              </w:rPr>
              <w:t>财务费用</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 w:hAnsi="仿宋" w:eastAsia="仿宋" w:cs="仿宋"/>
                <w:b/>
                <w:bCs/>
                <w:color w:val="000000"/>
                <w:kern w:val="0"/>
                <w:sz w:val="21"/>
                <w:szCs w:val="21"/>
              </w:rPr>
            </w:pPr>
            <w:r>
              <w:rPr>
                <w:rFonts w:hint="eastAsia" w:ascii="仿宋" w:hAnsi="仿宋" w:eastAsia="仿宋" w:cs="仿宋"/>
                <w:b/>
                <w:bCs/>
                <w:color w:val="000000"/>
                <w:kern w:val="0"/>
                <w:sz w:val="21"/>
                <w:szCs w:val="21"/>
              </w:rPr>
              <w:t>其中：境外支付</w:t>
            </w:r>
          </w:p>
        </w:tc>
      </w:tr>
      <w:tr>
        <w:tblPrEx>
          <w:tblCellMar>
            <w:top w:w="0" w:type="dxa"/>
            <w:left w:w="108" w:type="dxa"/>
            <w:bottom w:w="0" w:type="dxa"/>
            <w:right w:w="108" w:type="dxa"/>
          </w:tblCellMar>
        </w:tblPrEx>
        <w:trPr>
          <w:trHeight w:val="312" w:hRule="atLeast"/>
        </w:trPr>
        <w:tc>
          <w:tcPr>
            <w:tcW w:w="814" w:type="dxa"/>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仿宋" w:hAnsi="仿宋" w:eastAsia="仿宋" w:cs="仿宋"/>
                <w:color w:val="000000"/>
                <w:kern w:val="0"/>
                <w:sz w:val="21"/>
                <w:szCs w:val="21"/>
              </w:rPr>
            </w:pPr>
          </w:p>
        </w:tc>
        <w:tc>
          <w:tcPr>
            <w:tcW w:w="2139" w:type="dxa"/>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仿宋" w:hAnsi="仿宋" w:eastAsia="仿宋" w:cs="仿宋"/>
                <w:color w:val="000000"/>
                <w:kern w:val="0"/>
                <w:sz w:val="21"/>
                <w:szCs w:val="21"/>
              </w:rPr>
            </w:pP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1</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2</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3</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4</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5</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6</w:t>
            </w:r>
          </w:p>
        </w:tc>
      </w:tr>
      <w:tr>
        <w:tblPrEx>
          <w:tblCellMar>
            <w:top w:w="0" w:type="dxa"/>
            <w:left w:w="108" w:type="dxa"/>
            <w:bottom w:w="0" w:type="dxa"/>
            <w:right w:w="108" w:type="dxa"/>
          </w:tblCellMar>
        </w:tblPrEx>
        <w:trPr>
          <w:trHeight w:val="285" w:hRule="atLeast"/>
        </w:trPr>
        <w:tc>
          <w:tcPr>
            <w:tcW w:w="814"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1</w:t>
            </w:r>
          </w:p>
        </w:tc>
        <w:tc>
          <w:tcPr>
            <w:tcW w:w="2139" w:type="dxa"/>
            <w:tcBorders>
              <w:top w:val="nil"/>
              <w:left w:val="nil"/>
              <w:bottom w:val="single" w:color="auto" w:sz="4" w:space="0"/>
              <w:right w:val="single" w:color="auto" w:sz="4" w:space="0"/>
            </w:tcBorders>
            <w:shd w:val="clear" w:color="000000" w:fill="FFFFFF"/>
            <w:vAlign w:val="center"/>
          </w:tcPr>
          <w:p>
            <w:pPr>
              <w:widowControl/>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一、职工薪酬</w:t>
            </w:r>
          </w:p>
        </w:tc>
        <w:tc>
          <w:tcPr>
            <w:tcW w:w="0" w:type="auto"/>
            <w:tcBorders>
              <w:top w:val="nil"/>
              <w:left w:val="nil"/>
              <w:bottom w:val="single" w:color="auto" w:sz="4" w:space="0"/>
              <w:right w:val="single" w:color="auto" w:sz="4" w:space="0"/>
            </w:tcBorders>
            <w:shd w:val="clear" w:color="000000" w:fill="FFFFFF"/>
            <w:vAlign w:val="center"/>
          </w:tcPr>
          <w:p>
            <w:pPr>
              <w:widowControl/>
              <w:jc w:val="center"/>
              <w:rPr>
                <w:rFonts w:hint="eastAsia" w:ascii="仿宋" w:hAnsi="仿宋" w:eastAsia="仿宋" w:cs="仿宋"/>
                <w:color w:val="000000"/>
                <w:kern w:val="0"/>
                <w:sz w:val="21"/>
                <w:szCs w:val="21"/>
              </w:rPr>
            </w:pP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color w:val="000000"/>
                <w:kern w:val="0"/>
                <w:sz w:val="21"/>
                <w:szCs w:val="21"/>
              </w:rPr>
            </w:pPr>
          </w:p>
        </w:tc>
        <w:tc>
          <w:tcPr>
            <w:tcW w:w="0" w:type="auto"/>
            <w:tcBorders>
              <w:top w:val="nil"/>
              <w:left w:val="nil"/>
              <w:bottom w:val="single" w:color="auto" w:sz="4" w:space="0"/>
              <w:right w:val="single" w:color="auto" w:sz="4" w:space="0"/>
            </w:tcBorders>
            <w:shd w:val="clear" w:color="000000" w:fill="FFFFFF"/>
            <w:vAlign w:val="center"/>
          </w:tcPr>
          <w:p>
            <w:pPr>
              <w:widowControl/>
              <w:jc w:val="center"/>
              <w:rPr>
                <w:rFonts w:hint="eastAsia" w:ascii="仿宋" w:hAnsi="仿宋" w:eastAsia="仿宋" w:cs="仿宋"/>
                <w:color w:val="000000"/>
                <w:kern w:val="0"/>
                <w:sz w:val="21"/>
                <w:szCs w:val="21"/>
              </w:rPr>
            </w:pP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color w:val="000000"/>
                <w:kern w:val="0"/>
                <w:sz w:val="21"/>
                <w:szCs w:val="21"/>
              </w:rPr>
            </w:pP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color w:val="000000"/>
                <w:kern w:val="0"/>
                <w:sz w:val="21"/>
                <w:szCs w:val="21"/>
              </w:rPr>
            </w:pP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color w:val="000000"/>
                <w:kern w:val="0"/>
                <w:sz w:val="21"/>
                <w:szCs w:val="21"/>
              </w:rPr>
            </w:pPr>
          </w:p>
        </w:tc>
      </w:tr>
      <w:tr>
        <w:tblPrEx>
          <w:tblCellMar>
            <w:top w:w="0" w:type="dxa"/>
            <w:left w:w="108" w:type="dxa"/>
            <w:bottom w:w="0" w:type="dxa"/>
            <w:right w:w="108" w:type="dxa"/>
          </w:tblCellMar>
        </w:tblPrEx>
        <w:trPr>
          <w:trHeight w:val="285" w:hRule="atLeast"/>
        </w:trPr>
        <w:tc>
          <w:tcPr>
            <w:tcW w:w="814"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2</w:t>
            </w:r>
          </w:p>
        </w:tc>
        <w:tc>
          <w:tcPr>
            <w:tcW w:w="2139" w:type="dxa"/>
            <w:tcBorders>
              <w:top w:val="nil"/>
              <w:left w:val="nil"/>
              <w:bottom w:val="single" w:color="auto" w:sz="4" w:space="0"/>
              <w:right w:val="single" w:color="auto" w:sz="4" w:space="0"/>
            </w:tcBorders>
            <w:shd w:val="clear" w:color="000000" w:fill="FFFFFF"/>
            <w:vAlign w:val="center"/>
          </w:tcPr>
          <w:p>
            <w:pPr>
              <w:widowControl/>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二、劳务费</w:t>
            </w:r>
          </w:p>
        </w:tc>
        <w:tc>
          <w:tcPr>
            <w:tcW w:w="0" w:type="auto"/>
            <w:tcBorders>
              <w:top w:val="nil"/>
              <w:left w:val="nil"/>
              <w:bottom w:val="single" w:color="auto" w:sz="4" w:space="0"/>
              <w:right w:val="single" w:color="auto" w:sz="4" w:space="0"/>
            </w:tcBorders>
            <w:shd w:val="clear" w:color="000000" w:fill="FFFFFF"/>
            <w:vAlign w:val="center"/>
          </w:tcPr>
          <w:p>
            <w:pPr>
              <w:widowControl/>
              <w:jc w:val="center"/>
              <w:rPr>
                <w:rFonts w:hint="eastAsia" w:ascii="仿宋" w:hAnsi="仿宋" w:eastAsia="仿宋" w:cs="仿宋"/>
                <w:color w:val="000000"/>
                <w:kern w:val="0"/>
                <w:sz w:val="21"/>
                <w:szCs w:val="21"/>
              </w:rPr>
            </w:pPr>
          </w:p>
        </w:tc>
        <w:tc>
          <w:tcPr>
            <w:tcW w:w="0" w:type="auto"/>
            <w:tcBorders>
              <w:top w:val="nil"/>
              <w:left w:val="nil"/>
              <w:bottom w:val="single" w:color="auto" w:sz="4" w:space="0"/>
              <w:right w:val="single" w:color="auto" w:sz="4" w:space="0"/>
            </w:tcBorders>
            <w:shd w:val="clear" w:color="000000" w:fill="FFFFFF"/>
            <w:vAlign w:val="center"/>
          </w:tcPr>
          <w:p>
            <w:pPr>
              <w:widowControl/>
              <w:jc w:val="center"/>
              <w:rPr>
                <w:rFonts w:hint="eastAsia" w:ascii="仿宋" w:hAnsi="仿宋" w:eastAsia="仿宋" w:cs="仿宋"/>
                <w:color w:val="000000"/>
                <w:kern w:val="0"/>
                <w:sz w:val="21"/>
                <w:szCs w:val="21"/>
              </w:rPr>
            </w:pPr>
          </w:p>
        </w:tc>
        <w:tc>
          <w:tcPr>
            <w:tcW w:w="0" w:type="auto"/>
            <w:tcBorders>
              <w:top w:val="nil"/>
              <w:left w:val="nil"/>
              <w:bottom w:val="single" w:color="auto" w:sz="4" w:space="0"/>
              <w:right w:val="single" w:color="auto" w:sz="4" w:space="0"/>
            </w:tcBorders>
            <w:shd w:val="clear" w:color="000000" w:fill="FFFFFF"/>
            <w:vAlign w:val="center"/>
          </w:tcPr>
          <w:p>
            <w:pPr>
              <w:widowControl/>
              <w:jc w:val="center"/>
              <w:rPr>
                <w:rFonts w:hint="eastAsia" w:ascii="仿宋" w:hAnsi="仿宋" w:eastAsia="仿宋" w:cs="仿宋"/>
                <w:color w:val="000000"/>
                <w:kern w:val="0"/>
                <w:sz w:val="21"/>
                <w:szCs w:val="21"/>
              </w:rPr>
            </w:pPr>
          </w:p>
        </w:tc>
        <w:tc>
          <w:tcPr>
            <w:tcW w:w="0" w:type="auto"/>
            <w:tcBorders>
              <w:top w:val="nil"/>
              <w:left w:val="nil"/>
              <w:bottom w:val="single" w:color="auto" w:sz="4" w:space="0"/>
              <w:right w:val="single" w:color="auto" w:sz="4" w:space="0"/>
            </w:tcBorders>
            <w:shd w:val="clear" w:color="000000" w:fill="FFFFFF"/>
            <w:vAlign w:val="center"/>
          </w:tcPr>
          <w:p>
            <w:pPr>
              <w:widowControl/>
              <w:jc w:val="center"/>
              <w:rPr>
                <w:rFonts w:hint="eastAsia" w:ascii="仿宋" w:hAnsi="仿宋" w:eastAsia="仿宋" w:cs="仿宋"/>
                <w:color w:val="000000"/>
                <w:kern w:val="0"/>
                <w:sz w:val="21"/>
                <w:szCs w:val="21"/>
              </w:rPr>
            </w:pP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color w:val="000000"/>
                <w:kern w:val="0"/>
                <w:sz w:val="21"/>
                <w:szCs w:val="21"/>
              </w:rPr>
            </w:pP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color w:val="000000"/>
                <w:kern w:val="0"/>
                <w:sz w:val="21"/>
                <w:szCs w:val="21"/>
              </w:rPr>
            </w:pPr>
          </w:p>
        </w:tc>
      </w:tr>
      <w:tr>
        <w:tblPrEx>
          <w:tblCellMar>
            <w:top w:w="0" w:type="dxa"/>
            <w:left w:w="108" w:type="dxa"/>
            <w:bottom w:w="0" w:type="dxa"/>
            <w:right w:w="108" w:type="dxa"/>
          </w:tblCellMar>
        </w:tblPrEx>
        <w:trPr>
          <w:trHeight w:val="285" w:hRule="atLeast"/>
        </w:trPr>
        <w:tc>
          <w:tcPr>
            <w:tcW w:w="814"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3</w:t>
            </w:r>
          </w:p>
        </w:tc>
        <w:tc>
          <w:tcPr>
            <w:tcW w:w="2139" w:type="dxa"/>
            <w:tcBorders>
              <w:top w:val="nil"/>
              <w:left w:val="nil"/>
              <w:bottom w:val="single" w:color="auto" w:sz="4" w:space="0"/>
              <w:right w:val="single" w:color="auto" w:sz="4" w:space="0"/>
            </w:tcBorders>
            <w:shd w:val="clear" w:color="000000" w:fill="FFFFFF"/>
            <w:vAlign w:val="center"/>
          </w:tcPr>
          <w:p>
            <w:pPr>
              <w:widowControl/>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三、咨询顾问费</w:t>
            </w:r>
          </w:p>
        </w:tc>
        <w:tc>
          <w:tcPr>
            <w:tcW w:w="0" w:type="auto"/>
            <w:tcBorders>
              <w:top w:val="nil"/>
              <w:left w:val="nil"/>
              <w:bottom w:val="single" w:color="auto" w:sz="4" w:space="0"/>
              <w:right w:val="single" w:color="auto" w:sz="4" w:space="0"/>
            </w:tcBorders>
            <w:shd w:val="clear" w:color="000000" w:fill="FFFFFF"/>
            <w:vAlign w:val="center"/>
          </w:tcPr>
          <w:p>
            <w:pPr>
              <w:widowControl/>
              <w:jc w:val="center"/>
              <w:rPr>
                <w:rFonts w:hint="eastAsia" w:ascii="仿宋" w:hAnsi="仿宋" w:eastAsia="仿宋" w:cs="仿宋"/>
                <w:color w:val="000000"/>
                <w:kern w:val="0"/>
                <w:sz w:val="21"/>
                <w:szCs w:val="21"/>
              </w:rPr>
            </w:pPr>
          </w:p>
        </w:tc>
        <w:tc>
          <w:tcPr>
            <w:tcW w:w="0" w:type="auto"/>
            <w:tcBorders>
              <w:top w:val="nil"/>
              <w:left w:val="nil"/>
              <w:bottom w:val="single" w:color="auto" w:sz="4" w:space="0"/>
              <w:right w:val="single" w:color="auto" w:sz="4" w:space="0"/>
            </w:tcBorders>
            <w:shd w:val="clear" w:color="000000" w:fill="FFFFFF"/>
            <w:vAlign w:val="center"/>
          </w:tcPr>
          <w:p>
            <w:pPr>
              <w:widowControl/>
              <w:jc w:val="center"/>
              <w:rPr>
                <w:rFonts w:hint="eastAsia" w:ascii="仿宋" w:hAnsi="仿宋" w:eastAsia="仿宋" w:cs="仿宋"/>
                <w:color w:val="000000"/>
                <w:kern w:val="0"/>
                <w:sz w:val="21"/>
                <w:szCs w:val="21"/>
              </w:rPr>
            </w:pPr>
          </w:p>
        </w:tc>
        <w:tc>
          <w:tcPr>
            <w:tcW w:w="0" w:type="auto"/>
            <w:tcBorders>
              <w:top w:val="nil"/>
              <w:left w:val="nil"/>
              <w:bottom w:val="single" w:color="auto" w:sz="4" w:space="0"/>
              <w:right w:val="single" w:color="auto" w:sz="4" w:space="0"/>
            </w:tcBorders>
            <w:shd w:val="clear" w:color="000000" w:fill="FFFFFF"/>
            <w:vAlign w:val="center"/>
          </w:tcPr>
          <w:p>
            <w:pPr>
              <w:widowControl/>
              <w:jc w:val="center"/>
              <w:rPr>
                <w:rFonts w:hint="eastAsia" w:ascii="仿宋" w:hAnsi="仿宋" w:eastAsia="仿宋" w:cs="仿宋"/>
                <w:color w:val="000000"/>
                <w:kern w:val="0"/>
                <w:sz w:val="21"/>
                <w:szCs w:val="21"/>
              </w:rPr>
            </w:pPr>
          </w:p>
        </w:tc>
        <w:tc>
          <w:tcPr>
            <w:tcW w:w="0" w:type="auto"/>
            <w:tcBorders>
              <w:top w:val="nil"/>
              <w:left w:val="nil"/>
              <w:bottom w:val="single" w:color="auto" w:sz="4" w:space="0"/>
              <w:right w:val="single" w:color="auto" w:sz="4" w:space="0"/>
            </w:tcBorders>
            <w:shd w:val="clear" w:color="000000" w:fill="FFFFFF"/>
            <w:vAlign w:val="center"/>
          </w:tcPr>
          <w:p>
            <w:pPr>
              <w:widowControl/>
              <w:jc w:val="center"/>
              <w:rPr>
                <w:rFonts w:hint="eastAsia" w:ascii="仿宋" w:hAnsi="仿宋" w:eastAsia="仿宋" w:cs="仿宋"/>
                <w:color w:val="000000"/>
                <w:kern w:val="0"/>
                <w:sz w:val="21"/>
                <w:szCs w:val="21"/>
              </w:rPr>
            </w:pP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color w:val="000000"/>
                <w:kern w:val="0"/>
                <w:sz w:val="21"/>
                <w:szCs w:val="21"/>
              </w:rPr>
            </w:pP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color w:val="000000"/>
                <w:kern w:val="0"/>
                <w:sz w:val="21"/>
                <w:szCs w:val="21"/>
              </w:rPr>
            </w:pPr>
          </w:p>
        </w:tc>
      </w:tr>
      <w:tr>
        <w:tblPrEx>
          <w:tblCellMar>
            <w:top w:w="0" w:type="dxa"/>
            <w:left w:w="108" w:type="dxa"/>
            <w:bottom w:w="0" w:type="dxa"/>
            <w:right w:w="108" w:type="dxa"/>
          </w:tblCellMar>
        </w:tblPrEx>
        <w:trPr>
          <w:trHeight w:val="285" w:hRule="atLeast"/>
        </w:trPr>
        <w:tc>
          <w:tcPr>
            <w:tcW w:w="814"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4</w:t>
            </w:r>
          </w:p>
        </w:tc>
        <w:tc>
          <w:tcPr>
            <w:tcW w:w="2139" w:type="dxa"/>
            <w:tcBorders>
              <w:top w:val="nil"/>
              <w:left w:val="nil"/>
              <w:bottom w:val="single" w:color="auto" w:sz="4" w:space="0"/>
              <w:right w:val="single" w:color="auto" w:sz="4" w:space="0"/>
            </w:tcBorders>
            <w:shd w:val="clear" w:color="000000" w:fill="FFFFFF"/>
            <w:vAlign w:val="center"/>
          </w:tcPr>
          <w:p>
            <w:pPr>
              <w:widowControl/>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四、业务招待费</w:t>
            </w:r>
          </w:p>
        </w:tc>
        <w:tc>
          <w:tcPr>
            <w:tcW w:w="0" w:type="auto"/>
            <w:tcBorders>
              <w:top w:val="nil"/>
              <w:left w:val="nil"/>
              <w:bottom w:val="single" w:color="auto" w:sz="4" w:space="0"/>
              <w:right w:val="single" w:color="auto" w:sz="4" w:space="0"/>
            </w:tcBorders>
            <w:shd w:val="clear" w:color="000000" w:fill="FFFFFF"/>
            <w:vAlign w:val="center"/>
          </w:tcPr>
          <w:p>
            <w:pPr>
              <w:widowControl/>
              <w:jc w:val="center"/>
              <w:rPr>
                <w:rFonts w:hint="eastAsia" w:ascii="仿宋" w:hAnsi="仿宋" w:eastAsia="仿宋" w:cs="仿宋"/>
                <w:color w:val="000000"/>
                <w:kern w:val="0"/>
                <w:sz w:val="21"/>
                <w:szCs w:val="21"/>
              </w:rPr>
            </w:pP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color w:val="000000"/>
                <w:kern w:val="0"/>
                <w:sz w:val="21"/>
                <w:szCs w:val="21"/>
              </w:rPr>
            </w:pPr>
          </w:p>
        </w:tc>
        <w:tc>
          <w:tcPr>
            <w:tcW w:w="0" w:type="auto"/>
            <w:tcBorders>
              <w:top w:val="nil"/>
              <w:left w:val="nil"/>
              <w:bottom w:val="single" w:color="auto" w:sz="4" w:space="0"/>
              <w:right w:val="single" w:color="auto" w:sz="4" w:space="0"/>
            </w:tcBorders>
            <w:shd w:val="clear" w:color="000000" w:fill="FFFFFF"/>
            <w:vAlign w:val="center"/>
          </w:tcPr>
          <w:p>
            <w:pPr>
              <w:widowControl/>
              <w:jc w:val="center"/>
              <w:rPr>
                <w:rFonts w:hint="eastAsia" w:ascii="仿宋" w:hAnsi="仿宋" w:eastAsia="仿宋" w:cs="仿宋"/>
                <w:color w:val="000000"/>
                <w:kern w:val="0"/>
                <w:sz w:val="21"/>
                <w:szCs w:val="21"/>
              </w:rPr>
            </w:pP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color w:val="000000"/>
                <w:kern w:val="0"/>
                <w:sz w:val="21"/>
                <w:szCs w:val="21"/>
              </w:rPr>
            </w:pP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color w:val="000000"/>
                <w:kern w:val="0"/>
                <w:sz w:val="21"/>
                <w:szCs w:val="21"/>
              </w:rPr>
            </w:pP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color w:val="000000"/>
                <w:kern w:val="0"/>
                <w:sz w:val="21"/>
                <w:szCs w:val="21"/>
              </w:rPr>
            </w:pPr>
          </w:p>
        </w:tc>
      </w:tr>
      <w:tr>
        <w:tblPrEx>
          <w:tblCellMar>
            <w:top w:w="0" w:type="dxa"/>
            <w:left w:w="108" w:type="dxa"/>
            <w:bottom w:w="0" w:type="dxa"/>
            <w:right w:w="108" w:type="dxa"/>
          </w:tblCellMar>
        </w:tblPrEx>
        <w:trPr>
          <w:trHeight w:val="285" w:hRule="atLeast"/>
        </w:trPr>
        <w:tc>
          <w:tcPr>
            <w:tcW w:w="814" w:type="dxa"/>
            <w:tcBorders>
              <w:top w:val="nil"/>
              <w:left w:val="single" w:color="auto" w:sz="4" w:space="0"/>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5</w:t>
            </w:r>
          </w:p>
        </w:tc>
        <w:tc>
          <w:tcPr>
            <w:tcW w:w="2139"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240" w:lineRule="exact"/>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五、广告费和业务宣传费</w:t>
            </w:r>
          </w:p>
        </w:tc>
        <w:tc>
          <w:tcPr>
            <w:tcW w:w="0" w:type="auto"/>
            <w:tcBorders>
              <w:top w:val="nil"/>
              <w:left w:val="nil"/>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 w:hAnsi="仿宋" w:eastAsia="仿宋" w:cs="仿宋"/>
                <w:color w:val="000000"/>
                <w:kern w:val="0"/>
                <w:sz w:val="21"/>
                <w:szCs w:val="21"/>
              </w:rPr>
            </w:pPr>
          </w:p>
        </w:tc>
        <w:tc>
          <w:tcPr>
            <w:tcW w:w="0" w:type="auto"/>
            <w:tcBorders>
              <w:top w:val="nil"/>
              <w:left w:val="nil"/>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 w:hAnsi="仿宋" w:eastAsia="仿宋" w:cs="仿宋"/>
                <w:color w:val="000000"/>
                <w:kern w:val="0"/>
                <w:sz w:val="21"/>
                <w:szCs w:val="21"/>
              </w:rPr>
            </w:pPr>
          </w:p>
        </w:tc>
        <w:tc>
          <w:tcPr>
            <w:tcW w:w="0" w:type="auto"/>
            <w:tcBorders>
              <w:top w:val="nil"/>
              <w:left w:val="nil"/>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 w:hAnsi="仿宋" w:eastAsia="仿宋" w:cs="仿宋"/>
                <w:color w:val="000000"/>
                <w:kern w:val="0"/>
                <w:sz w:val="21"/>
                <w:szCs w:val="21"/>
              </w:rPr>
            </w:pPr>
          </w:p>
        </w:tc>
        <w:tc>
          <w:tcPr>
            <w:tcW w:w="0" w:type="auto"/>
            <w:tcBorders>
              <w:top w:val="nil"/>
              <w:left w:val="nil"/>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 w:hAnsi="仿宋" w:eastAsia="仿宋" w:cs="仿宋"/>
                <w:color w:val="000000"/>
                <w:kern w:val="0"/>
                <w:sz w:val="21"/>
                <w:szCs w:val="21"/>
              </w:rPr>
            </w:pPr>
          </w:p>
        </w:tc>
        <w:tc>
          <w:tcPr>
            <w:tcW w:w="0" w:type="auto"/>
            <w:tcBorders>
              <w:top w:val="nil"/>
              <w:left w:val="nil"/>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 w:hAnsi="仿宋" w:eastAsia="仿宋" w:cs="仿宋"/>
                <w:color w:val="000000"/>
                <w:kern w:val="0"/>
                <w:sz w:val="21"/>
                <w:szCs w:val="21"/>
              </w:rPr>
            </w:pPr>
          </w:p>
        </w:tc>
        <w:tc>
          <w:tcPr>
            <w:tcW w:w="0" w:type="auto"/>
            <w:tcBorders>
              <w:top w:val="nil"/>
              <w:left w:val="nil"/>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 w:hAnsi="仿宋" w:eastAsia="仿宋" w:cs="仿宋"/>
                <w:color w:val="000000"/>
                <w:kern w:val="0"/>
                <w:sz w:val="21"/>
                <w:szCs w:val="21"/>
              </w:rPr>
            </w:pPr>
          </w:p>
        </w:tc>
      </w:tr>
      <w:tr>
        <w:tblPrEx>
          <w:tblCellMar>
            <w:top w:w="0" w:type="dxa"/>
            <w:left w:w="108" w:type="dxa"/>
            <w:bottom w:w="0" w:type="dxa"/>
            <w:right w:w="108" w:type="dxa"/>
          </w:tblCellMar>
        </w:tblPrEx>
        <w:trPr>
          <w:trHeight w:val="285" w:hRule="atLeast"/>
        </w:trPr>
        <w:tc>
          <w:tcPr>
            <w:tcW w:w="814"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6</w:t>
            </w:r>
          </w:p>
        </w:tc>
        <w:tc>
          <w:tcPr>
            <w:tcW w:w="2139" w:type="dxa"/>
            <w:tcBorders>
              <w:top w:val="nil"/>
              <w:left w:val="nil"/>
              <w:bottom w:val="single" w:color="auto" w:sz="4" w:space="0"/>
              <w:right w:val="single" w:color="auto" w:sz="4" w:space="0"/>
            </w:tcBorders>
            <w:shd w:val="clear" w:color="000000" w:fill="FFFFFF"/>
            <w:vAlign w:val="center"/>
          </w:tcPr>
          <w:p>
            <w:pPr>
              <w:widowControl/>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六、佣金和手续费</w:t>
            </w:r>
          </w:p>
        </w:tc>
        <w:tc>
          <w:tcPr>
            <w:tcW w:w="0" w:type="auto"/>
            <w:tcBorders>
              <w:top w:val="nil"/>
              <w:left w:val="nil"/>
              <w:bottom w:val="single" w:color="auto" w:sz="4" w:space="0"/>
              <w:right w:val="single" w:color="auto" w:sz="4" w:space="0"/>
            </w:tcBorders>
            <w:shd w:val="clear" w:color="000000" w:fill="FFFFFF"/>
            <w:vAlign w:val="center"/>
          </w:tcPr>
          <w:p>
            <w:pPr>
              <w:widowControl/>
              <w:jc w:val="center"/>
              <w:rPr>
                <w:rFonts w:hint="eastAsia" w:ascii="仿宋" w:hAnsi="仿宋" w:eastAsia="仿宋" w:cs="仿宋"/>
                <w:color w:val="000000"/>
                <w:kern w:val="0"/>
                <w:sz w:val="21"/>
                <w:szCs w:val="21"/>
              </w:rPr>
            </w:pPr>
          </w:p>
        </w:tc>
        <w:tc>
          <w:tcPr>
            <w:tcW w:w="0" w:type="auto"/>
            <w:tcBorders>
              <w:top w:val="nil"/>
              <w:left w:val="nil"/>
              <w:bottom w:val="single" w:color="auto" w:sz="4" w:space="0"/>
              <w:right w:val="single" w:color="auto" w:sz="4" w:space="0"/>
            </w:tcBorders>
            <w:shd w:val="clear" w:color="000000" w:fill="FFFFFF"/>
            <w:vAlign w:val="center"/>
          </w:tcPr>
          <w:p>
            <w:pPr>
              <w:widowControl/>
              <w:jc w:val="center"/>
              <w:rPr>
                <w:rFonts w:hint="eastAsia" w:ascii="仿宋" w:hAnsi="仿宋" w:eastAsia="仿宋" w:cs="仿宋"/>
                <w:color w:val="000000"/>
                <w:kern w:val="0"/>
                <w:sz w:val="21"/>
                <w:szCs w:val="21"/>
              </w:rPr>
            </w:pPr>
          </w:p>
        </w:tc>
        <w:tc>
          <w:tcPr>
            <w:tcW w:w="0" w:type="auto"/>
            <w:tcBorders>
              <w:top w:val="nil"/>
              <w:left w:val="nil"/>
              <w:bottom w:val="single" w:color="auto" w:sz="4" w:space="0"/>
              <w:right w:val="single" w:color="auto" w:sz="4" w:space="0"/>
            </w:tcBorders>
            <w:shd w:val="clear" w:color="000000" w:fill="FFFFFF"/>
            <w:vAlign w:val="center"/>
          </w:tcPr>
          <w:p>
            <w:pPr>
              <w:widowControl/>
              <w:jc w:val="center"/>
              <w:rPr>
                <w:rFonts w:hint="eastAsia" w:ascii="仿宋" w:hAnsi="仿宋" w:eastAsia="仿宋" w:cs="仿宋"/>
                <w:color w:val="000000"/>
                <w:kern w:val="0"/>
                <w:sz w:val="21"/>
                <w:szCs w:val="21"/>
              </w:rPr>
            </w:pPr>
          </w:p>
        </w:tc>
        <w:tc>
          <w:tcPr>
            <w:tcW w:w="0" w:type="auto"/>
            <w:tcBorders>
              <w:top w:val="nil"/>
              <w:left w:val="nil"/>
              <w:bottom w:val="single" w:color="auto" w:sz="4" w:space="0"/>
              <w:right w:val="single" w:color="auto" w:sz="4" w:space="0"/>
            </w:tcBorders>
            <w:shd w:val="clear" w:color="000000" w:fill="FFFFFF"/>
            <w:vAlign w:val="center"/>
          </w:tcPr>
          <w:p>
            <w:pPr>
              <w:widowControl/>
              <w:jc w:val="center"/>
              <w:rPr>
                <w:rFonts w:hint="eastAsia" w:ascii="仿宋" w:hAnsi="仿宋" w:eastAsia="仿宋" w:cs="仿宋"/>
                <w:color w:val="000000"/>
                <w:kern w:val="0"/>
                <w:sz w:val="21"/>
                <w:szCs w:val="21"/>
              </w:rPr>
            </w:pPr>
          </w:p>
        </w:tc>
        <w:tc>
          <w:tcPr>
            <w:tcW w:w="0" w:type="auto"/>
            <w:tcBorders>
              <w:top w:val="nil"/>
              <w:left w:val="nil"/>
              <w:bottom w:val="single" w:color="auto" w:sz="4" w:space="0"/>
              <w:right w:val="single" w:color="auto" w:sz="4" w:space="0"/>
            </w:tcBorders>
            <w:shd w:val="clear" w:color="000000" w:fill="FFFFFF"/>
            <w:vAlign w:val="center"/>
          </w:tcPr>
          <w:p>
            <w:pPr>
              <w:widowControl/>
              <w:jc w:val="center"/>
              <w:rPr>
                <w:rFonts w:hint="eastAsia" w:ascii="仿宋" w:hAnsi="仿宋" w:eastAsia="仿宋" w:cs="仿宋"/>
                <w:color w:val="000000"/>
                <w:kern w:val="0"/>
                <w:sz w:val="21"/>
                <w:szCs w:val="21"/>
              </w:rPr>
            </w:pPr>
          </w:p>
        </w:tc>
        <w:tc>
          <w:tcPr>
            <w:tcW w:w="0" w:type="auto"/>
            <w:tcBorders>
              <w:top w:val="nil"/>
              <w:left w:val="nil"/>
              <w:bottom w:val="single" w:color="auto" w:sz="4" w:space="0"/>
              <w:right w:val="single" w:color="auto" w:sz="4" w:space="0"/>
            </w:tcBorders>
            <w:shd w:val="clear" w:color="000000" w:fill="FFFFFF"/>
            <w:vAlign w:val="center"/>
          </w:tcPr>
          <w:p>
            <w:pPr>
              <w:widowControl/>
              <w:jc w:val="center"/>
              <w:rPr>
                <w:rFonts w:hint="eastAsia" w:ascii="仿宋" w:hAnsi="仿宋" w:eastAsia="仿宋" w:cs="仿宋"/>
                <w:color w:val="000000"/>
                <w:kern w:val="0"/>
                <w:sz w:val="21"/>
                <w:szCs w:val="21"/>
              </w:rPr>
            </w:pPr>
          </w:p>
        </w:tc>
      </w:tr>
      <w:tr>
        <w:tblPrEx>
          <w:tblCellMar>
            <w:top w:w="0" w:type="dxa"/>
            <w:left w:w="108" w:type="dxa"/>
            <w:bottom w:w="0" w:type="dxa"/>
            <w:right w:w="108" w:type="dxa"/>
          </w:tblCellMar>
        </w:tblPrEx>
        <w:trPr>
          <w:trHeight w:val="285" w:hRule="atLeast"/>
        </w:trPr>
        <w:tc>
          <w:tcPr>
            <w:tcW w:w="814"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7</w:t>
            </w:r>
          </w:p>
        </w:tc>
        <w:tc>
          <w:tcPr>
            <w:tcW w:w="2139" w:type="dxa"/>
            <w:tcBorders>
              <w:top w:val="nil"/>
              <w:left w:val="nil"/>
              <w:bottom w:val="single" w:color="auto" w:sz="4" w:space="0"/>
              <w:right w:val="single" w:color="auto" w:sz="4" w:space="0"/>
            </w:tcBorders>
            <w:shd w:val="clear" w:color="000000" w:fill="FFFFFF"/>
            <w:vAlign w:val="center"/>
          </w:tcPr>
          <w:p>
            <w:pPr>
              <w:widowControl/>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七、资产折旧摊销费</w:t>
            </w:r>
          </w:p>
        </w:tc>
        <w:tc>
          <w:tcPr>
            <w:tcW w:w="0" w:type="auto"/>
            <w:tcBorders>
              <w:top w:val="nil"/>
              <w:left w:val="nil"/>
              <w:bottom w:val="single" w:color="auto" w:sz="4" w:space="0"/>
              <w:right w:val="single" w:color="auto" w:sz="4" w:space="0"/>
            </w:tcBorders>
            <w:shd w:val="clear" w:color="000000" w:fill="FFFFFF"/>
            <w:vAlign w:val="center"/>
          </w:tcPr>
          <w:p>
            <w:pPr>
              <w:widowControl/>
              <w:jc w:val="center"/>
              <w:rPr>
                <w:rFonts w:hint="eastAsia" w:ascii="仿宋" w:hAnsi="仿宋" w:eastAsia="仿宋" w:cs="仿宋"/>
                <w:color w:val="000000"/>
                <w:kern w:val="0"/>
                <w:sz w:val="21"/>
                <w:szCs w:val="21"/>
              </w:rPr>
            </w:pP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color w:val="000000"/>
                <w:kern w:val="0"/>
                <w:sz w:val="21"/>
                <w:szCs w:val="21"/>
              </w:rPr>
            </w:pPr>
          </w:p>
        </w:tc>
        <w:tc>
          <w:tcPr>
            <w:tcW w:w="0" w:type="auto"/>
            <w:tcBorders>
              <w:top w:val="nil"/>
              <w:left w:val="nil"/>
              <w:bottom w:val="single" w:color="auto" w:sz="4" w:space="0"/>
              <w:right w:val="single" w:color="auto" w:sz="4" w:space="0"/>
            </w:tcBorders>
            <w:shd w:val="clear" w:color="000000" w:fill="FFFFFF"/>
            <w:vAlign w:val="center"/>
          </w:tcPr>
          <w:p>
            <w:pPr>
              <w:widowControl/>
              <w:jc w:val="center"/>
              <w:rPr>
                <w:rFonts w:hint="eastAsia" w:ascii="仿宋" w:hAnsi="仿宋" w:eastAsia="仿宋" w:cs="仿宋"/>
                <w:color w:val="000000"/>
                <w:kern w:val="0"/>
                <w:sz w:val="21"/>
                <w:szCs w:val="21"/>
              </w:rPr>
            </w:pP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color w:val="000000"/>
                <w:kern w:val="0"/>
                <w:sz w:val="21"/>
                <w:szCs w:val="21"/>
              </w:rPr>
            </w:pP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color w:val="000000"/>
                <w:kern w:val="0"/>
                <w:sz w:val="21"/>
                <w:szCs w:val="21"/>
              </w:rPr>
            </w:pP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color w:val="000000"/>
                <w:kern w:val="0"/>
                <w:sz w:val="21"/>
                <w:szCs w:val="21"/>
              </w:rPr>
            </w:pPr>
          </w:p>
        </w:tc>
      </w:tr>
      <w:tr>
        <w:tblPrEx>
          <w:tblCellMar>
            <w:top w:w="0" w:type="dxa"/>
            <w:left w:w="108" w:type="dxa"/>
            <w:bottom w:w="0" w:type="dxa"/>
            <w:right w:w="108" w:type="dxa"/>
          </w:tblCellMar>
        </w:tblPrEx>
        <w:trPr>
          <w:trHeight w:val="285" w:hRule="atLeast"/>
        </w:trPr>
        <w:tc>
          <w:tcPr>
            <w:tcW w:w="814" w:type="dxa"/>
            <w:tcBorders>
              <w:top w:val="nil"/>
              <w:left w:val="single" w:color="auto" w:sz="4" w:space="0"/>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8</w:t>
            </w:r>
          </w:p>
        </w:tc>
        <w:tc>
          <w:tcPr>
            <w:tcW w:w="2139"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八、财产损耗、盘亏及毁损损失</w:t>
            </w:r>
          </w:p>
        </w:tc>
        <w:tc>
          <w:tcPr>
            <w:tcW w:w="0" w:type="auto"/>
            <w:tcBorders>
              <w:top w:val="nil"/>
              <w:left w:val="nil"/>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 w:hAnsi="仿宋" w:eastAsia="仿宋" w:cs="仿宋"/>
                <w:color w:val="000000"/>
                <w:kern w:val="0"/>
                <w:sz w:val="21"/>
                <w:szCs w:val="21"/>
              </w:rPr>
            </w:pPr>
          </w:p>
        </w:tc>
        <w:tc>
          <w:tcPr>
            <w:tcW w:w="0" w:type="auto"/>
            <w:tcBorders>
              <w:top w:val="nil"/>
              <w:left w:val="nil"/>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 w:hAnsi="仿宋" w:eastAsia="仿宋" w:cs="仿宋"/>
                <w:color w:val="000000"/>
                <w:kern w:val="0"/>
                <w:sz w:val="21"/>
                <w:szCs w:val="21"/>
              </w:rPr>
            </w:pPr>
          </w:p>
        </w:tc>
        <w:tc>
          <w:tcPr>
            <w:tcW w:w="0" w:type="auto"/>
            <w:tcBorders>
              <w:top w:val="nil"/>
              <w:left w:val="nil"/>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 w:hAnsi="仿宋" w:eastAsia="仿宋" w:cs="仿宋"/>
                <w:color w:val="000000"/>
                <w:kern w:val="0"/>
                <w:sz w:val="21"/>
                <w:szCs w:val="21"/>
              </w:rPr>
            </w:pPr>
          </w:p>
        </w:tc>
        <w:tc>
          <w:tcPr>
            <w:tcW w:w="0" w:type="auto"/>
            <w:tcBorders>
              <w:top w:val="nil"/>
              <w:left w:val="nil"/>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 w:hAnsi="仿宋" w:eastAsia="仿宋" w:cs="仿宋"/>
                <w:color w:val="000000"/>
                <w:kern w:val="0"/>
                <w:sz w:val="21"/>
                <w:szCs w:val="21"/>
              </w:rPr>
            </w:pPr>
          </w:p>
        </w:tc>
        <w:tc>
          <w:tcPr>
            <w:tcW w:w="0" w:type="auto"/>
            <w:tcBorders>
              <w:top w:val="nil"/>
              <w:left w:val="nil"/>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 w:hAnsi="仿宋" w:eastAsia="仿宋" w:cs="仿宋"/>
                <w:color w:val="000000"/>
                <w:kern w:val="0"/>
                <w:sz w:val="21"/>
                <w:szCs w:val="21"/>
              </w:rPr>
            </w:pPr>
          </w:p>
        </w:tc>
        <w:tc>
          <w:tcPr>
            <w:tcW w:w="0" w:type="auto"/>
            <w:tcBorders>
              <w:top w:val="nil"/>
              <w:left w:val="nil"/>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 w:hAnsi="仿宋" w:eastAsia="仿宋" w:cs="仿宋"/>
                <w:color w:val="000000"/>
                <w:kern w:val="0"/>
                <w:sz w:val="21"/>
                <w:szCs w:val="21"/>
              </w:rPr>
            </w:pPr>
          </w:p>
        </w:tc>
      </w:tr>
      <w:tr>
        <w:tblPrEx>
          <w:tblCellMar>
            <w:top w:w="0" w:type="dxa"/>
            <w:left w:w="108" w:type="dxa"/>
            <w:bottom w:w="0" w:type="dxa"/>
            <w:right w:w="108" w:type="dxa"/>
          </w:tblCellMar>
        </w:tblPrEx>
        <w:trPr>
          <w:trHeight w:val="285" w:hRule="atLeast"/>
        </w:trPr>
        <w:tc>
          <w:tcPr>
            <w:tcW w:w="814"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9</w:t>
            </w:r>
          </w:p>
        </w:tc>
        <w:tc>
          <w:tcPr>
            <w:tcW w:w="2139" w:type="dxa"/>
            <w:tcBorders>
              <w:top w:val="nil"/>
              <w:left w:val="nil"/>
              <w:bottom w:val="single" w:color="auto" w:sz="4" w:space="0"/>
              <w:right w:val="single" w:color="auto" w:sz="4" w:space="0"/>
            </w:tcBorders>
            <w:shd w:val="clear" w:color="000000" w:fill="FFFFFF"/>
            <w:vAlign w:val="center"/>
          </w:tcPr>
          <w:p>
            <w:pPr>
              <w:widowControl/>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九、办公费</w:t>
            </w:r>
          </w:p>
        </w:tc>
        <w:tc>
          <w:tcPr>
            <w:tcW w:w="0" w:type="auto"/>
            <w:tcBorders>
              <w:top w:val="nil"/>
              <w:left w:val="nil"/>
              <w:bottom w:val="single" w:color="auto" w:sz="4" w:space="0"/>
              <w:right w:val="single" w:color="auto" w:sz="4" w:space="0"/>
            </w:tcBorders>
            <w:shd w:val="clear" w:color="000000" w:fill="FFFFFF"/>
            <w:vAlign w:val="center"/>
          </w:tcPr>
          <w:p>
            <w:pPr>
              <w:widowControl/>
              <w:jc w:val="center"/>
              <w:rPr>
                <w:rFonts w:hint="eastAsia" w:ascii="仿宋" w:hAnsi="仿宋" w:eastAsia="仿宋" w:cs="仿宋"/>
                <w:color w:val="000000"/>
                <w:kern w:val="0"/>
                <w:sz w:val="21"/>
                <w:szCs w:val="21"/>
              </w:rPr>
            </w:pP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color w:val="000000"/>
                <w:kern w:val="0"/>
                <w:sz w:val="21"/>
                <w:szCs w:val="21"/>
              </w:rPr>
            </w:pPr>
          </w:p>
        </w:tc>
        <w:tc>
          <w:tcPr>
            <w:tcW w:w="0" w:type="auto"/>
            <w:tcBorders>
              <w:top w:val="nil"/>
              <w:left w:val="nil"/>
              <w:bottom w:val="single" w:color="auto" w:sz="4" w:space="0"/>
              <w:right w:val="single" w:color="auto" w:sz="4" w:space="0"/>
            </w:tcBorders>
            <w:shd w:val="clear" w:color="000000" w:fill="FFFFFF"/>
            <w:vAlign w:val="center"/>
          </w:tcPr>
          <w:p>
            <w:pPr>
              <w:widowControl/>
              <w:jc w:val="center"/>
              <w:rPr>
                <w:rFonts w:hint="eastAsia" w:ascii="仿宋" w:hAnsi="仿宋" w:eastAsia="仿宋" w:cs="仿宋"/>
                <w:color w:val="000000"/>
                <w:kern w:val="0"/>
                <w:sz w:val="21"/>
                <w:szCs w:val="21"/>
              </w:rPr>
            </w:pP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color w:val="000000"/>
                <w:kern w:val="0"/>
                <w:sz w:val="21"/>
                <w:szCs w:val="21"/>
              </w:rPr>
            </w:pP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color w:val="000000"/>
                <w:kern w:val="0"/>
                <w:sz w:val="21"/>
                <w:szCs w:val="21"/>
              </w:rPr>
            </w:pP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color w:val="000000"/>
                <w:kern w:val="0"/>
                <w:sz w:val="21"/>
                <w:szCs w:val="21"/>
              </w:rPr>
            </w:pPr>
          </w:p>
        </w:tc>
      </w:tr>
      <w:tr>
        <w:tblPrEx>
          <w:tblCellMar>
            <w:top w:w="0" w:type="dxa"/>
            <w:left w:w="108" w:type="dxa"/>
            <w:bottom w:w="0" w:type="dxa"/>
            <w:right w:w="108" w:type="dxa"/>
          </w:tblCellMar>
        </w:tblPrEx>
        <w:trPr>
          <w:trHeight w:val="285" w:hRule="atLeast"/>
        </w:trPr>
        <w:tc>
          <w:tcPr>
            <w:tcW w:w="814"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10</w:t>
            </w:r>
          </w:p>
        </w:tc>
        <w:tc>
          <w:tcPr>
            <w:tcW w:w="2139" w:type="dxa"/>
            <w:tcBorders>
              <w:top w:val="nil"/>
              <w:left w:val="nil"/>
              <w:bottom w:val="single" w:color="auto" w:sz="4" w:space="0"/>
              <w:right w:val="single" w:color="auto" w:sz="4" w:space="0"/>
            </w:tcBorders>
            <w:shd w:val="clear" w:color="000000" w:fill="FFFFFF"/>
            <w:vAlign w:val="center"/>
          </w:tcPr>
          <w:p>
            <w:pPr>
              <w:widowControl/>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十、董事会费</w:t>
            </w:r>
          </w:p>
        </w:tc>
        <w:tc>
          <w:tcPr>
            <w:tcW w:w="0" w:type="auto"/>
            <w:tcBorders>
              <w:top w:val="nil"/>
              <w:left w:val="nil"/>
              <w:bottom w:val="single" w:color="auto" w:sz="4" w:space="0"/>
              <w:right w:val="single" w:color="auto" w:sz="4" w:space="0"/>
            </w:tcBorders>
            <w:shd w:val="clear" w:color="000000" w:fill="FFFFFF"/>
            <w:vAlign w:val="center"/>
          </w:tcPr>
          <w:p>
            <w:pPr>
              <w:widowControl/>
              <w:jc w:val="center"/>
              <w:rPr>
                <w:rFonts w:hint="eastAsia" w:ascii="仿宋" w:hAnsi="仿宋" w:eastAsia="仿宋" w:cs="仿宋"/>
                <w:color w:val="000000"/>
                <w:kern w:val="0"/>
                <w:sz w:val="21"/>
                <w:szCs w:val="21"/>
              </w:rPr>
            </w:pP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color w:val="000000"/>
                <w:kern w:val="0"/>
                <w:sz w:val="21"/>
                <w:szCs w:val="21"/>
              </w:rPr>
            </w:pPr>
          </w:p>
        </w:tc>
        <w:tc>
          <w:tcPr>
            <w:tcW w:w="0" w:type="auto"/>
            <w:tcBorders>
              <w:top w:val="nil"/>
              <w:left w:val="nil"/>
              <w:bottom w:val="single" w:color="auto" w:sz="4" w:space="0"/>
              <w:right w:val="single" w:color="auto" w:sz="4" w:space="0"/>
            </w:tcBorders>
            <w:shd w:val="clear" w:color="000000" w:fill="FFFFFF"/>
            <w:vAlign w:val="center"/>
          </w:tcPr>
          <w:p>
            <w:pPr>
              <w:widowControl/>
              <w:jc w:val="center"/>
              <w:rPr>
                <w:rFonts w:hint="eastAsia" w:ascii="仿宋" w:hAnsi="仿宋" w:eastAsia="仿宋" w:cs="仿宋"/>
                <w:color w:val="000000"/>
                <w:kern w:val="0"/>
                <w:sz w:val="21"/>
                <w:szCs w:val="21"/>
              </w:rPr>
            </w:pP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color w:val="000000"/>
                <w:kern w:val="0"/>
                <w:sz w:val="21"/>
                <w:szCs w:val="21"/>
              </w:rPr>
            </w:pP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color w:val="000000"/>
                <w:kern w:val="0"/>
                <w:sz w:val="21"/>
                <w:szCs w:val="21"/>
              </w:rPr>
            </w:pP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color w:val="000000"/>
                <w:kern w:val="0"/>
                <w:sz w:val="21"/>
                <w:szCs w:val="21"/>
              </w:rPr>
            </w:pPr>
          </w:p>
        </w:tc>
      </w:tr>
      <w:tr>
        <w:tblPrEx>
          <w:tblCellMar>
            <w:top w:w="0" w:type="dxa"/>
            <w:left w:w="108" w:type="dxa"/>
            <w:bottom w:w="0" w:type="dxa"/>
            <w:right w:w="108" w:type="dxa"/>
          </w:tblCellMar>
        </w:tblPrEx>
        <w:trPr>
          <w:trHeight w:val="285" w:hRule="atLeast"/>
        </w:trPr>
        <w:tc>
          <w:tcPr>
            <w:tcW w:w="814"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11</w:t>
            </w:r>
          </w:p>
        </w:tc>
        <w:tc>
          <w:tcPr>
            <w:tcW w:w="2139" w:type="dxa"/>
            <w:tcBorders>
              <w:top w:val="nil"/>
              <w:left w:val="nil"/>
              <w:bottom w:val="single" w:color="auto" w:sz="4" w:space="0"/>
              <w:right w:val="single" w:color="auto" w:sz="4" w:space="0"/>
            </w:tcBorders>
            <w:shd w:val="clear" w:color="000000" w:fill="FFFFFF"/>
            <w:vAlign w:val="center"/>
          </w:tcPr>
          <w:p>
            <w:pPr>
              <w:widowControl/>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十一、租赁费</w:t>
            </w:r>
          </w:p>
        </w:tc>
        <w:tc>
          <w:tcPr>
            <w:tcW w:w="0" w:type="auto"/>
            <w:tcBorders>
              <w:top w:val="nil"/>
              <w:left w:val="nil"/>
              <w:bottom w:val="single" w:color="auto" w:sz="4" w:space="0"/>
              <w:right w:val="single" w:color="auto" w:sz="4" w:space="0"/>
            </w:tcBorders>
            <w:shd w:val="clear" w:color="000000" w:fill="FFFFFF"/>
            <w:vAlign w:val="center"/>
          </w:tcPr>
          <w:p>
            <w:pPr>
              <w:widowControl/>
              <w:jc w:val="center"/>
              <w:rPr>
                <w:rFonts w:hint="eastAsia" w:ascii="仿宋" w:hAnsi="仿宋" w:eastAsia="仿宋" w:cs="仿宋"/>
                <w:color w:val="000000"/>
                <w:kern w:val="0"/>
                <w:sz w:val="21"/>
                <w:szCs w:val="21"/>
              </w:rPr>
            </w:pPr>
          </w:p>
        </w:tc>
        <w:tc>
          <w:tcPr>
            <w:tcW w:w="0" w:type="auto"/>
            <w:tcBorders>
              <w:top w:val="nil"/>
              <w:left w:val="nil"/>
              <w:bottom w:val="single" w:color="auto" w:sz="4" w:space="0"/>
              <w:right w:val="single" w:color="auto" w:sz="4" w:space="0"/>
            </w:tcBorders>
            <w:shd w:val="clear" w:color="000000" w:fill="FFFFFF"/>
            <w:vAlign w:val="center"/>
          </w:tcPr>
          <w:p>
            <w:pPr>
              <w:widowControl/>
              <w:jc w:val="center"/>
              <w:rPr>
                <w:rFonts w:hint="eastAsia" w:ascii="仿宋" w:hAnsi="仿宋" w:eastAsia="仿宋" w:cs="仿宋"/>
                <w:color w:val="000000"/>
                <w:kern w:val="0"/>
                <w:sz w:val="21"/>
                <w:szCs w:val="21"/>
              </w:rPr>
            </w:pPr>
          </w:p>
        </w:tc>
        <w:tc>
          <w:tcPr>
            <w:tcW w:w="0" w:type="auto"/>
            <w:tcBorders>
              <w:top w:val="nil"/>
              <w:left w:val="nil"/>
              <w:bottom w:val="single" w:color="auto" w:sz="4" w:space="0"/>
              <w:right w:val="single" w:color="auto" w:sz="4" w:space="0"/>
            </w:tcBorders>
            <w:shd w:val="clear" w:color="000000" w:fill="FFFFFF"/>
            <w:vAlign w:val="center"/>
          </w:tcPr>
          <w:p>
            <w:pPr>
              <w:widowControl/>
              <w:jc w:val="center"/>
              <w:rPr>
                <w:rFonts w:hint="eastAsia" w:ascii="仿宋" w:hAnsi="仿宋" w:eastAsia="仿宋" w:cs="仿宋"/>
                <w:color w:val="000000"/>
                <w:kern w:val="0"/>
                <w:sz w:val="21"/>
                <w:szCs w:val="21"/>
              </w:rPr>
            </w:pPr>
          </w:p>
        </w:tc>
        <w:tc>
          <w:tcPr>
            <w:tcW w:w="0" w:type="auto"/>
            <w:tcBorders>
              <w:top w:val="nil"/>
              <w:left w:val="nil"/>
              <w:bottom w:val="single" w:color="auto" w:sz="4" w:space="0"/>
              <w:right w:val="single" w:color="auto" w:sz="4" w:space="0"/>
            </w:tcBorders>
            <w:shd w:val="clear" w:color="000000" w:fill="FFFFFF"/>
            <w:vAlign w:val="center"/>
          </w:tcPr>
          <w:p>
            <w:pPr>
              <w:widowControl/>
              <w:jc w:val="center"/>
              <w:rPr>
                <w:rFonts w:hint="eastAsia" w:ascii="仿宋" w:hAnsi="仿宋" w:eastAsia="仿宋" w:cs="仿宋"/>
                <w:color w:val="000000"/>
                <w:kern w:val="0"/>
                <w:sz w:val="21"/>
                <w:szCs w:val="21"/>
              </w:rPr>
            </w:pP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color w:val="000000"/>
                <w:kern w:val="0"/>
                <w:sz w:val="21"/>
                <w:szCs w:val="21"/>
              </w:rPr>
            </w:pP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color w:val="000000"/>
                <w:kern w:val="0"/>
                <w:sz w:val="21"/>
                <w:szCs w:val="21"/>
              </w:rPr>
            </w:pPr>
          </w:p>
        </w:tc>
      </w:tr>
      <w:tr>
        <w:tblPrEx>
          <w:tblCellMar>
            <w:top w:w="0" w:type="dxa"/>
            <w:left w:w="108" w:type="dxa"/>
            <w:bottom w:w="0" w:type="dxa"/>
            <w:right w:w="108" w:type="dxa"/>
          </w:tblCellMar>
        </w:tblPrEx>
        <w:trPr>
          <w:trHeight w:val="285" w:hRule="atLeast"/>
        </w:trPr>
        <w:tc>
          <w:tcPr>
            <w:tcW w:w="814"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12</w:t>
            </w:r>
          </w:p>
        </w:tc>
        <w:tc>
          <w:tcPr>
            <w:tcW w:w="2139" w:type="dxa"/>
            <w:tcBorders>
              <w:top w:val="nil"/>
              <w:left w:val="nil"/>
              <w:bottom w:val="single" w:color="auto" w:sz="4" w:space="0"/>
              <w:right w:val="single" w:color="auto" w:sz="4" w:space="0"/>
            </w:tcBorders>
            <w:shd w:val="clear" w:color="000000" w:fill="FFFFFF"/>
            <w:vAlign w:val="center"/>
          </w:tcPr>
          <w:p>
            <w:pPr>
              <w:widowControl/>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十二、诉讼费</w:t>
            </w:r>
          </w:p>
        </w:tc>
        <w:tc>
          <w:tcPr>
            <w:tcW w:w="0" w:type="auto"/>
            <w:tcBorders>
              <w:top w:val="nil"/>
              <w:left w:val="nil"/>
              <w:bottom w:val="single" w:color="auto" w:sz="4" w:space="0"/>
              <w:right w:val="single" w:color="auto" w:sz="4" w:space="0"/>
            </w:tcBorders>
            <w:shd w:val="clear" w:color="000000" w:fill="FFFFFF"/>
            <w:vAlign w:val="center"/>
          </w:tcPr>
          <w:p>
            <w:pPr>
              <w:widowControl/>
              <w:jc w:val="center"/>
              <w:rPr>
                <w:rFonts w:hint="eastAsia" w:ascii="仿宋" w:hAnsi="仿宋" w:eastAsia="仿宋" w:cs="仿宋"/>
                <w:color w:val="000000"/>
                <w:kern w:val="0"/>
                <w:sz w:val="21"/>
                <w:szCs w:val="21"/>
              </w:rPr>
            </w:pP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color w:val="000000"/>
                <w:kern w:val="0"/>
                <w:sz w:val="21"/>
                <w:szCs w:val="21"/>
              </w:rPr>
            </w:pPr>
          </w:p>
        </w:tc>
        <w:tc>
          <w:tcPr>
            <w:tcW w:w="0" w:type="auto"/>
            <w:tcBorders>
              <w:top w:val="nil"/>
              <w:left w:val="nil"/>
              <w:bottom w:val="single" w:color="auto" w:sz="4" w:space="0"/>
              <w:right w:val="single" w:color="auto" w:sz="4" w:space="0"/>
            </w:tcBorders>
            <w:shd w:val="clear" w:color="000000" w:fill="FFFFFF"/>
            <w:vAlign w:val="center"/>
          </w:tcPr>
          <w:p>
            <w:pPr>
              <w:widowControl/>
              <w:jc w:val="center"/>
              <w:rPr>
                <w:rFonts w:hint="eastAsia" w:ascii="仿宋" w:hAnsi="仿宋" w:eastAsia="仿宋" w:cs="仿宋"/>
                <w:color w:val="000000"/>
                <w:kern w:val="0"/>
                <w:sz w:val="21"/>
                <w:szCs w:val="21"/>
              </w:rPr>
            </w:pP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color w:val="000000"/>
                <w:kern w:val="0"/>
                <w:sz w:val="21"/>
                <w:szCs w:val="21"/>
              </w:rPr>
            </w:pP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color w:val="000000"/>
                <w:kern w:val="0"/>
                <w:sz w:val="21"/>
                <w:szCs w:val="21"/>
              </w:rPr>
            </w:pP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color w:val="000000"/>
                <w:kern w:val="0"/>
                <w:sz w:val="21"/>
                <w:szCs w:val="21"/>
              </w:rPr>
            </w:pPr>
          </w:p>
        </w:tc>
      </w:tr>
      <w:tr>
        <w:tblPrEx>
          <w:tblCellMar>
            <w:top w:w="0" w:type="dxa"/>
            <w:left w:w="108" w:type="dxa"/>
            <w:bottom w:w="0" w:type="dxa"/>
            <w:right w:w="108" w:type="dxa"/>
          </w:tblCellMar>
        </w:tblPrEx>
        <w:trPr>
          <w:trHeight w:val="285" w:hRule="atLeast"/>
        </w:trPr>
        <w:tc>
          <w:tcPr>
            <w:tcW w:w="814"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13</w:t>
            </w:r>
          </w:p>
        </w:tc>
        <w:tc>
          <w:tcPr>
            <w:tcW w:w="2139" w:type="dxa"/>
            <w:tcBorders>
              <w:top w:val="nil"/>
              <w:left w:val="nil"/>
              <w:bottom w:val="single" w:color="auto" w:sz="4" w:space="0"/>
              <w:right w:val="single" w:color="auto" w:sz="4" w:space="0"/>
            </w:tcBorders>
            <w:shd w:val="clear" w:color="000000" w:fill="FFFFFF"/>
            <w:vAlign w:val="center"/>
          </w:tcPr>
          <w:p>
            <w:pPr>
              <w:widowControl/>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十三、差旅费</w:t>
            </w:r>
          </w:p>
        </w:tc>
        <w:tc>
          <w:tcPr>
            <w:tcW w:w="0" w:type="auto"/>
            <w:tcBorders>
              <w:top w:val="nil"/>
              <w:left w:val="nil"/>
              <w:bottom w:val="single" w:color="auto" w:sz="4" w:space="0"/>
              <w:right w:val="single" w:color="auto" w:sz="4" w:space="0"/>
            </w:tcBorders>
            <w:shd w:val="clear" w:color="000000" w:fill="FFFFFF"/>
            <w:vAlign w:val="center"/>
          </w:tcPr>
          <w:p>
            <w:pPr>
              <w:widowControl/>
              <w:jc w:val="center"/>
              <w:rPr>
                <w:rFonts w:hint="eastAsia" w:ascii="仿宋" w:hAnsi="仿宋" w:eastAsia="仿宋" w:cs="仿宋"/>
                <w:color w:val="000000"/>
                <w:kern w:val="0"/>
                <w:sz w:val="21"/>
                <w:szCs w:val="21"/>
              </w:rPr>
            </w:pP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color w:val="000000"/>
                <w:kern w:val="0"/>
                <w:sz w:val="21"/>
                <w:szCs w:val="21"/>
              </w:rPr>
            </w:pPr>
          </w:p>
        </w:tc>
        <w:tc>
          <w:tcPr>
            <w:tcW w:w="0" w:type="auto"/>
            <w:tcBorders>
              <w:top w:val="nil"/>
              <w:left w:val="nil"/>
              <w:bottom w:val="single" w:color="auto" w:sz="4" w:space="0"/>
              <w:right w:val="single" w:color="auto" w:sz="4" w:space="0"/>
            </w:tcBorders>
            <w:shd w:val="clear" w:color="000000" w:fill="FFFFFF"/>
            <w:vAlign w:val="center"/>
          </w:tcPr>
          <w:p>
            <w:pPr>
              <w:widowControl/>
              <w:jc w:val="center"/>
              <w:rPr>
                <w:rFonts w:hint="eastAsia" w:ascii="仿宋" w:hAnsi="仿宋" w:eastAsia="仿宋" w:cs="仿宋"/>
                <w:color w:val="000000"/>
                <w:kern w:val="0"/>
                <w:sz w:val="21"/>
                <w:szCs w:val="21"/>
              </w:rPr>
            </w:pP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color w:val="000000"/>
                <w:kern w:val="0"/>
                <w:sz w:val="21"/>
                <w:szCs w:val="21"/>
              </w:rPr>
            </w:pP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color w:val="000000"/>
                <w:kern w:val="0"/>
                <w:sz w:val="21"/>
                <w:szCs w:val="21"/>
              </w:rPr>
            </w:pP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color w:val="000000"/>
                <w:kern w:val="0"/>
                <w:sz w:val="21"/>
                <w:szCs w:val="21"/>
              </w:rPr>
            </w:pPr>
          </w:p>
        </w:tc>
      </w:tr>
      <w:tr>
        <w:tblPrEx>
          <w:tblCellMar>
            <w:top w:w="0" w:type="dxa"/>
            <w:left w:w="108" w:type="dxa"/>
            <w:bottom w:w="0" w:type="dxa"/>
            <w:right w:w="108" w:type="dxa"/>
          </w:tblCellMar>
        </w:tblPrEx>
        <w:trPr>
          <w:trHeight w:val="285" w:hRule="atLeast"/>
        </w:trPr>
        <w:tc>
          <w:tcPr>
            <w:tcW w:w="814"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14</w:t>
            </w:r>
          </w:p>
        </w:tc>
        <w:tc>
          <w:tcPr>
            <w:tcW w:w="2139" w:type="dxa"/>
            <w:tcBorders>
              <w:top w:val="nil"/>
              <w:left w:val="nil"/>
              <w:bottom w:val="single" w:color="auto" w:sz="4" w:space="0"/>
              <w:right w:val="single" w:color="auto" w:sz="4" w:space="0"/>
            </w:tcBorders>
            <w:shd w:val="clear" w:color="000000" w:fill="FFFFFF"/>
            <w:vAlign w:val="center"/>
          </w:tcPr>
          <w:p>
            <w:pPr>
              <w:widowControl/>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十四、保险费</w:t>
            </w:r>
          </w:p>
        </w:tc>
        <w:tc>
          <w:tcPr>
            <w:tcW w:w="0" w:type="auto"/>
            <w:tcBorders>
              <w:top w:val="nil"/>
              <w:left w:val="nil"/>
              <w:bottom w:val="single" w:color="auto" w:sz="4" w:space="0"/>
              <w:right w:val="single" w:color="auto" w:sz="4" w:space="0"/>
            </w:tcBorders>
            <w:shd w:val="clear" w:color="000000" w:fill="FFFFFF"/>
            <w:vAlign w:val="center"/>
          </w:tcPr>
          <w:p>
            <w:pPr>
              <w:widowControl/>
              <w:jc w:val="center"/>
              <w:rPr>
                <w:rFonts w:hint="eastAsia" w:ascii="仿宋" w:hAnsi="仿宋" w:eastAsia="仿宋" w:cs="仿宋"/>
                <w:color w:val="000000"/>
                <w:kern w:val="0"/>
                <w:sz w:val="21"/>
                <w:szCs w:val="21"/>
              </w:rPr>
            </w:pP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color w:val="000000"/>
                <w:kern w:val="0"/>
                <w:sz w:val="21"/>
                <w:szCs w:val="21"/>
              </w:rPr>
            </w:pPr>
          </w:p>
        </w:tc>
        <w:tc>
          <w:tcPr>
            <w:tcW w:w="0" w:type="auto"/>
            <w:tcBorders>
              <w:top w:val="nil"/>
              <w:left w:val="nil"/>
              <w:bottom w:val="single" w:color="auto" w:sz="4" w:space="0"/>
              <w:right w:val="single" w:color="auto" w:sz="4" w:space="0"/>
            </w:tcBorders>
            <w:shd w:val="clear" w:color="000000" w:fill="FFFFFF"/>
            <w:vAlign w:val="center"/>
          </w:tcPr>
          <w:p>
            <w:pPr>
              <w:widowControl/>
              <w:jc w:val="center"/>
              <w:rPr>
                <w:rFonts w:hint="eastAsia" w:ascii="仿宋" w:hAnsi="仿宋" w:eastAsia="仿宋" w:cs="仿宋"/>
                <w:color w:val="000000"/>
                <w:kern w:val="0"/>
                <w:sz w:val="21"/>
                <w:szCs w:val="21"/>
              </w:rPr>
            </w:pP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color w:val="000000"/>
                <w:kern w:val="0"/>
                <w:sz w:val="21"/>
                <w:szCs w:val="21"/>
              </w:rPr>
            </w:pP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color w:val="000000"/>
                <w:kern w:val="0"/>
                <w:sz w:val="21"/>
                <w:szCs w:val="21"/>
              </w:rPr>
            </w:pP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color w:val="000000"/>
                <w:kern w:val="0"/>
                <w:sz w:val="21"/>
                <w:szCs w:val="21"/>
              </w:rPr>
            </w:pPr>
          </w:p>
        </w:tc>
      </w:tr>
      <w:tr>
        <w:tblPrEx>
          <w:tblCellMar>
            <w:top w:w="0" w:type="dxa"/>
            <w:left w:w="108" w:type="dxa"/>
            <w:bottom w:w="0" w:type="dxa"/>
            <w:right w:w="108" w:type="dxa"/>
          </w:tblCellMar>
        </w:tblPrEx>
        <w:trPr>
          <w:trHeight w:val="285" w:hRule="atLeast"/>
        </w:trPr>
        <w:tc>
          <w:tcPr>
            <w:tcW w:w="814"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15</w:t>
            </w:r>
          </w:p>
        </w:tc>
        <w:tc>
          <w:tcPr>
            <w:tcW w:w="2139" w:type="dxa"/>
            <w:tcBorders>
              <w:top w:val="nil"/>
              <w:left w:val="nil"/>
              <w:bottom w:val="single" w:color="auto" w:sz="4" w:space="0"/>
              <w:right w:val="single" w:color="auto" w:sz="4" w:space="0"/>
            </w:tcBorders>
            <w:shd w:val="clear" w:color="000000" w:fill="FFFFFF"/>
            <w:vAlign w:val="center"/>
          </w:tcPr>
          <w:p>
            <w:pPr>
              <w:widowControl/>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十五、运输、仓储费</w:t>
            </w:r>
          </w:p>
        </w:tc>
        <w:tc>
          <w:tcPr>
            <w:tcW w:w="0" w:type="auto"/>
            <w:tcBorders>
              <w:top w:val="nil"/>
              <w:left w:val="nil"/>
              <w:bottom w:val="single" w:color="auto" w:sz="4" w:space="0"/>
              <w:right w:val="single" w:color="auto" w:sz="4" w:space="0"/>
            </w:tcBorders>
            <w:shd w:val="clear" w:color="000000" w:fill="FFFFFF"/>
            <w:vAlign w:val="center"/>
          </w:tcPr>
          <w:p>
            <w:pPr>
              <w:widowControl/>
              <w:jc w:val="center"/>
              <w:rPr>
                <w:rFonts w:hint="eastAsia" w:ascii="仿宋" w:hAnsi="仿宋" w:eastAsia="仿宋" w:cs="仿宋"/>
                <w:color w:val="000000"/>
                <w:kern w:val="0"/>
                <w:sz w:val="21"/>
                <w:szCs w:val="21"/>
              </w:rPr>
            </w:pPr>
          </w:p>
        </w:tc>
        <w:tc>
          <w:tcPr>
            <w:tcW w:w="0" w:type="auto"/>
            <w:tcBorders>
              <w:top w:val="nil"/>
              <w:left w:val="nil"/>
              <w:bottom w:val="single" w:color="auto" w:sz="4" w:space="0"/>
              <w:right w:val="single" w:color="auto" w:sz="4" w:space="0"/>
            </w:tcBorders>
            <w:shd w:val="clear" w:color="000000" w:fill="FFFFFF"/>
            <w:vAlign w:val="center"/>
          </w:tcPr>
          <w:p>
            <w:pPr>
              <w:widowControl/>
              <w:jc w:val="center"/>
              <w:rPr>
                <w:rFonts w:hint="eastAsia" w:ascii="仿宋" w:hAnsi="仿宋" w:eastAsia="仿宋" w:cs="仿宋"/>
                <w:color w:val="000000"/>
                <w:kern w:val="0"/>
                <w:sz w:val="21"/>
                <w:szCs w:val="21"/>
              </w:rPr>
            </w:pPr>
          </w:p>
        </w:tc>
        <w:tc>
          <w:tcPr>
            <w:tcW w:w="0" w:type="auto"/>
            <w:tcBorders>
              <w:top w:val="nil"/>
              <w:left w:val="nil"/>
              <w:bottom w:val="single" w:color="auto" w:sz="4" w:space="0"/>
              <w:right w:val="single" w:color="auto" w:sz="4" w:space="0"/>
            </w:tcBorders>
            <w:shd w:val="clear" w:color="000000" w:fill="FFFFFF"/>
            <w:vAlign w:val="center"/>
          </w:tcPr>
          <w:p>
            <w:pPr>
              <w:widowControl/>
              <w:jc w:val="center"/>
              <w:rPr>
                <w:rFonts w:hint="eastAsia" w:ascii="仿宋" w:hAnsi="仿宋" w:eastAsia="仿宋" w:cs="仿宋"/>
                <w:color w:val="000000"/>
                <w:kern w:val="0"/>
                <w:sz w:val="21"/>
                <w:szCs w:val="21"/>
              </w:rPr>
            </w:pPr>
          </w:p>
        </w:tc>
        <w:tc>
          <w:tcPr>
            <w:tcW w:w="0" w:type="auto"/>
            <w:tcBorders>
              <w:top w:val="nil"/>
              <w:left w:val="nil"/>
              <w:bottom w:val="single" w:color="auto" w:sz="4" w:space="0"/>
              <w:right w:val="single" w:color="auto" w:sz="4" w:space="0"/>
            </w:tcBorders>
            <w:shd w:val="clear" w:color="000000" w:fill="FFFFFF"/>
            <w:vAlign w:val="center"/>
          </w:tcPr>
          <w:p>
            <w:pPr>
              <w:widowControl/>
              <w:jc w:val="center"/>
              <w:rPr>
                <w:rFonts w:hint="eastAsia" w:ascii="仿宋" w:hAnsi="仿宋" w:eastAsia="仿宋" w:cs="仿宋"/>
                <w:color w:val="000000"/>
                <w:kern w:val="0"/>
                <w:sz w:val="21"/>
                <w:szCs w:val="21"/>
              </w:rPr>
            </w:pP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color w:val="000000"/>
                <w:kern w:val="0"/>
                <w:sz w:val="21"/>
                <w:szCs w:val="21"/>
              </w:rPr>
            </w:pP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color w:val="000000"/>
                <w:kern w:val="0"/>
                <w:sz w:val="21"/>
                <w:szCs w:val="21"/>
              </w:rPr>
            </w:pPr>
          </w:p>
        </w:tc>
      </w:tr>
      <w:tr>
        <w:tblPrEx>
          <w:tblCellMar>
            <w:top w:w="0" w:type="dxa"/>
            <w:left w:w="108" w:type="dxa"/>
            <w:bottom w:w="0" w:type="dxa"/>
            <w:right w:w="108" w:type="dxa"/>
          </w:tblCellMar>
        </w:tblPrEx>
        <w:trPr>
          <w:trHeight w:val="285" w:hRule="atLeast"/>
        </w:trPr>
        <w:tc>
          <w:tcPr>
            <w:tcW w:w="814"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16</w:t>
            </w:r>
          </w:p>
        </w:tc>
        <w:tc>
          <w:tcPr>
            <w:tcW w:w="2139" w:type="dxa"/>
            <w:tcBorders>
              <w:top w:val="nil"/>
              <w:left w:val="nil"/>
              <w:bottom w:val="single" w:color="auto" w:sz="4" w:space="0"/>
              <w:right w:val="single" w:color="auto" w:sz="4" w:space="0"/>
            </w:tcBorders>
            <w:shd w:val="clear" w:color="000000" w:fill="FFFFFF"/>
            <w:vAlign w:val="center"/>
          </w:tcPr>
          <w:p>
            <w:pPr>
              <w:widowControl/>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十六、修理费</w:t>
            </w:r>
          </w:p>
        </w:tc>
        <w:tc>
          <w:tcPr>
            <w:tcW w:w="0" w:type="auto"/>
            <w:tcBorders>
              <w:top w:val="nil"/>
              <w:left w:val="nil"/>
              <w:bottom w:val="single" w:color="auto" w:sz="4" w:space="0"/>
              <w:right w:val="single" w:color="auto" w:sz="4" w:space="0"/>
            </w:tcBorders>
            <w:shd w:val="clear" w:color="000000" w:fill="FFFFFF"/>
            <w:vAlign w:val="center"/>
          </w:tcPr>
          <w:p>
            <w:pPr>
              <w:widowControl/>
              <w:jc w:val="center"/>
              <w:rPr>
                <w:rFonts w:hint="eastAsia" w:ascii="仿宋" w:hAnsi="仿宋" w:eastAsia="仿宋" w:cs="仿宋"/>
                <w:color w:val="000000"/>
                <w:kern w:val="0"/>
                <w:sz w:val="21"/>
                <w:szCs w:val="21"/>
              </w:rPr>
            </w:pPr>
          </w:p>
        </w:tc>
        <w:tc>
          <w:tcPr>
            <w:tcW w:w="0" w:type="auto"/>
            <w:tcBorders>
              <w:top w:val="nil"/>
              <w:left w:val="nil"/>
              <w:bottom w:val="single" w:color="auto" w:sz="4" w:space="0"/>
              <w:right w:val="single" w:color="auto" w:sz="4" w:space="0"/>
            </w:tcBorders>
            <w:shd w:val="clear" w:color="000000" w:fill="FFFFFF"/>
            <w:vAlign w:val="center"/>
          </w:tcPr>
          <w:p>
            <w:pPr>
              <w:widowControl/>
              <w:jc w:val="center"/>
              <w:rPr>
                <w:rFonts w:hint="eastAsia" w:ascii="仿宋" w:hAnsi="仿宋" w:eastAsia="仿宋" w:cs="仿宋"/>
                <w:color w:val="000000"/>
                <w:kern w:val="0"/>
                <w:sz w:val="21"/>
                <w:szCs w:val="21"/>
              </w:rPr>
            </w:pPr>
          </w:p>
        </w:tc>
        <w:tc>
          <w:tcPr>
            <w:tcW w:w="0" w:type="auto"/>
            <w:tcBorders>
              <w:top w:val="nil"/>
              <w:left w:val="nil"/>
              <w:bottom w:val="single" w:color="auto" w:sz="4" w:space="0"/>
              <w:right w:val="single" w:color="auto" w:sz="4" w:space="0"/>
            </w:tcBorders>
            <w:shd w:val="clear" w:color="000000" w:fill="FFFFFF"/>
            <w:vAlign w:val="center"/>
          </w:tcPr>
          <w:p>
            <w:pPr>
              <w:widowControl/>
              <w:jc w:val="center"/>
              <w:rPr>
                <w:rFonts w:hint="eastAsia" w:ascii="仿宋" w:hAnsi="仿宋" w:eastAsia="仿宋" w:cs="仿宋"/>
                <w:color w:val="000000"/>
                <w:kern w:val="0"/>
                <w:sz w:val="21"/>
                <w:szCs w:val="21"/>
              </w:rPr>
            </w:pPr>
          </w:p>
        </w:tc>
        <w:tc>
          <w:tcPr>
            <w:tcW w:w="0" w:type="auto"/>
            <w:tcBorders>
              <w:top w:val="nil"/>
              <w:left w:val="nil"/>
              <w:bottom w:val="single" w:color="auto" w:sz="4" w:space="0"/>
              <w:right w:val="single" w:color="auto" w:sz="4" w:space="0"/>
            </w:tcBorders>
            <w:shd w:val="clear" w:color="000000" w:fill="FFFFFF"/>
            <w:vAlign w:val="center"/>
          </w:tcPr>
          <w:p>
            <w:pPr>
              <w:widowControl/>
              <w:jc w:val="center"/>
              <w:rPr>
                <w:rFonts w:hint="eastAsia" w:ascii="仿宋" w:hAnsi="仿宋" w:eastAsia="仿宋" w:cs="仿宋"/>
                <w:color w:val="000000"/>
                <w:kern w:val="0"/>
                <w:sz w:val="21"/>
                <w:szCs w:val="21"/>
              </w:rPr>
            </w:pP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color w:val="000000"/>
                <w:kern w:val="0"/>
                <w:sz w:val="21"/>
                <w:szCs w:val="21"/>
              </w:rPr>
            </w:pP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color w:val="000000"/>
                <w:kern w:val="0"/>
                <w:sz w:val="21"/>
                <w:szCs w:val="21"/>
              </w:rPr>
            </w:pPr>
          </w:p>
        </w:tc>
      </w:tr>
      <w:tr>
        <w:tblPrEx>
          <w:tblCellMar>
            <w:top w:w="0" w:type="dxa"/>
            <w:left w:w="108" w:type="dxa"/>
            <w:bottom w:w="0" w:type="dxa"/>
            <w:right w:w="108" w:type="dxa"/>
          </w:tblCellMar>
        </w:tblPrEx>
        <w:trPr>
          <w:trHeight w:val="285" w:hRule="atLeast"/>
        </w:trPr>
        <w:tc>
          <w:tcPr>
            <w:tcW w:w="814"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17</w:t>
            </w:r>
          </w:p>
        </w:tc>
        <w:tc>
          <w:tcPr>
            <w:tcW w:w="2139" w:type="dxa"/>
            <w:tcBorders>
              <w:top w:val="nil"/>
              <w:left w:val="nil"/>
              <w:bottom w:val="single" w:color="auto" w:sz="4" w:space="0"/>
              <w:right w:val="single" w:color="auto" w:sz="4" w:space="0"/>
            </w:tcBorders>
            <w:shd w:val="clear" w:color="000000" w:fill="FFFFFF"/>
            <w:vAlign w:val="center"/>
          </w:tcPr>
          <w:p>
            <w:pPr>
              <w:widowControl/>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十七、包装费</w:t>
            </w:r>
          </w:p>
        </w:tc>
        <w:tc>
          <w:tcPr>
            <w:tcW w:w="0" w:type="auto"/>
            <w:tcBorders>
              <w:top w:val="nil"/>
              <w:left w:val="nil"/>
              <w:bottom w:val="single" w:color="auto" w:sz="4" w:space="0"/>
              <w:right w:val="single" w:color="auto" w:sz="4" w:space="0"/>
            </w:tcBorders>
            <w:shd w:val="clear" w:color="000000" w:fill="FFFFFF"/>
            <w:vAlign w:val="center"/>
          </w:tcPr>
          <w:p>
            <w:pPr>
              <w:widowControl/>
              <w:jc w:val="center"/>
              <w:rPr>
                <w:rFonts w:hint="eastAsia" w:ascii="仿宋" w:hAnsi="仿宋" w:eastAsia="仿宋" w:cs="仿宋"/>
                <w:color w:val="000000"/>
                <w:kern w:val="0"/>
                <w:sz w:val="21"/>
                <w:szCs w:val="21"/>
              </w:rPr>
            </w:pP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color w:val="000000"/>
                <w:kern w:val="0"/>
                <w:sz w:val="21"/>
                <w:szCs w:val="21"/>
              </w:rPr>
            </w:pPr>
          </w:p>
        </w:tc>
        <w:tc>
          <w:tcPr>
            <w:tcW w:w="0" w:type="auto"/>
            <w:tcBorders>
              <w:top w:val="nil"/>
              <w:left w:val="nil"/>
              <w:bottom w:val="single" w:color="auto" w:sz="4" w:space="0"/>
              <w:right w:val="single" w:color="auto" w:sz="4" w:space="0"/>
            </w:tcBorders>
            <w:shd w:val="clear" w:color="000000" w:fill="FFFFFF"/>
            <w:vAlign w:val="center"/>
          </w:tcPr>
          <w:p>
            <w:pPr>
              <w:widowControl/>
              <w:jc w:val="center"/>
              <w:rPr>
                <w:rFonts w:hint="eastAsia" w:ascii="仿宋" w:hAnsi="仿宋" w:eastAsia="仿宋" w:cs="仿宋"/>
                <w:color w:val="000000"/>
                <w:kern w:val="0"/>
                <w:sz w:val="21"/>
                <w:szCs w:val="21"/>
              </w:rPr>
            </w:pP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color w:val="000000"/>
                <w:kern w:val="0"/>
                <w:sz w:val="21"/>
                <w:szCs w:val="21"/>
              </w:rPr>
            </w:pP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color w:val="000000"/>
                <w:kern w:val="0"/>
                <w:sz w:val="21"/>
                <w:szCs w:val="21"/>
              </w:rPr>
            </w:pP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color w:val="000000"/>
                <w:kern w:val="0"/>
                <w:sz w:val="21"/>
                <w:szCs w:val="21"/>
              </w:rPr>
            </w:pPr>
          </w:p>
        </w:tc>
      </w:tr>
      <w:tr>
        <w:tblPrEx>
          <w:tblCellMar>
            <w:top w:w="0" w:type="dxa"/>
            <w:left w:w="108" w:type="dxa"/>
            <w:bottom w:w="0" w:type="dxa"/>
            <w:right w:w="108" w:type="dxa"/>
          </w:tblCellMar>
        </w:tblPrEx>
        <w:trPr>
          <w:trHeight w:val="285" w:hRule="atLeast"/>
        </w:trPr>
        <w:tc>
          <w:tcPr>
            <w:tcW w:w="814"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18</w:t>
            </w:r>
          </w:p>
        </w:tc>
        <w:tc>
          <w:tcPr>
            <w:tcW w:w="2139" w:type="dxa"/>
            <w:tcBorders>
              <w:top w:val="nil"/>
              <w:left w:val="nil"/>
              <w:bottom w:val="single" w:color="auto" w:sz="4" w:space="0"/>
              <w:right w:val="single" w:color="auto" w:sz="4" w:space="0"/>
            </w:tcBorders>
            <w:shd w:val="clear" w:color="000000" w:fill="FFFFFF"/>
            <w:vAlign w:val="center"/>
          </w:tcPr>
          <w:p>
            <w:pPr>
              <w:widowControl/>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十八、技术转让费</w:t>
            </w:r>
          </w:p>
        </w:tc>
        <w:tc>
          <w:tcPr>
            <w:tcW w:w="0" w:type="auto"/>
            <w:tcBorders>
              <w:top w:val="nil"/>
              <w:left w:val="nil"/>
              <w:bottom w:val="single" w:color="auto" w:sz="4" w:space="0"/>
              <w:right w:val="single" w:color="auto" w:sz="4" w:space="0"/>
            </w:tcBorders>
            <w:shd w:val="clear" w:color="000000" w:fill="FFFFFF"/>
            <w:vAlign w:val="center"/>
          </w:tcPr>
          <w:p>
            <w:pPr>
              <w:widowControl/>
              <w:jc w:val="center"/>
              <w:rPr>
                <w:rFonts w:hint="eastAsia" w:ascii="仿宋" w:hAnsi="仿宋" w:eastAsia="仿宋" w:cs="仿宋"/>
                <w:color w:val="000000"/>
                <w:kern w:val="0"/>
                <w:sz w:val="21"/>
                <w:szCs w:val="21"/>
              </w:rPr>
            </w:pPr>
          </w:p>
        </w:tc>
        <w:tc>
          <w:tcPr>
            <w:tcW w:w="0" w:type="auto"/>
            <w:tcBorders>
              <w:top w:val="nil"/>
              <w:left w:val="nil"/>
              <w:bottom w:val="single" w:color="auto" w:sz="4" w:space="0"/>
              <w:right w:val="single" w:color="auto" w:sz="4" w:space="0"/>
            </w:tcBorders>
            <w:shd w:val="clear" w:color="000000" w:fill="FFFFFF"/>
            <w:vAlign w:val="center"/>
          </w:tcPr>
          <w:p>
            <w:pPr>
              <w:widowControl/>
              <w:jc w:val="center"/>
              <w:rPr>
                <w:rFonts w:hint="eastAsia" w:ascii="仿宋" w:hAnsi="仿宋" w:eastAsia="仿宋" w:cs="仿宋"/>
                <w:color w:val="000000"/>
                <w:kern w:val="0"/>
                <w:sz w:val="21"/>
                <w:szCs w:val="21"/>
              </w:rPr>
            </w:pPr>
          </w:p>
        </w:tc>
        <w:tc>
          <w:tcPr>
            <w:tcW w:w="0" w:type="auto"/>
            <w:tcBorders>
              <w:top w:val="nil"/>
              <w:left w:val="nil"/>
              <w:bottom w:val="single" w:color="auto" w:sz="4" w:space="0"/>
              <w:right w:val="single" w:color="auto" w:sz="4" w:space="0"/>
            </w:tcBorders>
            <w:shd w:val="clear" w:color="000000" w:fill="FFFFFF"/>
            <w:vAlign w:val="center"/>
          </w:tcPr>
          <w:p>
            <w:pPr>
              <w:widowControl/>
              <w:jc w:val="center"/>
              <w:rPr>
                <w:rFonts w:hint="eastAsia" w:ascii="仿宋" w:hAnsi="仿宋" w:eastAsia="仿宋" w:cs="仿宋"/>
                <w:color w:val="000000"/>
                <w:kern w:val="0"/>
                <w:sz w:val="21"/>
                <w:szCs w:val="21"/>
              </w:rPr>
            </w:pPr>
          </w:p>
        </w:tc>
        <w:tc>
          <w:tcPr>
            <w:tcW w:w="0" w:type="auto"/>
            <w:tcBorders>
              <w:top w:val="nil"/>
              <w:left w:val="nil"/>
              <w:bottom w:val="single" w:color="auto" w:sz="4" w:space="0"/>
              <w:right w:val="single" w:color="auto" w:sz="4" w:space="0"/>
            </w:tcBorders>
            <w:shd w:val="clear" w:color="000000" w:fill="FFFFFF"/>
            <w:vAlign w:val="center"/>
          </w:tcPr>
          <w:p>
            <w:pPr>
              <w:widowControl/>
              <w:jc w:val="center"/>
              <w:rPr>
                <w:rFonts w:hint="eastAsia" w:ascii="仿宋" w:hAnsi="仿宋" w:eastAsia="仿宋" w:cs="仿宋"/>
                <w:color w:val="000000"/>
                <w:kern w:val="0"/>
                <w:sz w:val="21"/>
                <w:szCs w:val="21"/>
              </w:rPr>
            </w:pP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color w:val="000000"/>
                <w:kern w:val="0"/>
                <w:sz w:val="21"/>
                <w:szCs w:val="21"/>
              </w:rPr>
            </w:pP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color w:val="000000"/>
                <w:kern w:val="0"/>
                <w:sz w:val="21"/>
                <w:szCs w:val="21"/>
              </w:rPr>
            </w:pPr>
          </w:p>
        </w:tc>
      </w:tr>
      <w:tr>
        <w:tblPrEx>
          <w:tblCellMar>
            <w:top w:w="0" w:type="dxa"/>
            <w:left w:w="108" w:type="dxa"/>
            <w:bottom w:w="0" w:type="dxa"/>
            <w:right w:w="108" w:type="dxa"/>
          </w:tblCellMar>
        </w:tblPrEx>
        <w:trPr>
          <w:trHeight w:val="285" w:hRule="atLeast"/>
        </w:trPr>
        <w:tc>
          <w:tcPr>
            <w:tcW w:w="814"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19</w:t>
            </w:r>
          </w:p>
        </w:tc>
        <w:tc>
          <w:tcPr>
            <w:tcW w:w="2139" w:type="dxa"/>
            <w:tcBorders>
              <w:top w:val="nil"/>
              <w:left w:val="nil"/>
              <w:bottom w:val="single" w:color="auto" w:sz="4" w:space="0"/>
              <w:right w:val="single" w:color="auto" w:sz="4" w:space="0"/>
            </w:tcBorders>
            <w:shd w:val="clear" w:color="000000" w:fill="FFFFFF"/>
            <w:vAlign w:val="center"/>
          </w:tcPr>
          <w:p>
            <w:pPr>
              <w:widowControl/>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十九、研究费用</w:t>
            </w:r>
          </w:p>
        </w:tc>
        <w:tc>
          <w:tcPr>
            <w:tcW w:w="0" w:type="auto"/>
            <w:tcBorders>
              <w:top w:val="nil"/>
              <w:left w:val="nil"/>
              <w:bottom w:val="single" w:color="auto" w:sz="4" w:space="0"/>
              <w:right w:val="single" w:color="auto" w:sz="4" w:space="0"/>
            </w:tcBorders>
            <w:shd w:val="clear" w:color="auto" w:fill="DDD9C4" w:themeFill="background2" w:themeFillShade="E6"/>
            <w:vAlign w:val="center"/>
          </w:tcPr>
          <w:p>
            <w:pPr>
              <w:widowControl/>
              <w:jc w:val="center"/>
              <w:rPr>
                <w:rFonts w:hint="eastAsia" w:ascii="仿宋" w:hAnsi="仿宋" w:eastAsia="仿宋" w:cs="仿宋"/>
                <w:color w:val="000000"/>
                <w:kern w:val="0"/>
                <w:sz w:val="21"/>
                <w:szCs w:val="21"/>
              </w:rPr>
            </w:pPr>
          </w:p>
        </w:tc>
        <w:tc>
          <w:tcPr>
            <w:tcW w:w="0" w:type="auto"/>
            <w:tcBorders>
              <w:top w:val="nil"/>
              <w:left w:val="nil"/>
              <w:bottom w:val="single" w:color="auto" w:sz="4" w:space="0"/>
              <w:right w:val="single" w:color="auto" w:sz="4" w:space="0"/>
            </w:tcBorders>
            <w:shd w:val="clear" w:color="auto" w:fill="DDD9C4" w:themeFill="background2" w:themeFillShade="E6"/>
            <w:vAlign w:val="center"/>
          </w:tcPr>
          <w:p>
            <w:pPr>
              <w:widowControl/>
              <w:jc w:val="center"/>
              <w:rPr>
                <w:rFonts w:hint="eastAsia" w:ascii="仿宋" w:hAnsi="仿宋" w:eastAsia="仿宋" w:cs="仿宋"/>
                <w:color w:val="000000"/>
                <w:kern w:val="0"/>
                <w:sz w:val="21"/>
                <w:szCs w:val="21"/>
              </w:rPr>
            </w:pPr>
          </w:p>
        </w:tc>
        <w:tc>
          <w:tcPr>
            <w:tcW w:w="0" w:type="auto"/>
            <w:tcBorders>
              <w:top w:val="nil"/>
              <w:left w:val="nil"/>
              <w:bottom w:val="single" w:color="auto" w:sz="4" w:space="0"/>
              <w:right w:val="single" w:color="auto" w:sz="4" w:space="0"/>
            </w:tcBorders>
            <w:shd w:val="clear" w:color="auto" w:fill="DDD9C4" w:themeFill="background2" w:themeFillShade="E6"/>
            <w:vAlign w:val="center"/>
          </w:tcPr>
          <w:p>
            <w:pPr>
              <w:widowControl/>
              <w:jc w:val="center"/>
              <w:rPr>
                <w:rFonts w:hint="eastAsia" w:ascii="仿宋" w:hAnsi="仿宋" w:eastAsia="仿宋" w:cs="仿宋"/>
                <w:color w:val="000000"/>
                <w:kern w:val="0"/>
                <w:sz w:val="21"/>
                <w:szCs w:val="21"/>
              </w:rPr>
            </w:pPr>
          </w:p>
        </w:tc>
        <w:tc>
          <w:tcPr>
            <w:tcW w:w="0" w:type="auto"/>
            <w:tcBorders>
              <w:top w:val="nil"/>
              <w:left w:val="nil"/>
              <w:bottom w:val="single" w:color="auto" w:sz="4" w:space="0"/>
              <w:right w:val="single" w:color="auto" w:sz="4" w:space="0"/>
            </w:tcBorders>
            <w:shd w:val="clear" w:color="auto" w:fill="DDD9C4" w:themeFill="background2" w:themeFillShade="E6"/>
            <w:vAlign w:val="center"/>
          </w:tcPr>
          <w:p>
            <w:pPr>
              <w:widowControl/>
              <w:jc w:val="center"/>
              <w:rPr>
                <w:rFonts w:hint="eastAsia" w:ascii="仿宋" w:hAnsi="仿宋" w:eastAsia="仿宋" w:cs="仿宋"/>
                <w:color w:val="000000"/>
                <w:kern w:val="0"/>
                <w:sz w:val="21"/>
                <w:szCs w:val="21"/>
              </w:rPr>
            </w:pPr>
          </w:p>
        </w:tc>
        <w:tc>
          <w:tcPr>
            <w:tcW w:w="0" w:type="auto"/>
            <w:tcBorders>
              <w:top w:val="nil"/>
              <w:left w:val="nil"/>
              <w:bottom w:val="single" w:color="auto" w:sz="4" w:space="0"/>
              <w:right w:val="single" w:color="auto" w:sz="4" w:space="0"/>
            </w:tcBorders>
            <w:shd w:val="clear" w:color="auto" w:fill="DDD9C4" w:themeFill="background2" w:themeFillShade="E6"/>
            <w:vAlign w:val="center"/>
          </w:tcPr>
          <w:p>
            <w:pPr>
              <w:widowControl/>
              <w:jc w:val="center"/>
              <w:rPr>
                <w:rFonts w:hint="eastAsia" w:ascii="仿宋" w:hAnsi="仿宋" w:eastAsia="仿宋" w:cs="仿宋"/>
                <w:color w:val="000000"/>
                <w:kern w:val="0"/>
                <w:sz w:val="21"/>
                <w:szCs w:val="21"/>
              </w:rPr>
            </w:pPr>
          </w:p>
        </w:tc>
        <w:tc>
          <w:tcPr>
            <w:tcW w:w="0" w:type="auto"/>
            <w:tcBorders>
              <w:top w:val="nil"/>
              <w:left w:val="nil"/>
              <w:bottom w:val="single" w:color="auto" w:sz="4" w:space="0"/>
              <w:right w:val="single" w:color="auto" w:sz="4" w:space="0"/>
            </w:tcBorders>
            <w:shd w:val="clear" w:color="auto" w:fill="DDD9C4" w:themeFill="background2" w:themeFillShade="E6"/>
            <w:vAlign w:val="center"/>
          </w:tcPr>
          <w:p>
            <w:pPr>
              <w:widowControl/>
              <w:jc w:val="center"/>
              <w:rPr>
                <w:rFonts w:hint="eastAsia" w:ascii="仿宋" w:hAnsi="仿宋" w:eastAsia="仿宋" w:cs="仿宋"/>
                <w:color w:val="000000"/>
                <w:kern w:val="0"/>
                <w:sz w:val="21"/>
                <w:szCs w:val="21"/>
              </w:rPr>
            </w:pPr>
          </w:p>
        </w:tc>
      </w:tr>
      <w:tr>
        <w:tblPrEx>
          <w:tblCellMar>
            <w:top w:w="0" w:type="dxa"/>
            <w:left w:w="108" w:type="dxa"/>
            <w:bottom w:w="0" w:type="dxa"/>
            <w:right w:w="108" w:type="dxa"/>
          </w:tblCellMar>
        </w:tblPrEx>
        <w:trPr>
          <w:trHeight w:val="285" w:hRule="atLeast"/>
        </w:trPr>
        <w:tc>
          <w:tcPr>
            <w:tcW w:w="814"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20</w:t>
            </w:r>
          </w:p>
        </w:tc>
        <w:tc>
          <w:tcPr>
            <w:tcW w:w="2139" w:type="dxa"/>
            <w:tcBorders>
              <w:top w:val="nil"/>
              <w:left w:val="nil"/>
              <w:bottom w:val="single" w:color="auto" w:sz="4" w:space="0"/>
              <w:right w:val="single" w:color="auto" w:sz="4" w:space="0"/>
            </w:tcBorders>
            <w:shd w:val="clear" w:color="000000" w:fill="FFFFFF"/>
            <w:vAlign w:val="center"/>
          </w:tcPr>
          <w:p>
            <w:pPr>
              <w:widowControl/>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二十、各项税费</w:t>
            </w:r>
          </w:p>
        </w:tc>
        <w:tc>
          <w:tcPr>
            <w:tcW w:w="0" w:type="auto"/>
            <w:tcBorders>
              <w:top w:val="nil"/>
              <w:left w:val="nil"/>
              <w:bottom w:val="single" w:color="auto" w:sz="4" w:space="0"/>
              <w:right w:val="single" w:color="auto" w:sz="4" w:space="0"/>
            </w:tcBorders>
            <w:shd w:val="clear" w:color="000000" w:fill="FFFFFF"/>
            <w:vAlign w:val="center"/>
          </w:tcPr>
          <w:p>
            <w:pPr>
              <w:widowControl/>
              <w:jc w:val="center"/>
              <w:rPr>
                <w:rFonts w:hint="eastAsia" w:ascii="仿宋" w:hAnsi="仿宋" w:eastAsia="仿宋" w:cs="仿宋"/>
                <w:color w:val="000000"/>
                <w:kern w:val="0"/>
                <w:sz w:val="21"/>
                <w:szCs w:val="21"/>
              </w:rPr>
            </w:pP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color w:val="000000"/>
                <w:kern w:val="0"/>
                <w:sz w:val="21"/>
                <w:szCs w:val="21"/>
              </w:rPr>
            </w:pPr>
          </w:p>
        </w:tc>
        <w:tc>
          <w:tcPr>
            <w:tcW w:w="0" w:type="auto"/>
            <w:tcBorders>
              <w:top w:val="nil"/>
              <w:left w:val="nil"/>
              <w:bottom w:val="single" w:color="auto" w:sz="4" w:space="0"/>
              <w:right w:val="single" w:color="auto" w:sz="4" w:space="0"/>
            </w:tcBorders>
            <w:shd w:val="clear" w:color="000000" w:fill="FFFFFF"/>
            <w:vAlign w:val="center"/>
          </w:tcPr>
          <w:p>
            <w:pPr>
              <w:widowControl/>
              <w:jc w:val="center"/>
              <w:rPr>
                <w:rFonts w:hint="eastAsia" w:ascii="仿宋" w:hAnsi="仿宋" w:eastAsia="仿宋" w:cs="仿宋"/>
                <w:color w:val="000000"/>
                <w:kern w:val="0"/>
                <w:sz w:val="21"/>
                <w:szCs w:val="21"/>
              </w:rPr>
            </w:pP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color w:val="000000"/>
                <w:kern w:val="0"/>
                <w:sz w:val="21"/>
                <w:szCs w:val="21"/>
              </w:rPr>
            </w:pP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color w:val="000000"/>
                <w:kern w:val="0"/>
                <w:sz w:val="21"/>
                <w:szCs w:val="21"/>
              </w:rPr>
            </w:pP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color w:val="000000"/>
                <w:kern w:val="0"/>
                <w:sz w:val="21"/>
                <w:szCs w:val="21"/>
              </w:rPr>
            </w:pPr>
          </w:p>
        </w:tc>
      </w:tr>
      <w:tr>
        <w:tblPrEx>
          <w:tblCellMar>
            <w:top w:w="0" w:type="dxa"/>
            <w:left w:w="108" w:type="dxa"/>
            <w:bottom w:w="0" w:type="dxa"/>
            <w:right w:w="108" w:type="dxa"/>
          </w:tblCellMar>
        </w:tblPrEx>
        <w:trPr>
          <w:trHeight w:val="282" w:hRule="atLeast"/>
        </w:trPr>
        <w:tc>
          <w:tcPr>
            <w:tcW w:w="814"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21</w:t>
            </w:r>
          </w:p>
        </w:tc>
        <w:tc>
          <w:tcPr>
            <w:tcW w:w="2139" w:type="dxa"/>
            <w:tcBorders>
              <w:top w:val="nil"/>
              <w:left w:val="nil"/>
              <w:bottom w:val="single" w:color="auto" w:sz="4" w:space="0"/>
              <w:right w:val="single" w:color="auto" w:sz="4" w:space="0"/>
            </w:tcBorders>
            <w:shd w:val="clear" w:color="000000" w:fill="FFFFFF"/>
            <w:vAlign w:val="center"/>
          </w:tcPr>
          <w:p>
            <w:pPr>
              <w:widowControl/>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二十一、利息收支</w:t>
            </w:r>
          </w:p>
        </w:tc>
        <w:tc>
          <w:tcPr>
            <w:tcW w:w="0" w:type="auto"/>
            <w:tcBorders>
              <w:top w:val="nil"/>
              <w:left w:val="nil"/>
              <w:bottom w:val="single" w:color="auto" w:sz="4" w:space="0"/>
              <w:right w:val="single" w:color="auto" w:sz="4" w:space="0"/>
            </w:tcBorders>
            <w:shd w:val="clear" w:color="000000" w:fill="FFFFFF"/>
            <w:vAlign w:val="center"/>
          </w:tcPr>
          <w:p>
            <w:pPr>
              <w:widowControl/>
              <w:jc w:val="center"/>
              <w:rPr>
                <w:rFonts w:hint="eastAsia" w:ascii="仿宋" w:hAnsi="仿宋" w:eastAsia="仿宋" w:cs="仿宋"/>
                <w:color w:val="000000"/>
                <w:kern w:val="0"/>
                <w:sz w:val="21"/>
                <w:szCs w:val="21"/>
              </w:rPr>
            </w:pP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color w:val="000000"/>
                <w:kern w:val="0"/>
                <w:sz w:val="21"/>
                <w:szCs w:val="21"/>
              </w:rPr>
            </w:pP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color w:val="000000"/>
                <w:kern w:val="0"/>
                <w:sz w:val="21"/>
                <w:szCs w:val="21"/>
              </w:rPr>
            </w:pP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color w:val="000000"/>
                <w:kern w:val="0"/>
                <w:sz w:val="21"/>
                <w:szCs w:val="21"/>
              </w:rPr>
            </w:pPr>
          </w:p>
        </w:tc>
        <w:tc>
          <w:tcPr>
            <w:tcW w:w="0" w:type="auto"/>
            <w:tcBorders>
              <w:top w:val="nil"/>
              <w:left w:val="nil"/>
              <w:bottom w:val="single" w:color="auto" w:sz="4" w:space="0"/>
              <w:right w:val="single" w:color="auto" w:sz="4" w:space="0"/>
            </w:tcBorders>
            <w:shd w:val="clear" w:color="000000" w:fill="FFFFFF"/>
            <w:vAlign w:val="center"/>
          </w:tcPr>
          <w:p>
            <w:pPr>
              <w:widowControl/>
              <w:jc w:val="center"/>
              <w:rPr>
                <w:rFonts w:hint="eastAsia" w:ascii="仿宋" w:hAnsi="仿宋" w:eastAsia="仿宋" w:cs="仿宋"/>
                <w:color w:val="000000"/>
                <w:kern w:val="0"/>
                <w:sz w:val="21"/>
                <w:szCs w:val="21"/>
              </w:rPr>
            </w:pPr>
          </w:p>
        </w:tc>
        <w:tc>
          <w:tcPr>
            <w:tcW w:w="0" w:type="auto"/>
            <w:tcBorders>
              <w:top w:val="nil"/>
              <w:left w:val="nil"/>
              <w:bottom w:val="single" w:color="auto" w:sz="4" w:space="0"/>
              <w:right w:val="single" w:color="auto" w:sz="4" w:space="0"/>
            </w:tcBorders>
            <w:shd w:val="clear" w:color="000000" w:fill="FFFFFF"/>
            <w:vAlign w:val="center"/>
          </w:tcPr>
          <w:p>
            <w:pPr>
              <w:widowControl/>
              <w:jc w:val="center"/>
              <w:rPr>
                <w:rFonts w:hint="eastAsia" w:ascii="仿宋" w:hAnsi="仿宋" w:eastAsia="仿宋" w:cs="仿宋"/>
                <w:color w:val="000000"/>
                <w:kern w:val="0"/>
                <w:sz w:val="21"/>
                <w:szCs w:val="21"/>
              </w:rPr>
            </w:pPr>
          </w:p>
        </w:tc>
      </w:tr>
      <w:tr>
        <w:tblPrEx>
          <w:tblCellMar>
            <w:top w:w="0" w:type="dxa"/>
            <w:left w:w="108" w:type="dxa"/>
            <w:bottom w:w="0" w:type="dxa"/>
            <w:right w:w="108" w:type="dxa"/>
          </w:tblCellMar>
        </w:tblPrEx>
        <w:trPr>
          <w:trHeight w:val="282" w:hRule="atLeast"/>
        </w:trPr>
        <w:tc>
          <w:tcPr>
            <w:tcW w:w="814"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22</w:t>
            </w:r>
          </w:p>
        </w:tc>
        <w:tc>
          <w:tcPr>
            <w:tcW w:w="2139" w:type="dxa"/>
            <w:tcBorders>
              <w:top w:val="nil"/>
              <w:left w:val="nil"/>
              <w:bottom w:val="single" w:color="auto" w:sz="4" w:space="0"/>
              <w:right w:val="single" w:color="auto" w:sz="4" w:space="0"/>
            </w:tcBorders>
            <w:shd w:val="clear" w:color="000000" w:fill="FFFFFF"/>
            <w:vAlign w:val="center"/>
          </w:tcPr>
          <w:p>
            <w:pPr>
              <w:widowControl/>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二十二、汇兑差额</w:t>
            </w:r>
          </w:p>
        </w:tc>
        <w:tc>
          <w:tcPr>
            <w:tcW w:w="0" w:type="auto"/>
            <w:tcBorders>
              <w:top w:val="nil"/>
              <w:left w:val="nil"/>
              <w:bottom w:val="single" w:color="auto" w:sz="4" w:space="0"/>
              <w:right w:val="single" w:color="auto" w:sz="4" w:space="0"/>
            </w:tcBorders>
            <w:shd w:val="clear" w:color="000000" w:fill="FFFFFF"/>
            <w:vAlign w:val="center"/>
          </w:tcPr>
          <w:p>
            <w:pPr>
              <w:widowControl/>
              <w:jc w:val="center"/>
              <w:rPr>
                <w:rFonts w:hint="eastAsia" w:ascii="仿宋" w:hAnsi="仿宋" w:eastAsia="仿宋" w:cs="仿宋"/>
                <w:color w:val="000000"/>
                <w:kern w:val="0"/>
                <w:sz w:val="21"/>
                <w:szCs w:val="21"/>
              </w:rPr>
            </w:pP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color w:val="000000"/>
                <w:kern w:val="0"/>
                <w:sz w:val="21"/>
                <w:szCs w:val="21"/>
              </w:rPr>
            </w:pP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color w:val="000000"/>
                <w:kern w:val="0"/>
                <w:sz w:val="21"/>
                <w:szCs w:val="21"/>
              </w:rPr>
            </w:pP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color w:val="000000"/>
                <w:kern w:val="0"/>
                <w:sz w:val="21"/>
                <w:szCs w:val="21"/>
              </w:rPr>
            </w:pPr>
          </w:p>
        </w:tc>
        <w:tc>
          <w:tcPr>
            <w:tcW w:w="0" w:type="auto"/>
            <w:tcBorders>
              <w:top w:val="nil"/>
              <w:left w:val="nil"/>
              <w:bottom w:val="single" w:color="auto" w:sz="4" w:space="0"/>
              <w:right w:val="single" w:color="auto" w:sz="4" w:space="0"/>
            </w:tcBorders>
            <w:shd w:val="clear" w:color="000000" w:fill="FFFFFF"/>
            <w:vAlign w:val="center"/>
          </w:tcPr>
          <w:p>
            <w:pPr>
              <w:widowControl/>
              <w:jc w:val="center"/>
              <w:rPr>
                <w:rFonts w:hint="eastAsia" w:ascii="仿宋" w:hAnsi="仿宋" w:eastAsia="仿宋" w:cs="仿宋"/>
                <w:color w:val="000000"/>
                <w:kern w:val="0"/>
                <w:sz w:val="21"/>
                <w:szCs w:val="21"/>
              </w:rPr>
            </w:pPr>
          </w:p>
        </w:tc>
        <w:tc>
          <w:tcPr>
            <w:tcW w:w="0" w:type="auto"/>
            <w:tcBorders>
              <w:top w:val="nil"/>
              <w:left w:val="nil"/>
              <w:bottom w:val="single" w:color="auto" w:sz="4" w:space="0"/>
              <w:right w:val="single" w:color="auto" w:sz="4" w:space="0"/>
            </w:tcBorders>
            <w:shd w:val="clear" w:color="000000" w:fill="FFFFFF"/>
            <w:vAlign w:val="center"/>
          </w:tcPr>
          <w:p>
            <w:pPr>
              <w:widowControl/>
              <w:jc w:val="center"/>
              <w:rPr>
                <w:rFonts w:hint="eastAsia" w:ascii="仿宋" w:hAnsi="仿宋" w:eastAsia="仿宋" w:cs="仿宋"/>
                <w:color w:val="000000"/>
                <w:kern w:val="0"/>
                <w:sz w:val="21"/>
                <w:szCs w:val="21"/>
              </w:rPr>
            </w:pPr>
          </w:p>
        </w:tc>
      </w:tr>
      <w:tr>
        <w:tblPrEx>
          <w:tblCellMar>
            <w:top w:w="0" w:type="dxa"/>
            <w:left w:w="108" w:type="dxa"/>
            <w:bottom w:w="0" w:type="dxa"/>
            <w:right w:w="108" w:type="dxa"/>
          </w:tblCellMar>
        </w:tblPrEx>
        <w:trPr>
          <w:trHeight w:val="285" w:hRule="atLeast"/>
        </w:trPr>
        <w:tc>
          <w:tcPr>
            <w:tcW w:w="814"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23</w:t>
            </w:r>
          </w:p>
        </w:tc>
        <w:tc>
          <w:tcPr>
            <w:tcW w:w="2139" w:type="dxa"/>
            <w:tcBorders>
              <w:top w:val="nil"/>
              <w:left w:val="nil"/>
              <w:bottom w:val="single" w:color="auto" w:sz="4" w:space="0"/>
              <w:right w:val="single" w:color="auto" w:sz="4" w:space="0"/>
            </w:tcBorders>
            <w:shd w:val="clear" w:color="000000" w:fill="FFFFFF"/>
            <w:vAlign w:val="center"/>
          </w:tcPr>
          <w:p>
            <w:pPr>
              <w:widowControl/>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二十三、现金折扣</w:t>
            </w:r>
          </w:p>
        </w:tc>
        <w:tc>
          <w:tcPr>
            <w:tcW w:w="0" w:type="auto"/>
            <w:tcBorders>
              <w:top w:val="nil"/>
              <w:left w:val="nil"/>
              <w:bottom w:val="single" w:color="auto" w:sz="4" w:space="0"/>
              <w:right w:val="single" w:color="auto" w:sz="4" w:space="0"/>
            </w:tcBorders>
            <w:shd w:val="clear" w:color="000000" w:fill="FFFFFF"/>
            <w:vAlign w:val="center"/>
          </w:tcPr>
          <w:p>
            <w:pPr>
              <w:widowControl/>
              <w:jc w:val="center"/>
              <w:rPr>
                <w:rFonts w:hint="eastAsia" w:ascii="仿宋" w:hAnsi="仿宋" w:eastAsia="仿宋" w:cs="仿宋"/>
                <w:color w:val="000000"/>
                <w:kern w:val="0"/>
                <w:sz w:val="21"/>
                <w:szCs w:val="21"/>
              </w:rPr>
            </w:pP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color w:val="000000"/>
                <w:kern w:val="0"/>
                <w:sz w:val="21"/>
                <w:szCs w:val="21"/>
              </w:rPr>
            </w:pPr>
          </w:p>
        </w:tc>
        <w:tc>
          <w:tcPr>
            <w:tcW w:w="0" w:type="auto"/>
            <w:tcBorders>
              <w:top w:val="nil"/>
              <w:left w:val="nil"/>
              <w:bottom w:val="single" w:color="auto" w:sz="4" w:space="0"/>
              <w:right w:val="single" w:color="auto" w:sz="4" w:space="0"/>
            </w:tcBorders>
            <w:shd w:val="clear" w:color="000000" w:fill="FFFFFF"/>
            <w:vAlign w:val="center"/>
          </w:tcPr>
          <w:p>
            <w:pPr>
              <w:widowControl/>
              <w:jc w:val="center"/>
              <w:rPr>
                <w:rFonts w:hint="eastAsia" w:ascii="仿宋" w:hAnsi="仿宋" w:eastAsia="仿宋" w:cs="仿宋"/>
                <w:color w:val="000000"/>
                <w:kern w:val="0"/>
                <w:sz w:val="21"/>
                <w:szCs w:val="21"/>
              </w:rPr>
            </w:pP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color w:val="000000"/>
                <w:kern w:val="0"/>
                <w:sz w:val="21"/>
                <w:szCs w:val="21"/>
              </w:rPr>
            </w:pPr>
          </w:p>
        </w:tc>
        <w:tc>
          <w:tcPr>
            <w:tcW w:w="0" w:type="auto"/>
            <w:tcBorders>
              <w:top w:val="nil"/>
              <w:left w:val="nil"/>
              <w:bottom w:val="single" w:color="auto" w:sz="4" w:space="0"/>
              <w:right w:val="single" w:color="auto" w:sz="4" w:space="0"/>
            </w:tcBorders>
            <w:shd w:val="clear" w:color="000000" w:fill="FFFFFF"/>
            <w:vAlign w:val="center"/>
          </w:tcPr>
          <w:p>
            <w:pPr>
              <w:widowControl/>
              <w:jc w:val="center"/>
              <w:rPr>
                <w:rFonts w:hint="eastAsia" w:ascii="仿宋" w:hAnsi="仿宋" w:eastAsia="仿宋" w:cs="仿宋"/>
                <w:color w:val="000000"/>
                <w:kern w:val="0"/>
                <w:sz w:val="21"/>
                <w:szCs w:val="21"/>
              </w:rPr>
            </w:pPr>
          </w:p>
        </w:tc>
        <w:tc>
          <w:tcPr>
            <w:tcW w:w="0" w:type="auto"/>
            <w:tcBorders>
              <w:top w:val="nil"/>
              <w:left w:val="nil"/>
              <w:bottom w:val="single" w:color="auto" w:sz="4" w:space="0"/>
              <w:right w:val="single" w:color="auto" w:sz="4" w:space="0"/>
            </w:tcBorders>
            <w:shd w:val="clear" w:color="000000" w:fill="FFFFFF"/>
            <w:vAlign w:val="center"/>
          </w:tcPr>
          <w:p>
            <w:pPr>
              <w:widowControl/>
              <w:jc w:val="center"/>
              <w:rPr>
                <w:rFonts w:hint="eastAsia" w:ascii="仿宋" w:hAnsi="仿宋" w:eastAsia="仿宋" w:cs="仿宋"/>
                <w:color w:val="000000"/>
                <w:kern w:val="0"/>
                <w:sz w:val="21"/>
                <w:szCs w:val="21"/>
              </w:rPr>
            </w:pPr>
          </w:p>
        </w:tc>
      </w:tr>
      <w:tr>
        <w:tblPrEx>
          <w:tblCellMar>
            <w:top w:w="0" w:type="dxa"/>
            <w:left w:w="108" w:type="dxa"/>
            <w:bottom w:w="0" w:type="dxa"/>
            <w:right w:w="108" w:type="dxa"/>
          </w:tblCellMar>
        </w:tblPrEx>
        <w:trPr>
          <w:trHeight w:val="285" w:hRule="atLeast"/>
        </w:trPr>
        <w:tc>
          <w:tcPr>
            <w:tcW w:w="814" w:type="dxa"/>
            <w:tcBorders>
              <w:top w:val="nil"/>
              <w:left w:val="single" w:color="auto" w:sz="4" w:space="0"/>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24</w:t>
            </w:r>
          </w:p>
        </w:tc>
        <w:tc>
          <w:tcPr>
            <w:tcW w:w="2139"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二十四、党组织工作经费</w:t>
            </w:r>
          </w:p>
        </w:tc>
        <w:tc>
          <w:tcPr>
            <w:tcW w:w="0" w:type="auto"/>
            <w:tcBorders>
              <w:top w:val="nil"/>
              <w:left w:val="nil"/>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 w:hAnsi="仿宋" w:eastAsia="仿宋" w:cs="仿宋"/>
                <w:color w:val="000000"/>
                <w:kern w:val="0"/>
                <w:sz w:val="21"/>
                <w:szCs w:val="21"/>
              </w:rPr>
            </w:pPr>
          </w:p>
        </w:tc>
        <w:tc>
          <w:tcPr>
            <w:tcW w:w="0" w:type="auto"/>
            <w:tcBorders>
              <w:top w:val="nil"/>
              <w:left w:val="nil"/>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 w:hAnsi="仿宋" w:eastAsia="仿宋" w:cs="仿宋"/>
                <w:color w:val="000000"/>
                <w:kern w:val="0"/>
                <w:sz w:val="21"/>
                <w:szCs w:val="21"/>
              </w:rPr>
            </w:pPr>
          </w:p>
        </w:tc>
        <w:tc>
          <w:tcPr>
            <w:tcW w:w="0" w:type="auto"/>
            <w:tcBorders>
              <w:top w:val="nil"/>
              <w:left w:val="nil"/>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 w:hAnsi="仿宋" w:eastAsia="仿宋" w:cs="仿宋"/>
                <w:color w:val="000000"/>
                <w:kern w:val="0"/>
                <w:sz w:val="21"/>
                <w:szCs w:val="21"/>
              </w:rPr>
            </w:pPr>
          </w:p>
        </w:tc>
        <w:tc>
          <w:tcPr>
            <w:tcW w:w="0" w:type="auto"/>
            <w:tcBorders>
              <w:top w:val="nil"/>
              <w:left w:val="nil"/>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 w:hAnsi="仿宋" w:eastAsia="仿宋" w:cs="仿宋"/>
                <w:color w:val="000000"/>
                <w:kern w:val="0"/>
                <w:sz w:val="21"/>
                <w:szCs w:val="21"/>
              </w:rPr>
            </w:pPr>
          </w:p>
        </w:tc>
        <w:tc>
          <w:tcPr>
            <w:tcW w:w="0" w:type="auto"/>
            <w:tcBorders>
              <w:top w:val="nil"/>
              <w:left w:val="nil"/>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 w:hAnsi="仿宋" w:eastAsia="仿宋" w:cs="仿宋"/>
                <w:color w:val="000000"/>
                <w:kern w:val="0"/>
                <w:sz w:val="21"/>
                <w:szCs w:val="21"/>
              </w:rPr>
            </w:pPr>
          </w:p>
        </w:tc>
        <w:tc>
          <w:tcPr>
            <w:tcW w:w="0" w:type="auto"/>
            <w:tcBorders>
              <w:top w:val="nil"/>
              <w:left w:val="nil"/>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 w:hAnsi="仿宋" w:eastAsia="仿宋" w:cs="仿宋"/>
                <w:color w:val="000000"/>
                <w:kern w:val="0"/>
                <w:sz w:val="21"/>
                <w:szCs w:val="21"/>
              </w:rPr>
            </w:pPr>
          </w:p>
        </w:tc>
      </w:tr>
      <w:tr>
        <w:tblPrEx>
          <w:tblCellMar>
            <w:top w:w="0" w:type="dxa"/>
            <w:left w:w="108" w:type="dxa"/>
            <w:bottom w:w="0" w:type="dxa"/>
            <w:right w:w="108" w:type="dxa"/>
          </w:tblCellMar>
        </w:tblPrEx>
        <w:trPr>
          <w:trHeight w:val="285" w:hRule="atLeast"/>
        </w:trPr>
        <w:tc>
          <w:tcPr>
            <w:tcW w:w="814"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25</w:t>
            </w:r>
          </w:p>
        </w:tc>
        <w:tc>
          <w:tcPr>
            <w:tcW w:w="2139" w:type="dxa"/>
            <w:tcBorders>
              <w:top w:val="nil"/>
              <w:left w:val="nil"/>
              <w:bottom w:val="single" w:color="auto" w:sz="4" w:space="0"/>
              <w:right w:val="single" w:color="auto" w:sz="4" w:space="0"/>
            </w:tcBorders>
            <w:shd w:val="clear" w:color="000000" w:fill="FFFFFF"/>
            <w:vAlign w:val="center"/>
          </w:tcPr>
          <w:p>
            <w:pPr>
              <w:widowControl/>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二十五、其他</w:t>
            </w:r>
          </w:p>
        </w:tc>
        <w:tc>
          <w:tcPr>
            <w:tcW w:w="0" w:type="auto"/>
            <w:tcBorders>
              <w:top w:val="nil"/>
              <w:left w:val="nil"/>
              <w:bottom w:val="single" w:color="auto" w:sz="4" w:space="0"/>
              <w:right w:val="single" w:color="auto" w:sz="4" w:space="0"/>
            </w:tcBorders>
            <w:shd w:val="clear" w:color="000000" w:fill="FFFFFF"/>
            <w:vAlign w:val="center"/>
          </w:tcPr>
          <w:p>
            <w:pPr>
              <w:widowControl/>
              <w:jc w:val="center"/>
              <w:rPr>
                <w:rFonts w:hint="eastAsia" w:ascii="仿宋" w:hAnsi="仿宋" w:eastAsia="仿宋" w:cs="仿宋"/>
                <w:color w:val="000000"/>
                <w:kern w:val="0"/>
                <w:sz w:val="21"/>
                <w:szCs w:val="21"/>
              </w:rPr>
            </w:pPr>
          </w:p>
        </w:tc>
        <w:tc>
          <w:tcPr>
            <w:tcW w:w="0" w:type="auto"/>
            <w:tcBorders>
              <w:top w:val="nil"/>
              <w:left w:val="nil"/>
              <w:bottom w:val="single" w:color="auto" w:sz="4" w:space="0"/>
              <w:right w:val="single" w:color="auto" w:sz="4" w:space="0"/>
            </w:tcBorders>
            <w:shd w:val="clear" w:color="000000" w:fill="FFFFFF"/>
            <w:vAlign w:val="center"/>
          </w:tcPr>
          <w:p>
            <w:pPr>
              <w:widowControl/>
              <w:jc w:val="center"/>
              <w:rPr>
                <w:rFonts w:hint="eastAsia" w:ascii="仿宋" w:hAnsi="仿宋" w:eastAsia="仿宋" w:cs="仿宋"/>
                <w:color w:val="000000"/>
                <w:kern w:val="0"/>
                <w:sz w:val="21"/>
                <w:szCs w:val="21"/>
              </w:rPr>
            </w:pPr>
          </w:p>
        </w:tc>
        <w:tc>
          <w:tcPr>
            <w:tcW w:w="0" w:type="auto"/>
            <w:tcBorders>
              <w:top w:val="nil"/>
              <w:left w:val="nil"/>
              <w:bottom w:val="single" w:color="auto" w:sz="4" w:space="0"/>
              <w:right w:val="single" w:color="auto" w:sz="4" w:space="0"/>
            </w:tcBorders>
            <w:shd w:val="clear" w:color="000000" w:fill="FFFFFF"/>
            <w:vAlign w:val="center"/>
          </w:tcPr>
          <w:p>
            <w:pPr>
              <w:widowControl/>
              <w:jc w:val="center"/>
              <w:rPr>
                <w:rFonts w:hint="eastAsia" w:ascii="仿宋" w:hAnsi="仿宋" w:eastAsia="仿宋" w:cs="仿宋"/>
                <w:color w:val="000000"/>
                <w:kern w:val="0"/>
                <w:sz w:val="21"/>
                <w:szCs w:val="21"/>
              </w:rPr>
            </w:pPr>
          </w:p>
        </w:tc>
        <w:tc>
          <w:tcPr>
            <w:tcW w:w="0" w:type="auto"/>
            <w:tcBorders>
              <w:top w:val="nil"/>
              <w:left w:val="nil"/>
              <w:bottom w:val="single" w:color="auto" w:sz="4" w:space="0"/>
              <w:right w:val="single" w:color="auto" w:sz="4" w:space="0"/>
            </w:tcBorders>
            <w:shd w:val="clear" w:color="000000" w:fill="FFFFFF"/>
            <w:vAlign w:val="center"/>
          </w:tcPr>
          <w:p>
            <w:pPr>
              <w:widowControl/>
              <w:jc w:val="center"/>
              <w:rPr>
                <w:rFonts w:hint="eastAsia" w:ascii="仿宋" w:hAnsi="仿宋" w:eastAsia="仿宋" w:cs="仿宋"/>
                <w:color w:val="000000"/>
                <w:kern w:val="0"/>
                <w:sz w:val="21"/>
                <w:szCs w:val="21"/>
              </w:rPr>
            </w:pPr>
          </w:p>
        </w:tc>
        <w:tc>
          <w:tcPr>
            <w:tcW w:w="0" w:type="auto"/>
            <w:tcBorders>
              <w:top w:val="nil"/>
              <w:left w:val="nil"/>
              <w:bottom w:val="single" w:color="auto" w:sz="4" w:space="0"/>
              <w:right w:val="single" w:color="auto" w:sz="4" w:space="0"/>
            </w:tcBorders>
            <w:shd w:val="clear" w:color="000000" w:fill="FFFFFF"/>
            <w:vAlign w:val="center"/>
          </w:tcPr>
          <w:p>
            <w:pPr>
              <w:widowControl/>
              <w:jc w:val="center"/>
              <w:rPr>
                <w:rFonts w:hint="eastAsia" w:ascii="仿宋" w:hAnsi="仿宋" w:eastAsia="仿宋" w:cs="仿宋"/>
                <w:color w:val="000000"/>
                <w:kern w:val="0"/>
                <w:sz w:val="21"/>
                <w:szCs w:val="21"/>
              </w:rPr>
            </w:pPr>
          </w:p>
        </w:tc>
        <w:tc>
          <w:tcPr>
            <w:tcW w:w="0" w:type="auto"/>
            <w:tcBorders>
              <w:top w:val="nil"/>
              <w:left w:val="nil"/>
              <w:bottom w:val="single" w:color="auto" w:sz="4" w:space="0"/>
              <w:right w:val="single" w:color="auto" w:sz="4" w:space="0"/>
            </w:tcBorders>
            <w:shd w:val="clear" w:color="000000" w:fill="FFFFFF"/>
            <w:vAlign w:val="center"/>
          </w:tcPr>
          <w:p>
            <w:pPr>
              <w:widowControl/>
              <w:jc w:val="center"/>
              <w:rPr>
                <w:rFonts w:hint="eastAsia" w:ascii="仿宋" w:hAnsi="仿宋" w:eastAsia="仿宋" w:cs="仿宋"/>
                <w:color w:val="000000"/>
                <w:kern w:val="0"/>
                <w:sz w:val="21"/>
                <w:szCs w:val="21"/>
              </w:rPr>
            </w:pPr>
          </w:p>
        </w:tc>
      </w:tr>
      <w:tr>
        <w:tblPrEx>
          <w:tblCellMar>
            <w:top w:w="0" w:type="dxa"/>
            <w:left w:w="108" w:type="dxa"/>
            <w:bottom w:w="0" w:type="dxa"/>
            <w:right w:w="108" w:type="dxa"/>
          </w:tblCellMar>
        </w:tblPrEx>
        <w:trPr>
          <w:trHeight w:val="285" w:hRule="atLeast"/>
        </w:trPr>
        <w:tc>
          <w:tcPr>
            <w:tcW w:w="814"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26</w:t>
            </w:r>
          </w:p>
        </w:tc>
        <w:tc>
          <w:tcPr>
            <w:tcW w:w="2139" w:type="dxa"/>
            <w:tcBorders>
              <w:top w:val="nil"/>
              <w:left w:val="nil"/>
              <w:bottom w:val="single" w:color="auto" w:sz="4" w:space="0"/>
              <w:right w:val="single" w:color="auto" w:sz="4" w:space="0"/>
            </w:tcBorders>
            <w:shd w:val="clear" w:color="000000" w:fill="FFFFFF"/>
            <w:vAlign w:val="center"/>
          </w:tcPr>
          <w:p>
            <w:pPr>
              <w:widowControl/>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合计(1+2+3+…25)</w:t>
            </w:r>
          </w:p>
        </w:tc>
        <w:tc>
          <w:tcPr>
            <w:tcW w:w="0" w:type="auto"/>
            <w:tcBorders>
              <w:top w:val="nil"/>
              <w:left w:val="nil"/>
              <w:bottom w:val="single" w:color="auto" w:sz="4" w:space="0"/>
              <w:right w:val="single" w:color="auto" w:sz="4" w:space="0"/>
            </w:tcBorders>
            <w:shd w:val="clear" w:color="000000" w:fill="FFFFFF"/>
            <w:vAlign w:val="center"/>
          </w:tcPr>
          <w:p>
            <w:pPr>
              <w:widowControl/>
              <w:jc w:val="center"/>
              <w:rPr>
                <w:rFonts w:hint="eastAsia" w:ascii="仿宋" w:hAnsi="仿宋" w:eastAsia="仿宋" w:cs="仿宋"/>
                <w:color w:val="000000"/>
                <w:kern w:val="0"/>
                <w:sz w:val="21"/>
                <w:szCs w:val="21"/>
              </w:rPr>
            </w:pPr>
          </w:p>
        </w:tc>
        <w:tc>
          <w:tcPr>
            <w:tcW w:w="0" w:type="auto"/>
            <w:tcBorders>
              <w:top w:val="nil"/>
              <w:left w:val="nil"/>
              <w:bottom w:val="single" w:color="auto" w:sz="4" w:space="0"/>
              <w:right w:val="single" w:color="auto" w:sz="4" w:space="0"/>
            </w:tcBorders>
            <w:shd w:val="clear" w:color="000000" w:fill="FFFFFF"/>
            <w:vAlign w:val="center"/>
          </w:tcPr>
          <w:p>
            <w:pPr>
              <w:widowControl/>
              <w:jc w:val="center"/>
              <w:rPr>
                <w:rFonts w:hint="eastAsia" w:ascii="仿宋" w:hAnsi="仿宋" w:eastAsia="仿宋" w:cs="仿宋"/>
                <w:color w:val="000000"/>
                <w:kern w:val="0"/>
                <w:sz w:val="21"/>
                <w:szCs w:val="21"/>
              </w:rPr>
            </w:pPr>
          </w:p>
        </w:tc>
        <w:tc>
          <w:tcPr>
            <w:tcW w:w="0" w:type="auto"/>
            <w:tcBorders>
              <w:top w:val="nil"/>
              <w:left w:val="nil"/>
              <w:bottom w:val="single" w:color="auto" w:sz="4" w:space="0"/>
              <w:right w:val="single" w:color="auto" w:sz="4" w:space="0"/>
            </w:tcBorders>
            <w:shd w:val="clear" w:color="000000" w:fill="FFFFFF"/>
            <w:vAlign w:val="center"/>
          </w:tcPr>
          <w:p>
            <w:pPr>
              <w:widowControl/>
              <w:jc w:val="center"/>
              <w:rPr>
                <w:rFonts w:hint="eastAsia" w:ascii="仿宋" w:hAnsi="仿宋" w:eastAsia="仿宋" w:cs="仿宋"/>
                <w:color w:val="000000"/>
                <w:kern w:val="0"/>
                <w:sz w:val="21"/>
                <w:szCs w:val="21"/>
              </w:rPr>
            </w:pPr>
          </w:p>
        </w:tc>
        <w:tc>
          <w:tcPr>
            <w:tcW w:w="0" w:type="auto"/>
            <w:tcBorders>
              <w:top w:val="nil"/>
              <w:left w:val="nil"/>
              <w:bottom w:val="single" w:color="auto" w:sz="4" w:space="0"/>
              <w:right w:val="single" w:color="auto" w:sz="4" w:space="0"/>
            </w:tcBorders>
            <w:shd w:val="clear" w:color="000000" w:fill="FFFFFF"/>
            <w:vAlign w:val="center"/>
          </w:tcPr>
          <w:p>
            <w:pPr>
              <w:widowControl/>
              <w:jc w:val="center"/>
              <w:rPr>
                <w:rFonts w:hint="eastAsia" w:ascii="仿宋" w:hAnsi="仿宋" w:eastAsia="仿宋" w:cs="仿宋"/>
                <w:color w:val="000000"/>
                <w:kern w:val="0"/>
                <w:sz w:val="21"/>
                <w:szCs w:val="21"/>
              </w:rPr>
            </w:pPr>
          </w:p>
        </w:tc>
        <w:tc>
          <w:tcPr>
            <w:tcW w:w="0" w:type="auto"/>
            <w:tcBorders>
              <w:top w:val="nil"/>
              <w:left w:val="nil"/>
              <w:bottom w:val="single" w:color="auto" w:sz="4" w:space="0"/>
              <w:right w:val="single" w:color="auto" w:sz="4" w:space="0"/>
            </w:tcBorders>
            <w:shd w:val="clear" w:color="000000" w:fill="FFFFFF"/>
            <w:vAlign w:val="center"/>
          </w:tcPr>
          <w:p>
            <w:pPr>
              <w:widowControl/>
              <w:jc w:val="center"/>
              <w:rPr>
                <w:rFonts w:hint="eastAsia" w:ascii="仿宋" w:hAnsi="仿宋" w:eastAsia="仿宋" w:cs="仿宋"/>
                <w:color w:val="000000"/>
                <w:kern w:val="0"/>
                <w:sz w:val="21"/>
                <w:szCs w:val="21"/>
              </w:rPr>
            </w:pPr>
          </w:p>
        </w:tc>
        <w:tc>
          <w:tcPr>
            <w:tcW w:w="0" w:type="auto"/>
            <w:tcBorders>
              <w:top w:val="nil"/>
              <w:left w:val="nil"/>
              <w:bottom w:val="single" w:color="auto" w:sz="4" w:space="0"/>
              <w:right w:val="single" w:color="auto" w:sz="4" w:space="0"/>
            </w:tcBorders>
            <w:shd w:val="clear" w:color="000000" w:fill="FFFFFF"/>
            <w:vAlign w:val="center"/>
          </w:tcPr>
          <w:p>
            <w:pPr>
              <w:widowControl/>
              <w:jc w:val="center"/>
              <w:rPr>
                <w:rFonts w:hint="eastAsia" w:ascii="仿宋" w:hAnsi="仿宋" w:eastAsia="仿宋" w:cs="仿宋"/>
                <w:color w:val="000000"/>
                <w:kern w:val="0"/>
                <w:sz w:val="21"/>
                <w:szCs w:val="21"/>
              </w:rPr>
            </w:pPr>
          </w:p>
        </w:tc>
      </w:tr>
    </w:tbl>
    <w:p>
      <w:pPr>
        <w:spacing w:before="249" w:beforeLines="80" w:after="249" w:afterLines="80" w:line="600" w:lineRule="exact"/>
        <w:outlineLvl w:val="9"/>
        <w:rPr>
          <w:rFonts w:ascii="仿宋_GB2312" w:hAnsi="仿宋_GB2312" w:eastAsia="仿宋_GB2312" w:cs="仿宋_GB2312"/>
          <w:b/>
          <w:bCs/>
          <w:color w:val="000000" w:themeColor="text1"/>
          <w:sz w:val="28"/>
          <w14:textFill>
            <w14:solidFill>
              <w14:schemeClr w14:val="tx1"/>
            </w14:solidFill>
          </w14:textFill>
        </w:rPr>
      </w:pPr>
    </w:p>
    <w:p>
      <w:pPr>
        <w:keepNext w:val="0"/>
        <w:keepLines w:val="0"/>
        <w:pageBreakBefore w:val="0"/>
        <w:widowControl/>
        <w:numPr>
          <w:ilvl w:val="255"/>
          <w:numId w:val="0"/>
        </w:numPr>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s="仿宋_GB2312" w:hAnsiTheme="minorHAnsi"/>
          <w:b/>
          <w:bCs/>
          <w:color w:val="000000" w:themeColor="text1"/>
          <w:sz w:val="28"/>
          <w:szCs w:val="28"/>
          <w14:textFill>
            <w14:solidFill>
              <w14:schemeClr w14:val="tx1"/>
            </w14:solidFill>
          </w14:textFill>
        </w:rPr>
      </w:pPr>
      <w:bookmarkStart w:id="554" w:name="_Toc16047"/>
      <w:bookmarkStart w:id="555" w:name="_Toc22977"/>
      <w:bookmarkStart w:id="556" w:name="_Toc30298"/>
      <w:bookmarkStart w:id="557" w:name="_Toc7573"/>
      <w:r>
        <w:rPr>
          <w:rFonts w:hint="eastAsia" w:ascii="仿宋_GB2312" w:eastAsia="仿宋_GB2312" w:cs="仿宋_GB2312" w:hAnsiTheme="minorHAnsi"/>
          <w:b/>
          <w:bCs/>
          <w:color w:val="000000" w:themeColor="text1"/>
          <w:sz w:val="28"/>
          <w:szCs w:val="28"/>
          <w14:textFill>
            <w14:solidFill>
              <w14:schemeClr w14:val="tx1"/>
            </w14:solidFill>
          </w14:textFill>
        </w:rPr>
        <w:t>4.3.</w:t>
      </w:r>
      <w:r>
        <w:rPr>
          <w:rFonts w:hint="eastAsia" w:ascii="仿宋_GB2312" w:eastAsia="仿宋_GB2312" w:cs="仿宋_GB2312" w:hAnsiTheme="minorHAnsi"/>
          <w:b/>
          <w:bCs/>
          <w:color w:val="000000" w:themeColor="text1"/>
          <w:sz w:val="28"/>
          <w:szCs w:val="28"/>
          <w:lang w:val="en-US" w:eastAsia="zh-CN"/>
          <w14:textFill>
            <w14:solidFill>
              <w14:schemeClr w14:val="tx1"/>
            </w14:solidFill>
          </w14:textFill>
        </w:rPr>
        <w:t>3</w:t>
      </w:r>
      <w:r>
        <w:rPr>
          <w:rFonts w:hint="eastAsia" w:ascii="仿宋_GB2312" w:eastAsia="仿宋_GB2312" w:cs="仿宋_GB2312" w:hAnsiTheme="minorHAnsi"/>
          <w:b/>
          <w:bCs/>
          <w:color w:val="000000" w:themeColor="text1"/>
          <w:sz w:val="28"/>
          <w:szCs w:val="28"/>
          <w14:textFill>
            <w14:solidFill>
              <w14:schemeClr w14:val="tx1"/>
            </w14:solidFill>
          </w14:textFill>
        </w:rPr>
        <w:t>.</w:t>
      </w:r>
      <w:r>
        <w:rPr>
          <w:rFonts w:hint="eastAsia" w:ascii="仿宋_GB2312" w:eastAsia="仿宋_GB2312" w:cs="仿宋_GB2312" w:hAnsiTheme="minorHAnsi"/>
          <w:b/>
          <w:bCs/>
          <w:color w:val="000000" w:themeColor="text1"/>
          <w:sz w:val="28"/>
          <w:szCs w:val="28"/>
          <w:lang w:val="en-US" w:eastAsia="zh-CN"/>
          <w14:textFill>
            <w14:solidFill>
              <w14:schemeClr w14:val="tx1"/>
            </w14:solidFill>
          </w14:textFill>
        </w:rPr>
        <w:t>5</w:t>
      </w:r>
      <w:r>
        <w:rPr>
          <w:rFonts w:hint="eastAsia" w:ascii="仿宋_GB2312" w:eastAsia="仿宋_GB2312" w:cs="仿宋_GB2312" w:hAnsiTheme="minorHAnsi"/>
          <w:b/>
          <w:bCs/>
          <w:color w:val="000000" w:themeColor="text1"/>
          <w:sz w:val="28"/>
          <w:szCs w:val="28"/>
          <w14:textFill>
            <w14:solidFill>
              <w14:schemeClr w14:val="tx1"/>
            </w14:solidFill>
          </w14:textFill>
        </w:rPr>
        <w:t>.</w:t>
      </w:r>
      <w:r>
        <w:rPr>
          <w:rFonts w:hint="eastAsia" w:ascii="仿宋_GB2312" w:eastAsia="仿宋_GB2312" w:cs="仿宋_GB2312" w:hAnsiTheme="minorHAnsi"/>
          <w:b/>
          <w:bCs/>
          <w:color w:val="000000" w:themeColor="text1"/>
          <w:sz w:val="28"/>
          <w:szCs w:val="28"/>
          <w:lang w:val="en-US" w:eastAsia="zh-CN"/>
          <w14:textFill>
            <w14:solidFill>
              <w14:schemeClr w14:val="tx1"/>
            </w14:solidFill>
          </w14:textFill>
        </w:rPr>
        <w:t>2</w:t>
      </w:r>
      <w:r>
        <w:rPr>
          <w:rFonts w:hint="eastAsia" w:ascii="仿宋_GB2312" w:eastAsia="仿宋_GB2312" w:cs="仿宋_GB2312" w:hAnsiTheme="minorHAnsi"/>
          <w:b/>
          <w:bCs/>
          <w:color w:val="000000" w:themeColor="text1"/>
          <w:sz w:val="28"/>
          <w:szCs w:val="28"/>
          <w14:textFill>
            <w14:solidFill>
              <w14:schemeClr w14:val="tx1"/>
            </w14:solidFill>
          </w14:textFill>
        </w:rPr>
        <w:t>. A107042 软件、集成电路企业优惠情况及明细表 第4行大于零时</w:t>
      </w:r>
      <w:bookmarkEnd w:id="554"/>
      <w:bookmarkEnd w:id="555"/>
      <w:bookmarkEnd w:id="556"/>
      <w:bookmarkEnd w:id="557"/>
    </w:p>
    <w:tbl>
      <w:tblPr>
        <w:tblStyle w:val="25"/>
        <w:tblW w:w="0" w:type="auto"/>
        <w:tblInd w:w="0" w:type="dxa"/>
        <w:tblLayout w:type="autofit"/>
        <w:tblCellMar>
          <w:top w:w="0" w:type="dxa"/>
          <w:left w:w="108" w:type="dxa"/>
          <w:bottom w:w="0" w:type="dxa"/>
          <w:right w:w="108" w:type="dxa"/>
        </w:tblCellMar>
      </w:tblPr>
      <w:tblGrid>
        <w:gridCol w:w="941"/>
        <w:gridCol w:w="1043"/>
        <w:gridCol w:w="742"/>
        <w:gridCol w:w="5345"/>
        <w:gridCol w:w="876"/>
      </w:tblGrid>
      <w:tr>
        <w:tblPrEx>
          <w:tblCellMar>
            <w:top w:w="0" w:type="dxa"/>
            <w:left w:w="108" w:type="dxa"/>
            <w:bottom w:w="0" w:type="dxa"/>
            <w:right w:w="108" w:type="dxa"/>
          </w:tblCellMar>
        </w:tblPrEx>
        <w:trPr>
          <w:trHeight w:val="810" w:hRule="atLeast"/>
        </w:trPr>
        <w:tc>
          <w:tcPr>
            <w:tcW w:w="0" w:type="auto"/>
            <w:gridSpan w:val="5"/>
            <w:tcBorders>
              <w:top w:val="nil"/>
              <w:left w:val="nil"/>
              <w:bottom w:val="single" w:color="auto" w:sz="4" w:space="0"/>
              <w:right w:val="nil"/>
            </w:tcBorders>
            <w:shd w:val="clear" w:color="auto" w:fill="auto"/>
            <w:noWrap/>
            <w:vAlign w:val="center"/>
          </w:tcPr>
          <w:p>
            <w:pPr>
              <w:widowControl/>
              <w:jc w:val="center"/>
              <w:rPr>
                <w:rFonts w:ascii="宋体" w:hAnsi="宋体" w:cs="宋体"/>
                <w:b/>
                <w:bCs/>
                <w:kern w:val="0"/>
                <w:sz w:val="24"/>
                <w:szCs w:val="24"/>
              </w:rPr>
            </w:pPr>
            <w:r>
              <w:rPr>
                <w:rFonts w:hint="eastAsia" w:ascii="仿宋" w:hAnsi="仿宋" w:eastAsia="仿宋" w:cs="仿宋"/>
                <w:b/>
                <w:bCs/>
                <w:kern w:val="0"/>
                <w:sz w:val="24"/>
                <w:szCs w:val="24"/>
              </w:rPr>
              <w:t>A107042 软件、集成电路企业优惠情况及明细表</w:t>
            </w:r>
          </w:p>
        </w:tc>
      </w:tr>
      <w:tr>
        <w:tblPrEx>
          <w:tblCellMar>
            <w:top w:w="0" w:type="dxa"/>
            <w:left w:w="108" w:type="dxa"/>
            <w:bottom w:w="0" w:type="dxa"/>
            <w:right w:w="108" w:type="dxa"/>
          </w:tblCellMar>
        </w:tblPrEx>
        <w:trPr>
          <w:trHeight w:val="340" w:hRule="atLeast"/>
        </w:trPr>
        <w:tc>
          <w:tcPr>
            <w:tcW w:w="0" w:type="auto"/>
            <w:gridSpan w:val="5"/>
            <w:tcBorders>
              <w:top w:val="single" w:color="auto" w:sz="4" w:space="0"/>
              <w:left w:val="single" w:color="auto" w:sz="4" w:space="0"/>
              <w:bottom w:val="single" w:color="auto" w:sz="4" w:space="0"/>
              <w:right w:val="single" w:color="auto" w:sz="4" w:space="0"/>
            </w:tcBorders>
            <w:shd w:val="clear" w:color="auto" w:fill="auto"/>
            <w:noWrap/>
            <w:vAlign w:val="center"/>
          </w:tcPr>
          <w:p>
            <w:pPr>
              <w:widowControl/>
              <w:jc w:val="center"/>
              <w:rPr>
                <w:rFonts w:hint="eastAsia" w:ascii="仿宋" w:hAnsi="仿宋" w:eastAsia="仿宋" w:cs="仿宋"/>
                <w:b/>
                <w:bCs/>
                <w:kern w:val="0"/>
                <w:sz w:val="21"/>
                <w:szCs w:val="21"/>
              </w:rPr>
            </w:pPr>
            <w:bookmarkStart w:id="558" w:name="RANGE!A2:F18"/>
            <w:r>
              <w:rPr>
                <w:rFonts w:hint="eastAsia" w:ascii="仿宋" w:hAnsi="仿宋" w:eastAsia="仿宋" w:cs="仿宋"/>
                <w:b/>
                <w:bCs/>
                <w:kern w:val="0"/>
                <w:sz w:val="21"/>
                <w:szCs w:val="21"/>
              </w:rPr>
              <w:t>税收优惠基本信息</w:t>
            </w:r>
            <w:bookmarkEnd w:id="558"/>
          </w:p>
        </w:tc>
      </w:tr>
      <w:tr>
        <w:tblPrEx>
          <w:tblCellMar>
            <w:top w:w="0" w:type="dxa"/>
            <w:left w:w="108" w:type="dxa"/>
            <w:bottom w:w="0" w:type="dxa"/>
            <w:right w:w="108" w:type="dxa"/>
          </w:tblCellMar>
        </w:tblPrEx>
        <w:trPr>
          <w:trHeight w:val="340" w:hRule="atLeast"/>
        </w:trPr>
        <w:tc>
          <w:tcPr>
            <w:tcW w:w="1984" w:type="dxa"/>
            <w:gridSpan w:val="2"/>
            <w:tcBorders>
              <w:top w:val="single" w:color="auto" w:sz="4" w:space="0"/>
              <w:left w:val="single" w:color="auto" w:sz="4" w:space="0"/>
              <w:bottom w:val="single" w:color="auto" w:sz="4" w:space="0"/>
              <w:right w:val="single" w:color="auto" w:sz="4" w:space="0"/>
            </w:tcBorders>
            <w:shd w:val="clear" w:color="auto" w:fill="auto"/>
            <w:noWrap/>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选择适用优惠政策</w:t>
            </w:r>
          </w:p>
        </w:tc>
        <w:tc>
          <w:tcPr>
            <w:tcW w:w="6963" w:type="dxa"/>
            <w:gridSpan w:val="3"/>
            <w:tcBorders>
              <w:top w:val="single" w:color="auto" w:sz="4" w:space="0"/>
              <w:left w:val="single" w:color="auto" w:sz="4" w:space="0"/>
              <w:bottom w:val="single" w:color="auto" w:sz="4" w:space="0"/>
              <w:right w:val="single" w:color="auto" w:sz="4" w:space="0"/>
            </w:tcBorders>
            <w:shd w:val="clear" w:color="auto" w:fill="auto"/>
            <w:noWrap/>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　</w:t>
            </w:r>
          </w:p>
        </w:tc>
      </w:tr>
      <w:tr>
        <w:tblPrEx>
          <w:tblCellMar>
            <w:top w:w="0" w:type="dxa"/>
            <w:left w:w="108" w:type="dxa"/>
            <w:bottom w:w="0" w:type="dxa"/>
            <w:right w:w="108" w:type="dxa"/>
          </w:tblCellMar>
        </w:tblPrEx>
        <w:trPr>
          <w:trHeight w:val="340" w:hRule="atLeast"/>
        </w:trPr>
        <w:tc>
          <w:tcPr>
            <w:tcW w:w="1984" w:type="dxa"/>
            <w:gridSpan w:val="2"/>
            <w:tcBorders>
              <w:top w:val="single" w:color="auto" w:sz="4" w:space="0"/>
              <w:left w:val="single" w:color="auto" w:sz="4" w:space="0"/>
              <w:bottom w:val="single" w:color="auto" w:sz="4" w:space="0"/>
              <w:right w:val="single" w:color="auto" w:sz="4" w:space="0"/>
            </w:tcBorders>
            <w:shd w:val="clear" w:color="auto" w:fill="auto"/>
            <w:noWrap/>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减免方式1</w:t>
            </w:r>
          </w:p>
        </w:tc>
        <w:tc>
          <w:tcPr>
            <w:tcW w:w="742"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hint="eastAsia" w:ascii="仿宋" w:hAnsi="仿宋" w:eastAsia="仿宋" w:cs="仿宋"/>
                <w:kern w:val="0"/>
                <w:sz w:val="21"/>
                <w:szCs w:val="21"/>
              </w:rPr>
            </w:pPr>
            <w:r>
              <w:rPr>
                <w:rFonts w:hint="eastAsia" w:ascii="仿宋" w:hAnsi="仿宋" w:eastAsia="仿宋" w:cs="仿宋"/>
                <w:kern w:val="0"/>
                <w:sz w:val="21"/>
                <w:szCs w:val="21"/>
              </w:rPr>
              <w:t>　</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pPr>
              <w:widowControl/>
              <w:jc w:val="left"/>
              <w:rPr>
                <w:rFonts w:hint="eastAsia" w:ascii="仿宋" w:hAnsi="仿宋" w:eastAsia="仿宋" w:cs="仿宋"/>
                <w:kern w:val="0"/>
                <w:sz w:val="21"/>
                <w:szCs w:val="21"/>
              </w:rPr>
            </w:pPr>
            <w:r>
              <w:rPr>
                <w:rFonts w:hint="eastAsia" w:ascii="仿宋" w:hAnsi="仿宋" w:eastAsia="仿宋" w:cs="仿宋"/>
                <w:kern w:val="0"/>
                <w:sz w:val="21"/>
                <w:szCs w:val="21"/>
              </w:rPr>
              <w:t>获利年度/开始计算优惠期年度1</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hint="eastAsia" w:ascii="仿宋" w:hAnsi="仿宋" w:eastAsia="仿宋" w:cs="仿宋"/>
                <w:kern w:val="0"/>
                <w:sz w:val="21"/>
                <w:szCs w:val="21"/>
              </w:rPr>
            </w:pPr>
            <w:r>
              <w:rPr>
                <w:rFonts w:hint="eastAsia" w:ascii="仿宋" w:hAnsi="仿宋" w:eastAsia="仿宋" w:cs="仿宋"/>
                <w:kern w:val="0"/>
                <w:sz w:val="21"/>
                <w:szCs w:val="21"/>
              </w:rPr>
              <w:t>　</w:t>
            </w:r>
          </w:p>
        </w:tc>
      </w:tr>
      <w:tr>
        <w:tblPrEx>
          <w:tblCellMar>
            <w:top w:w="0" w:type="dxa"/>
            <w:left w:w="108" w:type="dxa"/>
            <w:bottom w:w="0" w:type="dxa"/>
            <w:right w:w="108" w:type="dxa"/>
          </w:tblCellMar>
        </w:tblPrEx>
        <w:trPr>
          <w:trHeight w:val="340" w:hRule="atLeast"/>
        </w:trPr>
        <w:tc>
          <w:tcPr>
            <w:tcW w:w="1984" w:type="dxa"/>
            <w:gridSpan w:val="2"/>
            <w:tcBorders>
              <w:top w:val="single" w:color="auto" w:sz="4" w:space="0"/>
              <w:left w:val="single" w:color="auto" w:sz="4" w:space="0"/>
              <w:bottom w:val="single" w:color="auto" w:sz="4" w:space="0"/>
              <w:right w:val="single" w:color="auto" w:sz="4" w:space="0"/>
            </w:tcBorders>
            <w:shd w:val="clear" w:color="auto" w:fill="auto"/>
            <w:noWrap/>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减免方式2</w:t>
            </w:r>
          </w:p>
        </w:tc>
        <w:tc>
          <w:tcPr>
            <w:tcW w:w="742"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pPr>
              <w:widowControl/>
              <w:jc w:val="left"/>
              <w:rPr>
                <w:rFonts w:hint="eastAsia" w:ascii="仿宋" w:hAnsi="仿宋" w:eastAsia="仿宋" w:cs="仿宋"/>
                <w:kern w:val="0"/>
                <w:sz w:val="21"/>
                <w:szCs w:val="21"/>
              </w:rPr>
            </w:pPr>
            <w:r>
              <w:rPr>
                <w:rFonts w:hint="eastAsia" w:ascii="仿宋" w:hAnsi="仿宋" w:eastAsia="仿宋" w:cs="仿宋"/>
                <w:kern w:val="0"/>
                <w:sz w:val="21"/>
                <w:szCs w:val="21"/>
              </w:rPr>
              <w:t>获利年度/开始计算优惠期年度2</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hint="eastAsia" w:ascii="仿宋" w:hAnsi="仿宋" w:eastAsia="仿宋" w:cs="仿宋"/>
                <w:kern w:val="0"/>
                <w:sz w:val="21"/>
                <w:szCs w:val="21"/>
              </w:rPr>
            </w:pPr>
            <w:r>
              <w:rPr>
                <w:rFonts w:hint="eastAsia" w:ascii="仿宋" w:hAnsi="仿宋" w:eastAsia="仿宋" w:cs="仿宋"/>
                <w:kern w:val="0"/>
                <w:sz w:val="21"/>
                <w:szCs w:val="21"/>
              </w:rPr>
              <w:t>　</w:t>
            </w:r>
          </w:p>
        </w:tc>
      </w:tr>
      <w:tr>
        <w:tblPrEx>
          <w:tblCellMar>
            <w:top w:w="0" w:type="dxa"/>
            <w:left w:w="108" w:type="dxa"/>
            <w:bottom w:w="0" w:type="dxa"/>
            <w:right w:w="108" w:type="dxa"/>
          </w:tblCellMar>
        </w:tblPrEx>
        <w:trPr>
          <w:trHeight w:val="340" w:hRule="atLeast"/>
        </w:trPr>
        <w:tc>
          <w:tcPr>
            <w:tcW w:w="0" w:type="auto"/>
            <w:gridSpan w:val="5"/>
            <w:tcBorders>
              <w:top w:val="single" w:color="auto" w:sz="4" w:space="0"/>
              <w:left w:val="single" w:color="auto" w:sz="4" w:space="0"/>
              <w:bottom w:val="single" w:color="auto" w:sz="4" w:space="0"/>
              <w:right w:val="single" w:color="auto" w:sz="4" w:space="0"/>
            </w:tcBorders>
            <w:shd w:val="clear" w:color="auto" w:fill="auto"/>
            <w:noWrap/>
            <w:vAlign w:val="center"/>
          </w:tcPr>
          <w:p>
            <w:pPr>
              <w:widowControl/>
              <w:jc w:val="center"/>
              <w:rPr>
                <w:rFonts w:hint="eastAsia" w:ascii="仿宋" w:hAnsi="仿宋" w:eastAsia="仿宋" w:cs="仿宋"/>
                <w:b/>
                <w:bCs/>
                <w:kern w:val="0"/>
                <w:sz w:val="21"/>
                <w:szCs w:val="21"/>
              </w:rPr>
            </w:pPr>
            <w:r>
              <w:rPr>
                <w:rFonts w:hint="eastAsia" w:ascii="仿宋" w:hAnsi="仿宋" w:eastAsia="仿宋" w:cs="仿宋"/>
                <w:b/>
                <w:bCs/>
                <w:kern w:val="0"/>
                <w:sz w:val="21"/>
                <w:szCs w:val="21"/>
              </w:rPr>
              <w:t>税收优惠有关情况</w:t>
            </w:r>
          </w:p>
        </w:tc>
      </w:tr>
      <w:tr>
        <w:tblPrEx>
          <w:tblCellMar>
            <w:top w:w="0" w:type="dxa"/>
            <w:left w:w="108" w:type="dxa"/>
            <w:bottom w:w="0" w:type="dxa"/>
            <w:right w:w="108" w:type="dxa"/>
          </w:tblCellMar>
        </w:tblPrEx>
        <w:trPr>
          <w:trHeight w:val="340" w:hRule="atLeast"/>
        </w:trPr>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行 次</w:t>
            </w:r>
          </w:p>
        </w:tc>
        <w:tc>
          <w:tcPr>
            <w:tcW w:w="0" w:type="auto"/>
            <w:gridSpan w:val="3"/>
            <w:tcBorders>
              <w:top w:val="single" w:color="auto" w:sz="4" w:space="0"/>
              <w:left w:val="single" w:color="auto" w:sz="4" w:space="0"/>
              <w:bottom w:val="single" w:color="auto" w:sz="4" w:space="0"/>
              <w:right w:val="single" w:color="auto" w:sz="4" w:space="0"/>
            </w:tcBorders>
            <w:shd w:val="clear" w:color="auto" w:fill="auto"/>
            <w:noWrap/>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项  目</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金  额</w:t>
            </w:r>
          </w:p>
        </w:tc>
      </w:tr>
      <w:tr>
        <w:tblPrEx>
          <w:tblCellMar>
            <w:top w:w="0" w:type="dxa"/>
            <w:left w:w="108" w:type="dxa"/>
            <w:bottom w:w="0" w:type="dxa"/>
            <w:right w:w="108" w:type="dxa"/>
          </w:tblCellMar>
        </w:tblPrEx>
        <w:trPr>
          <w:trHeight w:val="340" w:hRule="atLeast"/>
        </w:trPr>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1</w:t>
            </w:r>
          </w:p>
        </w:tc>
        <w:tc>
          <w:tcPr>
            <w:tcW w:w="1218" w:type="dxa"/>
            <w:vMerge w:val="restart"/>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人员指标</w:t>
            </w:r>
          </w:p>
        </w:tc>
        <w:tc>
          <w:tcPr>
            <w:tcW w:w="6087" w:type="dxa"/>
            <w:gridSpan w:val="2"/>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hint="eastAsia" w:ascii="仿宋" w:hAnsi="仿宋" w:eastAsia="仿宋" w:cs="仿宋"/>
                <w:kern w:val="0"/>
                <w:sz w:val="21"/>
                <w:szCs w:val="21"/>
              </w:rPr>
            </w:pPr>
            <w:r>
              <w:rPr>
                <w:rFonts w:hint="eastAsia" w:ascii="仿宋" w:hAnsi="仿宋" w:eastAsia="仿宋" w:cs="仿宋"/>
                <w:kern w:val="0"/>
                <w:sz w:val="21"/>
                <w:szCs w:val="21"/>
              </w:rPr>
              <w:t>一、企业本年月平均职工总人数</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hint="eastAsia" w:ascii="仿宋" w:hAnsi="仿宋" w:eastAsia="仿宋" w:cs="仿宋"/>
                <w:kern w:val="0"/>
                <w:sz w:val="21"/>
                <w:szCs w:val="21"/>
              </w:rPr>
            </w:pPr>
            <w:r>
              <w:rPr>
                <w:rFonts w:hint="eastAsia" w:ascii="仿宋" w:hAnsi="仿宋" w:eastAsia="仿宋" w:cs="仿宋"/>
                <w:kern w:val="0"/>
                <w:sz w:val="21"/>
                <w:szCs w:val="21"/>
              </w:rPr>
              <w:t>　</w:t>
            </w:r>
          </w:p>
        </w:tc>
      </w:tr>
      <w:tr>
        <w:tblPrEx>
          <w:tblCellMar>
            <w:top w:w="0" w:type="dxa"/>
            <w:left w:w="108" w:type="dxa"/>
            <w:bottom w:w="0" w:type="dxa"/>
            <w:right w:w="108" w:type="dxa"/>
          </w:tblCellMar>
        </w:tblPrEx>
        <w:trPr>
          <w:trHeight w:val="340" w:hRule="atLeast"/>
        </w:trPr>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2</w:t>
            </w:r>
          </w:p>
        </w:tc>
        <w:tc>
          <w:tcPr>
            <w:tcW w:w="1218" w:type="dxa"/>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仿宋" w:hAnsi="仿宋" w:eastAsia="仿宋" w:cs="仿宋"/>
                <w:kern w:val="0"/>
                <w:sz w:val="21"/>
                <w:szCs w:val="21"/>
              </w:rPr>
            </w:pPr>
          </w:p>
        </w:tc>
        <w:tc>
          <w:tcPr>
            <w:tcW w:w="6087" w:type="dxa"/>
            <w:gridSpan w:val="2"/>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hint="eastAsia" w:ascii="仿宋" w:hAnsi="仿宋" w:eastAsia="仿宋" w:cs="仿宋"/>
                <w:kern w:val="0"/>
                <w:sz w:val="21"/>
                <w:szCs w:val="21"/>
              </w:rPr>
            </w:pPr>
            <w:r>
              <w:rPr>
                <w:rFonts w:hint="eastAsia" w:ascii="仿宋" w:hAnsi="仿宋" w:eastAsia="仿宋" w:cs="仿宋"/>
                <w:kern w:val="0"/>
                <w:sz w:val="21"/>
                <w:szCs w:val="21"/>
              </w:rPr>
              <w:t xml:space="preserve">    其中：签订劳动合同关系且具有大学专科以上学历的职工人数</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hint="eastAsia" w:ascii="仿宋" w:hAnsi="仿宋" w:eastAsia="仿宋" w:cs="仿宋"/>
                <w:kern w:val="0"/>
                <w:sz w:val="21"/>
                <w:szCs w:val="21"/>
              </w:rPr>
            </w:pPr>
            <w:r>
              <w:rPr>
                <w:rFonts w:hint="eastAsia" w:ascii="仿宋" w:hAnsi="仿宋" w:eastAsia="仿宋" w:cs="仿宋"/>
                <w:kern w:val="0"/>
                <w:sz w:val="21"/>
                <w:szCs w:val="21"/>
              </w:rPr>
              <w:t>　</w:t>
            </w:r>
          </w:p>
        </w:tc>
      </w:tr>
      <w:tr>
        <w:tblPrEx>
          <w:tblCellMar>
            <w:top w:w="0" w:type="dxa"/>
            <w:left w:w="108" w:type="dxa"/>
            <w:bottom w:w="0" w:type="dxa"/>
            <w:right w:w="108" w:type="dxa"/>
          </w:tblCellMar>
        </w:tblPrEx>
        <w:trPr>
          <w:trHeight w:val="340" w:hRule="atLeast"/>
        </w:trPr>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3</w:t>
            </w:r>
          </w:p>
        </w:tc>
        <w:tc>
          <w:tcPr>
            <w:tcW w:w="1218" w:type="dxa"/>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仿宋" w:hAnsi="仿宋" w:eastAsia="仿宋" w:cs="仿宋"/>
                <w:kern w:val="0"/>
                <w:sz w:val="21"/>
                <w:szCs w:val="21"/>
              </w:rPr>
            </w:pPr>
          </w:p>
        </w:tc>
        <w:tc>
          <w:tcPr>
            <w:tcW w:w="6087" w:type="dxa"/>
            <w:gridSpan w:val="2"/>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hint="eastAsia" w:ascii="仿宋" w:hAnsi="仿宋" w:eastAsia="仿宋" w:cs="仿宋"/>
                <w:kern w:val="0"/>
                <w:sz w:val="21"/>
                <w:szCs w:val="21"/>
              </w:rPr>
            </w:pPr>
            <w:r>
              <w:rPr>
                <w:rFonts w:hint="eastAsia" w:ascii="仿宋" w:hAnsi="仿宋" w:eastAsia="仿宋" w:cs="仿宋"/>
                <w:kern w:val="0"/>
                <w:sz w:val="21"/>
                <w:szCs w:val="21"/>
              </w:rPr>
              <w:t xml:space="preserve">          研究开发人员人数</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hint="eastAsia" w:ascii="仿宋" w:hAnsi="仿宋" w:eastAsia="仿宋" w:cs="仿宋"/>
                <w:kern w:val="0"/>
                <w:sz w:val="21"/>
                <w:szCs w:val="21"/>
              </w:rPr>
            </w:pPr>
            <w:r>
              <w:rPr>
                <w:rFonts w:hint="eastAsia" w:ascii="仿宋" w:hAnsi="仿宋" w:eastAsia="仿宋" w:cs="仿宋"/>
                <w:kern w:val="0"/>
                <w:sz w:val="21"/>
                <w:szCs w:val="21"/>
              </w:rPr>
              <w:t>　</w:t>
            </w:r>
          </w:p>
        </w:tc>
      </w:tr>
      <w:tr>
        <w:tblPrEx>
          <w:tblCellMar>
            <w:top w:w="0" w:type="dxa"/>
            <w:left w:w="108" w:type="dxa"/>
            <w:bottom w:w="0" w:type="dxa"/>
            <w:right w:w="108" w:type="dxa"/>
          </w:tblCellMar>
        </w:tblPrEx>
        <w:trPr>
          <w:trHeight w:val="340" w:hRule="atLeast"/>
        </w:trPr>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4</w:t>
            </w:r>
          </w:p>
        </w:tc>
        <w:tc>
          <w:tcPr>
            <w:tcW w:w="1218" w:type="dxa"/>
            <w:vMerge w:val="restart"/>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研发费用指标</w:t>
            </w:r>
          </w:p>
        </w:tc>
        <w:tc>
          <w:tcPr>
            <w:tcW w:w="6087" w:type="dxa"/>
            <w:gridSpan w:val="2"/>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hint="eastAsia" w:ascii="仿宋" w:hAnsi="仿宋" w:eastAsia="仿宋" w:cs="仿宋"/>
                <w:kern w:val="0"/>
                <w:sz w:val="21"/>
                <w:szCs w:val="21"/>
              </w:rPr>
            </w:pPr>
            <w:r>
              <w:rPr>
                <w:rFonts w:hint="eastAsia" w:ascii="仿宋" w:hAnsi="仿宋" w:eastAsia="仿宋" w:cs="仿宋"/>
                <w:kern w:val="0"/>
                <w:sz w:val="21"/>
                <w:szCs w:val="21"/>
              </w:rPr>
              <w:t>二、研究开发费用总额</w:t>
            </w:r>
          </w:p>
        </w:tc>
        <w:tc>
          <w:tcPr>
            <w:tcW w:w="0" w:type="auto"/>
            <w:tcBorders>
              <w:top w:val="single" w:color="auto" w:sz="4" w:space="0"/>
              <w:left w:val="single" w:color="auto" w:sz="4" w:space="0"/>
              <w:bottom w:val="single" w:color="auto" w:sz="4" w:space="0"/>
              <w:right w:val="single" w:color="auto" w:sz="4" w:space="0"/>
            </w:tcBorders>
            <w:shd w:val="clear" w:color="auto" w:fill="DDD9C4" w:themeFill="background2" w:themeFillShade="E6"/>
            <w:vAlign w:val="center"/>
          </w:tcPr>
          <w:p>
            <w:pPr>
              <w:widowControl/>
              <w:jc w:val="left"/>
              <w:rPr>
                <w:rFonts w:hint="eastAsia" w:ascii="仿宋" w:hAnsi="仿宋" w:eastAsia="仿宋" w:cs="仿宋"/>
                <w:kern w:val="0"/>
                <w:sz w:val="21"/>
                <w:szCs w:val="21"/>
              </w:rPr>
            </w:pPr>
            <w:r>
              <w:rPr>
                <w:rFonts w:hint="eastAsia" w:ascii="仿宋" w:hAnsi="仿宋" w:eastAsia="仿宋" w:cs="仿宋"/>
                <w:kern w:val="0"/>
                <w:sz w:val="21"/>
                <w:szCs w:val="21"/>
              </w:rPr>
              <w:t>　</w:t>
            </w:r>
          </w:p>
        </w:tc>
      </w:tr>
      <w:tr>
        <w:tblPrEx>
          <w:tblCellMar>
            <w:top w:w="0" w:type="dxa"/>
            <w:left w:w="108" w:type="dxa"/>
            <w:bottom w:w="0" w:type="dxa"/>
            <w:right w:w="108" w:type="dxa"/>
          </w:tblCellMar>
        </w:tblPrEx>
        <w:trPr>
          <w:trHeight w:val="340" w:hRule="atLeast"/>
        </w:trPr>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5</w:t>
            </w:r>
          </w:p>
        </w:tc>
        <w:tc>
          <w:tcPr>
            <w:tcW w:w="1218" w:type="dxa"/>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仿宋" w:hAnsi="仿宋" w:eastAsia="仿宋" w:cs="仿宋"/>
                <w:kern w:val="0"/>
                <w:sz w:val="21"/>
                <w:szCs w:val="21"/>
              </w:rPr>
            </w:pPr>
          </w:p>
        </w:tc>
        <w:tc>
          <w:tcPr>
            <w:tcW w:w="6087" w:type="dxa"/>
            <w:gridSpan w:val="2"/>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hint="eastAsia" w:ascii="仿宋" w:hAnsi="仿宋" w:eastAsia="仿宋" w:cs="仿宋"/>
                <w:kern w:val="0"/>
                <w:sz w:val="21"/>
                <w:szCs w:val="21"/>
              </w:rPr>
            </w:pPr>
            <w:r>
              <w:rPr>
                <w:rFonts w:hint="eastAsia" w:ascii="仿宋" w:hAnsi="仿宋" w:eastAsia="仿宋" w:cs="仿宋"/>
                <w:kern w:val="0"/>
                <w:sz w:val="21"/>
                <w:szCs w:val="21"/>
              </w:rPr>
              <w:t xml:space="preserve">   其中：企业在中国境内发生的研究开发费用金额</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hint="eastAsia" w:ascii="仿宋" w:hAnsi="仿宋" w:eastAsia="仿宋" w:cs="仿宋"/>
                <w:kern w:val="0"/>
                <w:sz w:val="21"/>
                <w:szCs w:val="21"/>
              </w:rPr>
            </w:pPr>
            <w:r>
              <w:rPr>
                <w:rFonts w:hint="eastAsia" w:ascii="仿宋" w:hAnsi="仿宋" w:eastAsia="仿宋" w:cs="仿宋"/>
                <w:kern w:val="0"/>
                <w:sz w:val="21"/>
                <w:szCs w:val="21"/>
              </w:rPr>
              <w:t>　</w:t>
            </w:r>
          </w:p>
        </w:tc>
      </w:tr>
      <w:tr>
        <w:tblPrEx>
          <w:tblCellMar>
            <w:top w:w="0" w:type="dxa"/>
            <w:left w:w="108" w:type="dxa"/>
            <w:bottom w:w="0" w:type="dxa"/>
            <w:right w:w="108" w:type="dxa"/>
          </w:tblCellMar>
        </w:tblPrEx>
        <w:trPr>
          <w:trHeight w:val="340" w:hRule="atLeast"/>
        </w:trPr>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6</w:t>
            </w:r>
          </w:p>
        </w:tc>
        <w:tc>
          <w:tcPr>
            <w:tcW w:w="1218" w:type="dxa"/>
            <w:vMerge w:val="restart"/>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收入指标</w:t>
            </w:r>
          </w:p>
        </w:tc>
        <w:tc>
          <w:tcPr>
            <w:tcW w:w="6087" w:type="dxa"/>
            <w:gridSpan w:val="2"/>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hint="eastAsia" w:ascii="仿宋" w:hAnsi="仿宋" w:eastAsia="仿宋" w:cs="仿宋"/>
                <w:kern w:val="0"/>
                <w:sz w:val="21"/>
                <w:szCs w:val="21"/>
              </w:rPr>
            </w:pPr>
            <w:r>
              <w:rPr>
                <w:rFonts w:hint="eastAsia" w:ascii="仿宋" w:hAnsi="仿宋" w:eastAsia="仿宋" w:cs="仿宋"/>
                <w:kern w:val="0"/>
                <w:sz w:val="21"/>
                <w:szCs w:val="21"/>
              </w:rPr>
              <w:t>三、企业收入总额</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hint="eastAsia" w:ascii="仿宋" w:hAnsi="仿宋" w:eastAsia="仿宋" w:cs="仿宋"/>
                <w:kern w:val="0"/>
                <w:sz w:val="21"/>
                <w:szCs w:val="21"/>
              </w:rPr>
            </w:pPr>
            <w:r>
              <w:rPr>
                <w:rFonts w:hint="eastAsia" w:ascii="仿宋" w:hAnsi="仿宋" w:eastAsia="仿宋" w:cs="仿宋"/>
                <w:kern w:val="0"/>
                <w:sz w:val="21"/>
                <w:szCs w:val="21"/>
              </w:rPr>
              <w:t>　</w:t>
            </w:r>
          </w:p>
        </w:tc>
      </w:tr>
      <w:tr>
        <w:tblPrEx>
          <w:tblCellMar>
            <w:top w:w="0" w:type="dxa"/>
            <w:left w:w="108" w:type="dxa"/>
            <w:bottom w:w="0" w:type="dxa"/>
            <w:right w:w="108" w:type="dxa"/>
          </w:tblCellMar>
        </w:tblPrEx>
        <w:trPr>
          <w:trHeight w:val="340" w:hRule="atLeast"/>
        </w:trPr>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7</w:t>
            </w:r>
          </w:p>
        </w:tc>
        <w:tc>
          <w:tcPr>
            <w:tcW w:w="1218" w:type="dxa"/>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仿宋" w:hAnsi="仿宋" w:eastAsia="仿宋" w:cs="仿宋"/>
                <w:kern w:val="0"/>
                <w:sz w:val="21"/>
                <w:szCs w:val="21"/>
              </w:rPr>
            </w:pPr>
          </w:p>
        </w:tc>
        <w:tc>
          <w:tcPr>
            <w:tcW w:w="6087" w:type="dxa"/>
            <w:gridSpan w:val="2"/>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hint="eastAsia" w:ascii="仿宋" w:hAnsi="仿宋" w:eastAsia="仿宋" w:cs="仿宋"/>
                <w:kern w:val="0"/>
                <w:sz w:val="21"/>
                <w:szCs w:val="21"/>
              </w:rPr>
            </w:pPr>
            <w:r>
              <w:rPr>
                <w:rFonts w:hint="eastAsia" w:ascii="仿宋" w:hAnsi="仿宋" w:eastAsia="仿宋" w:cs="仿宋"/>
                <w:kern w:val="0"/>
                <w:sz w:val="21"/>
                <w:szCs w:val="21"/>
              </w:rPr>
              <w:t>四、符合条件的销售（营业）收入</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hint="eastAsia" w:ascii="仿宋" w:hAnsi="仿宋" w:eastAsia="仿宋" w:cs="仿宋"/>
                <w:kern w:val="0"/>
                <w:sz w:val="21"/>
                <w:szCs w:val="21"/>
              </w:rPr>
            </w:pPr>
            <w:r>
              <w:rPr>
                <w:rFonts w:hint="eastAsia" w:ascii="仿宋" w:hAnsi="仿宋" w:eastAsia="仿宋" w:cs="仿宋"/>
                <w:kern w:val="0"/>
                <w:sz w:val="21"/>
                <w:szCs w:val="21"/>
              </w:rPr>
              <w:t>　</w:t>
            </w:r>
          </w:p>
        </w:tc>
      </w:tr>
      <w:tr>
        <w:tblPrEx>
          <w:tblCellMar>
            <w:top w:w="0" w:type="dxa"/>
            <w:left w:w="108" w:type="dxa"/>
            <w:bottom w:w="0" w:type="dxa"/>
            <w:right w:w="108" w:type="dxa"/>
          </w:tblCellMar>
        </w:tblPrEx>
        <w:trPr>
          <w:trHeight w:val="340" w:hRule="atLeast"/>
        </w:trPr>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8</w:t>
            </w:r>
          </w:p>
        </w:tc>
        <w:tc>
          <w:tcPr>
            <w:tcW w:w="1218" w:type="dxa"/>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仿宋" w:hAnsi="仿宋" w:eastAsia="仿宋" w:cs="仿宋"/>
                <w:kern w:val="0"/>
                <w:sz w:val="21"/>
                <w:szCs w:val="21"/>
              </w:rPr>
            </w:pPr>
          </w:p>
        </w:tc>
        <w:tc>
          <w:tcPr>
            <w:tcW w:w="6087" w:type="dxa"/>
            <w:gridSpan w:val="2"/>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hint="eastAsia" w:ascii="仿宋" w:hAnsi="仿宋" w:eastAsia="仿宋" w:cs="仿宋"/>
                <w:kern w:val="0"/>
                <w:sz w:val="21"/>
                <w:szCs w:val="21"/>
              </w:rPr>
            </w:pPr>
            <w:r>
              <w:rPr>
                <w:rFonts w:hint="eastAsia" w:ascii="仿宋" w:hAnsi="仿宋" w:eastAsia="仿宋" w:cs="仿宋"/>
                <w:kern w:val="0"/>
                <w:sz w:val="21"/>
                <w:szCs w:val="21"/>
              </w:rPr>
              <w:t xml:space="preserve">    其中：自主设计、自主开发销售及服务收入</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hint="eastAsia" w:ascii="仿宋" w:hAnsi="仿宋" w:eastAsia="仿宋" w:cs="仿宋"/>
                <w:kern w:val="0"/>
                <w:sz w:val="21"/>
                <w:szCs w:val="21"/>
              </w:rPr>
            </w:pPr>
            <w:r>
              <w:rPr>
                <w:rFonts w:hint="eastAsia" w:ascii="仿宋" w:hAnsi="仿宋" w:eastAsia="仿宋" w:cs="仿宋"/>
                <w:kern w:val="0"/>
                <w:sz w:val="21"/>
                <w:szCs w:val="21"/>
              </w:rPr>
              <w:t>　</w:t>
            </w:r>
          </w:p>
        </w:tc>
      </w:tr>
      <w:tr>
        <w:tblPrEx>
          <w:tblCellMar>
            <w:top w:w="0" w:type="dxa"/>
            <w:left w:w="108" w:type="dxa"/>
            <w:bottom w:w="0" w:type="dxa"/>
            <w:right w:w="108" w:type="dxa"/>
          </w:tblCellMar>
        </w:tblPrEx>
        <w:trPr>
          <w:trHeight w:val="340" w:hRule="atLeast"/>
        </w:trPr>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9</w:t>
            </w:r>
          </w:p>
        </w:tc>
        <w:tc>
          <w:tcPr>
            <w:tcW w:w="1218" w:type="dxa"/>
            <w:vMerge w:val="restart"/>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 xml:space="preserve">知识产权指标 </w:t>
            </w:r>
          </w:p>
        </w:tc>
        <w:tc>
          <w:tcPr>
            <w:tcW w:w="6087" w:type="dxa"/>
            <w:gridSpan w:val="2"/>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hint="eastAsia" w:ascii="仿宋" w:hAnsi="仿宋" w:eastAsia="仿宋" w:cs="仿宋"/>
                <w:kern w:val="0"/>
                <w:sz w:val="21"/>
                <w:szCs w:val="21"/>
              </w:rPr>
            </w:pPr>
            <w:r>
              <w:rPr>
                <w:rFonts w:hint="eastAsia" w:ascii="仿宋" w:hAnsi="仿宋" w:eastAsia="仿宋" w:cs="仿宋"/>
                <w:kern w:val="0"/>
                <w:sz w:val="21"/>
                <w:szCs w:val="21"/>
              </w:rPr>
              <w:t>五、拥有核心关键技术和属于本企业的知识产权总数 ：</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hint="eastAsia" w:ascii="仿宋" w:hAnsi="仿宋" w:eastAsia="仿宋" w:cs="仿宋"/>
                <w:kern w:val="0"/>
                <w:sz w:val="21"/>
                <w:szCs w:val="21"/>
              </w:rPr>
            </w:pPr>
            <w:r>
              <w:rPr>
                <w:rFonts w:hint="eastAsia" w:ascii="仿宋" w:hAnsi="仿宋" w:eastAsia="仿宋" w:cs="仿宋"/>
                <w:kern w:val="0"/>
                <w:sz w:val="21"/>
                <w:szCs w:val="21"/>
              </w:rPr>
              <w:t>　</w:t>
            </w:r>
          </w:p>
        </w:tc>
      </w:tr>
      <w:tr>
        <w:tblPrEx>
          <w:tblCellMar>
            <w:top w:w="0" w:type="dxa"/>
            <w:left w:w="108" w:type="dxa"/>
            <w:bottom w:w="0" w:type="dxa"/>
            <w:right w:w="108" w:type="dxa"/>
          </w:tblCellMar>
        </w:tblPrEx>
        <w:trPr>
          <w:trHeight w:val="340" w:hRule="atLeast"/>
        </w:trPr>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10</w:t>
            </w:r>
          </w:p>
        </w:tc>
        <w:tc>
          <w:tcPr>
            <w:tcW w:w="1218" w:type="dxa"/>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仿宋" w:hAnsi="仿宋" w:eastAsia="仿宋" w:cs="仿宋"/>
                <w:kern w:val="0"/>
                <w:sz w:val="21"/>
                <w:szCs w:val="21"/>
              </w:rPr>
            </w:pPr>
          </w:p>
        </w:tc>
        <w:tc>
          <w:tcPr>
            <w:tcW w:w="6087" w:type="dxa"/>
            <w:gridSpan w:val="2"/>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hint="eastAsia" w:ascii="仿宋" w:hAnsi="仿宋" w:eastAsia="仿宋" w:cs="仿宋"/>
                <w:kern w:val="0"/>
                <w:sz w:val="21"/>
                <w:szCs w:val="21"/>
              </w:rPr>
            </w:pPr>
            <w:r>
              <w:rPr>
                <w:rFonts w:hint="eastAsia" w:ascii="仿宋" w:hAnsi="仿宋" w:eastAsia="仿宋" w:cs="仿宋"/>
                <w:kern w:val="0"/>
                <w:sz w:val="21"/>
                <w:szCs w:val="21"/>
              </w:rPr>
              <w:t xml:space="preserve">    其中：发明专利 </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hint="eastAsia" w:ascii="仿宋" w:hAnsi="仿宋" w:eastAsia="仿宋" w:cs="仿宋"/>
                <w:kern w:val="0"/>
                <w:sz w:val="21"/>
                <w:szCs w:val="21"/>
              </w:rPr>
            </w:pPr>
            <w:r>
              <w:rPr>
                <w:rFonts w:hint="eastAsia" w:ascii="仿宋" w:hAnsi="仿宋" w:eastAsia="仿宋" w:cs="仿宋"/>
                <w:kern w:val="0"/>
                <w:sz w:val="21"/>
                <w:szCs w:val="21"/>
              </w:rPr>
              <w:t>　</w:t>
            </w:r>
          </w:p>
        </w:tc>
      </w:tr>
      <w:tr>
        <w:tblPrEx>
          <w:tblCellMar>
            <w:top w:w="0" w:type="dxa"/>
            <w:left w:w="108" w:type="dxa"/>
            <w:bottom w:w="0" w:type="dxa"/>
            <w:right w:w="108" w:type="dxa"/>
          </w:tblCellMar>
        </w:tblPrEx>
        <w:trPr>
          <w:trHeight w:val="340" w:hRule="atLeast"/>
        </w:trPr>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11</w:t>
            </w:r>
          </w:p>
        </w:tc>
        <w:tc>
          <w:tcPr>
            <w:tcW w:w="1218" w:type="dxa"/>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仿宋" w:hAnsi="仿宋" w:eastAsia="仿宋" w:cs="仿宋"/>
                <w:kern w:val="0"/>
                <w:sz w:val="21"/>
                <w:szCs w:val="21"/>
              </w:rPr>
            </w:pPr>
          </w:p>
        </w:tc>
        <w:tc>
          <w:tcPr>
            <w:tcW w:w="6087" w:type="dxa"/>
            <w:gridSpan w:val="2"/>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hint="eastAsia" w:ascii="仿宋" w:hAnsi="仿宋" w:eastAsia="仿宋" w:cs="仿宋"/>
                <w:kern w:val="0"/>
                <w:sz w:val="21"/>
                <w:szCs w:val="21"/>
              </w:rPr>
            </w:pPr>
            <w:r>
              <w:rPr>
                <w:rFonts w:hint="eastAsia" w:ascii="仿宋" w:hAnsi="仿宋" w:eastAsia="仿宋" w:cs="仿宋"/>
                <w:kern w:val="0"/>
                <w:sz w:val="21"/>
                <w:szCs w:val="21"/>
              </w:rPr>
              <w:t xml:space="preserve">        集成电路布图设计登记 </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hint="eastAsia" w:ascii="仿宋" w:hAnsi="仿宋" w:eastAsia="仿宋" w:cs="仿宋"/>
                <w:kern w:val="0"/>
                <w:sz w:val="21"/>
                <w:szCs w:val="21"/>
              </w:rPr>
            </w:pPr>
            <w:r>
              <w:rPr>
                <w:rFonts w:hint="eastAsia" w:ascii="仿宋" w:hAnsi="仿宋" w:eastAsia="仿宋" w:cs="仿宋"/>
                <w:kern w:val="0"/>
                <w:sz w:val="21"/>
                <w:szCs w:val="21"/>
              </w:rPr>
              <w:t>　</w:t>
            </w:r>
          </w:p>
        </w:tc>
      </w:tr>
      <w:tr>
        <w:tblPrEx>
          <w:tblCellMar>
            <w:top w:w="0" w:type="dxa"/>
            <w:left w:w="108" w:type="dxa"/>
            <w:bottom w:w="0" w:type="dxa"/>
            <w:right w:w="108" w:type="dxa"/>
          </w:tblCellMar>
        </w:tblPrEx>
        <w:trPr>
          <w:trHeight w:val="340" w:hRule="atLeast"/>
        </w:trPr>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12</w:t>
            </w:r>
          </w:p>
        </w:tc>
        <w:tc>
          <w:tcPr>
            <w:tcW w:w="1218" w:type="dxa"/>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仿宋" w:hAnsi="仿宋" w:eastAsia="仿宋" w:cs="仿宋"/>
                <w:kern w:val="0"/>
                <w:sz w:val="21"/>
                <w:szCs w:val="21"/>
              </w:rPr>
            </w:pPr>
          </w:p>
        </w:tc>
        <w:tc>
          <w:tcPr>
            <w:tcW w:w="6087" w:type="dxa"/>
            <w:gridSpan w:val="2"/>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hint="eastAsia" w:ascii="仿宋" w:hAnsi="仿宋" w:eastAsia="仿宋" w:cs="仿宋"/>
                <w:kern w:val="0"/>
                <w:sz w:val="21"/>
                <w:szCs w:val="21"/>
              </w:rPr>
            </w:pPr>
            <w:r>
              <w:rPr>
                <w:rFonts w:hint="eastAsia" w:ascii="仿宋" w:hAnsi="仿宋" w:eastAsia="仿宋" w:cs="仿宋"/>
                <w:kern w:val="0"/>
                <w:sz w:val="21"/>
                <w:szCs w:val="21"/>
              </w:rPr>
              <w:t xml:space="preserve">        计算机软件著作权  </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hint="eastAsia" w:ascii="仿宋" w:hAnsi="仿宋" w:eastAsia="仿宋" w:cs="仿宋"/>
                <w:kern w:val="0"/>
                <w:sz w:val="21"/>
                <w:szCs w:val="21"/>
              </w:rPr>
            </w:pPr>
            <w:r>
              <w:rPr>
                <w:rFonts w:hint="eastAsia" w:ascii="仿宋" w:hAnsi="仿宋" w:eastAsia="仿宋" w:cs="仿宋"/>
                <w:kern w:val="0"/>
                <w:sz w:val="21"/>
                <w:szCs w:val="21"/>
              </w:rPr>
              <w:t>　</w:t>
            </w:r>
          </w:p>
        </w:tc>
      </w:tr>
      <w:tr>
        <w:tblPrEx>
          <w:tblCellMar>
            <w:top w:w="0" w:type="dxa"/>
            <w:left w:w="108" w:type="dxa"/>
            <w:bottom w:w="0" w:type="dxa"/>
            <w:right w:w="108" w:type="dxa"/>
          </w:tblCellMar>
        </w:tblPrEx>
        <w:trPr>
          <w:trHeight w:val="340" w:hRule="atLeast"/>
        </w:trPr>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13</w:t>
            </w:r>
          </w:p>
        </w:tc>
        <w:tc>
          <w:tcPr>
            <w:tcW w:w="1218" w:type="dxa"/>
            <w:vMerge w:val="restart"/>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业务类型及领域</w:t>
            </w:r>
          </w:p>
        </w:tc>
        <w:tc>
          <w:tcPr>
            <w:tcW w:w="6087" w:type="dxa"/>
            <w:gridSpan w:val="2"/>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hint="eastAsia" w:ascii="仿宋" w:hAnsi="仿宋" w:eastAsia="仿宋" w:cs="仿宋"/>
                <w:kern w:val="0"/>
                <w:sz w:val="21"/>
                <w:szCs w:val="21"/>
              </w:rPr>
            </w:pPr>
            <w:r>
              <w:rPr>
                <w:rFonts w:hint="eastAsia" w:ascii="仿宋" w:hAnsi="仿宋" w:eastAsia="仿宋" w:cs="仿宋"/>
                <w:kern w:val="0"/>
                <w:sz w:val="21"/>
                <w:szCs w:val="21"/>
              </w:rPr>
              <w:t xml:space="preserve">是否从事 8 英寸及以下集成电路生产 </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hint="eastAsia" w:ascii="仿宋" w:hAnsi="仿宋" w:eastAsia="仿宋" w:cs="仿宋"/>
                <w:kern w:val="0"/>
                <w:sz w:val="21"/>
                <w:szCs w:val="21"/>
              </w:rPr>
            </w:pPr>
            <w:r>
              <w:rPr>
                <w:rFonts w:hint="eastAsia" w:ascii="仿宋" w:hAnsi="仿宋" w:eastAsia="仿宋" w:cs="仿宋"/>
                <w:kern w:val="0"/>
                <w:sz w:val="21"/>
                <w:szCs w:val="21"/>
              </w:rPr>
              <w:t>　</w:t>
            </w:r>
          </w:p>
        </w:tc>
      </w:tr>
      <w:tr>
        <w:tblPrEx>
          <w:tblCellMar>
            <w:top w:w="0" w:type="dxa"/>
            <w:left w:w="108" w:type="dxa"/>
            <w:bottom w:w="0" w:type="dxa"/>
            <w:right w:w="108" w:type="dxa"/>
          </w:tblCellMar>
        </w:tblPrEx>
        <w:trPr>
          <w:trHeight w:val="340" w:hRule="atLeast"/>
        </w:trPr>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14</w:t>
            </w:r>
          </w:p>
        </w:tc>
        <w:tc>
          <w:tcPr>
            <w:tcW w:w="1218" w:type="dxa"/>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仿宋" w:hAnsi="仿宋" w:eastAsia="仿宋" w:cs="仿宋"/>
                <w:kern w:val="0"/>
                <w:sz w:val="21"/>
                <w:szCs w:val="21"/>
              </w:rPr>
            </w:pPr>
          </w:p>
        </w:tc>
        <w:tc>
          <w:tcPr>
            <w:tcW w:w="6087" w:type="dxa"/>
            <w:gridSpan w:val="2"/>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hint="eastAsia" w:ascii="仿宋" w:hAnsi="仿宋" w:eastAsia="仿宋" w:cs="仿宋"/>
                <w:kern w:val="0"/>
                <w:sz w:val="21"/>
                <w:szCs w:val="21"/>
              </w:rPr>
            </w:pPr>
            <w:r>
              <w:rPr>
                <w:rFonts w:hint="eastAsia" w:ascii="仿宋" w:hAnsi="仿宋" w:eastAsia="仿宋" w:cs="仿宋"/>
                <w:kern w:val="0"/>
                <w:sz w:val="21"/>
                <w:szCs w:val="21"/>
              </w:rPr>
              <w:t xml:space="preserve">是否按照开发、销售嵌入式软件企业条件享受政策 </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hint="eastAsia" w:ascii="仿宋" w:hAnsi="仿宋" w:eastAsia="仿宋" w:cs="仿宋"/>
                <w:kern w:val="0"/>
                <w:sz w:val="21"/>
                <w:szCs w:val="21"/>
              </w:rPr>
            </w:pPr>
            <w:r>
              <w:rPr>
                <w:rFonts w:hint="eastAsia" w:ascii="仿宋" w:hAnsi="仿宋" w:eastAsia="仿宋" w:cs="仿宋"/>
                <w:kern w:val="0"/>
                <w:sz w:val="21"/>
                <w:szCs w:val="21"/>
              </w:rPr>
              <w:t>　</w:t>
            </w:r>
          </w:p>
        </w:tc>
      </w:tr>
      <w:tr>
        <w:tblPrEx>
          <w:tblCellMar>
            <w:top w:w="0" w:type="dxa"/>
            <w:left w:w="108" w:type="dxa"/>
            <w:bottom w:w="0" w:type="dxa"/>
            <w:right w:w="108" w:type="dxa"/>
          </w:tblCellMar>
        </w:tblPrEx>
        <w:trPr>
          <w:trHeight w:val="340" w:hRule="atLeast"/>
        </w:trPr>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15</w:t>
            </w:r>
          </w:p>
        </w:tc>
        <w:tc>
          <w:tcPr>
            <w:tcW w:w="1218" w:type="dxa"/>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仿宋" w:hAnsi="仿宋" w:eastAsia="仿宋" w:cs="仿宋"/>
                <w:kern w:val="0"/>
                <w:sz w:val="21"/>
                <w:szCs w:val="21"/>
              </w:rPr>
            </w:pPr>
          </w:p>
        </w:tc>
        <w:tc>
          <w:tcPr>
            <w:tcW w:w="6087" w:type="dxa"/>
            <w:gridSpan w:val="2"/>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hint="eastAsia" w:ascii="仿宋" w:hAnsi="仿宋" w:eastAsia="仿宋" w:cs="仿宋"/>
                <w:kern w:val="0"/>
                <w:sz w:val="21"/>
                <w:szCs w:val="21"/>
              </w:rPr>
            </w:pPr>
            <w:r>
              <w:rPr>
                <w:rFonts w:hint="eastAsia" w:ascii="仿宋" w:hAnsi="仿宋" w:eastAsia="仿宋" w:cs="仿宋"/>
                <w:kern w:val="0"/>
                <w:sz w:val="21"/>
                <w:szCs w:val="21"/>
              </w:rPr>
              <w:t xml:space="preserve">重点集成电路设计领域和重点软件领域 </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hint="eastAsia" w:ascii="仿宋" w:hAnsi="仿宋" w:eastAsia="仿宋" w:cs="仿宋"/>
                <w:kern w:val="0"/>
                <w:sz w:val="21"/>
                <w:szCs w:val="21"/>
              </w:rPr>
            </w:pPr>
            <w:r>
              <w:rPr>
                <w:rFonts w:hint="eastAsia" w:ascii="仿宋" w:hAnsi="仿宋" w:eastAsia="仿宋" w:cs="仿宋"/>
                <w:kern w:val="0"/>
                <w:sz w:val="21"/>
                <w:szCs w:val="21"/>
              </w:rPr>
              <w:t>　</w:t>
            </w:r>
          </w:p>
        </w:tc>
      </w:tr>
      <w:tr>
        <w:tblPrEx>
          <w:tblCellMar>
            <w:top w:w="0" w:type="dxa"/>
            <w:left w:w="108" w:type="dxa"/>
            <w:bottom w:w="0" w:type="dxa"/>
            <w:right w:w="108" w:type="dxa"/>
          </w:tblCellMar>
        </w:tblPrEx>
        <w:trPr>
          <w:trHeight w:val="340" w:hRule="atLeast"/>
        </w:trPr>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16</w:t>
            </w:r>
          </w:p>
        </w:tc>
        <w:tc>
          <w:tcPr>
            <w:tcW w:w="0" w:type="auto"/>
            <w:gridSpan w:val="3"/>
            <w:tcBorders>
              <w:top w:val="single" w:color="auto" w:sz="4" w:space="0"/>
              <w:left w:val="single" w:color="auto" w:sz="4" w:space="0"/>
              <w:bottom w:val="single" w:color="auto" w:sz="4" w:space="0"/>
              <w:right w:val="single" w:color="auto" w:sz="4" w:space="0"/>
            </w:tcBorders>
            <w:shd w:val="clear" w:color="auto" w:fill="auto"/>
            <w:noWrap/>
            <w:vAlign w:val="center"/>
          </w:tcPr>
          <w:p>
            <w:pPr>
              <w:widowControl/>
              <w:jc w:val="left"/>
              <w:rPr>
                <w:rFonts w:hint="eastAsia" w:ascii="仿宋" w:hAnsi="仿宋" w:eastAsia="仿宋" w:cs="仿宋"/>
                <w:kern w:val="0"/>
                <w:sz w:val="21"/>
                <w:szCs w:val="21"/>
              </w:rPr>
            </w:pPr>
            <w:r>
              <w:rPr>
                <w:rFonts w:hint="eastAsia" w:ascii="仿宋" w:hAnsi="仿宋" w:eastAsia="仿宋" w:cs="仿宋"/>
                <w:kern w:val="0"/>
                <w:sz w:val="21"/>
                <w:szCs w:val="21"/>
              </w:rPr>
              <w:t>减免税额</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hint="eastAsia" w:ascii="仿宋" w:hAnsi="仿宋" w:eastAsia="仿宋" w:cs="仿宋"/>
                <w:kern w:val="0"/>
                <w:sz w:val="21"/>
                <w:szCs w:val="21"/>
              </w:rPr>
            </w:pPr>
            <w:r>
              <w:rPr>
                <w:rFonts w:hint="eastAsia" w:ascii="仿宋" w:hAnsi="仿宋" w:eastAsia="仿宋" w:cs="仿宋"/>
                <w:kern w:val="0"/>
                <w:sz w:val="21"/>
                <w:szCs w:val="21"/>
              </w:rPr>
              <w:t>　</w:t>
            </w:r>
          </w:p>
        </w:tc>
      </w:tr>
    </w:tbl>
    <w:p>
      <w:pPr>
        <w:keepNext w:val="0"/>
        <w:keepLines w:val="0"/>
        <w:pageBreakBefore w:val="0"/>
        <w:widowControl w:val="0"/>
        <w:kinsoku/>
        <w:wordWrap/>
        <w:overflowPunct/>
        <w:topLinePunct w:val="0"/>
        <w:autoSpaceDE/>
        <w:autoSpaceDN/>
        <w:bidi w:val="0"/>
        <w:adjustRightInd/>
        <w:snapToGrid/>
        <w:spacing w:before="249" w:beforeLines="80" w:after="249" w:afterLines="80" w:line="300" w:lineRule="exact"/>
        <w:ind w:firstLine="560" w:firstLineChars="200"/>
        <w:textAlignment w:val="auto"/>
        <w:outlineLvl w:val="9"/>
        <w:rPr>
          <w:rFonts w:ascii="仿宋_GB2312" w:hAnsi="仿宋_GB2312" w:eastAsia="仿宋_GB2312" w:cs="仿宋_GB2312"/>
          <w:b w:val="0"/>
          <w:bCs w:val="0"/>
          <w:color w:val="000000" w:themeColor="text1"/>
          <w:sz w:val="28"/>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before="249" w:beforeLines="80" w:after="249" w:afterLines="80" w:line="520" w:lineRule="exact"/>
        <w:ind w:firstLine="560" w:firstLineChars="200"/>
        <w:textAlignment w:val="auto"/>
        <w:outlineLvl w:val="1"/>
        <w:rPr>
          <w:rFonts w:hint="eastAsia" w:ascii="仿宋_GB2312" w:eastAsia="仿宋_GB2312" w:cs="仿宋_GB2312" w:hAnsiTheme="minorHAnsi"/>
          <w:b/>
          <w:bCs/>
          <w:color w:val="000000" w:themeColor="text1"/>
          <w:sz w:val="28"/>
          <w:szCs w:val="28"/>
          <w14:textFill>
            <w14:solidFill>
              <w14:schemeClr w14:val="tx1"/>
            </w14:solidFill>
          </w14:textFill>
        </w:rPr>
      </w:pPr>
      <w:bookmarkStart w:id="559" w:name="_Toc31091"/>
      <w:bookmarkStart w:id="560" w:name="_Toc2624"/>
      <w:bookmarkStart w:id="561" w:name="_Toc4154"/>
      <w:bookmarkStart w:id="562" w:name="_Toc19643"/>
      <w:r>
        <w:rPr>
          <w:rFonts w:hint="eastAsia" w:ascii="仿宋_GB2312" w:eastAsia="仿宋_GB2312" w:cs="仿宋_GB2312"/>
          <w:b/>
          <w:bCs/>
          <w:sz w:val="28"/>
          <w:szCs w:val="28"/>
        </w:rPr>
        <w:t>4.</w:t>
      </w:r>
      <w:r>
        <w:rPr>
          <w:rFonts w:hint="eastAsia" w:ascii="仿宋_GB2312" w:cs="仿宋_GB2312"/>
          <w:b/>
          <w:bCs/>
          <w:sz w:val="28"/>
          <w:szCs w:val="28"/>
        </w:rPr>
        <w:t>3</w:t>
      </w:r>
      <w:r>
        <w:rPr>
          <w:rFonts w:hint="eastAsia" w:ascii="仿宋_GB2312" w:eastAsia="仿宋_GB2312" w:cs="仿宋_GB2312"/>
          <w:b/>
          <w:bCs/>
          <w:color w:val="000000" w:themeColor="text1"/>
          <w:sz w:val="28"/>
          <w:szCs w:val="28"/>
          <w14:textFill>
            <w14:solidFill>
              <w14:schemeClr w14:val="tx1"/>
            </w14:solidFill>
          </w14:textFill>
        </w:rPr>
        <w:t>.</w:t>
      </w:r>
      <w:r>
        <w:rPr>
          <w:rFonts w:hint="eastAsia" w:ascii="仿宋_GB2312" w:eastAsia="仿宋_GB2312" w:cs="仿宋_GB2312"/>
          <w:b/>
          <w:bCs/>
          <w:color w:val="000000" w:themeColor="text1"/>
          <w:sz w:val="28"/>
          <w:szCs w:val="28"/>
          <w:lang w:val="en-US" w:eastAsia="zh-CN"/>
          <w14:textFill>
            <w14:solidFill>
              <w14:schemeClr w14:val="tx1"/>
            </w14:solidFill>
          </w14:textFill>
        </w:rPr>
        <w:t>3</w:t>
      </w:r>
      <w:r>
        <w:rPr>
          <w:rFonts w:hint="eastAsia" w:ascii="仿宋_GB2312" w:eastAsia="仿宋_GB2312" w:cs="仿宋_GB2312"/>
          <w:b/>
          <w:bCs/>
          <w:color w:val="000000" w:themeColor="text1"/>
          <w:sz w:val="28"/>
          <w:szCs w:val="28"/>
          <w14:textFill>
            <w14:solidFill>
              <w14:schemeClr w14:val="tx1"/>
            </w14:solidFill>
          </w14:textFill>
        </w:rPr>
        <w:t>.</w:t>
      </w:r>
      <w:r>
        <w:rPr>
          <w:rFonts w:hint="eastAsia" w:ascii="仿宋_GB2312" w:eastAsia="仿宋_GB2312" w:cs="仿宋_GB2312"/>
          <w:b/>
          <w:bCs/>
          <w:color w:val="000000" w:themeColor="text1"/>
          <w:sz w:val="28"/>
          <w:szCs w:val="28"/>
          <w:lang w:val="en-US" w:eastAsia="zh-CN"/>
          <w14:textFill>
            <w14:solidFill>
              <w14:schemeClr w14:val="tx1"/>
            </w14:solidFill>
          </w14:textFill>
        </w:rPr>
        <w:t>5</w:t>
      </w:r>
      <w:r>
        <w:rPr>
          <w:rFonts w:hint="eastAsia" w:ascii="仿宋_GB2312" w:eastAsia="仿宋_GB2312" w:cs="仿宋_GB2312"/>
          <w:b/>
          <w:bCs/>
          <w:color w:val="000000" w:themeColor="text1"/>
          <w:sz w:val="28"/>
          <w:szCs w:val="28"/>
          <w14:textFill>
            <w14:solidFill>
              <w14:schemeClr w14:val="tx1"/>
            </w14:solidFill>
          </w14:textFill>
        </w:rPr>
        <w:t>.</w:t>
      </w:r>
      <w:r>
        <w:rPr>
          <w:rFonts w:hint="eastAsia" w:ascii="仿宋_GB2312" w:eastAsia="仿宋_GB2312" w:cs="仿宋_GB2312"/>
          <w:b/>
          <w:bCs/>
          <w:color w:val="000000" w:themeColor="text1"/>
          <w:sz w:val="28"/>
          <w:szCs w:val="28"/>
          <w:lang w:val="en-US" w:eastAsia="zh-CN"/>
          <w14:textFill>
            <w14:solidFill>
              <w14:schemeClr w14:val="tx1"/>
            </w14:solidFill>
          </w14:textFill>
        </w:rPr>
        <w:t>3</w:t>
      </w:r>
      <w:r>
        <w:rPr>
          <w:rFonts w:hint="eastAsia" w:ascii="仿宋_GB2312" w:eastAsia="仿宋_GB2312" w:cs="仿宋_GB2312"/>
          <w:b/>
          <w:bCs/>
          <w:color w:val="000000" w:themeColor="text1"/>
          <w:sz w:val="28"/>
          <w:szCs w:val="28"/>
          <w14:textFill>
            <w14:solidFill>
              <w14:schemeClr w14:val="tx1"/>
            </w14:solidFill>
          </w14:textFill>
        </w:rPr>
        <w:t>.</w:t>
      </w:r>
      <w:r>
        <w:rPr>
          <w:rFonts w:hint="eastAsia" w:ascii="仿宋_GB2312" w:hAnsi="仿宋_GB2312" w:eastAsia="仿宋_GB2312" w:cs="仿宋_GB2312"/>
          <w:b/>
          <w:bCs/>
          <w:color w:val="000000" w:themeColor="text1"/>
          <w:sz w:val="28"/>
          <w14:textFill>
            <w14:solidFill>
              <w14:schemeClr w14:val="tx1"/>
            </w14:solidFill>
          </w14:textFill>
        </w:rPr>
        <w:t xml:space="preserve"> </w:t>
      </w:r>
      <w:r>
        <w:rPr>
          <w:rFonts w:hint="eastAsia" w:ascii="仿宋_GB2312" w:eastAsia="仿宋_GB2312" w:cs="仿宋_GB2312" w:hAnsiTheme="minorHAnsi"/>
          <w:b/>
          <w:bCs/>
          <w:color w:val="000000" w:themeColor="text1"/>
          <w:kern w:val="2"/>
          <w:sz w:val="28"/>
          <w:szCs w:val="28"/>
          <w14:textFill>
            <w14:solidFill>
              <w14:schemeClr w14:val="tx1"/>
            </w14:solidFill>
          </w14:textFill>
        </w:rPr>
        <w:t>高新技术企业优惠情况及明细表（</w:t>
      </w:r>
      <w:r>
        <w:rPr>
          <w:rFonts w:ascii="仿宋_GB2312" w:eastAsia="仿宋_GB2312" w:cs="仿宋_GB2312" w:hAnsiTheme="minorHAnsi"/>
          <w:b/>
          <w:bCs/>
          <w:color w:val="000000" w:themeColor="text1"/>
          <w:kern w:val="2"/>
          <w:sz w:val="28"/>
          <w:szCs w:val="28"/>
          <w14:textFill>
            <w14:solidFill>
              <w14:schemeClr w14:val="tx1"/>
            </w14:solidFill>
          </w14:textFill>
        </w:rPr>
        <w:t>A107041</w:t>
      </w:r>
      <w:r>
        <w:rPr>
          <w:rFonts w:hint="eastAsia" w:ascii="仿宋_GB2312" w:eastAsia="仿宋_GB2312" w:cs="仿宋_GB2312" w:hAnsiTheme="minorHAnsi"/>
          <w:b/>
          <w:bCs/>
          <w:color w:val="000000" w:themeColor="text1"/>
          <w:kern w:val="2"/>
          <w:sz w:val="28"/>
          <w:szCs w:val="28"/>
          <w14:textFill>
            <w14:solidFill>
              <w14:schemeClr w14:val="tx1"/>
            </w14:solidFill>
          </w14:textFill>
        </w:rPr>
        <w:t>）</w:t>
      </w:r>
      <w:r>
        <w:rPr>
          <w:rFonts w:hint="eastAsia" w:ascii="仿宋_GB2312" w:eastAsia="仿宋_GB2312" w:cs="仿宋_GB2312" w:hAnsiTheme="minorHAnsi"/>
          <w:b/>
          <w:bCs/>
          <w:color w:val="000000" w:themeColor="text1"/>
          <w:sz w:val="28"/>
          <w:szCs w:val="28"/>
          <w14:textFill>
            <w14:solidFill>
              <w14:schemeClr w14:val="tx1"/>
            </w14:solidFill>
          </w14:textFill>
        </w:rPr>
        <w:t>第</w:t>
      </w:r>
      <w:r>
        <w:rPr>
          <w:rFonts w:ascii="仿宋_GB2312" w:eastAsia="仿宋_GB2312" w:cs="仿宋_GB2312" w:hAnsiTheme="minorHAnsi"/>
          <w:b/>
          <w:bCs/>
          <w:color w:val="000000" w:themeColor="text1"/>
          <w:sz w:val="28"/>
          <w:szCs w:val="28"/>
          <w14:textFill>
            <w14:solidFill>
              <w14:schemeClr w14:val="tx1"/>
            </w14:solidFill>
          </w14:textFill>
        </w:rPr>
        <w:t>15</w:t>
      </w:r>
      <w:r>
        <w:rPr>
          <w:rFonts w:hint="eastAsia" w:ascii="仿宋_GB2312" w:eastAsia="仿宋_GB2312" w:cs="仿宋_GB2312" w:hAnsiTheme="minorHAnsi"/>
          <w:b/>
          <w:bCs/>
          <w:color w:val="000000" w:themeColor="text1"/>
          <w:sz w:val="28"/>
          <w:szCs w:val="28"/>
          <w14:textFill>
            <w14:solidFill>
              <w14:schemeClr w14:val="tx1"/>
            </w14:solidFill>
          </w14:textFill>
        </w:rPr>
        <w:t>行第一列大于零时</w:t>
      </w:r>
      <w:bookmarkEnd w:id="559"/>
      <w:bookmarkEnd w:id="560"/>
      <w:bookmarkEnd w:id="561"/>
      <w:bookmarkEnd w:id="562"/>
    </w:p>
    <w:p>
      <w:pPr>
        <w:bidi w:val="0"/>
        <w:rPr>
          <w:rFonts w:hint="eastAsia"/>
        </w:rPr>
      </w:pPr>
    </w:p>
    <w:p>
      <w:pPr>
        <w:bidi w:val="0"/>
        <w:rPr>
          <w:rFonts w:hint="eastAsia"/>
        </w:rPr>
      </w:pPr>
    </w:p>
    <w:p>
      <w:pPr>
        <w:bidi w:val="0"/>
        <w:rPr>
          <w:rFonts w:hint="eastAsia"/>
        </w:rPr>
      </w:pPr>
    </w:p>
    <w:p>
      <w:pPr>
        <w:bidi w:val="0"/>
        <w:rPr>
          <w:rFonts w:hint="eastAsia"/>
        </w:rPr>
      </w:pPr>
    </w:p>
    <w:tbl>
      <w:tblPr>
        <w:tblStyle w:val="25"/>
        <w:tblpPr w:leftFromText="180" w:rightFromText="180" w:vertAnchor="text" w:horzAnchor="page" w:tblpX="1473" w:tblpY="1636"/>
        <w:tblOverlap w:val="never"/>
        <w:tblW w:w="5000" w:type="pct"/>
        <w:tblInd w:w="0" w:type="dxa"/>
        <w:tblLayout w:type="autofit"/>
        <w:tblCellMar>
          <w:top w:w="0" w:type="dxa"/>
          <w:left w:w="108" w:type="dxa"/>
          <w:bottom w:w="0" w:type="dxa"/>
          <w:right w:w="108" w:type="dxa"/>
        </w:tblCellMar>
      </w:tblPr>
      <w:tblGrid>
        <w:gridCol w:w="747"/>
        <w:gridCol w:w="1043"/>
        <w:gridCol w:w="1956"/>
        <w:gridCol w:w="1294"/>
        <w:gridCol w:w="852"/>
        <w:gridCol w:w="1142"/>
        <w:gridCol w:w="1074"/>
        <w:gridCol w:w="839"/>
      </w:tblGrid>
      <w:tr>
        <w:tblPrEx>
          <w:tblCellMar>
            <w:top w:w="0" w:type="dxa"/>
            <w:left w:w="108" w:type="dxa"/>
            <w:bottom w:w="0" w:type="dxa"/>
            <w:right w:w="108" w:type="dxa"/>
          </w:tblCellMar>
        </w:tblPrEx>
        <w:trPr>
          <w:trHeight w:val="327" w:hRule="atLeast"/>
        </w:trPr>
        <w:tc>
          <w:tcPr>
            <w:tcW w:w="5000" w:type="pct"/>
            <w:gridSpan w:val="8"/>
            <w:tcBorders>
              <w:top w:val="nil"/>
              <w:left w:val="nil"/>
              <w:bottom w:val="single" w:color="auto" w:sz="4" w:space="0"/>
              <w:right w:val="nil"/>
            </w:tcBorders>
            <w:shd w:val="clear" w:color="auto" w:fill="auto"/>
            <w:vAlign w:val="center"/>
          </w:tcPr>
          <w:p>
            <w:pPr>
              <w:widowControl/>
              <w:jc w:val="center"/>
              <w:rPr>
                <w:rFonts w:ascii="宋体" w:hAnsi="宋体" w:cs="宋体"/>
                <w:b/>
                <w:bCs/>
                <w:kern w:val="0"/>
                <w:sz w:val="28"/>
                <w:szCs w:val="28"/>
              </w:rPr>
            </w:pPr>
            <w:r>
              <w:rPr>
                <w:rFonts w:hint="eastAsia" w:ascii="仿宋" w:hAnsi="仿宋" w:eastAsia="仿宋" w:cs="仿宋"/>
                <w:b/>
                <w:bCs/>
                <w:kern w:val="0"/>
                <w:sz w:val="24"/>
                <w:szCs w:val="24"/>
              </w:rPr>
              <w:t>高新技术企业优惠情况及明细表（A107041）</w:t>
            </w:r>
          </w:p>
        </w:tc>
      </w:tr>
      <w:tr>
        <w:tblPrEx>
          <w:tblCellMar>
            <w:top w:w="0" w:type="dxa"/>
            <w:left w:w="108" w:type="dxa"/>
            <w:bottom w:w="0" w:type="dxa"/>
            <w:right w:w="108" w:type="dxa"/>
          </w:tblCellMar>
        </w:tblPrEx>
        <w:trPr>
          <w:trHeight w:val="340" w:hRule="atLeast"/>
        </w:trPr>
        <w:tc>
          <w:tcPr>
            <w:tcW w:w="418" w:type="pct"/>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行次</w:t>
            </w:r>
          </w:p>
        </w:tc>
        <w:tc>
          <w:tcPr>
            <w:tcW w:w="4581" w:type="pct"/>
            <w:gridSpan w:val="7"/>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r>
              <w:rPr>
                <w:rFonts w:hint="eastAsia" w:ascii="仿宋" w:hAnsi="仿宋" w:eastAsia="仿宋" w:cs="仿宋"/>
                <w:b/>
                <w:bCs/>
                <w:kern w:val="0"/>
                <w:sz w:val="21"/>
                <w:szCs w:val="21"/>
              </w:rPr>
              <w:t>税收优惠基本信息</w:t>
            </w:r>
          </w:p>
        </w:tc>
      </w:tr>
      <w:tr>
        <w:tblPrEx>
          <w:tblCellMar>
            <w:top w:w="0" w:type="dxa"/>
            <w:left w:w="108" w:type="dxa"/>
            <w:bottom w:w="0" w:type="dxa"/>
            <w:right w:w="108" w:type="dxa"/>
          </w:tblCellMar>
        </w:tblPrEx>
        <w:trPr>
          <w:trHeight w:val="340" w:hRule="atLeast"/>
        </w:trPr>
        <w:tc>
          <w:tcPr>
            <w:tcW w:w="418" w:type="pct"/>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 w:hAnsi="仿宋" w:eastAsia="仿宋" w:cs="仿宋"/>
                <w:kern w:val="0"/>
                <w:sz w:val="21"/>
                <w:szCs w:val="21"/>
              </w:rPr>
            </w:pPr>
            <w:r>
              <w:rPr>
                <w:rFonts w:hint="eastAsia" w:ascii="仿宋" w:hAnsi="仿宋" w:eastAsia="仿宋" w:cs="仿宋"/>
                <w:kern w:val="0"/>
                <w:sz w:val="21"/>
                <w:szCs w:val="21"/>
              </w:rPr>
              <w:t>1</w:t>
            </w:r>
          </w:p>
        </w:tc>
        <w:tc>
          <w:tcPr>
            <w:tcW w:w="583" w:type="pct"/>
            <w:vMerge w:val="restart"/>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 w:hAnsi="仿宋" w:eastAsia="仿宋" w:cs="仿宋"/>
                <w:kern w:val="0"/>
                <w:sz w:val="21"/>
                <w:szCs w:val="21"/>
              </w:rPr>
            </w:pPr>
            <w:r>
              <w:rPr>
                <w:rFonts w:hint="eastAsia" w:ascii="仿宋" w:hAnsi="仿宋" w:eastAsia="仿宋" w:cs="仿宋"/>
                <w:kern w:val="0"/>
                <w:sz w:val="21"/>
                <w:szCs w:val="21"/>
              </w:rPr>
              <w:t xml:space="preserve">对企业主要产品（服务）发挥核心支持作用的技术所属范围 </w:t>
            </w:r>
          </w:p>
        </w:tc>
        <w:tc>
          <w:tcPr>
            <w:tcW w:w="1093" w:type="pct"/>
            <w:vMerge w:val="restart"/>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 w:hAnsi="仿宋" w:eastAsia="仿宋" w:cs="仿宋"/>
                <w:kern w:val="0"/>
                <w:sz w:val="21"/>
                <w:szCs w:val="21"/>
              </w:rPr>
            </w:pPr>
            <w:r>
              <w:rPr>
                <w:rFonts w:hint="eastAsia" w:ascii="仿宋" w:hAnsi="仿宋" w:eastAsia="仿宋" w:cs="仿宋"/>
                <w:kern w:val="0"/>
                <w:sz w:val="21"/>
                <w:szCs w:val="21"/>
              </w:rPr>
              <w:t xml:space="preserve">国家重点支持的高新技术领域 </w:t>
            </w:r>
          </w:p>
        </w:tc>
        <w:tc>
          <w:tcPr>
            <w:tcW w:w="723" w:type="pct"/>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 w:hAnsi="仿宋" w:eastAsia="仿宋" w:cs="仿宋"/>
                <w:kern w:val="0"/>
                <w:sz w:val="21"/>
                <w:szCs w:val="21"/>
              </w:rPr>
            </w:pPr>
            <w:r>
              <w:rPr>
                <w:rFonts w:hint="eastAsia" w:ascii="仿宋" w:hAnsi="仿宋" w:eastAsia="仿宋" w:cs="仿宋"/>
                <w:kern w:val="0"/>
                <w:sz w:val="21"/>
                <w:szCs w:val="21"/>
              </w:rPr>
              <w:t>一级领域</w:t>
            </w:r>
          </w:p>
        </w:tc>
        <w:tc>
          <w:tcPr>
            <w:tcW w:w="2180" w:type="pct"/>
            <w:gridSpan w:val="4"/>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jc w:val="right"/>
              <w:textAlignment w:val="auto"/>
              <w:rPr>
                <w:rFonts w:hint="eastAsia" w:ascii="仿宋" w:hAnsi="仿宋" w:eastAsia="仿宋" w:cs="仿宋"/>
                <w:kern w:val="0"/>
                <w:sz w:val="21"/>
                <w:szCs w:val="21"/>
              </w:rPr>
            </w:pPr>
          </w:p>
        </w:tc>
      </w:tr>
      <w:tr>
        <w:tblPrEx>
          <w:tblCellMar>
            <w:top w:w="0" w:type="dxa"/>
            <w:left w:w="108" w:type="dxa"/>
            <w:bottom w:w="0" w:type="dxa"/>
            <w:right w:w="108" w:type="dxa"/>
          </w:tblCellMar>
        </w:tblPrEx>
        <w:trPr>
          <w:trHeight w:val="340" w:hRule="atLeast"/>
        </w:trPr>
        <w:tc>
          <w:tcPr>
            <w:tcW w:w="418" w:type="pct"/>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 w:hAnsi="仿宋" w:eastAsia="仿宋" w:cs="仿宋"/>
                <w:kern w:val="0"/>
                <w:sz w:val="21"/>
                <w:szCs w:val="21"/>
              </w:rPr>
            </w:pPr>
            <w:r>
              <w:rPr>
                <w:rFonts w:hint="eastAsia" w:ascii="仿宋" w:hAnsi="仿宋" w:eastAsia="仿宋" w:cs="仿宋"/>
                <w:kern w:val="0"/>
                <w:sz w:val="21"/>
                <w:szCs w:val="21"/>
              </w:rPr>
              <w:t>2</w:t>
            </w:r>
          </w:p>
        </w:tc>
        <w:tc>
          <w:tcPr>
            <w:tcW w:w="583" w:type="pct"/>
            <w:vMerge w:val="continue"/>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kinsoku/>
              <w:wordWrap/>
              <w:overflowPunct/>
              <w:topLinePunct w:val="0"/>
              <w:autoSpaceDE/>
              <w:autoSpaceDN/>
              <w:bidi w:val="0"/>
              <w:adjustRightInd/>
              <w:snapToGrid/>
              <w:spacing w:line="240" w:lineRule="exact"/>
              <w:jc w:val="left"/>
              <w:textAlignment w:val="auto"/>
              <w:rPr>
                <w:rFonts w:hint="eastAsia" w:ascii="仿宋" w:hAnsi="仿宋" w:eastAsia="仿宋" w:cs="仿宋"/>
                <w:kern w:val="0"/>
                <w:sz w:val="21"/>
                <w:szCs w:val="21"/>
              </w:rPr>
            </w:pPr>
          </w:p>
        </w:tc>
        <w:tc>
          <w:tcPr>
            <w:tcW w:w="1093" w:type="pct"/>
            <w:vMerge w:val="continue"/>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kinsoku/>
              <w:wordWrap/>
              <w:overflowPunct/>
              <w:topLinePunct w:val="0"/>
              <w:autoSpaceDE/>
              <w:autoSpaceDN/>
              <w:bidi w:val="0"/>
              <w:adjustRightInd/>
              <w:snapToGrid/>
              <w:spacing w:line="240" w:lineRule="exact"/>
              <w:jc w:val="left"/>
              <w:textAlignment w:val="auto"/>
              <w:rPr>
                <w:rFonts w:hint="eastAsia" w:ascii="仿宋" w:hAnsi="仿宋" w:eastAsia="仿宋" w:cs="仿宋"/>
                <w:kern w:val="0"/>
                <w:sz w:val="21"/>
                <w:szCs w:val="21"/>
              </w:rPr>
            </w:pPr>
          </w:p>
        </w:tc>
        <w:tc>
          <w:tcPr>
            <w:tcW w:w="723" w:type="pct"/>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 w:hAnsi="仿宋" w:eastAsia="仿宋" w:cs="仿宋"/>
                <w:kern w:val="0"/>
                <w:sz w:val="21"/>
                <w:szCs w:val="21"/>
              </w:rPr>
            </w:pPr>
            <w:r>
              <w:rPr>
                <w:rFonts w:hint="eastAsia" w:ascii="仿宋" w:hAnsi="仿宋" w:eastAsia="仿宋" w:cs="仿宋"/>
                <w:kern w:val="0"/>
                <w:sz w:val="21"/>
                <w:szCs w:val="21"/>
              </w:rPr>
              <w:t>二级领域</w:t>
            </w:r>
          </w:p>
        </w:tc>
        <w:tc>
          <w:tcPr>
            <w:tcW w:w="2180" w:type="pct"/>
            <w:gridSpan w:val="4"/>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jc w:val="right"/>
              <w:textAlignment w:val="auto"/>
              <w:rPr>
                <w:rFonts w:hint="eastAsia" w:ascii="仿宋" w:hAnsi="仿宋" w:eastAsia="仿宋" w:cs="仿宋"/>
                <w:kern w:val="0"/>
                <w:sz w:val="21"/>
                <w:szCs w:val="21"/>
              </w:rPr>
            </w:pPr>
          </w:p>
        </w:tc>
      </w:tr>
      <w:tr>
        <w:tblPrEx>
          <w:tblCellMar>
            <w:top w:w="0" w:type="dxa"/>
            <w:left w:w="108" w:type="dxa"/>
            <w:bottom w:w="0" w:type="dxa"/>
            <w:right w:w="108" w:type="dxa"/>
          </w:tblCellMar>
        </w:tblPrEx>
        <w:trPr>
          <w:trHeight w:val="340" w:hRule="atLeast"/>
        </w:trPr>
        <w:tc>
          <w:tcPr>
            <w:tcW w:w="418" w:type="pct"/>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 w:hAnsi="仿宋" w:eastAsia="仿宋" w:cs="仿宋"/>
                <w:kern w:val="0"/>
                <w:sz w:val="21"/>
                <w:szCs w:val="21"/>
              </w:rPr>
            </w:pPr>
            <w:r>
              <w:rPr>
                <w:rFonts w:hint="eastAsia" w:ascii="仿宋" w:hAnsi="仿宋" w:eastAsia="仿宋" w:cs="仿宋"/>
                <w:kern w:val="0"/>
                <w:sz w:val="21"/>
                <w:szCs w:val="21"/>
              </w:rPr>
              <w:t>3</w:t>
            </w:r>
          </w:p>
        </w:tc>
        <w:tc>
          <w:tcPr>
            <w:tcW w:w="583" w:type="pct"/>
            <w:vMerge w:val="continue"/>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kinsoku/>
              <w:wordWrap/>
              <w:overflowPunct/>
              <w:topLinePunct w:val="0"/>
              <w:autoSpaceDE/>
              <w:autoSpaceDN/>
              <w:bidi w:val="0"/>
              <w:adjustRightInd/>
              <w:snapToGrid/>
              <w:spacing w:line="240" w:lineRule="exact"/>
              <w:jc w:val="left"/>
              <w:textAlignment w:val="auto"/>
              <w:rPr>
                <w:rFonts w:hint="eastAsia" w:ascii="仿宋" w:hAnsi="仿宋" w:eastAsia="仿宋" w:cs="仿宋"/>
                <w:kern w:val="0"/>
                <w:sz w:val="21"/>
                <w:szCs w:val="21"/>
              </w:rPr>
            </w:pPr>
          </w:p>
        </w:tc>
        <w:tc>
          <w:tcPr>
            <w:tcW w:w="1093" w:type="pct"/>
            <w:vMerge w:val="continue"/>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kinsoku/>
              <w:wordWrap/>
              <w:overflowPunct/>
              <w:topLinePunct w:val="0"/>
              <w:autoSpaceDE/>
              <w:autoSpaceDN/>
              <w:bidi w:val="0"/>
              <w:adjustRightInd/>
              <w:snapToGrid/>
              <w:spacing w:line="240" w:lineRule="exact"/>
              <w:jc w:val="left"/>
              <w:textAlignment w:val="auto"/>
              <w:rPr>
                <w:rFonts w:hint="eastAsia" w:ascii="仿宋" w:hAnsi="仿宋" w:eastAsia="仿宋" w:cs="仿宋"/>
                <w:kern w:val="0"/>
                <w:sz w:val="21"/>
                <w:szCs w:val="21"/>
              </w:rPr>
            </w:pPr>
          </w:p>
        </w:tc>
        <w:tc>
          <w:tcPr>
            <w:tcW w:w="723" w:type="pct"/>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 w:hAnsi="仿宋" w:eastAsia="仿宋" w:cs="仿宋"/>
                <w:kern w:val="0"/>
                <w:sz w:val="21"/>
                <w:szCs w:val="21"/>
              </w:rPr>
            </w:pPr>
            <w:r>
              <w:rPr>
                <w:rFonts w:hint="eastAsia" w:ascii="仿宋" w:hAnsi="仿宋" w:eastAsia="仿宋" w:cs="仿宋"/>
                <w:kern w:val="0"/>
                <w:sz w:val="21"/>
                <w:szCs w:val="21"/>
              </w:rPr>
              <w:t>三级领域</w:t>
            </w:r>
          </w:p>
        </w:tc>
        <w:tc>
          <w:tcPr>
            <w:tcW w:w="2180" w:type="pct"/>
            <w:gridSpan w:val="4"/>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jc w:val="right"/>
              <w:textAlignment w:val="auto"/>
              <w:rPr>
                <w:rFonts w:hint="eastAsia" w:ascii="仿宋" w:hAnsi="仿宋" w:eastAsia="仿宋" w:cs="仿宋"/>
                <w:kern w:val="0"/>
                <w:sz w:val="21"/>
                <w:szCs w:val="21"/>
              </w:rPr>
            </w:pPr>
          </w:p>
        </w:tc>
      </w:tr>
      <w:tr>
        <w:tblPrEx>
          <w:tblCellMar>
            <w:top w:w="0" w:type="dxa"/>
            <w:left w:w="108" w:type="dxa"/>
            <w:bottom w:w="0" w:type="dxa"/>
            <w:right w:w="108" w:type="dxa"/>
          </w:tblCellMar>
        </w:tblPrEx>
        <w:trPr>
          <w:trHeight w:val="340" w:hRule="atLeast"/>
        </w:trPr>
        <w:tc>
          <w:tcPr>
            <w:tcW w:w="418" w:type="pct"/>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p>
        </w:tc>
        <w:tc>
          <w:tcPr>
            <w:tcW w:w="4581" w:type="pct"/>
            <w:gridSpan w:val="7"/>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r>
              <w:rPr>
                <w:rFonts w:hint="eastAsia" w:ascii="仿宋" w:hAnsi="仿宋" w:eastAsia="仿宋" w:cs="仿宋"/>
                <w:b/>
                <w:bCs/>
                <w:kern w:val="0"/>
                <w:sz w:val="21"/>
                <w:szCs w:val="21"/>
              </w:rPr>
              <w:t>税收优惠有关情况</w:t>
            </w:r>
          </w:p>
        </w:tc>
      </w:tr>
      <w:tr>
        <w:tblPrEx>
          <w:tblCellMar>
            <w:top w:w="0" w:type="dxa"/>
            <w:left w:w="108" w:type="dxa"/>
            <w:bottom w:w="0" w:type="dxa"/>
            <w:right w:w="108" w:type="dxa"/>
          </w:tblCellMar>
        </w:tblPrEx>
        <w:trPr>
          <w:trHeight w:val="340" w:hRule="atLeast"/>
        </w:trPr>
        <w:tc>
          <w:tcPr>
            <w:tcW w:w="418" w:type="pct"/>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 w:hAnsi="仿宋" w:eastAsia="仿宋" w:cs="仿宋"/>
                <w:kern w:val="0"/>
                <w:sz w:val="21"/>
                <w:szCs w:val="21"/>
              </w:rPr>
            </w:pPr>
            <w:r>
              <w:rPr>
                <w:rFonts w:hint="eastAsia" w:ascii="仿宋" w:hAnsi="仿宋" w:eastAsia="仿宋" w:cs="仿宋"/>
                <w:kern w:val="0"/>
                <w:sz w:val="21"/>
                <w:szCs w:val="21"/>
              </w:rPr>
              <w:t>4</w:t>
            </w:r>
          </w:p>
        </w:tc>
        <w:tc>
          <w:tcPr>
            <w:tcW w:w="583" w:type="pct"/>
            <w:vMerge w:val="restart"/>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 w:hAnsi="仿宋" w:eastAsia="仿宋" w:cs="仿宋"/>
                <w:kern w:val="0"/>
                <w:sz w:val="21"/>
                <w:szCs w:val="21"/>
              </w:rPr>
            </w:pPr>
            <w:r>
              <w:rPr>
                <w:rFonts w:hint="eastAsia" w:ascii="仿宋" w:hAnsi="仿宋" w:eastAsia="仿宋" w:cs="仿宋"/>
                <w:kern w:val="0"/>
                <w:sz w:val="21"/>
                <w:szCs w:val="21"/>
              </w:rPr>
              <w:t>收入指标</w:t>
            </w:r>
          </w:p>
        </w:tc>
        <w:tc>
          <w:tcPr>
            <w:tcW w:w="1093" w:type="pct"/>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 w:hAnsi="仿宋" w:eastAsia="仿宋" w:cs="仿宋"/>
                <w:kern w:val="0"/>
                <w:sz w:val="21"/>
                <w:szCs w:val="21"/>
              </w:rPr>
            </w:pPr>
            <w:r>
              <w:rPr>
                <w:rFonts w:hint="eastAsia" w:ascii="仿宋" w:hAnsi="仿宋" w:eastAsia="仿宋" w:cs="仿宋"/>
                <w:kern w:val="0"/>
                <w:sz w:val="21"/>
                <w:szCs w:val="21"/>
              </w:rPr>
              <w:t>一、本年高新技术产品（服务）收入（5+6）</w:t>
            </w:r>
          </w:p>
        </w:tc>
        <w:tc>
          <w:tcPr>
            <w:tcW w:w="723" w:type="pct"/>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 w:hAnsi="仿宋" w:eastAsia="仿宋" w:cs="仿宋"/>
                <w:kern w:val="0"/>
                <w:sz w:val="21"/>
                <w:szCs w:val="21"/>
              </w:rPr>
            </w:pPr>
          </w:p>
        </w:tc>
        <w:tc>
          <w:tcPr>
            <w:tcW w:w="2180" w:type="pct"/>
            <w:gridSpan w:val="4"/>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jc w:val="right"/>
              <w:textAlignment w:val="auto"/>
              <w:rPr>
                <w:rFonts w:hint="eastAsia" w:ascii="仿宋" w:hAnsi="仿宋" w:eastAsia="仿宋" w:cs="仿宋"/>
                <w:kern w:val="0"/>
                <w:sz w:val="21"/>
                <w:szCs w:val="21"/>
              </w:rPr>
            </w:pPr>
          </w:p>
        </w:tc>
      </w:tr>
      <w:tr>
        <w:tblPrEx>
          <w:tblCellMar>
            <w:top w:w="0" w:type="dxa"/>
            <w:left w:w="108" w:type="dxa"/>
            <w:bottom w:w="0" w:type="dxa"/>
            <w:right w:w="108" w:type="dxa"/>
          </w:tblCellMar>
        </w:tblPrEx>
        <w:trPr>
          <w:trHeight w:val="340" w:hRule="atLeast"/>
        </w:trPr>
        <w:tc>
          <w:tcPr>
            <w:tcW w:w="418" w:type="pct"/>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5</w:t>
            </w:r>
          </w:p>
        </w:tc>
        <w:tc>
          <w:tcPr>
            <w:tcW w:w="583" w:type="pct"/>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仿宋" w:hAnsi="仿宋" w:eastAsia="仿宋" w:cs="仿宋"/>
                <w:kern w:val="0"/>
                <w:sz w:val="21"/>
                <w:szCs w:val="21"/>
              </w:rPr>
            </w:pPr>
          </w:p>
        </w:tc>
        <w:tc>
          <w:tcPr>
            <w:tcW w:w="1816" w:type="pct"/>
            <w:gridSpan w:val="2"/>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其中：产品（服务）收入</w:t>
            </w:r>
          </w:p>
        </w:tc>
        <w:tc>
          <w:tcPr>
            <w:tcW w:w="2180" w:type="pct"/>
            <w:gridSpan w:val="4"/>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right"/>
              <w:rPr>
                <w:rFonts w:hint="eastAsia" w:ascii="仿宋" w:hAnsi="仿宋" w:eastAsia="仿宋" w:cs="仿宋"/>
                <w:kern w:val="0"/>
                <w:sz w:val="21"/>
                <w:szCs w:val="21"/>
              </w:rPr>
            </w:pPr>
          </w:p>
        </w:tc>
      </w:tr>
      <w:tr>
        <w:tblPrEx>
          <w:tblCellMar>
            <w:top w:w="0" w:type="dxa"/>
            <w:left w:w="108" w:type="dxa"/>
            <w:bottom w:w="0" w:type="dxa"/>
            <w:right w:w="108" w:type="dxa"/>
          </w:tblCellMar>
        </w:tblPrEx>
        <w:trPr>
          <w:trHeight w:val="340" w:hRule="atLeast"/>
        </w:trPr>
        <w:tc>
          <w:tcPr>
            <w:tcW w:w="418" w:type="pct"/>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6</w:t>
            </w:r>
          </w:p>
        </w:tc>
        <w:tc>
          <w:tcPr>
            <w:tcW w:w="583" w:type="pct"/>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仿宋" w:hAnsi="仿宋" w:eastAsia="仿宋" w:cs="仿宋"/>
                <w:kern w:val="0"/>
                <w:sz w:val="21"/>
                <w:szCs w:val="21"/>
              </w:rPr>
            </w:pPr>
          </w:p>
        </w:tc>
        <w:tc>
          <w:tcPr>
            <w:tcW w:w="1816" w:type="pct"/>
            <w:gridSpan w:val="2"/>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技术性收入</w:t>
            </w:r>
          </w:p>
        </w:tc>
        <w:tc>
          <w:tcPr>
            <w:tcW w:w="2180" w:type="pct"/>
            <w:gridSpan w:val="4"/>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right"/>
              <w:rPr>
                <w:rFonts w:hint="eastAsia" w:ascii="仿宋" w:hAnsi="仿宋" w:eastAsia="仿宋" w:cs="仿宋"/>
                <w:kern w:val="0"/>
                <w:sz w:val="21"/>
                <w:szCs w:val="21"/>
              </w:rPr>
            </w:pPr>
          </w:p>
        </w:tc>
      </w:tr>
      <w:tr>
        <w:tblPrEx>
          <w:tblCellMar>
            <w:top w:w="0" w:type="dxa"/>
            <w:left w:w="108" w:type="dxa"/>
            <w:bottom w:w="0" w:type="dxa"/>
            <w:right w:w="108" w:type="dxa"/>
          </w:tblCellMar>
        </w:tblPrEx>
        <w:trPr>
          <w:trHeight w:val="340" w:hRule="atLeast"/>
        </w:trPr>
        <w:tc>
          <w:tcPr>
            <w:tcW w:w="418" w:type="pct"/>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7</w:t>
            </w:r>
          </w:p>
        </w:tc>
        <w:tc>
          <w:tcPr>
            <w:tcW w:w="583" w:type="pct"/>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仿宋" w:hAnsi="仿宋" w:eastAsia="仿宋" w:cs="仿宋"/>
                <w:kern w:val="0"/>
                <w:sz w:val="21"/>
                <w:szCs w:val="21"/>
              </w:rPr>
            </w:pPr>
          </w:p>
        </w:tc>
        <w:tc>
          <w:tcPr>
            <w:tcW w:w="1816" w:type="pct"/>
            <w:gridSpan w:val="2"/>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二、本年企业总收入(8-9)</w:t>
            </w:r>
          </w:p>
        </w:tc>
        <w:tc>
          <w:tcPr>
            <w:tcW w:w="2180" w:type="pct"/>
            <w:gridSpan w:val="4"/>
            <w:tcBorders>
              <w:top w:val="single" w:color="auto" w:sz="4" w:space="0"/>
              <w:left w:val="single" w:color="auto" w:sz="4" w:space="0"/>
              <w:bottom w:val="single" w:color="auto" w:sz="4" w:space="0"/>
              <w:right w:val="single" w:color="auto" w:sz="4" w:space="0"/>
            </w:tcBorders>
            <w:shd w:val="clear" w:color="000000" w:fill="FFFFFF"/>
            <w:vAlign w:val="center"/>
          </w:tcPr>
          <w:p>
            <w:pPr>
              <w:widowControl/>
              <w:jc w:val="right"/>
              <w:rPr>
                <w:rFonts w:hint="eastAsia" w:ascii="仿宋" w:hAnsi="仿宋" w:eastAsia="仿宋" w:cs="仿宋"/>
                <w:kern w:val="0"/>
                <w:sz w:val="21"/>
                <w:szCs w:val="21"/>
              </w:rPr>
            </w:pPr>
          </w:p>
        </w:tc>
      </w:tr>
      <w:tr>
        <w:tblPrEx>
          <w:tblCellMar>
            <w:top w:w="0" w:type="dxa"/>
            <w:left w:w="108" w:type="dxa"/>
            <w:bottom w:w="0" w:type="dxa"/>
            <w:right w:w="108" w:type="dxa"/>
          </w:tblCellMar>
        </w:tblPrEx>
        <w:trPr>
          <w:trHeight w:val="340" w:hRule="atLeast"/>
        </w:trPr>
        <w:tc>
          <w:tcPr>
            <w:tcW w:w="418" w:type="pct"/>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8</w:t>
            </w:r>
          </w:p>
        </w:tc>
        <w:tc>
          <w:tcPr>
            <w:tcW w:w="583" w:type="pct"/>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仿宋" w:hAnsi="仿宋" w:eastAsia="仿宋" w:cs="仿宋"/>
                <w:kern w:val="0"/>
                <w:sz w:val="21"/>
                <w:szCs w:val="21"/>
              </w:rPr>
            </w:pPr>
          </w:p>
        </w:tc>
        <w:tc>
          <w:tcPr>
            <w:tcW w:w="1816" w:type="pct"/>
            <w:gridSpan w:val="2"/>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其中：收入总额</w:t>
            </w:r>
          </w:p>
        </w:tc>
        <w:tc>
          <w:tcPr>
            <w:tcW w:w="2180" w:type="pct"/>
            <w:gridSpan w:val="4"/>
            <w:tcBorders>
              <w:top w:val="single" w:color="auto" w:sz="4" w:space="0"/>
              <w:left w:val="single" w:color="auto" w:sz="4" w:space="0"/>
              <w:bottom w:val="single" w:color="auto" w:sz="4" w:space="0"/>
              <w:right w:val="single" w:color="auto" w:sz="4" w:space="0"/>
            </w:tcBorders>
            <w:shd w:val="clear" w:color="000000" w:fill="FFFFFF"/>
            <w:vAlign w:val="center"/>
          </w:tcPr>
          <w:p>
            <w:pPr>
              <w:widowControl/>
              <w:jc w:val="right"/>
              <w:rPr>
                <w:rFonts w:hint="eastAsia" w:ascii="仿宋" w:hAnsi="仿宋" w:eastAsia="仿宋" w:cs="仿宋"/>
                <w:kern w:val="0"/>
                <w:sz w:val="21"/>
                <w:szCs w:val="21"/>
              </w:rPr>
            </w:pPr>
          </w:p>
        </w:tc>
      </w:tr>
      <w:tr>
        <w:tblPrEx>
          <w:tblCellMar>
            <w:top w:w="0" w:type="dxa"/>
            <w:left w:w="108" w:type="dxa"/>
            <w:bottom w:w="0" w:type="dxa"/>
            <w:right w:w="108" w:type="dxa"/>
          </w:tblCellMar>
        </w:tblPrEx>
        <w:trPr>
          <w:trHeight w:val="340" w:hRule="atLeast"/>
        </w:trPr>
        <w:tc>
          <w:tcPr>
            <w:tcW w:w="418" w:type="pct"/>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9</w:t>
            </w:r>
          </w:p>
        </w:tc>
        <w:tc>
          <w:tcPr>
            <w:tcW w:w="583" w:type="pct"/>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仿宋" w:hAnsi="仿宋" w:eastAsia="仿宋" w:cs="仿宋"/>
                <w:kern w:val="0"/>
                <w:sz w:val="21"/>
                <w:szCs w:val="21"/>
              </w:rPr>
            </w:pPr>
          </w:p>
        </w:tc>
        <w:tc>
          <w:tcPr>
            <w:tcW w:w="1816" w:type="pct"/>
            <w:gridSpan w:val="2"/>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不征税收入</w:t>
            </w:r>
          </w:p>
        </w:tc>
        <w:tc>
          <w:tcPr>
            <w:tcW w:w="2180" w:type="pct"/>
            <w:gridSpan w:val="4"/>
            <w:tcBorders>
              <w:top w:val="single" w:color="auto" w:sz="4" w:space="0"/>
              <w:left w:val="single" w:color="auto" w:sz="4" w:space="0"/>
              <w:bottom w:val="single" w:color="auto" w:sz="4" w:space="0"/>
              <w:right w:val="single" w:color="auto" w:sz="4" w:space="0"/>
            </w:tcBorders>
            <w:shd w:val="clear" w:color="000000" w:fill="FFFFFF"/>
            <w:vAlign w:val="center"/>
          </w:tcPr>
          <w:p>
            <w:pPr>
              <w:widowControl/>
              <w:jc w:val="right"/>
              <w:rPr>
                <w:rFonts w:hint="eastAsia" w:ascii="仿宋" w:hAnsi="仿宋" w:eastAsia="仿宋" w:cs="仿宋"/>
                <w:kern w:val="0"/>
                <w:sz w:val="21"/>
                <w:szCs w:val="21"/>
              </w:rPr>
            </w:pPr>
          </w:p>
        </w:tc>
      </w:tr>
      <w:tr>
        <w:tblPrEx>
          <w:tblCellMar>
            <w:top w:w="0" w:type="dxa"/>
            <w:left w:w="108" w:type="dxa"/>
            <w:bottom w:w="0" w:type="dxa"/>
            <w:right w:w="108" w:type="dxa"/>
          </w:tblCellMar>
        </w:tblPrEx>
        <w:trPr>
          <w:trHeight w:val="340" w:hRule="atLeast"/>
        </w:trPr>
        <w:tc>
          <w:tcPr>
            <w:tcW w:w="418" w:type="pct"/>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 w:hAnsi="仿宋" w:eastAsia="仿宋" w:cs="仿宋"/>
                <w:kern w:val="0"/>
                <w:sz w:val="21"/>
                <w:szCs w:val="21"/>
              </w:rPr>
            </w:pPr>
            <w:r>
              <w:rPr>
                <w:rFonts w:hint="eastAsia" w:ascii="仿宋" w:hAnsi="仿宋" w:eastAsia="仿宋" w:cs="仿宋"/>
                <w:kern w:val="0"/>
                <w:sz w:val="21"/>
                <w:szCs w:val="21"/>
              </w:rPr>
              <w:t>10</w:t>
            </w:r>
          </w:p>
        </w:tc>
        <w:tc>
          <w:tcPr>
            <w:tcW w:w="583" w:type="pct"/>
            <w:vMerge w:val="continue"/>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kinsoku/>
              <w:wordWrap/>
              <w:overflowPunct/>
              <w:topLinePunct w:val="0"/>
              <w:autoSpaceDE/>
              <w:autoSpaceDN/>
              <w:bidi w:val="0"/>
              <w:adjustRightInd/>
              <w:snapToGrid/>
              <w:spacing w:line="240" w:lineRule="exact"/>
              <w:jc w:val="left"/>
              <w:textAlignment w:val="auto"/>
              <w:rPr>
                <w:rFonts w:hint="eastAsia" w:ascii="仿宋" w:hAnsi="仿宋" w:eastAsia="仿宋" w:cs="仿宋"/>
                <w:kern w:val="0"/>
                <w:sz w:val="21"/>
                <w:szCs w:val="21"/>
              </w:rPr>
            </w:pPr>
          </w:p>
        </w:tc>
        <w:tc>
          <w:tcPr>
            <w:tcW w:w="1816" w:type="pct"/>
            <w:gridSpan w:val="2"/>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 w:hAnsi="仿宋" w:eastAsia="仿宋" w:cs="仿宋"/>
                <w:kern w:val="0"/>
                <w:sz w:val="21"/>
                <w:szCs w:val="21"/>
              </w:rPr>
            </w:pPr>
            <w:r>
              <w:rPr>
                <w:rFonts w:hint="eastAsia" w:ascii="仿宋" w:hAnsi="仿宋" w:eastAsia="仿宋" w:cs="仿宋"/>
                <w:kern w:val="0"/>
                <w:sz w:val="21"/>
                <w:szCs w:val="21"/>
              </w:rPr>
              <w:t>三、本年高新技术产品（服务）收入占企业总收入的比例（4÷7）</w:t>
            </w:r>
          </w:p>
        </w:tc>
        <w:tc>
          <w:tcPr>
            <w:tcW w:w="2180" w:type="pct"/>
            <w:gridSpan w:val="4"/>
            <w:tcBorders>
              <w:top w:val="single" w:color="auto" w:sz="4" w:space="0"/>
              <w:left w:val="single" w:color="auto" w:sz="4" w:space="0"/>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240" w:lineRule="exact"/>
              <w:jc w:val="right"/>
              <w:textAlignment w:val="auto"/>
              <w:rPr>
                <w:rFonts w:hint="eastAsia" w:ascii="仿宋" w:hAnsi="仿宋" w:eastAsia="仿宋" w:cs="仿宋"/>
                <w:kern w:val="0"/>
                <w:sz w:val="21"/>
                <w:szCs w:val="21"/>
              </w:rPr>
            </w:pPr>
          </w:p>
        </w:tc>
      </w:tr>
      <w:tr>
        <w:tblPrEx>
          <w:tblCellMar>
            <w:top w:w="0" w:type="dxa"/>
            <w:left w:w="108" w:type="dxa"/>
            <w:bottom w:w="0" w:type="dxa"/>
            <w:right w:w="108" w:type="dxa"/>
          </w:tblCellMar>
        </w:tblPrEx>
        <w:trPr>
          <w:trHeight w:val="340" w:hRule="atLeast"/>
        </w:trPr>
        <w:tc>
          <w:tcPr>
            <w:tcW w:w="418" w:type="pct"/>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11</w:t>
            </w:r>
          </w:p>
        </w:tc>
        <w:tc>
          <w:tcPr>
            <w:tcW w:w="583" w:type="pct"/>
            <w:vMerge w:val="restart"/>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人员指标</w:t>
            </w:r>
          </w:p>
        </w:tc>
        <w:tc>
          <w:tcPr>
            <w:tcW w:w="1816" w:type="pct"/>
            <w:gridSpan w:val="2"/>
            <w:tcBorders>
              <w:top w:val="single" w:color="auto" w:sz="4" w:space="0"/>
              <w:left w:val="single" w:color="auto" w:sz="4" w:space="0"/>
              <w:bottom w:val="single" w:color="auto" w:sz="4" w:space="0"/>
              <w:right w:val="single" w:color="auto" w:sz="4" w:space="0"/>
            </w:tcBorders>
            <w:shd w:val="clear" w:color="000000" w:fill="FFFFFF"/>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四、本年科技人员数</w:t>
            </w:r>
          </w:p>
        </w:tc>
        <w:tc>
          <w:tcPr>
            <w:tcW w:w="2180" w:type="pct"/>
            <w:gridSpan w:val="4"/>
            <w:tcBorders>
              <w:top w:val="single" w:color="auto" w:sz="4" w:space="0"/>
              <w:left w:val="single" w:color="auto" w:sz="4" w:space="0"/>
              <w:bottom w:val="single" w:color="auto" w:sz="4" w:space="0"/>
              <w:right w:val="single" w:color="auto" w:sz="4" w:space="0"/>
            </w:tcBorders>
            <w:shd w:val="clear" w:color="000000" w:fill="FFFFFF"/>
            <w:vAlign w:val="center"/>
          </w:tcPr>
          <w:p>
            <w:pPr>
              <w:widowControl/>
              <w:jc w:val="right"/>
              <w:rPr>
                <w:rFonts w:hint="eastAsia" w:ascii="仿宋" w:hAnsi="仿宋" w:eastAsia="仿宋" w:cs="仿宋"/>
                <w:kern w:val="0"/>
                <w:sz w:val="21"/>
                <w:szCs w:val="21"/>
              </w:rPr>
            </w:pPr>
          </w:p>
        </w:tc>
      </w:tr>
      <w:tr>
        <w:tblPrEx>
          <w:tblCellMar>
            <w:top w:w="0" w:type="dxa"/>
            <w:left w:w="108" w:type="dxa"/>
            <w:bottom w:w="0" w:type="dxa"/>
            <w:right w:w="108" w:type="dxa"/>
          </w:tblCellMar>
        </w:tblPrEx>
        <w:trPr>
          <w:trHeight w:val="340" w:hRule="atLeast"/>
        </w:trPr>
        <w:tc>
          <w:tcPr>
            <w:tcW w:w="418" w:type="pct"/>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12</w:t>
            </w:r>
          </w:p>
        </w:tc>
        <w:tc>
          <w:tcPr>
            <w:tcW w:w="583" w:type="pct"/>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仿宋" w:hAnsi="仿宋" w:eastAsia="仿宋" w:cs="仿宋"/>
                <w:kern w:val="0"/>
                <w:sz w:val="21"/>
                <w:szCs w:val="21"/>
              </w:rPr>
            </w:pPr>
          </w:p>
        </w:tc>
        <w:tc>
          <w:tcPr>
            <w:tcW w:w="1816" w:type="pct"/>
            <w:gridSpan w:val="2"/>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五、本年职工总数</w:t>
            </w:r>
          </w:p>
        </w:tc>
        <w:tc>
          <w:tcPr>
            <w:tcW w:w="2180" w:type="pct"/>
            <w:gridSpan w:val="4"/>
            <w:tcBorders>
              <w:top w:val="single" w:color="auto" w:sz="4" w:space="0"/>
              <w:left w:val="single" w:color="auto" w:sz="4" w:space="0"/>
              <w:bottom w:val="single" w:color="auto" w:sz="4" w:space="0"/>
              <w:right w:val="single" w:color="auto" w:sz="4" w:space="0"/>
            </w:tcBorders>
            <w:shd w:val="clear" w:color="000000" w:fill="FFFFFF"/>
            <w:vAlign w:val="center"/>
          </w:tcPr>
          <w:p>
            <w:pPr>
              <w:widowControl/>
              <w:jc w:val="right"/>
              <w:rPr>
                <w:rFonts w:hint="eastAsia" w:ascii="仿宋" w:hAnsi="仿宋" w:eastAsia="仿宋" w:cs="仿宋"/>
                <w:kern w:val="0"/>
                <w:sz w:val="21"/>
                <w:szCs w:val="21"/>
              </w:rPr>
            </w:pPr>
          </w:p>
        </w:tc>
      </w:tr>
      <w:tr>
        <w:tblPrEx>
          <w:tblCellMar>
            <w:top w:w="0" w:type="dxa"/>
            <w:left w:w="108" w:type="dxa"/>
            <w:bottom w:w="0" w:type="dxa"/>
            <w:right w:w="108" w:type="dxa"/>
          </w:tblCellMar>
        </w:tblPrEx>
        <w:trPr>
          <w:trHeight w:val="340" w:hRule="atLeast"/>
        </w:trPr>
        <w:tc>
          <w:tcPr>
            <w:tcW w:w="418" w:type="pct"/>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 w:hAnsi="仿宋" w:eastAsia="仿宋" w:cs="仿宋"/>
                <w:kern w:val="0"/>
                <w:sz w:val="21"/>
                <w:szCs w:val="21"/>
              </w:rPr>
            </w:pPr>
            <w:r>
              <w:rPr>
                <w:rFonts w:hint="eastAsia" w:ascii="仿宋" w:hAnsi="仿宋" w:eastAsia="仿宋" w:cs="仿宋"/>
                <w:kern w:val="0"/>
                <w:sz w:val="21"/>
                <w:szCs w:val="21"/>
              </w:rPr>
              <w:t>13</w:t>
            </w:r>
          </w:p>
        </w:tc>
        <w:tc>
          <w:tcPr>
            <w:tcW w:w="583" w:type="pct"/>
            <w:vMerge w:val="continue"/>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kinsoku/>
              <w:wordWrap/>
              <w:overflowPunct/>
              <w:topLinePunct w:val="0"/>
              <w:autoSpaceDE/>
              <w:autoSpaceDN/>
              <w:bidi w:val="0"/>
              <w:adjustRightInd/>
              <w:snapToGrid/>
              <w:spacing w:line="240" w:lineRule="exact"/>
              <w:jc w:val="left"/>
              <w:textAlignment w:val="auto"/>
              <w:rPr>
                <w:rFonts w:hint="eastAsia" w:ascii="仿宋" w:hAnsi="仿宋" w:eastAsia="仿宋" w:cs="仿宋"/>
                <w:kern w:val="0"/>
                <w:sz w:val="21"/>
                <w:szCs w:val="21"/>
              </w:rPr>
            </w:pPr>
          </w:p>
        </w:tc>
        <w:tc>
          <w:tcPr>
            <w:tcW w:w="1816" w:type="pct"/>
            <w:gridSpan w:val="2"/>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 w:hAnsi="仿宋" w:eastAsia="仿宋" w:cs="仿宋"/>
                <w:kern w:val="0"/>
                <w:sz w:val="21"/>
                <w:szCs w:val="21"/>
              </w:rPr>
            </w:pPr>
            <w:r>
              <w:rPr>
                <w:rFonts w:hint="eastAsia" w:ascii="仿宋" w:hAnsi="仿宋" w:eastAsia="仿宋" w:cs="仿宋"/>
                <w:kern w:val="0"/>
                <w:sz w:val="21"/>
                <w:szCs w:val="21"/>
              </w:rPr>
              <w:t>六、本年科技人员占企业当年职工总数的比例（11÷12）</w:t>
            </w:r>
          </w:p>
        </w:tc>
        <w:tc>
          <w:tcPr>
            <w:tcW w:w="2180" w:type="pct"/>
            <w:gridSpan w:val="4"/>
            <w:tcBorders>
              <w:top w:val="single" w:color="auto" w:sz="4" w:space="0"/>
              <w:left w:val="single" w:color="auto" w:sz="4" w:space="0"/>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240" w:lineRule="exact"/>
              <w:jc w:val="right"/>
              <w:textAlignment w:val="auto"/>
              <w:rPr>
                <w:rFonts w:hint="eastAsia" w:ascii="仿宋" w:hAnsi="仿宋" w:eastAsia="仿宋" w:cs="仿宋"/>
                <w:kern w:val="0"/>
                <w:sz w:val="21"/>
                <w:szCs w:val="21"/>
              </w:rPr>
            </w:pPr>
          </w:p>
        </w:tc>
      </w:tr>
      <w:tr>
        <w:tblPrEx>
          <w:tblCellMar>
            <w:top w:w="0" w:type="dxa"/>
            <w:left w:w="108" w:type="dxa"/>
            <w:bottom w:w="0" w:type="dxa"/>
            <w:right w:w="108" w:type="dxa"/>
          </w:tblCellMar>
        </w:tblPrEx>
        <w:trPr>
          <w:trHeight w:val="340" w:hRule="atLeast"/>
        </w:trPr>
        <w:tc>
          <w:tcPr>
            <w:tcW w:w="418" w:type="pct"/>
            <w:vMerge w:val="restart"/>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14</w:t>
            </w:r>
          </w:p>
        </w:tc>
        <w:tc>
          <w:tcPr>
            <w:tcW w:w="583" w:type="pct"/>
            <w:vMerge w:val="restart"/>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研究开发费用指标</w:t>
            </w:r>
          </w:p>
        </w:tc>
        <w:tc>
          <w:tcPr>
            <w:tcW w:w="1816" w:type="pct"/>
            <w:gridSpan w:val="2"/>
            <w:vMerge w:val="restart"/>
            <w:tcBorders>
              <w:top w:val="single" w:color="auto" w:sz="4" w:space="0"/>
              <w:left w:val="single" w:color="auto" w:sz="4" w:space="0"/>
              <w:bottom w:val="single" w:color="auto" w:sz="4" w:space="0"/>
              <w:right w:val="single" w:color="auto" w:sz="4" w:space="0"/>
            </w:tcBorders>
            <w:shd w:val="clear" w:color="000000" w:fill="FFFFFF"/>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高新研发费用归集年度</w:t>
            </w:r>
          </w:p>
        </w:tc>
        <w:tc>
          <w:tcPr>
            <w:tcW w:w="476" w:type="pct"/>
            <w:tcBorders>
              <w:top w:val="single" w:color="auto" w:sz="4" w:space="0"/>
              <w:left w:val="single" w:color="auto" w:sz="4" w:space="0"/>
              <w:bottom w:val="single" w:color="auto" w:sz="4" w:space="0"/>
              <w:right w:val="single" w:color="auto" w:sz="4" w:space="0"/>
            </w:tcBorders>
            <w:shd w:val="clear" w:color="000000" w:fill="FFFFFF"/>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本年度</w:t>
            </w:r>
          </w:p>
        </w:tc>
        <w:tc>
          <w:tcPr>
            <w:tcW w:w="638" w:type="pct"/>
            <w:tcBorders>
              <w:top w:val="single" w:color="auto" w:sz="4" w:space="0"/>
              <w:left w:val="single" w:color="auto" w:sz="4" w:space="0"/>
              <w:bottom w:val="single" w:color="auto" w:sz="4" w:space="0"/>
              <w:right w:val="single" w:color="auto" w:sz="4" w:space="0"/>
            </w:tcBorders>
            <w:shd w:val="clear" w:color="000000" w:fill="FFFFFF"/>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前一年度</w:t>
            </w:r>
          </w:p>
        </w:tc>
        <w:tc>
          <w:tcPr>
            <w:tcW w:w="600" w:type="pct"/>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前二年度</w:t>
            </w:r>
          </w:p>
        </w:tc>
        <w:tc>
          <w:tcPr>
            <w:tcW w:w="466" w:type="pct"/>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合计</w:t>
            </w:r>
          </w:p>
        </w:tc>
      </w:tr>
      <w:tr>
        <w:tblPrEx>
          <w:tblCellMar>
            <w:top w:w="0" w:type="dxa"/>
            <w:left w:w="108" w:type="dxa"/>
            <w:bottom w:w="0" w:type="dxa"/>
            <w:right w:w="108" w:type="dxa"/>
          </w:tblCellMar>
        </w:tblPrEx>
        <w:trPr>
          <w:trHeight w:val="340" w:hRule="atLeast"/>
        </w:trPr>
        <w:tc>
          <w:tcPr>
            <w:tcW w:w="418" w:type="pct"/>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仿宋" w:hAnsi="仿宋" w:eastAsia="仿宋" w:cs="仿宋"/>
                <w:kern w:val="0"/>
                <w:sz w:val="21"/>
                <w:szCs w:val="21"/>
              </w:rPr>
            </w:pPr>
          </w:p>
        </w:tc>
        <w:tc>
          <w:tcPr>
            <w:tcW w:w="583" w:type="pct"/>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仿宋" w:hAnsi="仿宋" w:eastAsia="仿宋" w:cs="仿宋"/>
                <w:kern w:val="0"/>
                <w:sz w:val="21"/>
                <w:szCs w:val="21"/>
              </w:rPr>
            </w:pPr>
          </w:p>
        </w:tc>
        <w:tc>
          <w:tcPr>
            <w:tcW w:w="1816" w:type="pct"/>
            <w:gridSpan w:val="2"/>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仿宋" w:hAnsi="仿宋" w:eastAsia="仿宋" w:cs="仿宋"/>
                <w:kern w:val="0"/>
                <w:sz w:val="21"/>
                <w:szCs w:val="21"/>
              </w:rPr>
            </w:pPr>
          </w:p>
        </w:tc>
        <w:tc>
          <w:tcPr>
            <w:tcW w:w="476" w:type="pct"/>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1</w:t>
            </w:r>
          </w:p>
        </w:tc>
        <w:tc>
          <w:tcPr>
            <w:tcW w:w="638" w:type="pct"/>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2</w:t>
            </w:r>
          </w:p>
        </w:tc>
        <w:tc>
          <w:tcPr>
            <w:tcW w:w="600" w:type="pct"/>
            <w:tcBorders>
              <w:top w:val="single" w:color="auto" w:sz="4" w:space="0"/>
              <w:left w:val="single" w:color="auto" w:sz="4" w:space="0"/>
              <w:bottom w:val="single" w:color="auto" w:sz="4" w:space="0"/>
              <w:right w:val="single" w:color="auto" w:sz="4" w:space="0"/>
            </w:tcBorders>
            <w:shd w:val="clear" w:color="000000" w:fill="FFFFFF"/>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3</w:t>
            </w:r>
          </w:p>
        </w:tc>
        <w:tc>
          <w:tcPr>
            <w:tcW w:w="466" w:type="pct"/>
            <w:tcBorders>
              <w:top w:val="single" w:color="auto" w:sz="4" w:space="0"/>
              <w:left w:val="single" w:color="auto" w:sz="4" w:space="0"/>
              <w:bottom w:val="single" w:color="auto" w:sz="4" w:space="0"/>
              <w:right w:val="single" w:color="auto" w:sz="4" w:space="0"/>
            </w:tcBorders>
            <w:shd w:val="clear" w:color="000000" w:fill="FFFFFF"/>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4</w:t>
            </w:r>
          </w:p>
        </w:tc>
      </w:tr>
      <w:tr>
        <w:tblPrEx>
          <w:tblCellMar>
            <w:top w:w="0" w:type="dxa"/>
            <w:left w:w="108" w:type="dxa"/>
            <w:bottom w:w="0" w:type="dxa"/>
            <w:right w:w="108" w:type="dxa"/>
          </w:tblCellMar>
        </w:tblPrEx>
        <w:trPr>
          <w:trHeight w:val="340" w:hRule="atLeast"/>
        </w:trPr>
        <w:tc>
          <w:tcPr>
            <w:tcW w:w="418" w:type="pct"/>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 w:hAnsi="仿宋" w:eastAsia="仿宋" w:cs="仿宋"/>
                <w:kern w:val="0"/>
                <w:sz w:val="21"/>
                <w:szCs w:val="21"/>
              </w:rPr>
            </w:pPr>
            <w:r>
              <w:rPr>
                <w:rFonts w:hint="eastAsia" w:ascii="仿宋" w:hAnsi="仿宋" w:eastAsia="仿宋" w:cs="仿宋"/>
                <w:kern w:val="0"/>
                <w:sz w:val="21"/>
                <w:szCs w:val="21"/>
              </w:rPr>
              <w:t>15</w:t>
            </w:r>
          </w:p>
        </w:tc>
        <w:tc>
          <w:tcPr>
            <w:tcW w:w="583" w:type="pct"/>
            <w:vMerge w:val="continue"/>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kinsoku/>
              <w:wordWrap/>
              <w:overflowPunct/>
              <w:topLinePunct w:val="0"/>
              <w:autoSpaceDE/>
              <w:autoSpaceDN/>
              <w:bidi w:val="0"/>
              <w:adjustRightInd/>
              <w:snapToGrid/>
              <w:spacing w:line="240" w:lineRule="exact"/>
              <w:jc w:val="left"/>
              <w:textAlignment w:val="auto"/>
              <w:rPr>
                <w:rFonts w:hint="eastAsia" w:ascii="仿宋" w:hAnsi="仿宋" w:eastAsia="仿宋" w:cs="仿宋"/>
                <w:kern w:val="0"/>
                <w:sz w:val="21"/>
                <w:szCs w:val="21"/>
              </w:rPr>
            </w:pPr>
          </w:p>
        </w:tc>
        <w:tc>
          <w:tcPr>
            <w:tcW w:w="1816" w:type="pct"/>
            <w:gridSpan w:val="2"/>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 w:hAnsi="仿宋" w:eastAsia="仿宋" w:cs="仿宋"/>
                <w:kern w:val="0"/>
                <w:sz w:val="21"/>
                <w:szCs w:val="21"/>
              </w:rPr>
            </w:pPr>
            <w:r>
              <w:rPr>
                <w:rFonts w:hint="eastAsia" w:ascii="仿宋" w:hAnsi="仿宋" w:eastAsia="仿宋" w:cs="仿宋"/>
                <w:kern w:val="0"/>
                <w:sz w:val="21"/>
                <w:szCs w:val="21"/>
              </w:rPr>
              <w:t>七、归集的高新研发费用金额（16+25）</w:t>
            </w:r>
          </w:p>
        </w:tc>
        <w:tc>
          <w:tcPr>
            <w:tcW w:w="476" w:type="pct"/>
            <w:tcBorders>
              <w:top w:val="single" w:color="auto" w:sz="4" w:space="0"/>
              <w:left w:val="single" w:color="auto" w:sz="4" w:space="0"/>
              <w:bottom w:val="single" w:color="auto" w:sz="4" w:space="0"/>
              <w:right w:val="single" w:color="auto" w:sz="4" w:space="0"/>
            </w:tcBorders>
            <w:shd w:val="clear" w:color="auto" w:fill="DDD9C4" w:themeFill="background2" w:themeFillShade="E6"/>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 w:hAnsi="仿宋" w:eastAsia="仿宋" w:cs="仿宋"/>
                <w:kern w:val="0"/>
                <w:sz w:val="21"/>
                <w:szCs w:val="21"/>
              </w:rPr>
            </w:pPr>
          </w:p>
        </w:tc>
        <w:tc>
          <w:tcPr>
            <w:tcW w:w="638" w:type="pct"/>
            <w:tcBorders>
              <w:top w:val="single" w:color="auto" w:sz="4" w:space="0"/>
              <w:left w:val="single" w:color="auto" w:sz="4" w:space="0"/>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 w:hAnsi="仿宋" w:eastAsia="仿宋" w:cs="仿宋"/>
                <w:kern w:val="0"/>
                <w:sz w:val="21"/>
                <w:szCs w:val="21"/>
              </w:rPr>
            </w:pPr>
          </w:p>
        </w:tc>
        <w:tc>
          <w:tcPr>
            <w:tcW w:w="600" w:type="pct"/>
            <w:tcBorders>
              <w:top w:val="single" w:color="auto" w:sz="4" w:space="0"/>
              <w:left w:val="single" w:color="auto" w:sz="4" w:space="0"/>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 w:hAnsi="仿宋" w:eastAsia="仿宋" w:cs="仿宋"/>
                <w:kern w:val="0"/>
                <w:sz w:val="21"/>
                <w:szCs w:val="21"/>
              </w:rPr>
            </w:pPr>
          </w:p>
        </w:tc>
        <w:tc>
          <w:tcPr>
            <w:tcW w:w="466" w:type="pct"/>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 w:hAnsi="仿宋" w:eastAsia="仿宋" w:cs="仿宋"/>
                <w:kern w:val="0"/>
                <w:sz w:val="21"/>
                <w:szCs w:val="21"/>
              </w:rPr>
            </w:pPr>
          </w:p>
        </w:tc>
      </w:tr>
      <w:tr>
        <w:tblPrEx>
          <w:tblCellMar>
            <w:top w:w="0" w:type="dxa"/>
            <w:left w:w="108" w:type="dxa"/>
            <w:bottom w:w="0" w:type="dxa"/>
            <w:right w:w="108" w:type="dxa"/>
          </w:tblCellMar>
        </w:tblPrEx>
        <w:trPr>
          <w:trHeight w:val="340" w:hRule="atLeast"/>
        </w:trPr>
        <w:tc>
          <w:tcPr>
            <w:tcW w:w="418" w:type="pct"/>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 w:hAnsi="仿宋" w:eastAsia="仿宋" w:cs="仿宋"/>
                <w:kern w:val="0"/>
                <w:sz w:val="21"/>
                <w:szCs w:val="21"/>
              </w:rPr>
            </w:pPr>
            <w:r>
              <w:rPr>
                <w:rFonts w:hint="eastAsia" w:ascii="仿宋" w:hAnsi="仿宋" w:eastAsia="仿宋" w:cs="仿宋"/>
                <w:kern w:val="0"/>
                <w:sz w:val="21"/>
                <w:szCs w:val="21"/>
              </w:rPr>
              <w:t>16</w:t>
            </w:r>
          </w:p>
        </w:tc>
        <w:tc>
          <w:tcPr>
            <w:tcW w:w="583" w:type="pct"/>
            <w:vMerge w:val="continue"/>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 w:hAnsi="仿宋" w:eastAsia="仿宋" w:cs="仿宋"/>
                <w:kern w:val="0"/>
                <w:sz w:val="21"/>
                <w:szCs w:val="21"/>
              </w:rPr>
            </w:pPr>
          </w:p>
        </w:tc>
        <w:tc>
          <w:tcPr>
            <w:tcW w:w="1816" w:type="pct"/>
            <w:gridSpan w:val="2"/>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 w:hAnsi="仿宋" w:eastAsia="仿宋" w:cs="仿宋"/>
                <w:kern w:val="0"/>
                <w:sz w:val="21"/>
                <w:szCs w:val="21"/>
              </w:rPr>
            </w:pPr>
            <w:r>
              <w:rPr>
                <w:rFonts w:hint="eastAsia" w:ascii="仿宋" w:hAnsi="仿宋" w:eastAsia="仿宋" w:cs="仿宋"/>
                <w:kern w:val="0"/>
                <w:sz w:val="21"/>
                <w:szCs w:val="21"/>
              </w:rPr>
              <w:t>（一）内部研究开发投入（17+18+19+20+21+22+24）</w:t>
            </w:r>
          </w:p>
        </w:tc>
        <w:tc>
          <w:tcPr>
            <w:tcW w:w="476" w:type="pct"/>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 w:hAnsi="仿宋" w:eastAsia="仿宋" w:cs="仿宋"/>
                <w:kern w:val="0"/>
                <w:sz w:val="21"/>
                <w:szCs w:val="21"/>
              </w:rPr>
            </w:pPr>
          </w:p>
        </w:tc>
        <w:tc>
          <w:tcPr>
            <w:tcW w:w="638" w:type="pct"/>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 w:hAnsi="仿宋" w:eastAsia="仿宋" w:cs="仿宋"/>
                <w:kern w:val="0"/>
                <w:sz w:val="21"/>
                <w:szCs w:val="21"/>
              </w:rPr>
            </w:pPr>
          </w:p>
        </w:tc>
        <w:tc>
          <w:tcPr>
            <w:tcW w:w="600" w:type="pct"/>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 w:hAnsi="仿宋" w:eastAsia="仿宋" w:cs="仿宋"/>
                <w:kern w:val="0"/>
                <w:sz w:val="21"/>
                <w:szCs w:val="21"/>
              </w:rPr>
            </w:pPr>
          </w:p>
        </w:tc>
        <w:tc>
          <w:tcPr>
            <w:tcW w:w="466" w:type="pct"/>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 w:hAnsi="仿宋" w:eastAsia="仿宋" w:cs="仿宋"/>
                <w:kern w:val="0"/>
                <w:sz w:val="21"/>
                <w:szCs w:val="21"/>
              </w:rPr>
            </w:pPr>
          </w:p>
        </w:tc>
      </w:tr>
      <w:tr>
        <w:tblPrEx>
          <w:tblCellMar>
            <w:top w:w="0" w:type="dxa"/>
            <w:left w:w="108" w:type="dxa"/>
            <w:bottom w:w="0" w:type="dxa"/>
            <w:right w:w="108" w:type="dxa"/>
          </w:tblCellMar>
        </w:tblPrEx>
        <w:trPr>
          <w:trHeight w:val="340" w:hRule="atLeast"/>
        </w:trPr>
        <w:tc>
          <w:tcPr>
            <w:tcW w:w="418" w:type="pct"/>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17</w:t>
            </w:r>
          </w:p>
        </w:tc>
        <w:tc>
          <w:tcPr>
            <w:tcW w:w="583" w:type="pct"/>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仿宋" w:hAnsi="仿宋" w:eastAsia="仿宋" w:cs="仿宋"/>
                <w:kern w:val="0"/>
                <w:sz w:val="21"/>
                <w:szCs w:val="21"/>
              </w:rPr>
            </w:pPr>
          </w:p>
        </w:tc>
        <w:tc>
          <w:tcPr>
            <w:tcW w:w="1816" w:type="pct"/>
            <w:gridSpan w:val="2"/>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1.人员人工费用</w:t>
            </w:r>
          </w:p>
        </w:tc>
        <w:tc>
          <w:tcPr>
            <w:tcW w:w="476" w:type="pct"/>
            <w:tcBorders>
              <w:top w:val="single" w:color="auto" w:sz="4" w:space="0"/>
              <w:left w:val="single" w:color="auto" w:sz="4" w:space="0"/>
              <w:bottom w:val="single" w:color="auto" w:sz="4" w:space="0"/>
              <w:right w:val="single" w:color="auto" w:sz="4" w:space="0"/>
            </w:tcBorders>
            <w:shd w:val="clear" w:color="000000" w:fill="FFFFFF"/>
            <w:vAlign w:val="center"/>
          </w:tcPr>
          <w:p>
            <w:pPr>
              <w:widowControl/>
              <w:jc w:val="center"/>
              <w:rPr>
                <w:rFonts w:hint="eastAsia" w:ascii="仿宋" w:hAnsi="仿宋" w:eastAsia="仿宋" w:cs="仿宋"/>
                <w:kern w:val="0"/>
                <w:sz w:val="21"/>
                <w:szCs w:val="21"/>
              </w:rPr>
            </w:pPr>
          </w:p>
        </w:tc>
        <w:tc>
          <w:tcPr>
            <w:tcW w:w="638" w:type="pct"/>
            <w:tcBorders>
              <w:top w:val="single" w:color="auto" w:sz="4" w:space="0"/>
              <w:left w:val="single" w:color="auto" w:sz="4" w:space="0"/>
              <w:bottom w:val="single" w:color="auto" w:sz="4" w:space="0"/>
              <w:right w:val="single" w:color="auto" w:sz="4" w:space="0"/>
            </w:tcBorders>
            <w:shd w:val="clear" w:color="000000" w:fill="FFFFFF"/>
            <w:vAlign w:val="center"/>
          </w:tcPr>
          <w:p>
            <w:pPr>
              <w:widowControl/>
              <w:jc w:val="center"/>
              <w:rPr>
                <w:rFonts w:hint="eastAsia" w:ascii="仿宋" w:hAnsi="仿宋" w:eastAsia="仿宋" w:cs="仿宋"/>
                <w:kern w:val="0"/>
                <w:sz w:val="21"/>
                <w:szCs w:val="21"/>
              </w:rPr>
            </w:pPr>
          </w:p>
        </w:tc>
        <w:tc>
          <w:tcPr>
            <w:tcW w:w="600" w:type="pct"/>
            <w:tcBorders>
              <w:top w:val="single" w:color="auto" w:sz="4" w:space="0"/>
              <w:left w:val="single" w:color="auto" w:sz="4" w:space="0"/>
              <w:bottom w:val="single" w:color="auto" w:sz="4" w:space="0"/>
              <w:right w:val="single" w:color="auto" w:sz="4" w:space="0"/>
            </w:tcBorders>
            <w:shd w:val="clear" w:color="000000" w:fill="FFFFFF"/>
            <w:vAlign w:val="center"/>
          </w:tcPr>
          <w:p>
            <w:pPr>
              <w:widowControl/>
              <w:jc w:val="center"/>
              <w:rPr>
                <w:rFonts w:hint="eastAsia" w:ascii="仿宋" w:hAnsi="仿宋" w:eastAsia="仿宋" w:cs="仿宋"/>
                <w:kern w:val="0"/>
                <w:sz w:val="21"/>
                <w:szCs w:val="21"/>
              </w:rPr>
            </w:pPr>
          </w:p>
        </w:tc>
        <w:tc>
          <w:tcPr>
            <w:tcW w:w="466" w:type="pct"/>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p>
        </w:tc>
      </w:tr>
      <w:tr>
        <w:tblPrEx>
          <w:tblCellMar>
            <w:top w:w="0" w:type="dxa"/>
            <w:left w:w="108" w:type="dxa"/>
            <w:bottom w:w="0" w:type="dxa"/>
            <w:right w:w="108" w:type="dxa"/>
          </w:tblCellMar>
        </w:tblPrEx>
        <w:trPr>
          <w:trHeight w:val="340" w:hRule="atLeast"/>
        </w:trPr>
        <w:tc>
          <w:tcPr>
            <w:tcW w:w="418" w:type="pct"/>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18</w:t>
            </w:r>
          </w:p>
        </w:tc>
        <w:tc>
          <w:tcPr>
            <w:tcW w:w="583" w:type="pct"/>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仿宋" w:hAnsi="仿宋" w:eastAsia="仿宋" w:cs="仿宋"/>
                <w:kern w:val="0"/>
                <w:sz w:val="21"/>
                <w:szCs w:val="21"/>
              </w:rPr>
            </w:pPr>
          </w:p>
        </w:tc>
        <w:tc>
          <w:tcPr>
            <w:tcW w:w="1816" w:type="pct"/>
            <w:gridSpan w:val="2"/>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2.直接投入费用</w:t>
            </w:r>
          </w:p>
        </w:tc>
        <w:tc>
          <w:tcPr>
            <w:tcW w:w="476" w:type="pct"/>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p>
        </w:tc>
        <w:tc>
          <w:tcPr>
            <w:tcW w:w="638" w:type="pct"/>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p>
        </w:tc>
        <w:tc>
          <w:tcPr>
            <w:tcW w:w="600" w:type="pct"/>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p>
        </w:tc>
        <w:tc>
          <w:tcPr>
            <w:tcW w:w="466" w:type="pct"/>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p>
        </w:tc>
      </w:tr>
      <w:tr>
        <w:tblPrEx>
          <w:tblCellMar>
            <w:top w:w="0" w:type="dxa"/>
            <w:left w:w="108" w:type="dxa"/>
            <w:bottom w:w="0" w:type="dxa"/>
            <w:right w:w="108" w:type="dxa"/>
          </w:tblCellMar>
        </w:tblPrEx>
        <w:trPr>
          <w:trHeight w:val="340" w:hRule="atLeast"/>
        </w:trPr>
        <w:tc>
          <w:tcPr>
            <w:tcW w:w="418" w:type="pct"/>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19</w:t>
            </w:r>
          </w:p>
        </w:tc>
        <w:tc>
          <w:tcPr>
            <w:tcW w:w="583" w:type="pct"/>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仿宋" w:hAnsi="仿宋" w:eastAsia="仿宋" w:cs="仿宋"/>
                <w:kern w:val="0"/>
                <w:sz w:val="21"/>
                <w:szCs w:val="21"/>
              </w:rPr>
            </w:pPr>
          </w:p>
        </w:tc>
        <w:tc>
          <w:tcPr>
            <w:tcW w:w="1816" w:type="pct"/>
            <w:gridSpan w:val="2"/>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3.折旧费用与长期待摊费用</w:t>
            </w:r>
          </w:p>
        </w:tc>
        <w:tc>
          <w:tcPr>
            <w:tcW w:w="476" w:type="pct"/>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p>
        </w:tc>
        <w:tc>
          <w:tcPr>
            <w:tcW w:w="638" w:type="pct"/>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p>
        </w:tc>
        <w:tc>
          <w:tcPr>
            <w:tcW w:w="600" w:type="pct"/>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p>
        </w:tc>
        <w:tc>
          <w:tcPr>
            <w:tcW w:w="466" w:type="pct"/>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p>
        </w:tc>
      </w:tr>
      <w:tr>
        <w:tblPrEx>
          <w:tblCellMar>
            <w:top w:w="0" w:type="dxa"/>
            <w:left w:w="108" w:type="dxa"/>
            <w:bottom w:w="0" w:type="dxa"/>
            <w:right w:w="108" w:type="dxa"/>
          </w:tblCellMar>
        </w:tblPrEx>
        <w:trPr>
          <w:trHeight w:val="340" w:hRule="atLeast"/>
        </w:trPr>
        <w:tc>
          <w:tcPr>
            <w:tcW w:w="418" w:type="pct"/>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20</w:t>
            </w:r>
          </w:p>
        </w:tc>
        <w:tc>
          <w:tcPr>
            <w:tcW w:w="583" w:type="pct"/>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仿宋" w:hAnsi="仿宋" w:eastAsia="仿宋" w:cs="仿宋"/>
                <w:kern w:val="0"/>
                <w:sz w:val="21"/>
                <w:szCs w:val="21"/>
              </w:rPr>
            </w:pPr>
          </w:p>
        </w:tc>
        <w:tc>
          <w:tcPr>
            <w:tcW w:w="1816" w:type="pct"/>
            <w:gridSpan w:val="2"/>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4.无形资产摊销费用</w:t>
            </w:r>
          </w:p>
        </w:tc>
        <w:tc>
          <w:tcPr>
            <w:tcW w:w="476" w:type="pct"/>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p>
        </w:tc>
        <w:tc>
          <w:tcPr>
            <w:tcW w:w="638" w:type="pct"/>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p>
        </w:tc>
        <w:tc>
          <w:tcPr>
            <w:tcW w:w="600" w:type="pct"/>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p>
        </w:tc>
        <w:tc>
          <w:tcPr>
            <w:tcW w:w="466" w:type="pct"/>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p>
        </w:tc>
      </w:tr>
      <w:tr>
        <w:tblPrEx>
          <w:tblCellMar>
            <w:top w:w="0" w:type="dxa"/>
            <w:left w:w="108" w:type="dxa"/>
            <w:bottom w:w="0" w:type="dxa"/>
            <w:right w:w="108" w:type="dxa"/>
          </w:tblCellMar>
        </w:tblPrEx>
        <w:trPr>
          <w:trHeight w:val="340" w:hRule="atLeast"/>
        </w:trPr>
        <w:tc>
          <w:tcPr>
            <w:tcW w:w="418" w:type="pct"/>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21</w:t>
            </w:r>
          </w:p>
        </w:tc>
        <w:tc>
          <w:tcPr>
            <w:tcW w:w="583" w:type="pct"/>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仿宋" w:hAnsi="仿宋" w:eastAsia="仿宋" w:cs="仿宋"/>
                <w:kern w:val="0"/>
                <w:sz w:val="21"/>
                <w:szCs w:val="21"/>
              </w:rPr>
            </w:pPr>
          </w:p>
        </w:tc>
        <w:tc>
          <w:tcPr>
            <w:tcW w:w="1816" w:type="pct"/>
            <w:gridSpan w:val="2"/>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5.设计费用</w:t>
            </w:r>
          </w:p>
        </w:tc>
        <w:tc>
          <w:tcPr>
            <w:tcW w:w="476" w:type="pct"/>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p>
        </w:tc>
        <w:tc>
          <w:tcPr>
            <w:tcW w:w="638" w:type="pct"/>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p>
        </w:tc>
        <w:tc>
          <w:tcPr>
            <w:tcW w:w="600" w:type="pct"/>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p>
        </w:tc>
        <w:tc>
          <w:tcPr>
            <w:tcW w:w="466" w:type="pct"/>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p>
        </w:tc>
      </w:tr>
      <w:tr>
        <w:tblPrEx>
          <w:tblCellMar>
            <w:top w:w="0" w:type="dxa"/>
            <w:left w:w="108" w:type="dxa"/>
            <w:bottom w:w="0" w:type="dxa"/>
            <w:right w:w="108" w:type="dxa"/>
          </w:tblCellMar>
        </w:tblPrEx>
        <w:trPr>
          <w:trHeight w:val="340" w:hRule="atLeast"/>
        </w:trPr>
        <w:tc>
          <w:tcPr>
            <w:tcW w:w="418" w:type="pct"/>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22</w:t>
            </w:r>
          </w:p>
        </w:tc>
        <w:tc>
          <w:tcPr>
            <w:tcW w:w="583" w:type="pct"/>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仿宋" w:hAnsi="仿宋" w:eastAsia="仿宋" w:cs="仿宋"/>
                <w:kern w:val="0"/>
                <w:sz w:val="21"/>
                <w:szCs w:val="21"/>
              </w:rPr>
            </w:pPr>
          </w:p>
        </w:tc>
        <w:tc>
          <w:tcPr>
            <w:tcW w:w="1816" w:type="pct"/>
            <w:gridSpan w:val="2"/>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6.装备调试费与实验费用</w:t>
            </w:r>
          </w:p>
        </w:tc>
        <w:tc>
          <w:tcPr>
            <w:tcW w:w="476" w:type="pct"/>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p>
        </w:tc>
        <w:tc>
          <w:tcPr>
            <w:tcW w:w="638" w:type="pct"/>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p>
        </w:tc>
        <w:tc>
          <w:tcPr>
            <w:tcW w:w="600" w:type="pct"/>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p>
        </w:tc>
        <w:tc>
          <w:tcPr>
            <w:tcW w:w="466" w:type="pct"/>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p>
        </w:tc>
      </w:tr>
      <w:tr>
        <w:tblPrEx>
          <w:tblCellMar>
            <w:top w:w="0" w:type="dxa"/>
            <w:left w:w="108" w:type="dxa"/>
            <w:bottom w:w="0" w:type="dxa"/>
            <w:right w:w="108" w:type="dxa"/>
          </w:tblCellMar>
        </w:tblPrEx>
        <w:trPr>
          <w:trHeight w:val="340" w:hRule="atLeast"/>
        </w:trPr>
        <w:tc>
          <w:tcPr>
            <w:tcW w:w="418" w:type="pct"/>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23</w:t>
            </w:r>
          </w:p>
        </w:tc>
        <w:tc>
          <w:tcPr>
            <w:tcW w:w="583" w:type="pct"/>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仿宋" w:hAnsi="仿宋" w:eastAsia="仿宋" w:cs="仿宋"/>
                <w:kern w:val="0"/>
                <w:sz w:val="21"/>
                <w:szCs w:val="21"/>
              </w:rPr>
            </w:pPr>
          </w:p>
        </w:tc>
        <w:tc>
          <w:tcPr>
            <w:tcW w:w="1816" w:type="pct"/>
            <w:gridSpan w:val="2"/>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7.其他费用</w:t>
            </w:r>
          </w:p>
        </w:tc>
        <w:tc>
          <w:tcPr>
            <w:tcW w:w="476" w:type="pct"/>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p>
        </w:tc>
        <w:tc>
          <w:tcPr>
            <w:tcW w:w="638" w:type="pct"/>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p>
        </w:tc>
        <w:tc>
          <w:tcPr>
            <w:tcW w:w="600" w:type="pct"/>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p>
        </w:tc>
        <w:tc>
          <w:tcPr>
            <w:tcW w:w="466" w:type="pct"/>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p>
        </w:tc>
      </w:tr>
      <w:tr>
        <w:tblPrEx>
          <w:tblCellMar>
            <w:top w:w="0" w:type="dxa"/>
            <w:left w:w="108" w:type="dxa"/>
            <w:bottom w:w="0" w:type="dxa"/>
            <w:right w:w="108" w:type="dxa"/>
          </w:tblCellMar>
        </w:tblPrEx>
        <w:trPr>
          <w:trHeight w:val="340" w:hRule="atLeast"/>
        </w:trPr>
        <w:tc>
          <w:tcPr>
            <w:tcW w:w="418" w:type="pct"/>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24</w:t>
            </w:r>
          </w:p>
        </w:tc>
        <w:tc>
          <w:tcPr>
            <w:tcW w:w="583" w:type="pct"/>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仿宋" w:hAnsi="仿宋" w:eastAsia="仿宋" w:cs="仿宋"/>
                <w:kern w:val="0"/>
                <w:sz w:val="21"/>
                <w:szCs w:val="21"/>
              </w:rPr>
            </w:pPr>
          </w:p>
        </w:tc>
        <w:tc>
          <w:tcPr>
            <w:tcW w:w="1816" w:type="pct"/>
            <w:gridSpan w:val="2"/>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其中：可计入研发费用的其他费用</w:t>
            </w:r>
          </w:p>
        </w:tc>
        <w:tc>
          <w:tcPr>
            <w:tcW w:w="476" w:type="pct"/>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p>
        </w:tc>
        <w:tc>
          <w:tcPr>
            <w:tcW w:w="638" w:type="pct"/>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p>
        </w:tc>
        <w:tc>
          <w:tcPr>
            <w:tcW w:w="600" w:type="pct"/>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p>
        </w:tc>
        <w:tc>
          <w:tcPr>
            <w:tcW w:w="466" w:type="pct"/>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p>
        </w:tc>
      </w:tr>
      <w:tr>
        <w:tblPrEx>
          <w:tblCellMar>
            <w:top w:w="0" w:type="dxa"/>
            <w:left w:w="108" w:type="dxa"/>
            <w:bottom w:w="0" w:type="dxa"/>
            <w:right w:w="108" w:type="dxa"/>
          </w:tblCellMar>
        </w:tblPrEx>
        <w:trPr>
          <w:trHeight w:val="340" w:hRule="atLeast"/>
        </w:trPr>
        <w:tc>
          <w:tcPr>
            <w:tcW w:w="418" w:type="pct"/>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 w:hAnsi="仿宋" w:eastAsia="仿宋" w:cs="仿宋"/>
                <w:kern w:val="0"/>
                <w:sz w:val="21"/>
                <w:szCs w:val="21"/>
              </w:rPr>
            </w:pPr>
            <w:r>
              <w:rPr>
                <w:rFonts w:hint="eastAsia" w:ascii="仿宋" w:hAnsi="仿宋" w:eastAsia="仿宋" w:cs="仿宋"/>
                <w:kern w:val="0"/>
                <w:sz w:val="21"/>
                <w:szCs w:val="21"/>
              </w:rPr>
              <w:t>25</w:t>
            </w:r>
          </w:p>
        </w:tc>
        <w:tc>
          <w:tcPr>
            <w:tcW w:w="583" w:type="pct"/>
            <w:vMerge w:val="continue"/>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kinsoku/>
              <w:wordWrap/>
              <w:overflowPunct/>
              <w:topLinePunct w:val="0"/>
              <w:autoSpaceDE/>
              <w:autoSpaceDN/>
              <w:bidi w:val="0"/>
              <w:adjustRightInd/>
              <w:snapToGrid/>
              <w:spacing w:line="240" w:lineRule="exact"/>
              <w:jc w:val="left"/>
              <w:textAlignment w:val="auto"/>
              <w:rPr>
                <w:rFonts w:hint="eastAsia" w:ascii="仿宋" w:hAnsi="仿宋" w:eastAsia="仿宋" w:cs="仿宋"/>
                <w:kern w:val="0"/>
                <w:sz w:val="21"/>
                <w:szCs w:val="21"/>
              </w:rPr>
            </w:pPr>
          </w:p>
        </w:tc>
        <w:tc>
          <w:tcPr>
            <w:tcW w:w="1816" w:type="pct"/>
            <w:gridSpan w:val="2"/>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 w:hAnsi="仿宋" w:eastAsia="仿宋" w:cs="仿宋"/>
                <w:kern w:val="0"/>
                <w:sz w:val="21"/>
                <w:szCs w:val="21"/>
              </w:rPr>
            </w:pPr>
            <w:r>
              <w:rPr>
                <w:rFonts w:hint="eastAsia" w:ascii="仿宋" w:hAnsi="仿宋" w:eastAsia="仿宋" w:cs="仿宋"/>
                <w:kern w:val="0"/>
                <w:sz w:val="21"/>
                <w:szCs w:val="21"/>
              </w:rPr>
              <w:t>（二）委托外部研究开发费用[(26+28)×80%]</w:t>
            </w:r>
          </w:p>
        </w:tc>
        <w:tc>
          <w:tcPr>
            <w:tcW w:w="476" w:type="pct"/>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 w:hAnsi="仿宋" w:eastAsia="仿宋" w:cs="仿宋"/>
                <w:kern w:val="0"/>
                <w:sz w:val="21"/>
                <w:szCs w:val="21"/>
              </w:rPr>
            </w:pPr>
          </w:p>
        </w:tc>
        <w:tc>
          <w:tcPr>
            <w:tcW w:w="638" w:type="pct"/>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 w:hAnsi="仿宋" w:eastAsia="仿宋" w:cs="仿宋"/>
                <w:kern w:val="0"/>
                <w:sz w:val="21"/>
                <w:szCs w:val="21"/>
              </w:rPr>
            </w:pPr>
          </w:p>
        </w:tc>
        <w:tc>
          <w:tcPr>
            <w:tcW w:w="600" w:type="pct"/>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 w:hAnsi="仿宋" w:eastAsia="仿宋" w:cs="仿宋"/>
                <w:kern w:val="0"/>
                <w:sz w:val="21"/>
                <w:szCs w:val="21"/>
              </w:rPr>
            </w:pPr>
          </w:p>
        </w:tc>
        <w:tc>
          <w:tcPr>
            <w:tcW w:w="466" w:type="pct"/>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 w:hAnsi="仿宋" w:eastAsia="仿宋" w:cs="仿宋"/>
                <w:kern w:val="0"/>
                <w:sz w:val="21"/>
                <w:szCs w:val="21"/>
              </w:rPr>
            </w:pPr>
          </w:p>
        </w:tc>
      </w:tr>
      <w:tr>
        <w:tblPrEx>
          <w:tblCellMar>
            <w:top w:w="0" w:type="dxa"/>
            <w:left w:w="108" w:type="dxa"/>
            <w:bottom w:w="0" w:type="dxa"/>
            <w:right w:w="108" w:type="dxa"/>
          </w:tblCellMar>
        </w:tblPrEx>
        <w:trPr>
          <w:trHeight w:val="340" w:hRule="atLeast"/>
        </w:trPr>
        <w:tc>
          <w:tcPr>
            <w:tcW w:w="418" w:type="pct"/>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26</w:t>
            </w:r>
          </w:p>
        </w:tc>
        <w:tc>
          <w:tcPr>
            <w:tcW w:w="583" w:type="pct"/>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仿宋" w:hAnsi="仿宋" w:eastAsia="仿宋" w:cs="仿宋"/>
                <w:kern w:val="0"/>
                <w:sz w:val="21"/>
                <w:szCs w:val="21"/>
              </w:rPr>
            </w:pPr>
          </w:p>
        </w:tc>
        <w:tc>
          <w:tcPr>
            <w:tcW w:w="1816" w:type="pct"/>
            <w:gridSpan w:val="2"/>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1.境内的外部研发费</w:t>
            </w:r>
          </w:p>
        </w:tc>
        <w:tc>
          <w:tcPr>
            <w:tcW w:w="476" w:type="pct"/>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p>
        </w:tc>
        <w:tc>
          <w:tcPr>
            <w:tcW w:w="638" w:type="pct"/>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p>
        </w:tc>
        <w:tc>
          <w:tcPr>
            <w:tcW w:w="600" w:type="pct"/>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p>
        </w:tc>
        <w:tc>
          <w:tcPr>
            <w:tcW w:w="466" w:type="pct"/>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p>
        </w:tc>
      </w:tr>
      <w:tr>
        <w:tblPrEx>
          <w:tblCellMar>
            <w:top w:w="0" w:type="dxa"/>
            <w:left w:w="108" w:type="dxa"/>
            <w:bottom w:w="0" w:type="dxa"/>
            <w:right w:w="108" w:type="dxa"/>
          </w:tblCellMar>
        </w:tblPrEx>
        <w:trPr>
          <w:trHeight w:val="340" w:hRule="atLeast"/>
        </w:trPr>
        <w:tc>
          <w:tcPr>
            <w:tcW w:w="418" w:type="pct"/>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27</w:t>
            </w:r>
          </w:p>
        </w:tc>
        <w:tc>
          <w:tcPr>
            <w:tcW w:w="583" w:type="pct"/>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仿宋" w:hAnsi="仿宋" w:eastAsia="仿宋" w:cs="仿宋"/>
                <w:kern w:val="0"/>
                <w:sz w:val="21"/>
                <w:szCs w:val="21"/>
              </w:rPr>
            </w:pPr>
          </w:p>
        </w:tc>
        <w:tc>
          <w:tcPr>
            <w:tcW w:w="1816" w:type="pct"/>
            <w:gridSpan w:val="2"/>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2.境外的外部研发费</w:t>
            </w:r>
          </w:p>
        </w:tc>
        <w:tc>
          <w:tcPr>
            <w:tcW w:w="476" w:type="pct"/>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p>
        </w:tc>
        <w:tc>
          <w:tcPr>
            <w:tcW w:w="638" w:type="pct"/>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p>
        </w:tc>
        <w:tc>
          <w:tcPr>
            <w:tcW w:w="600" w:type="pct"/>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p>
        </w:tc>
        <w:tc>
          <w:tcPr>
            <w:tcW w:w="466" w:type="pct"/>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p>
        </w:tc>
      </w:tr>
      <w:tr>
        <w:tblPrEx>
          <w:tblCellMar>
            <w:top w:w="0" w:type="dxa"/>
            <w:left w:w="108" w:type="dxa"/>
            <w:bottom w:w="0" w:type="dxa"/>
            <w:right w:w="108" w:type="dxa"/>
          </w:tblCellMar>
        </w:tblPrEx>
        <w:trPr>
          <w:trHeight w:val="340" w:hRule="atLeast"/>
        </w:trPr>
        <w:tc>
          <w:tcPr>
            <w:tcW w:w="418" w:type="pct"/>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28</w:t>
            </w:r>
          </w:p>
        </w:tc>
        <w:tc>
          <w:tcPr>
            <w:tcW w:w="583" w:type="pct"/>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仿宋" w:hAnsi="仿宋" w:eastAsia="仿宋" w:cs="仿宋"/>
                <w:kern w:val="0"/>
                <w:sz w:val="21"/>
                <w:szCs w:val="21"/>
              </w:rPr>
            </w:pPr>
          </w:p>
        </w:tc>
        <w:tc>
          <w:tcPr>
            <w:tcW w:w="1816" w:type="pct"/>
            <w:gridSpan w:val="2"/>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其中：可计入研发费用的境外的外部研发费</w:t>
            </w:r>
          </w:p>
        </w:tc>
        <w:tc>
          <w:tcPr>
            <w:tcW w:w="476" w:type="pct"/>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p>
        </w:tc>
        <w:tc>
          <w:tcPr>
            <w:tcW w:w="638" w:type="pct"/>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p>
        </w:tc>
        <w:tc>
          <w:tcPr>
            <w:tcW w:w="600" w:type="pct"/>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p>
        </w:tc>
        <w:tc>
          <w:tcPr>
            <w:tcW w:w="466" w:type="pct"/>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p>
        </w:tc>
      </w:tr>
      <w:tr>
        <w:tblPrEx>
          <w:tblCellMar>
            <w:top w:w="0" w:type="dxa"/>
            <w:left w:w="108" w:type="dxa"/>
            <w:bottom w:w="0" w:type="dxa"/>
            <w:right w:w="108" w:type="dxa"/>
          </w:tblCellMar>
        </w:tblPrEx>
        <w:trPr>
          <w:trHeight w:val="340" w:hRule="atLeast"/>
        </w:trPr>
        <w:tc>
          <w:tcPr>
            <w:tcW w:w="418" w:type="pct"/>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29</w:t>
            </w:r>
          </w:p>
        </w:tc>
        <w:tc>
          <w:tcPr>
            <w:tcW w:w="583" w:type="pct"/>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仿宋" w:hAnsi="仿宋" w:eastAsia="仿宋" w:cs="仿宋"/>
                <w:kern w:val="0"/>
                <w:sz w:val="21"/>
                <w:szCs w:val="21"/>
              </w:rPr>
            </w:pPr>
          </w:p>
        </w:tc>
        <w:tc>
          <w:tcPr>
            <w:tcW w:w="1816" w:type="pct"/>
            <w:gridSpan w:val="2"/>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八、销售（营业）收入</w:t>
            </w:r>
          </w:p>
        </w:tc>
        <w:tc>
          <w:tcPr>
            <w:tcW w:w="476" w:type="pct"/>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p>
        </w:tc>
        <w:tc>
          <w:tcPr>
            <w:tcW w:w="638" w:type="pct"/>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p>
        </w:tc>
        <w:tc>
          <w:tcPr>
            <w:tcW w:w="600" w:type="pct"/>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p>
        </w:tc>
        <w:tc>
          <w:tcPr>
            <w:tcW w:w="466" w:type="pct"/>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p>
        </w:tc>
      </w:tr>
      <w:tr>
        <w:tblPrEx>
          <w:tblCellMar>
            <w:top w:w="0" w:type="dxa"/>
            <w:left w:w="108" w:type="dxa"/>
            <w:bottom w:w="0" w:type="dxa"/>
            <w:right w:w="108" w:type="dxa"/>
          </w:tblCellMar>
        </w:tblPrEx>
        <w:trPr>
          <w:trHeight w:val="340" w:hRule="atLeast"/>
        </w:trPr>
        <w:tc>
          <w:tcPr>
            <w:tcW w:w="418" w:type="pct"/>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 w:hAnsi="仿宋" w:eastAsia="仿宋" w:cs="仿宋"/>
                <w:kern w:val="0"/>
                <w:sz w:val="21"/>
                <w:szCs w:val="21"/>
              </w:rPr>
            </w:pPr>
            <w:r>
              <w:rPr>
                <w:rFonts w:hint="eastAsia" w:ascii="仿宋" w:hAnsi="仿宋" w:eastAsia="仿宋" w:cs="仿宋"/>
                <w:kern w:val="0"/>
                <w:sz w:val="21"/>
                <w:szCs w:val="21"/>
              </w:rPr>
              <w:t>30</w:t>
            </w:r>
          </w:p>
        </w:tc>
        <w:tc>
          <w:tcPr>
            <w:tcW w:w="583" w:type="pct"/>
            <w:vMerge w:val="continue"/>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kinsoku/>
              <w:wordWrap/>
              <w:overflowPunct/>
              <w:topLinePunct w:val="0"/>
              <w:autoSpaceDE/>
              <w:autoSpaceDN/>
              <w:bidi w:val="0"/>
              <w:adjustRightInd/>
              <w:snapToGrid/>
              <w:spacing w:line="240" w:lineRule="exact"/>
              <w:jc w:val="left"/>
              <w:textAlignment w:val="auto"/>
              <w:rPr>
                <w:rFonts w:hint="eastAsia" w:ascii="仿宋" w:hAnsi="仿宋" w:eastAsia="仿宋" w:cs="仿宋"/>
                <w:kern w:val="0"/>
                <w:sz w:val="21"/>
                <w:szCs w:val="21"/>
              </w:rPr>
            </w:pPr>
          </w:p>
        </w:tc>
        <w:tc>
          <w:tcPr>
            <w:tcW w:w="1816" w:type="pct"/>
            <w:gridSpan w:val="2"/>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 w:hAnsi="仿宋" w:eastAsia="仿宋" w:cs="仿宋"/>
                <w:kern w:val="0"/>
                <w:sz w:val="21"/>
                <w:szCs w:val="21"/>
              </w:rPr>
            </w:pPr>
            <w:r>
              <w:rPr>
                <w:rFonts w:hint="eastAsia" w:ascii="仿宋" w:hAnsi="仿宋" w:eastAsia="仿宋" w:cs="仿宋"/>
                <w:kern w:val="0"/>
                <w:sz w:val="21"/>
                <w:szCs w:val="21"/>
              </w:rPr>
              <w:t>九、三年研发费用占销售（营业）收入比例（15行4列÷29行4列）</w:t>
            </w:r>
          </w:p>
        </w:tc>
        <w:tc>
          <w:tcPr>
            <w:tcW w:w="2180" w:type="pct"/>
            <w:gridSpan w:val="4"/>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jc w:val="right"/>
              <w:textAlignment w:val="auto"/>
              <w:rPr>
                <w:rFonts w:hint="eastAsia" w:ascii="仿宋" w:hAnsi="仿宋" w:eastAsia="仿宋" w:cs="仿宋"/>
                <w:kern w:val="0"/>
                <w:sz w:val="21"/>
                <w:szCs w:val="21"/>
              </w:rPr>
            </w:pPr>
          </w:p>
        </w:tc>
      </w:tr>
    </w:tbl>
    <w:p>
      <w:pPr>
        <w:keepNext w:val="0"/>
        <w:keepLines w:val="0"/>
        <w:pageBreakBefore w:val="0"/>
        <w:widowControl w:val="0"/>
        <w:kinsoku/>
        <w:wordWrap/>
        <w:overflowPunct/>
        <w:topLinePunct w:val="0"/>
        <w:autoSpaceDE/>
        <w:autoSpaceDN/>
        <w:bidi w:val="0"/>
        <w:adjustRightInd/>
        <w:snapToGrid/>
        <w:spacing w:before="249" w:beforeLines="80" w:after="249" w:afterLines="80" w:line="300" w:lineRule="exact"/>
        <w:ind w:firstLine="560" w:firstLineChars="200"/>
        <w:textAlignment w:val="auto"/>
        <w:outlineLvl w:val="9"/>
        <w:rPr>
          <w:rFonts w:hint="eastAsia" w:ascii="仿宋" w:hAnsi="仿宋" w:eastAsia="仿宋" w:cs="仿宋"/>
          <w:b/>
          <w:bCs/>
          <w:color w:val="000000" w:themeColor="text1"/>
          <w:sz w:val="28"/>
          <w:szCs w:val="28"/>
          <w14:textFill>
            <w14:solidFill>
              <w14:schemeClr w14:val="tx1"/>
            </w14:solidFill>
          </w14:textFill>
        </w:rPr>
      </w:pPr>
    </w:p>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p>
      <w:pPr>
        <w:pStyle w:val="4"/>
        <w:bidi w:val="0"/>
        <w:rPr>
          <w:rFonts w:hint="eastAsia" w:ascii="仿宋_GB2312" w:hAnsi="Calibri" w:eastAsia="仿宋_GB2312" w:cs="Times New Roman"/>
          <w:b/>
          <w:bCs/>
          <w:color w:val="000000" w:themeColor="text1"/>
          <w:kern w:val="2"/>
          <w:sz w:val="28"/>
          <w:szCs w:val="28"/>
          <w:u w:val="none"/>
          <w:lang w:val="en-US" w:eastAsia="zh-CN" w:bidi="ar-SA"/>
          <w14:textFill>
            <w14:solidFill>
              <w14:schemeClr w14:val="tx1"/>
            </w14:solidFill>
          </w14:textFill>
        </w:rPr>
      </w:pPr>
      <w:bookmarkStart w:id="563" w:name="_Toc10802"/>
      <w:bookmarkStart w:id="564" w:name="_Toc3279"/>
      <w:r>
        <w:rPr>
          <w:rFonts w:hint="eastAsia" w:ascii="仿宋_GB2312" w:hAnsi="Calibri" w:eastAsia="仿宋_GB2312" w:cs="Times New Roman"/>
          <w:b/>
          <w:bCs/>
          <w:color w:val="000000" w:themeColor="text1"/>
          <w:kern w:val="2"/>
          <w:sz w:val="28"/>
          <w:szCs w:val="28"/>
          <w:u w:val="none"/>
          <w:lang w:val="en-US" w:eastAsia="zh-CN" w:bidi="ar-SA"/>
          <w14:textFill>
            <w14:solidFill>
              <w14:schemeClr w14:val="tx1"/>
            </w14:solidFill>
          </w14:textFill>
        </w:rPr>
        <w:t>4.4.申报管理要求</w:t>
      </w:r>
      <w:bookmarkEnd w:id="563"/>
      <w:bookmarkEnd w:id="564"/>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default" w:ascii="仿宋_GB2312" w:eastAsia="仿宋_GB2312" w:cs="仿宋_GB2312"/>
          <w:color w:val="000000" w:themeColor="text1"/>
          <w:sz w:val="28"/>
          <w:szCs w:val="28"/>
          <w:lang w:val="en-US" w:eastAsia="zh-CN"/>
          <w14:textFill>
            <w14:solidFill>
              <w14:schemeClr w14:val="tx1"/>
            </w14:solidFill>
          </w14:textFill>
        </w:rPr>
      </w:pPr>
      <w:r>
        <w:rPr>
          <w:rFonts w:hint="eastAsia" w:ascii="仿宋_GB2312" w:eastAsia="仿宋_GB2312" w:cs="仿宋_GB2312"/>
          <w:color w:val="000000" w:themeColor="text1"/>
          <w:sz w:val="28"/>
          <w:szCs w:val="28"/>
          <w:lang w:val="en-US" w:eastAsia="zh-CN"/>
          <w14:textFill>
            <w14:solidFill>
              <w14:schemeClr w14:val="tx1"/>
            </w14:solidFill>
          </w14:textFill>
        </w:rPr>
        <w:t>从政策口径和管理要求上看，研发费用加计扣除政策预缴享受与汇缴享受不存在差异。企业享受研发费用加计扣除政策的政策口径和管理要求，按照《财政部国家税务总局科技部关于完善研究开发费用税前加计扣除政策的通知》（财税〔2015〕119号）、《财政部税务总局科技部关于企业委托境外研究开发费用税前加计扣除有关政策问题的通知》（财税〔2018〕64号）等文件相关规定执行。</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default" w:ascii="仿宋_GB2312" w:eastAsia="仿宋_GB2312" w:cs="仿宋_GB2312"/>
          <w:color w:val="000000" w:themeColor="text1"/>
          <w:sz w:val="28"/>
          <w:szCs w:val="28"/>
          <w:lang w:val="en-US" w:eastAsia="zh-CN"/>
          <w14:textFill>
            <w14:solidFill>
              <w14:schemeClr w14:val="tx1"/>
            </w14:solidFill>
          </w14:textFill>
        </w:rPr>
      </w:pPr>
      <w:r>
        <w:rPr>
          <w:rFonts w:hint="eastAsia" w:ascii="仿宋_GB2312" w:eastAsia="仿宋_GB2312" w:cs="仿宋_GB2312"/>
          <w:color w:val="000000" w:themeColor="text1"/>
          <w:sz w:val="28"/>
          <w:szCs w:val="28"/>
          <w:lang w:val="en-US" w:eastAsia="zh-CN"/>
          <w14:textFill>
            <w14:solidFill>
              <w14:schemeClr w14:val="tx1"/>
            </w14:solidFill>
          </w14:textFill>
        </w:rPr>
        <w:t>详见正文2.3.税收方面对研发活动的界定  2.4.可加计扣除的研发费用。</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s="仿宋_GB2312"/>
          <w:color w:val="000000" w:themeColor="text1"/>
          <w:sz w:val="28"/>
          <w:szCs w:val="28"/>
          <w:lang w:val="en-US" w:eastAsia="zh-CN"/>
          <w14:textFill>
            <w14:solidFill>
              <w14:schemeClr w14:val="tx1"/>
            </w14:solidFill>
          </w14:textFill>
        </w:rPr>
      </w:pPr>
      <w:r>
        <w:rPr>
          <w:rFonts w:hint="eastAsia" w:ascii="仿宋_GB2312" w:eastAsia="仿宋_GB2312" w:cs="仿宋_GB2312"/>
          <w:color w:val="000000" w:themeColor="text1"/>
          <w:sz w:val="28"/>
          <w:szCs w:val="28"/>
          <w:lang w:val="en-US" w:eastAsia="zh-CN"/>
          <w14:textFill>
            <w14:solidFill>
              <w14:schemeClr w14:val="tx1"/>
            </w14:solidFill>
          </w14:textFill>
        </w:rPr>
        <w:t>为更好地指引纳税人正确申报享受研发费用加计扣除优惠，对需纳税人重点关注的申报规范问题归纳如下：</w:t>
      </w:r>
    </w:p>
    <w:p>
      <w:pPr>
        <w:pStyle w:val="5"/>
        <w:bidi w:val="0"/>
        <w:rPr>
          <w:rFonts w:hint="eastAsia" w:ascii="仿宋_GB2312" w:hAnsi="Calibri" w:eastAsia="仿宋_GB2312" w:cs="Times New Roman"/>
          <w:b/>
          <w:bCs/>
          <w:color w:val="000000" w:themeColor="text1"/>
          <w:kern w:val="2"/>
          <w:sz w:val="28"/>
          <w:szCs w:val="28"/>
          <w:u w:val="none"/>
          <w:lang w:val="en-US" w:eastAsia="zh-CN" w:bidi="ar-SA"/>
          <w14:textFill>
            <w14:solidFill>
              <w14:schemeClr w14:val="tx1"/>
            </w14:solidFill>
          </w14:textFill>
        </w:rPr>
      </w:pPr>
      <w:bookmarkStart w:id="565" w:name="_Toc22326"/>
      <w:r>
        <w:rPr>
          <w:rFonts w:hint="eastAsia" w:ascii="仿宋_GB2312" w:hAnsi="Calibri" w:eastAsia="仿宋_GB2312" w:cs="Times New Roman"/>
          <w:b/>
          <w:bCs/>
          <w:color w:val="000000" w:themeColor="text1"/>
          <w:kern w:val="2"/>
          <w:sz w:val="28"/>
          <w:szCs w:val="28"/>
          <w:u w:val="none"/>
          <w:lang w:val="en-US" w:eastAsia="zh-CN" w:bidi="ar-SA"/>
          <w14:textFill>
            <w14:solidFill>
              <w14:schemeClr w14:val="tx1"/>
            </w14:solidFill>
          </w14:textFill>
        </w:rPr>
        <w:t>4.4.1 正确选择和填报享受优惠对应栏次</w:t>
      </w:r>
      <w:bookmarkEnd w:id="565"/>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s="仿宋_GB2312"/>
          <w:color w:val="000000" w:themeColor="text1"/>
          <w:sz w:val="28"/>
          <w:szCs w:val="28"/>
          <w:lang w:val="en-US" w:eastAsia="zh-CN"/>
          <w14:textFill>
            <w14:solidFill>
              <w14:schemeClr w14:val="tx1"/>
            </w14:solidFill>
          </w14:textFill>
        </w:rPr>
      </w:pPr>
      <w:r>
        <w:rPr>
          <w:rFonts w:hint="eastAsia" w:ascii="仿宋_GB2312" w:eastAsia="仿宋_GB2312" w:cs="仿宋_GB2312"/>
          <w:b/>
          <w:bCs/>
          <w:color w:val="000000" w:themeColor="text1"/>
          <w:sz w:val="28"/>
          <w:szCs w:val="28"/>
          <w:lang w:val="en-US" w:eastAsia="zh-CN"/>
          <w14:textFill>
            <w14:solidFill>
              <w14:schemeClr w14:val="tx1"/>
            </w14:solidFill>
          </w14:textFill>
        </w:rPr>
        <w:t>预缴申报时</w:t>
      </w:r>
      <w:r>
        <w:rPr>
          <w:rFonts w:hint="eastAsia" w:ascii="仿宋_GB2312" w:eastAsia="仿宋_GB2312" w:cs="仿宋_GB2312"/>
          <w:color w:val="000000" w:themeColor="text1"/>
          <w:sz w:val="28"/>
          <w:szCs w:val="28"/>
          <w:lang w:val="en-US" w:eastAsia="zh-CN"/>
          <w14:textFill>
            <w14:solidFill>
              <w14:schemeClr w14:val="tx1"/>
            </w14:solidFill>
          </w14:textFill>
        </w:rPr>
        <w:t>，纳税人通过在主表第7行“减：免税收入、减计收入、加计扣除”栏次，点击“增行”填报对应优惠金额：</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s="仿宋_GB2312"/>
          <w:color w:val="000000" w:themeColor="text1"/>
          <w:sz w:val="28"/>
          <w:szCs w:val="28"/>
          <w:lang w:val="en-US" w:eastAsia="zh-CN"/>
          <w14:textFill>
            <w14:solidFill>
              <w14:schemeClr w14:val="tx1"/>
            </w14:solidFill>
          </w14:textFill>
        </w:rPr>
      </w:pPr>
      <w:r>
        <w:rPr>
          <w:rFonts w:hint="eastAsia" w:ascii="仿宋_GB2312" w:eastAsia="仿宋_GB2312" w:cs="仿宋_GB2312"/>
          <w:color w:val="000000" w:themeColor="text1"/>
          <w:sz w:val="28"/>
          <w:szCs w:val="28"/>
          <w:lang w:val="en-US" w:eastAsia="zh-CN"/>
          <w14:textFill>
            <w14:solidFill>
              <w14:schemeClr w14:val="tx1"/>
            </w14:solidFill>
          </w14:textFill>
        </w:rPr>
        <w:t>一般企业按75%加计扣除的，应选择“企业开发新技术、新产品、新工艺发生的研究开发费用加计扣除（按75%加计扣除）”；</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s="仿宋_GB2312"/>
          <w:color w:val="000000" w:themeColor="text1"/>
          <w:sz w:val="28"/>
          <w:szCs w:val="28"/>
          <w:lang w:val="en-US" w:eastAsia="zh-CN"/>
          <w14:textFill>
            <w14:solidFill>
              <w14:schemeClr w14:val="tx1"/>
            </w14:solidFill>
          </w14:textFill>
        </w:rPr>
      </w:pPr>
      <w:r>
        <w:rPr>
          <w:rFonts w:hint="eastAsia" w:ascii="仿宋_GB2312" w:eastAsia="仿宋_GB2312" w:cs="仿宋_GB2312"/>
          <w:color w:val="000000" w:themeColor="text1"/>
          <w:sz w:val="28"/>
          <w:szCs w:val="28"/>
          <w:lang w:val="en-US" w:eastAsia="zh-CN"/>
          <w14:textFill>
            <w14:solidFill>
              <w14:schemeClr w14:val="tx1"/>
            </w14:solidFill>
          </w14:textFill>
        </w:rPr>
        <w:t>符合条件制造业企业按100%加计扣除的，应选择“企业开发新技术、新产品、新工艺发生的研究开发费用加计扣除（制造业按100%加计扣除）”；</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s="仿宋_GB2312"/>
          <w:color w:val="000000" w:themeColor="text1"/>
          <w:sz w:val="28"/>
          <w:szCs w:val="28"/>
          <w:lang w:val="en-US" w:eastAsia="zh-CN"/>
          <w14:textFill>
            <w14:solidFill>
              <w14:schemeClr w14:val="tx1"/>
            </w14:solidFill>
          </w14:textFill>
        </w:rPr>
      </w:pPr>
      <w:r>
        <w:rPr>
          <w:rFonts w:hint="eastAsia" w:ascii="仿宋_GB2312" w:eastAsia="仿宋_GB2312" w:cs="仿宋_GB2312"/>
          <w:color w:val="000000" w:themeColor="text1"/>
          <w:sz w:val="28"/>
          <w:szCs w:val="28"/>
          <w:lang w:val="en-US" w:eastAsia="zh-CN"/>
          <w14:textFill>
            <w14:solidFill>
              <w14:schemeClr w14:val="tx1"/>
            </w14:solidFill>
          </w14:textFill>
        </w:rPr>
        <w:t>科技型中小企业按100%加计扣除的，应选择“企业开发新技术、新产品、新工艺发生的研究开发费用加计扣除（科技型中小企业按100%加计扣除）”。</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s="仿宋_GB2312"/>
          <w:color w:val="000000" w:themeColor="text1"/>
          <w:sz w:val="28"/>
          <w:szCs w:val="28"/>
          <w:lang w:val="en-US" w:eastAsia="zh-CN"/>
          <w14:textFill>
            <w14:solidFill>
              <w14:schemeClr w14:val="tx1"/>
            </w14:solidFill>
          </w14:textFill>
        </w:rPr>
      </w:pPr>
      <w:r>
        <w:rPr>
          <w:rFonts w:hint="eastAsia" w:ascii="仿宋_GB2312" w:eastAsia="仿宋_GB2312" w:cs="仿宋_GB2312"/>
          <w:b/>
          <w:bCs/>
          <w:color w:val="000000" w:themeColor="text1"/>
          <w:sz w:val="28"/>
          <w:szCs w:val="28"/>
          <w:lang w:val="en-US" w:eastAsia="zh-CN"/>
          <w14:textFill>
            <w14:solidFill>
              <w14:schemeClr w14:val="tx1"/>
            </w14:solidFill>
          </w14:textFill>
        </w:rPr>
        <w:t>年度汇缴申报时</w:t>
      </w:r>
      <w:r>
        <w:rPr>
          <w:rFonts w:hint="eastAsia" w:ascii="仿宋_GB2312" w:eastAsia="仿宋_GB2312" w:cs="仿宋_GB2312"/>
          <w:color w:val="000000" w:themeColor="text1"/>
          <w:sz w:val="28"/>
          <w:szCs w:val="28"/>
          <w:lang w:val="en-US" w:eastAsia="zh-CN"/>
          <w14:textFill>
            <w14:solidFill>
              <w14:schemeClr w14:val="tx1"/>
            </w14:solidFill>
          </w14:textFill>
        </w:rPr>
        <w:t>，纳税人通过填报A107010《免税、减计收入及加计扣除优惠明细表》相关栏次享受加计扣除优惠：</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s="仿宋_GB2312"/>
          <w:color w:val="000000" w:themeColor="text1"/>
          <w:sz w:val="28"/>
          <w:szCs w:val="28"/>
          <w:lang w:val="en-US" w:eastAsia="zh-CN"/>
          <w14:textFill>
            <w14:solidFill>
              <w14:schemeClr w14:val="tx1"/>
            </w14:solidFill>
          </w14:textFill>
        </w:rPr>
      </w:pPr>
      <w:r>
        <w:rPr>
          <w:rFonts w:hint="eastAsia" w:ascii="仿宋_GB2312" w:eastAsia="仿宋_GB2312" w:cs="仿宋_GB2312"/>
          <w:color w:val="000000" w:themeColor="text1"/>
          <w:sz w:val="28"/>
          <w:szCs w:val="28"/>
          <w:lang w:val="en-US" w:eastAsia="zh-CN"/>
          <w14:textFill>
            <w14:solidFill>
              <w14:schemeClr w14:val="tx1"/>
            </w14:solidFill>
          </w14:textFill>
        </w:rPr>
        <w:t>一般企业按75%加计扣除的，应填报A107012《研发费用加计扣除优惠明细表》且第50栏“加计扣除比例（%）”选择75%，相应数据带入A107010第26栏“开发新技术、新产品、新工艺发生的研究开发费用加计扣除”；</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default" w:ascii="仿宋_GB2312" w:eastAsia="仿宋_GB2312" w:cs="仿宋_GB2312"/>
          <w:color w:val="000000" w:themeColor="text1"/>
          <w:sz w:val="28"/>
          <w:szCs w:val="28"/>
          <w:lang w:val="en-US" w:eastAsia="zh-CN"/>
          <w14:textFill>
            <w14:solidFill>
              <w14:schemeClr w14:val="tx1"/>
            </w14:solidFill>
          </w14:textFill>
        </w:rPr>
      </w:pPr>
      <w:r>
        <w:rPr>
          <w:rFonts w:hint="eastAsia" w:ascii="仿宋_GB2312" w:eastAsia="仿宋_GB2312" w:cs="仿宋_GB2312"/>
          <w:color w:val="000000" w:themeColor="text1"/>
          <w:sz w:val="28"/>
          <w:szCs w:val="28"/>
          <w:lang w:val="en-US" w:eastAsia="zh-CN"/>
          <w14:textFill>
            <w14:solidFill>
              <w14:schemeClr w14:val="tx1"/>
            </w14:solidFill>
          </w14:textFill>
        </w:rPr>
        <w:t>符合条件制造业企业按100%加计扣除的，应填报A107012《研发费用加计扣除优惠明细表》且第50栏“加计扣除比例（%）”选择100%，相应数据带入A107010第26栏“开发新技术、新产品、新工艺发生的研究开发费用加计扣除”；</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s="仿宋_GB2312"/>
          <w:color w:val="000000" w:themeColor="text1"/>
          <w:sz w:val="28"/>
          <w:szCs w:val="28"/>
          <w:lang w:val="en-US" w:eastAsia="zh-CN"/>
          <w14:textFill>
            <w14:solidFill>
              <w14:schemeClr w14:val="tx1"/>
            </w14:solidFill>
          </w14:textFill>
        </w:rPr>
      </w:pPr>
      <w:r>
        <w:rPr>
          <w:rFonts w:hint="eastAsia" w:ascii="仿宋_GB2312" w:eastAsia="仿宋_GB2312" w:cs="仿宋_GB2312"/>
          <w:color w:val="000000" w:themeColor="text1"/>
          <w:sz w:val="28"/>
          <w:szCs w:val="28"/>
          <w:lang w:val="en-US" w:eastAsia="zh-CN"/>
          <w14:textFill>
            <w14:solidFill>
              <w14:schemeClr w14:val="tx1"/>
            </w14:solidFill>
          </w14:textFill>
        </w:rPr>
        <w:t>科技型中小企业按100%加计扣除的，应在基础信息表选填科技型中小企业相关栏次，同时填报A107012《研发费用加计扣除优惠明细表》，相应数据带入A107010第27栏“科技型中小企业开发新技术、新产品、新工艺发生的研究开发费用加计扣除”。</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s="仿宋_GB2312"/>
          <w:color w:val="000000" w:themeColor="text1"/>
          <w:sz w:val="28"/>
          <w:szCs w:val="28"/>
          <w:lang w:val="en-US" w:eastAsia="zh-CN"/>
          <w14:textFill>
            <w14:solidFill>
              <w14:schemeClr w14:val="tx1"/>
            </w14:solidFill>
          </w14:textFill>
        </w:rPr>
      </w:pPr>
      <w:r>
        <w:rPr>
          <w:rFonts w:hint="eastAsia" w:ascii="仿宋_GB2312" w:eastAsia="仿宋_GB2312" w:cs="仿宋_GB2312"/>
          <w:color w:val="000000" w:themeColor="text1"/>
          <w:sz w:val="28"/>
          <w:szCs w:val="28"/>
          <w:lang w:val="en-US" w:eastAsia="zh-CN"/>
          <w14:textFill>
            <w14:solidFill>
              <w14:schemeClr w14:val="tx1"/>
            </w14:solidFill>
          </w14:textFill>
        </w:rPr>
        <w:t>按照“自行判别、申报享受、相关资料留存备查”的享受方式，纳税人应准确判断和填报应享优惠，避免混淆和错报。</w:t>
      </w:r>
    </w:p>
    <w:p>
      <w:pPr>
        <w:pageBreakBefore w:val="0"/>
        <w:widowControl w:val="0"/>
        <w:kinsoku/>
        <w:wordWrap/>
        <w:overflowPunct/>
        <w:topLinePunct w:val="0"/>
        <w:autoSpaceDE/>
        <w:autoSpaceDN/>
        <w:bidi w:val="0"/>
        <w:adjustRightInd/>
        <w:snapToGrid/>
        <w:spacing w:line="520" w:lineRule="exact"/>
        <w:ind w:firstLine="560" w:firstLineChars="200"/>
        <w:textAlignment w:val="auto"/>
        <w:outlineLvl w:val="2"/>
        <w:rPr>
          <w:rFonts w:hint="eastAsia" w:ascii="仿宋_GB2312" w:hAnsi="宋体" w:eastAsia="仿宋_GB2312" w:cs="仿宋_GB2312"/>
          <w:b/>
          <w:bCs/>
          <w:sz w:val="28"/>
          <w:szCs w:val="28"/>
          <w:lang w:val="en-US" w:eastAsia="zh-CN"/>
        </w:rPr>
      </w:pPr>
      <w:bookmarkStart w:id="566" w:name="_Toc28892"/>
      <w:r>
        <w:rPr>
          <w:rFonts w:hint="eastAsia" w:ascii="仿宋_GB2312" w:hAnsi="宋体" w:eastAsia="仿宋_GB2312" w:cs="仿宋_GB2312"/>
          <w:b/>
          <w:bCs/>
          <w:sz w:val="28"/>
          <w:szCs w:val="28"/>
          <w:lang w:val="en-US" w:eastAsia="zh-CN"/>
        </w:rPr>
        <w:t>4.4.2 准确审核表间勾稽关系</w:t>
      </w:r>
      <w:bookmarkEnd w:id="566"/>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s="仿宋_GB2312"/>
          <w:color w:val="000000" w:themeColor="text1"/>
          <w:sz w:val="28"/>
          <w:szCs w:val="28"/>
          <w:lang w:val="en-US" w:eastAsia="zh-CN"/>
          <w14:textFill>
            <w14:solidFill>
              <w14:schemeClr w14:val="tx1"/>
            </w14:solidFill>
          </w14:textFill>
        </w:rPr>
      </w:pPr>
      <w:r>
        <w:rPr>
          <w:rFonts w:hint="eastAsia" w:ascii="仿宋_GB2312" w:eastAsia="仿宋_GB2312" w:cs="仿宋_GB2312"/>
          <w:color w:val="000000" w:themeColor="text1"/>
          <w:sz w:val="28"/>
          <w:szCs w:val="28"/>
          <w:lang w:val="en-US" w:eastAsia="zh-CN"/>
          <w14:textFill>
            <w14:solidFill>
              <w14:schemeClr w14:val="tx1"/>
            </w14:solidFill>
          </w14:textFill>
        </w:rPr>
        <w:t>纳税人年度汇缴申报时，应核对A104000《期间费用明细表》第19栏“研究费用”、A107041《高新技术企业优惠情况及明细表》第15行“本年度归集的高新研发费用金额”、A107042《软件、集成电路企业优惠情况及明细表》第4行“研发费用总额”与A107012《研发费用加计扣除优惠明细表》第40行“年度研发费用小计”间的关系，当前三个表格数据不为零，而A107012《研发费用加计扣除优惠明细表》第40行“年度研发费用小计”为零或空（即企业未享受研发费用加计扣除优惠）时，纳税人应自查是否应享未享研发优惠，亦或前三个表格数据填报有误。</w:t>
      </w:r>
    </w:p>
    <w:p>
      <w:pPr>
        <w:pStyle w:val="5"/>
        <w:bidi w:val="0"/>
        <w:rPr>
          <w:rFonts w:hint="default" w:ascii="仿宋_GB2312" w:hAnsi="仿宋_GB2312" w:eastAsia="仿宋_GB2312" w:cs="仿宋_GB2312"/>
          <w:b/>
          <w:bCs/>
          <w:color w:val="000000" w:themeColor="text1"/>
          <w:kern w:val="2"/>
          <w:sz w:val="28"/>
          <w:szCs w:val="28"/>
          <w:lang w:val="en-US" w:eastAsia="zh-CN" w:bidi="ar-SA"/>
          <w14:textFill>
            <w14:solidFill>
              <w14:schemeClr w14:val="tx1"/>
            </w14:solidFill>
          </w14:textFill>
        </w:rPr>
      </w:pPr>
      <w:bookmarkStart w:id="567" w:name="_Toc2691"/>
      <w:r>
        <w:rPr>
          <w:rFonts w:hint="eastAsia" w:ascii="仿宋_GB2312" w:hAnsi="仿宋_GB2312" w:eastAsia="仿宋_GB2312" w:cs="仿宋_GB2312"/>
          <w:b/>
          <w:bCs/>
          <w:color w:val="000000" w:themeColor="text1"/>
          <w:kern w:val="2"/>
          <w:sz w:val="28"/>
          <w:szCs w:val="28"/>
          <w:lang w:val="en-US" w:eastAsia="zh-CN" w:bidi="ar-SA"/>
          <w14:textFill>
            <w14:solidFill>
              <w14:schemeClr w14:val="tx1"/>
            </w14:solidFill>
          </w14:textFill>
        </w:rPr>
        <w:t>4.4.3关注明细表填报数据异常问题</w:t>
      </w:r>
      <w:bookmarkEnd w:id="567"/>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_GB2312" w:eastAsia="仿宋_GB2312" w:cs="仿宋_GB2312"/>
          <w:b/>
          <w:bCs/>
          <w:color w:val="000000" w:themeColor="text1"/>
          <w:sz w:val="28"/>
          <w:szCs w:val="28"/>
          <w14:textFill>
            <w14:solidFill>
              <w14:schemeClr w14:val="tx1"/>
            </w14:solidFill>
          </w14:textFill>
        </w:rPr>
      </w:pPr>
      <w:r>
        <w:rPr>
          <w:rFonts w:hint="eastAsia" w:ascii="仿宋_GB2312" w:eastAsia="仿宋_GB2312" w:cs="仿宋_GB2312"/>
          <w:color w:val="000000" w:themeColor="text1"/>
          <w:sz w:val="28"/>
          <w:szCs w:val="28"/>
          <w:lang w:val="en-US" w:eastAsia="zh-CN"/>
          <w14:textFill>
            <w14:solidFill>
              <w14:schemeClr w14:val="tx1"/>
            </w14:solidFill>
          </w14:textFill>
        </w:rPr>
        <w:t>申报享受研发费用加计扣除优惠并填报</w:t>
      </w:r>
      <w:r>
        <w:rPr>
          <w:rFonts w:hint="default" w:ascii="仿宋_GB2312" w:eastAsia="仿宋_GB2312" w:cs="仿宋_GB2312"/>
          <w:color w:val="000000" w:themeColor="text1"/>
          <w:sz w:val="28"/>
          <w:szCs w:val="28"/>
          <w:lang w:val="en-US" w:eastAsia="zh-CN"/>
          <w14:textFill>
            <w14:solidFill>
              <w14:schemeClr w14:val="tx1"/>
            </w14:solidFill>
          </w14:textFill>
        </w:rPr>
        <w:t>A107012</w:t>
      </w:r>
      <w:r>
        <w:rPr>
          <w:rFonts w:hint="eastAsia" w:ascii="仿宋_GB2312" w:eastAsia="仿宋_GB2312" w:cs="仿宋_GB2312"/>
          <w:color w:val="000000" w:themeColor="text1"/>
          <w:sz w:val="28"/>
          <w:szCs w:val="28"/>
          <w:lang w:val="en-US" w:eastAsia="zh-CN"/>
          <w14:textFill>
            <w14:solidFill>
              <w14:schemeClr w14:val="tx1"/>
            </w14:solidFill>
          </w14:textFill>
        </w:rPr>
        <w:t>《</w:t>
      </w:r>
      <w:r>
        <w:rPr>
          <w:rFonts w:hint="default" w:ascii="仿宋_GB2312" w:eastAsia="仿宋_GB2312" w:cs="仿宋_GB2312"/>
          <w:color w:val="000000" w:themeColor="text1"/>
          <w:sz w:val="28"/>
          <w:szCs w:val="28"/>
          <w:lang w:val="en-US" w:eastAsia="zh-CN"/>
          <w14:textFill>
            <w14:solidFill>
              <w14:schemeClr w14:val="tx1"/>
            </w14:solidFill>
          </w14:textFill>
        </w:rPr>
        <w:t>研发费用加计扣除优惠明细表</w:t>
      </w:r>
      <w:r>
        <w:rPr>
          <w:rFonts w:hint="eastAsia" w:ascii="仿宋_GB2312" w:eastAsia="仿宋_GB2312" w:cs="仿宋_GB2312"/>
          <w:color w:val="000000" w:themeColor="text1"/>
          <w:sz w:val="28"/>
          <w:szCs w:val="28"/>
          <w:lang w:val="en-US" w:eastAsia="zh-CN"/>
          <w14:textFill>
            <w14:solidFill>
              <w14:schemeClr w14:val="tx1"/>
            </w14:solidFill>
          </w14:textFill>
        </w:rPr>
        <w:t>》的企业，应注意表格的金额单位为元，项目数量单位为个，申报完成后应自查是否存在填报项目数量过大，或者填报优惠金额过小或齐整等异常问题，如有，是否与企业实际经营情况真实一致。</w:t>
      </w:r>
    </w:p>
    <w:p>
      <w:pPr>
        <w:pStyle w:val="4"/>
        <w:bidi w:val="0"/>
        <w:rPr>
          <w:rFonts w:hint="eastAsia" w:ascii="仿宋_GB2312" w:hAnsi="仿宋_GB2312" w:eastAsia="仿宋_GB2312" w:cs="仿宋_GB2312"/>
          <w:b/>
          <w:bCs/>
          <w:color w:val="000000" w:themeColor="text1"/>
          <w:kern w:val="2"/>
          <w:sz w:val="28"/>
          <w:szCs w:val="28"/>
          <w:lang w:val="en-US" w:eastAsia="zh-CN" w:bidi="ar-SA"/>
          <w14:textFill>
            <w14:solidFill>
              <w14:schemeClr w14:val="tx1"/>
            </w14:solidFill>
          </w14:textFill>
        </w:rPr>
      </w:pPr>
      <w:bookmarkStart w:id="568" w:name="_Toc13615"/>
      <w:bookmarkStart w:id="569" w:name="_Toc11703"/>
      <w:r>
        <w:rPr>
          <w:rFonts w:hint="eastAsia" w:ascii="仿宋_GB2312" w:hAnsi="仿宋_GB2312" w:eastAsia="仿宋_GB2312" w:cs="仿宋_GB2312"/>
          <w:b/>
          <w:bCs/>
          <w:color w:val="000000" w:themeColor="text1"/>
          <w:kern w:val="2"/>
          <w:sz w:val="28"/>
          <w:szCs w:val="28"/>
          <w:lang w:val="en-US" w:eastAsia="zh-CN" w:bidi="ar-SA"/>
          <w14:textFill>
            <w14:solidFill>
              <w14:schemeClr w14:val="tx1"/>
            </w14:solidFill>
          </w14:textFill>
        </w:rPr>
        <w:t>4.5.申报主要留存备查资料</w:t>
      </w:r>
      <w:bookmarkEnd w:id="568"/>
      <w:bookmarkEnd w:id="569"/>
      <w:r>
        <w:rPr>
          <w:rFonts w:hint="eastAsia" w:ascii="仿宋_GB2312" w:hAnsi="仿宋_GB2312" w:eastAsia="仿宋_GB2312" w:cs="仿宋_GB2312"/>
          <w:b/>
          <w:bCs/>
          <w:color w:val="000000" w:themeColor="text1"/>
          <w:kern w:val="2"/>
          <w:sz w:val="28"/>
          <w:szCs w:val="28"/>
          <w:lang w:val="en-US" w:eastAsia="zh-CN" w:bidi="ar-SA"/>
          <w14:textFill>
            <w14:solidFill>
              <w14:schemeClr w14:val="tx1"/>
            </w14:solidFill>
          </w14:textFill>
        </w:rPr>
        <w:tab/>
      </w:r>
    </w:p>
    <w:p>
      <w:pPr>
        <w:pStyle w:val="5"/>
        <w:bidi w:val="0"/>
        <w:rPr>
          <w:rFonts w:hint="eastAsia" w:ascii="仿宋_GB2312" w:hAnsi="仿宋_GB2312" w:eastAsia="仿宋_GB2312" w:cs="仿宋_GB2312"/>
          <w:b/>
          <w:bCs/>
          <w:color w:val="000000" w:themeColor="text1"/>
          <w:kern w:val="2"/>
          <w:sz w:val="28"/>
          <w:szCs w:val="28"/>
          <w:lang w:val="en-US" w:eastAsia="zh-CN" w:bidi="ar-SA"/>
          <w14:textFill>
            <w14:solidFill>
              <w14:schemeClr w14:val="tx1"/>
            </w14:solidFill>
          </w14:textFill>
        </w:rPr>
      </w:pPr>
      <w:bookmarkStart w:id="570" w:name="_Toc30145"/>
      <w:bookmarkStart w:id="571" w:name="_Toc2532"/>
      <w:bookmarkStart w:id="572" w:name="_Toc31512"/>
      <w:bookmarkStart w:id="573" w:name="_Toc22804"/>
      <w:bookmarkStart w:id="574" w:name="_Toc83577485"/>
      <w:bookmarkStart w:id="575" w:name="_Toc7193"/>
      <w:bookmarkStart w:id="576" w:name="_Toc88123107"/>
      <w:bookmarkStart w:id="577" w:name="_Toc23192"/>
      <w:bookmarkStart w:id="578" w:name="_Toc16893"/>
      <w:bookmarkStart w:id="579" w:name="_Toc4393"/>
      <w:bookmarkStart w:id="580" w:name="_Toc25043"/>
      <w:bookmarkStart w:id="581" w:name="_Toc6440"/>
      <w:bookmarkStart w:id="582" w:name="_Toc16718"/>
      <w:bookmarkStart w:id="583" w:name="_Toc24307"/>
      <w:bookmarkStart w:id="584" w:name="_Toc18389"/>
      <w:bookmarkStart w:id="585" w:name="_Toc4266"/>
      <w:bookmarkStart w:id="586" w:name="_Toc13181"/>
      <w:r>
        <w:rPr>
          <w:rFonts w:hint="eastAsia" w:ascii="仿宋_GB2312" w:hAnsi="仿宋_GB2312" w:eastAsia="仿宋_GB2312" w:cs="仿宋_GB2312"/>
          <w:b/>
          <w:bCs/>
          <w:color w:val="000000" w:themeColor="text1"/>
          <w:kern w:val="2"/>
          <w:sz w:val="28"/>
          <w:szCs w:val="28"/>
          <w:lang w:val="en-US" w:eastAsia="zh-CN" w:bidi="ar-SA"/>
          <w14:textFill>
            <w14:solidFill>
              <w14:schemeClr w14:val="tx1"/>
            </w14:solidFill>
          </w14:textFill>
        </w:rPr>
        <w:t>4.5.1.汇算清缴</w:t>
      </w:r>
      <w:bookmarkEnd w:id="570"/>
      <w:bookmarkEnd w:id="571"/>
      <w:bookmarkEnd w:id="572"/>
      <w:bookmarkEnd w:id="573"/>
      <w:bookmarkEnd w:id="574"/>
      <w:bookmarkEnd w:id="575"/>
      <w:bookmarkEnd w:id="576"/>
      <w:bookmarkEnd w:id="577"/>
      <w:bookmarkEnd w:id="578"/>
      <w:bookmarkEnd w:id="579"/>
      <w:bookmarkEnd w:id="580"/>
      <w:r>
        <w:rPr>
          <w:rFonts w:hint="eastAsia" w:ascii="仿宋_GB2312" w:hAnsi="仿宋_GB2312" w:eastAsia="仿宋_GB2312" w:cs="仿宋_GB2312"/>
          <w:b/>
          <w:bCs/>
          <w:color w:val="000000" w:themeColor="text1"/>
          <w:kern w:val="2"/>
          <w:sz w:val="28"/>
          <w:szCs w:val="28"/>
          <w:lang w:val="en-US" w:eastAsia="zh-CN" w:bidi="ar-SA"/>
          <w14:textFill>
            <w14:solidFill>
              <w14:schemeClr w14:val="tx1"/>
            </w14:solidFill>
          </w14:textFill>
        </w:rPr>
        <w:t>留存备查资料</w:t>
      </w:r>
      <w:bookmarkEnd w:id="581"/>
      <w:bookmarkEnd w:id="582"/>
      <w:bookmarkEnd w:id="583"/>
      <w:bookmarkEnd w:id="584"/>
      <w:bookmarkEnd w:id="585"/>
      <w:bookmarkEnd w:id="586"/>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b w:val="0"/>
          <w:bCs w:val="0"/>
          <w:color w:val="000000" w:themeColor="text1"/>
          <w:sz w:val="28"/>
          <w:szCs w:val="28"/>
          <w:u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u w:val="none"/>
          <w:lang w:val="en-US" w:eastAsia="zh-CN"/>
          <w14:textFill>
            <w14:solidFill>
              <w14:schemeClr w14:val="tx1"/>
            </w14:solidFill>
          </w14:textFill>
        </w:rPr>
        <w:t>企业办理年度汇算清缴享受研发费加计扣除政策，应在年度汇算清缴完成后，将留存备查资料归集齐全并整理完成，以备税务机关核查。</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b/>
          <w:bCs/>
          <w:color w:val="000000" w:themeColor="text1"/>
          <w:sz w:val="28"/>
          <w:szCs w:val="28"/>
          <w:u w:val="none"/>
          <w:lang w:val="en-US" w:eastAsia="zh-CN"/>
          <w14:textFill>
            <w14:solidFill>
              <w14:schemeClr w14:val="tx1"/>
            </w14:solidFill>
          </w14:textFill>
        </w:rPr>
      </w:pPr>
      <w:r>
        <w:rPr>
          <w:rFonts w:hint="eastAsia" w:ascii="仿宋_GB2312" w:hAnsi="仿宋_GB2312" w:eastAsia="仿宋_GB2312" w:cs="仿宋_GB2312"/>
          <w:b/>
          <w:bCs/>
          <w:color w:val="000000" w:themeColor="text1"/>
          <w:sz w:val="28"/>
          <w:szCs w:val="28"/>
          <w:u w:val="none"/>
          <w:lang w:val="en-US" w:eastAsia="zh-CN"/>
          <w14:textFill>
            <w14:solidFill>
              <w14:schemeClr w14:val="tx1"/>
            </w14:solidFill>
          </w14:textFill>
        </w:rPr>
        <w:t>4.5.1.1.企业享受开发新技术、新产品、新工艺发生的研究开发费用加计扣除政策应留存备查以下资料</w:t>
      </w:r>
      <w:r>
        <w:rPr>
          <w:rFonts w:hint="eastAsia" w:ascii="仿宋_GB2312" w:hAnsi="仿宋_GB2312" w:eastAsia="仿宋_GB2312" w:cs="仿宋_GB2312"/>
          <w:b/>
          <w:bCs/>
          <w:color w:val="000000" w:themeColor="text1"/>
          <w:sz w:val="28"/>
          <w:szCs w:val="28"/>
          <w:u w:val="none"/>
          <w:lang w:val="en-US" w:eastAsia="zh-CN"/>
          <w14:textFill>
            <w14:solidFill>
              <w14:schemeClr w14:val="tx1"/>
            </w14:solidFill>
          </w14:textFill>
        </w:rPr>
        <w:tab/>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b w:val="0"/>
          <w:bCs w:val="0"/>
          <w:color w:val="000000" w:themeColor="text1"/>
          <w:sz w:val="28"/>
          <w:szCs w:val="28"/>
          <w:u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u w:val="none"/>
          <w:lang w:val="en-US" w:eastAsia="zh-CN"/>
          <w14:textFill>
            <w14:solidFill>
              <w14:schemeClr w14:val="tx1"/>
            </w14:solidFill>
          </w14:textFill>
        </w:rPr>
        <w:t>（1）自主、委托、合作研究开发项目计划书和企业有权部门关于自主、委托、合作研究开发项目立项的决议文件；</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b w:val="0"/>
          <w:bCs w:val="0"/>
          <w:color w:val="000000" w:themeColor="text1"/>
          <w:sz w:val="28"/>
          <w:szCs w:val="28"/>
          <w:u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u w:val="none"/>
          <w:lang w:val="en-US" w:eastAsia="zh-CN"/>
          <w14:textFill>
            <w14:solidFill>
              <w14:schemeClr w14:val="tx1"/>
            </w14:solidFill>
          </w14:textFill>
        </w:rPr>
        <w:t>（2）自主、委托、合作研究开发专门机构或项目组的编制情况和研发人员名单；</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b w:val="0"/>
          <w:bCs w:val="0"/>
          <w:color w:val="000000" w:themeColor="text1"/>
          <w:sz w:val="28"/>
          <w:szCs w:val="28"/>
          <w:u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u w:val="none"/>
          <w:lang w:val="en-US" w:eastAsia="zh-CN"/>
          <w14:textFill>
            <w14:solidFill>
              <w14:schemeClr w14:val="tx1"/>
            </w14:solidFill>
          </w14:textFill>
        </w:rPr>
        <w:t>（3）经科技行政主管部门登记的委托、合作研究开发项目的合同；</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b w:val="0"/>
          <w:bCs w:val="0"/>
          <w:color w:val="000000" w:themeColor="text1"/>
          <w:sz w:val="28"/>
          <w:szCs w:val="28"/>
          <w:u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u w:val="none"/>
          <w:lang w:val="en-US" w:eastAsia="zh-CN"/>
          <w14:textFill>
            <w14:solidFill>
              <w14:schemeClr w14:val="tx1"/>
            </w14:solidFill>
          </w14:textFill>
        </w:rPr>
        <w:t>（4）从事研发活动的人员（包括外聘人员）和用于研发活动的仪器、设备、无形资产的费用分配说明（包括工作使用情况记录及费用分配计算证据材料）；</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b w:val="0"/>
          <w:bCs w:val="0"/>
          <w:color w:val="000000" w:themeColor="text1"/>
          <w:sz w:val="28"/>
          <w:szCs w:val="28"/>
          <w:u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u w:val="none"/>
          <w:lang w:val="en-US" w:eastAsia="zh-CN"/>
          <w14:textFill>
            <w14:solidFill>
              <w14:schemeClr w14:val="tx1"/>
            </w14:solidFill>
          </w14:textFill>
        </w:rPr>
        <w:t>（5）集中研发项目研发费决算表、集中研发项目费用分摊明细情况表和实际分享收益比例等资料；</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b w:val="0"/>
          <w:bCs w:val="0"/>
          <w:color w:val="000000" w:themeColor="text1"/>
          <w:sz w:val="28"/>
          <w:szCs w:val="28"/>
          <w:u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u w:val="none"/>
          <w:lang w:val="en-US" w:eastAsia="zh-CN"/>
          <w14:textFill>
            <w14:solidFill>
              <w14:schemeClr w14:val="tx1"/>
            </w14:solidFill>
          </w14:textFill>
        </w:rPr>
        <w:t>（6）“研发支出”辅助账及汇总表；</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b w:val="0"/>
          <w:bCs w:val="0"/>
          <w:color w:val="000000" w:themeColor="text1"/>
          <w:sz w:val="28"/>
          <w:szCs w:val="28"/>
          <w:u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u w:val="none"/>
          <w:lang w:val="en-US" w:eastAsia="zh-CN"/>
          <w14:textFill>
            <w14:solidFill>
              <w14:schemeClr w14:val="tx1"/>
            </w14:solidFill>
          </w14:textFill>
        </w:rPr>
        <w:t>（7）企业如果已取得地市级（含）以上科技行政主管部门出具的鉴定意见，应作为资料留存备查。</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b w:val="0"/>
          <w:bCs w:val="0"/>
          <w:color w:val="000000" w:themeColor="text1"/>
          <w:sz w:val="28"/>
          <w:szCs w:val="28"/>
          <w:u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u w:val="none"/>
          <w:lang w:val="en-US" w:eastAsia="zh-CN"/>
          <w14:textFill>
            <w14:solidFill>
              <w14:schemeClr w14:val="tx1"/>
            </w14:solidFill>
          </w14:textFill>
        </w:rPr>
        <w:t>（8）委托境外进行研发活动发生的研究开发费用，需留存委托境外研发银行支付凭证和受托方开具的收款凭据和当年委托研发项目的进展情况等资料；</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b w:val="0"/>
          <w:bCs w:val="0"/>
          <w:color w:val="000000" w:themeColor="text1"/>
          <w:sz w:val="28"/>
          <w:szCs w:val="28"/>
          <w:u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u w:val="none"/>
          <w:lang w:val="en-US" w:eastAsia="zh-CN"/>
          <w14:textFill>
            <w14:solidFill>
              <w14:schemeClr w14:val="tx1"/>
            </w14:solidFill>
          </w14:textFill>
        </w:rPr>
        <w:t>（9）科技型中小企业还应取得的入库登记编号证明资料。</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b w:val="0"/>
          <w:bCs w:val="0"/>
          <w:color w:val="000000" w:themeColor="text1"/>
          <w:sz w:val="28"/>
          <w:szCs w:val="28"/>
          <w:u w:val="none"/>
          <w:lang w:val="en-US" w:eastAsia="zh-CN"/>
          <w14:textFill>
            <w14:solidFill>
              <w14:schemeClr w14:val="tx1"/>
            </w14:solidFill>
          </w14:textFill>
        </w:rPr>
      </w:pPr>
      <w:r>
        <w:rPr>
          <w:rFonts w:hint="eastAsia" w:ascii="仿宋_GB2312" w:hAnsi="仿宋_GB2312" w:eastAsia="仿宋_GB2312" w:cs="仿宋_GB2312"/>
          <w:b/>
          <w:bCs/>
          <w:color w:val="000000" w:themeColor="text1"/>
          <w:sz w:val="28"/>
          <w:szCs w:val="28"/>
          <w:u w:val="none"/>
          <w:lang w:val="en-US" w:eastAsia="zh-CN"/>
          <w14:textFill>
            <w14:solidFill>
              <w14:schemeClr w14:val="tx1"/>
            </w14:solidFill>
          </w14:textFill>
        </w:rPr>
        <w:t>4.5.1.2.企业享受为获得创新性、创意性、突破性的产品进行创意设计活动而发生的相关费用加计扣除政策应留存备查以下资料</w:t>
      </w:r>
      <w:r>
        <w:rPr>
          <w:rFonts w:hint="eastAsia" w:ascii="仿宋_GB2312" w:hAnsi="仿宋_GB2312" w:eastAsia="仿宋_GB2312" w:cs="仿宋_GB2312"/>
          <w:b/>
          <w:bCs/>
          <w:color w:val="000000" w:themeColor="text1"/>
          <w:sz w:val="28"/>
          <w:szCs w:val="28"/>
          <w:u w:val="none"/>
          <w:lang w:val="en-US" w:eastAsia="zh-CN"/>
          <w14:textFill>
            <w14:solidFill>
              <w14:schemeClr w14:val="tx1"/>
            </w14:solidFill>
          </w14:textFill>
        </w:rPr>
        <w:tab/>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b w:val="0"/>
          <w:bCs w:val="0"/>
          <w:color w:val="000000" w:themeColor="text1"/>
          <w:sz w:val="28"/>
          <w:szCs w:val="28"/>
          <w:u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u w:val="none"/>
          <w:lang w:val="en-US" w:eastAsia="zh-CN"/>
          <w14:textFill>
            <w14:solidFill>
              <w14:schemeClr w14:val="tx1"/>
            </w14:solidFill>
          </w14:textFill>
        </w:rPr>
        <w:t>（1）创意设计活动相关合同；</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b w:val="0"/>
          <w:bCs w:val="0"/>
          <w:color w:val="000000" w:themeColor="text1"/>
          <w:sz w:val="28"/>
          <w:szCs w:val="28"/>
          <w:u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u w:val="none"/>
          <w:lang w:val="en-US" w:eastAsia="zh-CN"/>
          <w14:textFill>
            <w14:solidFill>
              <w14:schemeClr w14:val="tx1"/>
            </w14:solidFill>
          </w14:textFill>
        </w:rPr>
        <w:t>（2）创意设计活动相关费用核算情况的说明。</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b w:val="0"/>
          <w:bCs w:val="0"/>
          <w:color w:val="000000" w:themeColor="text1"/>
          <w:sz w:val="28"/>
          <w:szCs w:val="28"/>
          <w:u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u w:val="none"/>
          <w:lang w:val="en-US" w:eastAsia="zh-CN"/>
          <w14:textFill>
            <w14:solidFill>
              <w14:schemeClr w14:val="tx1"/>
            </w14:solidFill>
          </w14:textFill>
        </w:rPr>
        <w:t>企业应当按照税务机关要求限期提供留存备查资料，以证明其符合税收优惠政策条件。企业不能提供留存备查资料，或者留存备查资料与实际生产经营情况、财务核算、相关技术领域、产业、目录、资格证书等不符，不能证明企业符合税收优惠政策条件的，税务机关将追缴其已享受的减免税，并按照税收征管法规定处理。</w:t>
      </w:r>
    </w:p>
    <w:p>
      <w:pPr>
        <w:pStyle w:val="5"/>
        <w:bidi w:val="0"/>
        <w:rPr>
          <w:rFonts w:hint="eastAsia" w:ascii="仿宋_GB2312" w:hAnsi="仿宋_GB2312" w:eastAsia="仿宋_GB2312" w:cs="仿宋_GB2312"/>
          <w:b/>
          <w:bCs/>
          <w:color w:val="000000" w:themeColor="text1"/>
          <w:kern w:val="2"/>
          <w:sz w:val="28"/>
          <w:szCs w:val="28"/>
          <w:u w:val="none"/>
          <w:lang w:val="en-US" w:eastAsia="zh-CN" w:bidi="ar-SA"/>
          <w14:textFill>
            <w14:solidFill>
              <w14:schemeClr w14:val="tx1"/>
            </w14:solidFill>
          </w14:textFill>
        </w:rPr>
      </w:pPr>
      <w:bookmarkStart w:id="587" w:name="_Toc4368"/>
      <w:bookmarkStart w:id="588" w:name="_Toc13623"/>
      <w:bookmarkStart w:id="589" w:name="_Toc88123108"/>
      <w:bookmarkStart w:id="590" w:name="_Toc32283"/>
      <w:bookmarkStart w:id="591" w:name="_Toc83577486"/>
      <w:bookmarkStart w:id="592" w:name="_Toc19639"/>
      <w:bookmarkStart w:id="593" w:name="_Toc27602"/>
      <w:bookmarkStart w:id="594" w:name="_Toc1361"/>
      <w:bookmarkStart w:id="595" w:name="_Toc28006"/>
      <w:bookmarkStart w:id="596" w:name="_Toc20558"/>
      <w:bookmarkStart w:id="597" w:name="_Toc26773"/>
      <w:bookmarkStart w:id="598" w:name="_Toc26309"/>
      <w:bookmarkStart w:id="599" w:name="_Toc2435"/>
      <w:bookmarkStart w:id="600" w:name="_Toc12733"/>
      <w:bookmarkStart w:id="601" w:name="_Toc2445"/>
      <w:bookmarkStart w:id="602" w:name="_Toc28597"/>
      <w:bookmarkStart w:id="603" w:name="_Toc7515"/>
      <w:r>
        <w:rPr>
          <w:rFonts w:hint="eastAsia" w:ascii="仿宋_GB2312" w:hAnsi="仿宋_GB2312" w:eastAsia="仿宋_GB2312" w:cs="仿宋_GB2312"/>
          <w:b/>
          <w:bCs/>
          <w:color w:val="000000" w:themeColor="text1"/>
          <w:kern w:val="2"/>
          <w:sz w:val="28"/>
          <w:szCs w:val="28"/>
          <w:u w:val="none"/>
          <w:lang w:val="en-US" w:eastAsia="zh-CN" w:bidi="ar-SA"/>
          <w14:textFill>
            <w14:solidFill>
              <w14:schemeClr w14:val="tx1"/>
            </w14:solidFill>
          </w14:textFill>
        </w:rPr>
        <w:t>4.5.2.预缴申报</w:t>
      </w:r>
      <w:bookmarkEnd w:id="587"/>
      <w:bookmarkEnd w:id="588"/>
      <w:bookmarkEnd w:id="589"/>
      <w:bookmarkEnd w:id="590"/>
      <w:bookmarkEnd w:id="591"/>
      <w:bookmarkEnd w:id="592"/>
      <w:bookmarkEnd w:id="593"/>
      <w:bookmarkEnd w:id="594"/>
      <w:bookmarkEnd w:id="595"/>
      <w:bookmarkEnd w:id="596"/>
      <w:bookmarkEnd w:id="597"/>
      <w:r>
        <w:rPr>
          <w:rFonts w:hint="eastAsia" w:ascii="仿宋_GB2312" w:hAnsi="仿宋_GB2312" w:eastAsia="仿宋_GB2312" w:cs="仿宋_GB2312"/>
          <w:b/>
          <w:bCs/>
          <w:color w:val="000000" w:themeColor="text1"/>
          <w:kern w:val="2"/>
          <w:sz w:val="28"/>
          <w:szCs w:val="28"/>
          <w:u w:val="none"/>
          <w:lang w:val="en-US" w:eastAsia="zh-CN" w:bidi="ar-SA"/>
          <w14:textFill>
            <w14:solidFill>
              <w14:schemeClr w14:val="tx1"/>
            </w14:solidFill>
          </w14:textFill>
        </w:rPr>
        <w:t>留存备查资料</w:t>
      </w:r>
      <w:bookmarkEnd w:id="598"/>
      <w:bookmarkEnd w:id="599"/>
      <w:bookmarkEnd w:id="600"/>
      <w:bookmarkEnd w:id="601"/>
      <w:bookmarkEnd w:id="602"/>
      <w:bookmarkEnd w:id="603"/>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b w:val="0"/>
          <w:bCs w:val="0"/>
          <w:color w:val="000000" w:themeColor="text1"/>
          <w:sz w:val="28"/>
          <w:szCs w:val="28"/>
          <w:u w:val="none"/>
          <w14:textFill>
            <w14:solidFill>
              <w14:schemeClr w14:val="tx1"/>
            </w14:solidFill>
          </w14:textFill>
        </w:rPr>
      </w:pPr>
      <w:r>
        <w:rPr>
          <w:rFonts w:hint="eastAsia" w:ascii="仿宋_GB2312" w:hAnsi="仿宋_GB2312" w:eastAsia="仿宋_GB2312" w:cs="仿宋_GB2312"/>
          <w:b w:val="0"/>
          <w:bCs w:val="0"/>
          <w:color w:val="000000" w:themeColor="text1"/>
          <w:sz w:val="28"/>
          <w:szCs w:val="28"/>
          <w:u w:val="none"/>
          <w14:textFill>
            <w14:solidFill>
              <w14:schemeClr w14:val="tx1"/>
            </w14:solidFill>
          </w14:textFill>
        </w:rPr>
        <w:t>自2022年1月1日起</w:t>
      </w:r>
      <w:r>
        <w:rPr>
          <w:rFonts w:hint="eastAsia" w:ascii="仿宋_GB2312" w:hAnsi="仿宋_GB2312" w:eastAsia="仿宋_GB2312" w:cs="仿宋_GB2312"/>
          <w:b w:val="0"/>
          <w:bCs w:val="0"/>
          <w:color w:val="000000" w:themeColor="text1"/>
          <w:sz w:val="28"/>
          <w:szCs w:val="28"/>
          <w:u w:val="none"/>
          <w:lang w:eastAsia="zh-CN"/>
          <w14:textFill>
            <w14:solidFill>
              <w14:schemeClr w14:val="tx1"/>
            </w14:solidFill>
          </w14:textFill>
        </w:rPr>
        <w:t>，</w:t>
      </w:r>
      <w:r>
        <w:rPr>
          <w:rFonts w:hint="eastAsia" w:ascii="仿宋_GB2312" w:hAnsi="仿宋_GB2312" w:eastAsia="仿宋_GB2312" w:cs="仿宋_GB2312"/>
          <w:b w:val="0"/>
          <w:bCs w:val="0"/>
          <w:color w:val="000000" w:themeColor="text1"/>
          <w:sz w:val="28"/>
          <w:szCs w:val="28"/>
          <w:u w:val="none"/>
          <w14:textFill>
            <w14:solidFill>
              <w14:schemeClr w14:val="tx1"/>
            </w14:solidFill>
          </w14:textFill>
        </w:rPr>
        <w:t>企业10月份预缴申报第3季度（按季预缴）或9月份（按月预缴）企业所得税时，可以自主选择就当年前三季度研发费用享受加计扣除优惠政策。根据享受加计扣除优惠的研发费用情况（前三季度）填写《研发费用加计扣除优惠明细表》（A107012）。《研发费用加计扣除优惠明细表》（A107012）与规定的其他资料一并留存备查。</w:t>
      </w:r>
    </w:p>
    <w:p>
      <w:pPr>
        <w:rPr>
          <w:rFonts w:ascii="仿宋_GB2312" w:eastAsia="仿宋_GB2312"/>
          <w:color w:val="000000" w:themeColor="text1"/>
          <w:sz w:val="28"/>
          <w:szCs w:val="28"/>
          <w14:textFill>
            <w14:solidFill>
              <w14:schemeClr w14:val="tx1"/>
            </w14:solidFill>
          </w14:textFill>
        </w:rPr>
      </w:pPr>
      <w:r>
        <w:rPr>
          <w:rFonts w:hint="eastAsia" w:ascii="仿宋_GB2312" w:hAnsi="仿宋_GB2312" w:eastAsia="仿宋_GB2312" w:cs="仿宋_GB2312"/>
          <w:b w:val="0"/>
          <w:bCs w:val="0"/>
          <w:color w:val="000000" w:themeColor="text1"/>
          <w:sz w:val="28"/>
          <w:szCs w:val="28"/>
          <w:u w:val="none"/>
          <w14:textFill>
            <w14:solidFill>
              <w14:schemeClr w14:val="tx1"/>
            </w14:solidFill>
          </w14:textFill>
        </w:rPr>
        <w:br w:type="page"/>
      </w:r>
    </w:p>
    <w:p>
      <w:pPr>
        <w:pStyle w:val="3"/>
        <w:spacing w:before="0" w:after="0" w:line="600" w:lineRule="exact"/>
        <w:jc w:val="center"/>
        <w:outlineLvl w:val="0"/>
        <w:rPr>
          <w:rFonts w:hint="eastAsia" w:ascii="黑体" w:hAnsi="黑体"/>
          <w:b w:val="0"/>
          <w:color w:val="000000" w:themeColor="text1"/>
          <w:sz w:val="36"/>
          <w:szCs w:val="36"/>
          <w14:textFill>
            <w14:solidFill>
              <w14:schemeClr w14:val="tx1"/>
            </w14:solidFill>
          </w14:textFill>
        </w:rPr>
      </w:pPr>
      <w:bookmarkStart w:id="604" w:name="_Toc28166"/>
      <w:bookmarkStart w:id="605" w:name="_Toc1811"/>
      <w:bookmarkStart w:id="606" w:name="_Toc2092259484"/>
      <w:bookmarkStart w:id="607" w:name="_Toc14736"/>
      <w:bookmarkStart w:id="608" w:name="_Toc16624"/>
      <w:bookmarkStart w:id="609" w:name="_Toc32334"/>
      <w:bookmarkStart w:id="610" w:name="_Toc25660"/>
      <w:bookmarkStart w:id="611" w:name="_Toc24832"/>
      <w:r>
        <w:rPr>
          <w:rFonts w:hint="eastAsia" w:ascii="黑体" w:hAnsi="黑体"/>
          <w:b w:val="0"/>
          <w:color w:val="000000" w:themeColor="text1"/>
          <w:sz w:val="36"/>
          <w:szCs w:val="36"/>
          <w14:textFill>
            <w14:solidFill>
              <w14:schemeClr w14:val="tx1"/>
            </w14:solidFill>
          </w14:textFill>
        </w:rPr>
        <w:t xml:space="preserve">第五章  </w:t>
      </w:r>
      <w:r>
        <w:rPr>
          <w:rFonts w:hint="eastAsia" w:ascii="黑体" w:hAnsi="黑体"/>
          <w:b w:val="0"/>
          <w:color w:val="000000" w:themeColor="text1"/>
          <w:sz w:val="36"/>
          <w:szCs w:val="36"/>
          <w:lang w:eastAsia="zh-CN"/>
          <w14:textFill>
            <w14:solidFill>
              <w14:schemeClr w14:val="tx1"/>
            </w14:solidFill>
          </w14:textFill>
        </w:rPr>
        <w:t>企业申报后的</w:t>
      </w:r>
      <w:r>
        <w:rPr>
          <w:rFonts w:hint="eastAsia" w:ascii="黑体" w:hAnsi="黑体"/>
          <w:b w:val="0"/>
          <w:color w:val="000000" w:themeColor="text1"/>
          <w:sz w:val="36"/>
          <w:szCs w:val="36"/>
          <w14:textFill>
            <w14:solidFill>
              <w14:schemeClr w14:val="tx1"/>
            </w14:solidFill>
          </w14:textFill>
        </w:rPr>
        <w:t>注意事项</w:t>
      </w:r>
      <w:bookmarkEnd w:id="604"/>
      <w:bookmarkEnd w:id="605"/>
      <w:bookmarkEnd w:id="606"/>
      <w:bookmarkEnd w:id="607"/>
      <w:bookmarkEnd w:id="608"/>
      <w:bookmarkEnd w:id="609"/>
      <w:bookmarkEnd w:id="610"/>
      <w:bookmarkEnd w:id="611"/>
      <w:bookmarkStart w:id="612" w:name="_Toc4706"/>
      <w:bookmarkStart w:id="613" w:name="_Toc4015"/>
    </w:p>
    <w:p>
      <w:pPr>
        <w:pStyle w:val="4"/>
        <w:pageBreakBefore w:val="0"/>
        <w:widowControl w:val="0"/>
        <w:kinsoku/>
        <w:wordWrap/>
        <w:overflowPunct/>
        <w:topLinePunct w:val="0"/>
        <w:autoSpaceDE/>
        <w:autoSpaceDN/>
        <w:bidi w:val="0"/>
        <w:adjustRightInd/>
        <w:snapToGrid/>
        <w:spacing w:line="520" w:lineRule="exact"/>
        <w:ind w:firstLine="0" w:firstLineChars="0"/>
        <w:textAlignment w:val="auto"/>
        <w:rPr>
          <w:rFonts w:hint="eastAsia" w:ascii="仿宋_GB2312" w:hAnsi="仿宋_GB2312" w:eastAsia="仿宋_GB2312" w:cs="仿宋_GB2312"/>
          <w:b/>
          <w:bCs/>
          <w:color w:val="000000" w:themeColor="text1"/>
          <w:kern w:val="2"/>
          <w:sz w:val="28"/>
          <w:szCs w:val="28"/>
          <w:lang w:val="en-US" w:eastAsia="zh-CN" w:bidi="ar-SA"/>
          <w14:textFill>
            <w14:solidFill>
              <w14:schemeClr w14:val="tx1"/>
            </w14:solidFill>
          </w14:textFill>
        </w:rPr>
      </w:pPr>
      <w:bookmarkStart w:id="614" w:name="_Toc20948"/>
      <w:bookmarkStart w:id="615" w:name="_Toc83577487"/>
      <w:bookmarkStart w:id="616" w:name="_Toc14397"/>
      <w:bookmarkStart w:id="617" w:name="_Toc2064"/>
      <w:bookmarkStart w:id="618" w:name="_Toc88123113"/>
      <w:bookmarkStart w:id="619" w:name="_Toc19752"/>
      <w:bookmarkStart w:id="620" w:name="_Toc2949"/>
      <w:bookmarkStart w:id="621" w:name="_Toc20368"/>
      <w:bookmarkStart w:id="622" w:name="_Toc26548"/>
      <w:bookmarkStart w:id="623" w:name="_Toc8934"/>
      <w:bookmarkStart w:id="624" w:name="_Toc5572"/>
      <w:bookmarkStart w:id="625" w:name="_Toc31494"/>
      <w:bookmarkStart w:id="626" w:name="_Toc864"/>
      <w:bookmarkStart w:id="627" w:name="_Toc11441"/>
      <w:bookmarkStart w:id="628" w:name="_Toc13368"/>
      <w:r>
        <w:rPr>
          <w:rFonts w:hint="eastAsia" w:ascii="仿宋_GB2312" w:hAnsi="仿宋_GB2312" w:eastAsia="仿宋_GB2312" w:cs="仿宋_GB2312"/>
          <w:b/>
          <w:bCs/>
          <w:color w:val="000000" w:themeColor="text1"/>
          <w:kern w:val="2"/>
          <w:sz w:val="28"/>
          <w:szCs w:val="28"/>
          <w:lang w:val="en-US" w:eastAsia="zh-CN" w:bidi="ar-SA"/>
          <w14:textFill>
            <w14:solidFill>
              <w14:schemeClr w14:val="tx1"/>
            </w14:solidFill>
          </w14:textFill>
        </w:rPr>
        <w:t>5.1.研发项目异议鉴定</w:t>
      </w:r>
      <w:bookmarkEnd w:id="612"/>
      <w:bookmarkEnd w:id="613"/>
      <w:bookmarkEnd w:id="614"/>
      <w:bookmarkEnd w:id="615"/>
      <w:bookmarkEnd w:id="616"/>
      <w:bookmarkEnd w:id="617"/>
      <w:bookmarkEnd w:id="618"/>
      <w:bookmarkEnd w:id="619"/>
      <w:bookmarkEnd w:id="620"/>
      <w:bookmarkEnd w:id="621"/>
      <w:bookmarkEnd w:id="622"/>
      <w:bookmarkEnd w:id="623"/>
      <w:bookmarkEnd w:id="624"/>
      <w:bookmarkEnd w:id="625"/>
      <w:bookmarkEnd w:id="626"/>
      <w:bookmarkEnd w:id="627"/>
      <w:bookmarkEnd w:id="628"/>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ascii="仿宋_GB2312" w:hAnsi="宋体" w:eastAsia="仿宋_GB2312" w:cs="宋体"/>
          <w:color w:val="000000" w:themeColor="text1"/>
          <w:sz w:val="28"/>
          <w:szCs w:val="28"/>
          <w14:textFill>
            <w14:solidFill>
              <w14:schemeClr w14:val="tx1"/>
            </w14:solidFill>
          </w14:textFill>
        </w:rPr>
      </w:pPr>
      <w:bookmarkStart w:id="629" w:name="_Toc8962"/>
      <w:bookmarkStart w:id="630" w:name="_Toc22117"/>
      <w:r>
        <w:rPr>
          <w:rFonts w:hint="eastAsia" w:ascii="仿宋_GB2312" w:hAnsi="宋体" w:eastAsia="仿宋_GB2312" w:cs="宋体"/>
          <w:color w:val="000000" w:themeColor="text1"/>
          <w:sz w:val="28"/>
          <w:szCs w:val="28"/>
          <w14:textFill>
            <w14:solidFill>
              <w14:schemeClr w14:val="tx1"/>
            </w14:solidFill>
          </w14:textFill>
        </w:rPr>
        <w:t>根据《科技部财政部国家税务总局关于进一步做好企业研发费用加计扣除政策落实工作的通知》（国科发政〔</w:t>
      </w:r>
      <w:r>
        <w:rPr>
          <w:rFonts w:ascii="仿宋_GB2312" w:hAnsi="宋体" w:eastAsia="仿宋_GB2312" w:cs="宋体"/>
          <w:color w:val="000000" w:themeColor="text1"/>
          <w:sz w:val="28"/>
          <w:szCs w:val="28"/>
          <w14:textFill>
            <w14:solidFill>
              <w14:schemeClr w14:val="tx1"/>
            </w14:solidFill>
          </w14:textFill>
        </w:rPr>
        <w:t>2017</w:t>
      </w:r>
      <w:r>
        <w:rPr>
          <w:rFonts w:hint="eastAsia" w:ascii="仿宋_GB2312" w:hAnsi="宋体" w:eastAsia="仿宋_GB2312" w:cs="宋体"/>
          <w:color w:val="000000" w:themeColor="text1"/>
          <w:sz w:val="28"/>
          <w:szCs w:val="28"/>
          <w14:textFill>
            <w14:solidFill>
              <w14:schemeClr w14:val="tx1"/>
            </w14:solidFill>
          </w14:textFill>
        </w:rPr>
        <w:t>〕</w:t>
      </w:r>
      <w:r>
        <w:rPr>
          <w:rFonts w:ascii="仿宋_GB2312" w:hAnsi="宋体" w:eastAsia="仿宋_GB2312" w:cs="宋体"/>
          <w:color w:val="000000" w:themeColor="text1"/>
          <w:sz w:val="28"/>
          <w:szCs w:val="28"/>
          <w14:textFill>
            <w14:solidFill>
              <w14:schemeClr w14:val="tx1"/>
            </w14:solidFill>
          </w14:textFill>
        </w:rPr>
        <w:t>211</w:t>
      </w:r>
      <w:r>
        <w:rPr>
          <w:rFonts w:hint="eastAsia" w:ascii="仿宋_GB2312" w:hAnsi="宋体" w:eastAsia="仿宋_GB2312" w:cs="宋体"/>
          <w:color w:val="000000" w:themeColor="text1"/>
          <w:sz w:val="28"/>
          <w:szCs w:val="28"/>
          <w14:textFill>
            <w14:solidFill>
              <w14:schemeClr w14:val="tx1"/>
            </w14:solidFill>
          </w14:textFill>
        </w:rPr>
        <w:t>号）的有关规定，税务部门对企业享受加计扣除优惠的研发项目有异议的，应及时通过县</w:t>
      </w:r>
      <w:r>
        <w:rPr>
          <w:rFonts w:ascii="仿宋_GB2312" w:hAnsi="宋体" w:eastAsia="仿宋_GB2312" w:cs="宋体"/>
          <w:color w:val="000000" w:themeColor="text1"/>
          <w:sz w:val="28"/>
          <w:szCs w:val="28"/>
          <w14:textFill>
            <w14:solidFill>
              <w14:schemeClr w14:val="tx1"/>
            </w14:solidFill>
          </w14:textFill>
        </w:rPr>
        <w:t>(</w:t>
      </w:r>
      <w:r>
        <w:rPr>
          <w:rFonts w:hint="eastAsia" w:ascii="仿宋_GB2312" w:hAnsi="宋体" w:eastAsia="仿宋_GB2312" w:cs="宋体"/>
          <w:color w:val="000000" w:themeColor="text1"/>
          <w:sz w:val="28"/>
          <w:szCs w:val="28"/>
          <w14:textFill>
            <w14:solidFill>
              <w14:schemeClr w14:val="tx1"/>
            </w14:solidFill>
          </w14:textFill>
        </w:rPr>
        <w:t>区</w:t>
      </w:r>
      <w:r>
        <w:rPr>
          <w:rFonts w:ascii="仿宋_GB2312" w:hAnsi="宋体" w:eastAsia="仿宋_GB2312" w:cs="宋体"/>
          <w:color w:val="000000" w:themeColor="text1"/>
          <w:sz w:val="28"/>
          <w:szCs w:val="28"/>
          <w14:textFill>
            <w14:solidFill>
              <w14:schemeClr w14:val="tx1"/>
            </w14:solidFill>
          </w14:textFill>
        </w:rPr>
        <w:t>)</w:t>
      </w:r>
      <w:r>
        <w:rPr>
          <w:rFonts w:hint="eastAsia" w:ascii="仿宋_GB2312" w:hAnsi="宋体" w:eastAsia="仿宋_GB2312" w:cs="宋体"/>
          <w:color w:val="000000" w:themeColor="text1"/>
          <w:sz w:val="28"/>
          <w:szCs w:val="28"/>
          <w14:textFill>
            <w14:solidFill>
              <w14:schemeClr w14:val="tx1"/>
            </w14:solidFill>
          </w14:textFill>
        </w:rPr>
        <w:t>级科技部门将项目资料送地市级</w:t>
      </w:r>
      <w:r>
        <w:rPr>
          <w:rFonts w:ascii="仿宋_GB2312" w:hAnsi="宋体" w:eastAsia="仿宋_GB2312" w:cs="宋体"/>
          <w:color w:val="000000" w:themeColor="text1"/>
          <w:sz w:val="28"/>
          <w:szCs w:val="28"/>
          <w14:textFill>
            <w14:solidFill>
              <w14:schemeClr w14:val="tx1"/>
            </w14:solidFill>
          </w14:textFill>
        </w:rPr>
        <w:t>(</w:t>
      </w:r>
      <w:r>
        <w:rPr>
          <w:rFonts w:hint="eastAsia" w:ascii="仿宋_GB2312" w:hAnsi="宋体" w:eastAsia="仿宋_GB2312" w:cs="宋体"/>
          <w:color w:val="000000" w:themeColor="text1"/>
          <w:sz w:val="28"/>
          <w:szCs w:val="28"/>
          <w14:textFill>
            <w14:solidFill>
              <w14:schemeClr w14:val="tx1"/>
            </w14:solidFill>
          </w14:textFill>
        </w:rPr>
        <w:t>含</w:t>
      </w:r>
      <w:r>
        <w:rPr>
          <w:rFonts w:ascii="仿宋_GB2312" w:hAnsi="宋体" w:eastAsia="仿宋_GB2312" w:cs="宋体"/>
          <w:color w:val="000000" w:themeColor="text1"/>
          <w:sz w:val="28"/>
          <w:szCs w:val="28"/>
          <w14:textFill>
            <w14:solidFill>
              <w14:schemeClr w14:val="tx1"/>
            </w14:solidFill>
          </w14:textFill>
        </w:rPr>
        <w:t>)</w:t>
      </w:r>
      <w:r>
        <w:rPr>
          <w:rFonts w:hint="eastAsia" w:ascii="仿宋_GB2312" w:hAnsi="宋体" w:eastAsia="仿宋_GB2312" w:cs="宋体"/>
          <w:color w:val="000000" w:themeColor="text1"/>
          <w:sz w:val="28"/>
          <w:szCs w:val="28"/>
          <w14:textFill>
            <w14:solidFill>
              <w14:schemeClr w14:val="tx1"/>
            </w14:solidFill>
          </w14:textFill>
        </w:rPr>
        <w:t>以上科技部门进行鉴定</w:t>
      </w:r>
      <w:r>
        <w:rPr>
          <w:rFonts w:ascii="仿宋_GB2312" w:hAnsi="宋体" w:eastAsia="仿宋_GB2312" w:cs="宋体"/>
          <w:color w:val="000000" w:themeColor="text1"/>
          <w:sz w:val="28"/>
          <w:szCs w:val="28"/>
          <w14:textFill>
            <w14:solidFill>
              <w14:schemeClr w14:val="tx1"/>
            </w14:solidFill>
          </w14:textFill>
        </w:rPr>
        <w:t>;</w:t>
      </w:r>
      <w:r>
        <w:rPr>
          <w:rFonts w:hint="eastAsia" w:ascii="仿宋_GB2312" w:hAnsi="宋体" w:eastAsia="仿宋_GB2312" w:cs="宋体"/>
          <w:color w:val="000000" w:themeColor="text1"/>
          <w:sz w:val="28"/>
          <w:szCs w:val="28"/>
          <w14:textFill>
            <w14:solidFill>
              <w14:schemeClr w14:val="tx1"/>
            </w14:solidFill>
          </w14:textFill>
        </w:rPr>
        <w:t>由省直接管理的县</w:t>
      </w:r>
      <w:r>
        <w:rPr>
          <w:rFonts w:ascii="仿宋_GB2312" w:hAnsi="宋体" w:eastAsia="仿宋_GB2312" w:cs="宋体"/>
          <w:color w:val="000000" w:themeColor="text1"/>
          <w:sz w:val="28"/>
          <w:szCs w:val="28"/>
          <w14:textFill>
            <w14:solidFill>
              <w14:schemeClr w14:val="tx1"/>
            </w14:solidFill>
          </w14:textFill>
        </w:rPr>
        <w:t>/</w:t>
      </w:r>
      <w:r>
        <w:rPr>
          <w:rFonts w:hint="eastAsia" w:ascii="仿宋_GB2312" w:hAnsi="宋体" w:eastAsia="仿宋_GB2312" w:cs="宋体"/>
          <w:color w:val="000000" w:themeColor="text1"/>
          <w:sz w:val="28"/>
          <w:szCs w:val="28"/>
          <w14:textFill>
            <w14:solidFill>
              <w14:schemeClr w14:val="tx1"/>
            </w14:solidFill>
          </w14:textFill>
        </w:rPr>
        <w:t>市，可直接由县级科技部门进行鉴定。</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宋体" w:eastAsia="仿宋_GB2312" w:cs="宋体"/>
          <w:color w:val="000000" w:themeColor="text1"/>
          <w:sz w:val="28"/>
          <w:szCs w:val="28"/>
          <w14:textFill>
            <w14:solidFill>
              <w14:schemeClr w14:val="tx1"/>
            </w14:solidFill>
          </w14:textFill>
        </w:rPr>
      </w:pPr>
      <w:r>
        <w:rPr>
          <w:rFonts w:hint="eastAsia" w:ascii="仿宋_GB2312" w:hAnsi="宋体" w:eastAsia="仿宋_GB2312" w:cs="宋体"/>
          <w:color w:val="000000" w:themeColor="text1"/>
          <w:sz w:val="28"/>
          <w:szCs w:val="28"/>
          <w14:textFill>
            <w14:solidFill>
              <w14:schemeClr w14:val="tx1"/>
            </w14:solidFill>
          </w14:textFill>
        </w:rPr>
        <w:t>对企业承担的省部级</w:t>
      </w:r>
      <w:r>
        <w:rPr>
          <w:rFonts w:ascii="仿宋_GB2312" w:hAnsi="宋体" w:eastAsia="仿宋_GB2312" w:cs="宋体"/>
          <w:color w:val="000000" w:themeColor="text1"/>
          <w:sz w:val="28"/>
          <w:szCs w:val="28"/>
          <w14:textFill>
            <w14:solidFill>
              <w14:schemeClr w14:val="tx1"/>
            </w14:solidFill>
          </w14:textFill>
        </w:rPr>
        <w:t>(</w:t>
      </w:r>
      <w:r>
        <w:rPr>
          <w:rFonts w:hint="eastAsia" w:ascii="仿宋_GB2312" w:hAnsi="宋体" w:eastAsia="仿宋_GB2312" w:cs="宋体"/>
          <w:color w:val="000000" w:themeColor="text1"/>
          <w:sz w:val="28"/>
          <w:szCs w:val="28"/>
          <w14:textFill>
            <w14:solidFill>
              <w14:schemeClr w14:val="tx1"/>
            </w14:solidFill>
          </w14:textFill>
        </w:rPr>
        <w:t>含</w:t>
      </w:r>
      <w:r>
        <w:rPr>
          <w:rFonts w:ascii="仿宋_GB2312" w:hAnsi="宋体" w:eastAsia="仿宋_GB2312" w:cs="宋体"/>
          <w:color w:val="000000" w:themeColor="text1"/>
          <w:sz w:val="28"/>
          <w:szCs w:val="28"/>
          <w14:textFill>
            <w14:solidFill>
              <w14:schemeClr w14:val="tx1"/>
            </w14:solidFill>
          </w14:textFill>
        </w:rPr>
        <w:t>)</w:t>
      </w:r>
      <w:r>
        <w:rPr>
          <w:rFonts w:hint="eastAsia" w:ascii="仿宋_GB2312" w:hAnsi="宋体" w:eastAsia="仿宋_GB2312" w:cs="宋体"/>
          <w:color w:val="000000" w:themeColor="text1"/>
          <w:sz w:val="28"/>
          <w:szCs w:val="28"/>
          <w14:textFill>
            <w14:solidFill>
              <w14:schemeClr w14:val="tx1"/>
            </w14:solidFill>
          </w14:textFill>
        </w:rPr>
        <w:t>以上科研项目，以及以前年度已鉴定的跨年度研发项目，税务部门不再要求进行鉴定。</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宋体" w:eastAsia="仿宋_GB2312" w:cs="宋体"/>
          <w:color w:val="000000" w:themeColor="text1"/>
          <w:sz w:val="28"/>
          <w:szCs w:val="28"/>
          <w14:textFill>
            <w14:solidFill>
              <w14:schemeClr w14:val="tx1"/>
            </w14:solidFill>
          </w14:textFill>
        </w:rPr>
      </w:pPr>
      <w:r>
        <w:rPr>
          <w:rFonts w:ascii="仿宋_GB2312" w:hAnsi="宋体" w:eastAsia="仿宋_GB2312" w:cs="宋体"/>
          <w:color w:val="000000" w:themeColor="text1"/>
          <w:sz w:val="28"/>
          <w:szCs w:val="28"/>
          <w14:textFill>
            <w14:solidFill>
              <w14:schemeClr w14:val="tx1"/>
            </w14:solidFill>
          </w14:textFill>
        </w:rPr>
        <w:t>2021</w:t>
      </w:r>
      <w:r>
        <w:rPr>
          <w:rFonts w:hint="eastAsia" w:ascii="仿宋_GB2312" w:hAnsi="宋体" w:eastAsia="仿宋_GB2312" w:cs="宋体"/>
          <w:color w:val="000000" w:themeColor="text1"/>
          <w:sz w:val="28"/>
          <w:szCs w:val="28"/>
          <w14:textFill>
            <w14:solidFill>
              <w14:schemeClr w14:val="tx1"/>
            </w14:solidFill>
          </w14:textFill>
        </w:rPr>
        <w:t>年</w:t>
      </w:r>
      <w:r>
        <w:rPr>
          <w:rFonts w:ascii="仿宋_GB2312" w:hAnsi="宋体" w:eastAsia="仿宋_GB2312" w:cs="宋体"/>
          <w:color w:val="000000" w:themeColor="text1"/>
          <w:sz w:val="28"/>
          <w:szCs w:val="28"/>
          <w14:textFill>
            <w14:solidFill>
              <w14:schemeClr w14:val="tx1"/>
            </w14:solidFill>
          </w14:textFill>
        </w:rPr>
        <w:t>1</w:t>
      </w:r>
      <w:r>
        <w:rPr>
          <w:rFonts w:hint="eastAsia" w:ascii="仿宋_GB2312" w:hAnsi="宋体" w:eastAsia="仿宋_GB2312" w:cs="宋体"/>
          <w:color w:val="000000" w:themeColor="text1"/>
          <w:sz w:val="28"/>
          <w:szCs w:val="28"/>
          <w14:textFill>
            <w14:solidFill>
              <w14:schemeClr w14:val="tx1"/>
            </w14:solidFill>
          </w14:textFill>
        </w:rPr>
        <w:t>月，广东省科技厅、省财政厅、省税务局联合印发《关于深入推进企业研发费用税前加计扣除政策落实的若干措施》的通知，立足广东省实际情况，进一步完善企业研发异议项目鉴定处理：对企业承担的地市级科研项目如有异议的，税务机关应先与科技部门进行充分沟通，对确有必要的再转请鉴定；企业自行申报享受政策以前，鼓励有条件的地市科技部门对企业没把握、难判断的存疑项目以企业自愿为原则提供技术鉴定服务，减少企业后顾之忧。对于企业在研发费加计扣除前申请研发项目鉴定的，以企业自愿为原则，依企业需求而开展，税务机关不以申报扣除前企业是否提请鉴定项目作为享受优惠政策的前提。当前已有</w:t>
      </w:r>
      <w:r>
        <w:rPr>
          <w:rFonts w:hint="eastAsia" w:ascii="仿宋_GB2312" w:hAnsi="宋体" w:eastAsia="仿宋_GB2312" w:cs="宋体"/>
          <w:color w:val="000000" w:themeColor="text1"/>
          <w:sz w:val="28"/>
          <w:szCs w:val="28"/>
          <w:lang w:eastAsia="zh-CN"/>
          <w14:textFill>
            <w14:solidFill>
              <w14:schemeClr w14:val="tx1"/>
            </w14:solidFill>
          </w14:textFill>
        </w:rPr>
        <w:t>广州市、</w:t>
      </w:r>
      <w:r>
        <w:rPr>
          <w:rFonts w:hint="eastAsia" w:ascii="仿宋_GB2312" w:hAnsi="宋体" w:eastAsia="仿宋_GB2312" w:cs="宋体"/>
          <w:color w:val="000000" w:themeColor="text1"/>
          <w:sz w:val="28"/>
          <w:szCs w:val="28"/>
          <w14:textFill>
            <w14:solidFill>
              <w14:schemeClr w14:val="tx1"/>
            </w14:solidFill>
          </w14:textFill>
        </w:rPr>
        <w:t>佛山市、肇庆市等地科技部门对企业存疑研发项目提供事前技术鉴定服务。</w:t>
      </w:r>
    </w:p>
    <w:p>
      <w:pPr>
        <w:pStyle w:val="4"/>
        <w:pageBreakBefore w:val="0"/>
        <w:widowControl w:val="0"/>
        <w:kinsoku/>
        <w:wordWrap/>
        <w:overflowPunct/>
        <w:topLinePunct w:val="0"/>
        <w:autoSpaceDE/>
        <w:autoSpaceDN/>
        <w:bidi w:val="0"/>
        <w:adjustRightInd/>
        <w:snapToGrid/>
        <w:spacing w:line="520" w:lineRule="exact"/>
        <w:ind w:firstLine="0" w:firstLineChars="0"/>
        <w:textAlignment w:val="auto"/>
        <w:rPr>
          <w:rFonts w:hint="eastAsia" w:ascii="仿宋_GB2312" w:hAnsi="仿宋_GB2312" w:eastAsia="仿宋_GB2312" w:cs="仿宋_GB2312"/>
          <w:b/>
          <w:bCs/>
          <w:color w:val="000000" w:themeColor="text1"/>
          <w:kern w:val="2"/>
          <w:sz w:val="28"/>
          <w:szCs w:val="28"/>
          <w:lang w:val="en-US" w:eastAsia="zh-CN" w:bidi="ar-SA"/>
          <w14:textFill>
            <w14:solidFill>
              <w14:schemeClr w14:val="tx1"/>
            </w14:solidFill>
          </w14:textFill>
        </w:rPr>
      </w:pPr>
      <w:bookmarkStart w:id="631" w:name="_Toc83577488"/>
      <w:bookmarkStart w:id="632" w:name="_Toc13883"/>
      <w:bookmarkStart w:id="633" w:name="_Toc88123114"/>
      <w:bookmarkStart w:id="634" w:name="_Toc27503"/>
      <w:bookmarkStart w:id="635" w:name="_Toc20938"/>
      <w:bookmarkStart w:id="636" w:name="_Toc14957"/>
      <w:bookmarkStart w:id="637" w:name="_Toc16155"/>
      <w:bookmarkStart w:id="638" w:name="_Toc25367"/>
      <w:bookmarkStart w:id="639" w:name="_Toc16434"/>
      <w:bookmarkStart w:id="640" w:name="_Toc6444"/>
      <w:bookmarkStart w:id="641" w:name="_Toc32576"/>
      <w:bookmarkStart w:id="642" w:name="_Toc6309"/>
      <w:bookmarkStart w:id="643" w:name="_Toc26006"/>
      <w:bookmarkStart w:id="644" w:name="_Toc25523"/>
      <w:bookmarkStart w:id="645" w:name="_Toc26216"/>
      <w:r>
        <w:rPr>
          <w:rFonts w:hint="eastAsia" w:ascii="仿宋_GB2312" w:hAnsi="仿宋_GB2312" w:eastAsia="仿宋_GB2312" w:cs="仿宋_GB2312"/>
          <w:b/>
          <w:bCs/>
          <w:color w:val="000000" w:themeColor="text1"/>
          <w:kern w:val="2"/>
          <w:sz w:val="28"/>
          <w:szCs w:val="28"/>
          <w:lang w:val="en-US" w:eastAsia="zh-CN" w:bidi="ar-SA"/>
          <w14:textFill>
            <w14:solidFill>
              <w14:schemeClr w14:val="tx1"/>
            </w14:solidFill>
          </w14:textFill>
        </w:rPr>
        <w:t>5.2.项目鉴定共性问题</w:t>
      </w:r>
      <w:bookmarkEnd w:id="629"/>
      <w:bookmarkEnd w:id="630"/>
      <w:bookmarkEnd w:id="631"/>
      <w:bookmarkEnd w:id="632"/>
      <w:bookmarkEnd w:id="633"/>
      <w:bookmarkEnd w:id="634"/>
      <w:bookmarkEnd w:id="635"/>
      <w:bookmarkEnd w:id="636"/>
      <w:bookmarkEnd w:id="637"/>
      <w:bookmarkEnd w:id="638"/>
      <w:bookmarkEnd w:id="639"/>
      <w:bookmarkEnd w:id="640"/>
      <w:bookmarkEnd w:id="641"/>
      <w:bookmarkEnd w:id="642"/>
      <w:bookmarkEnd w:id="643"/>
      <w:bookmarkEnd w:id="644"/>
      <w:bookmarkEnd w:id="645"/>
      <w:r>
        <w:rPr>
          <w:rFonts w:hint="eastAsia" w:ascii="仿宋_GB2312" w:hAnsi="仿宋_GB2312" w:eastAsia="仿宋_GB2312" w:cs="仿宋_GB2312"/>
          <w:b/>
          <w:bCs/>
          <w:color w:val="000000" w:themeColor="text1"/>
          <w:kern w:val="2"/>
          <w:sz w:val="28"/>
          <w:szCs w:val="28"/>
          <w:lang w:val="en-US" w:eastAsia="zh-CN" w:bidi="ar-SA"/>
          <w14:textFill>
            <w14:solidFill>
              <w14:schemeClr w14:val="tx1"/>
            </w14:solidFill>
          </w14:textFill>
        </w:rPr>
        <w:tab/>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科技部门在鉴定研发项目时，主要发现以下共性问题：</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1</w:t>
      </w:r>
      <w:r>
        <w:rPr>
          <w:rFonts w:hint="eastAsia" w:ascii="仿宋_GB2312" w:eastAsia="仿宋_GB2312"/>
          <w:color w:val="000000" w:themeColor="text1"/>
          <w:sz w:val="28"/>
          <w:szCs w:val="28"/>
          <w14:textFill>
            <w14:solidFill>
              <w14:schemeClr w14:val="tx1"/>
            </w14:solidFill>
          </w14:textFill>
        </w:rPr>
        <w:t>）项目计划书只有工作进度安排，无具体技术研发内容；</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2</w:t>
      </w:r>
      <w:r>
        <w:rPr>
          <w:rFonts w:hint="eastAsia" w:ascii="仿宋_GB2312" w:eastAsia="仿宋_GB2312"/>
          <w:color w:val="000000" w:themeColor="text1"/>
          <w:sz w:val="28"/>
          <w:szCs w:val="28"/>
          <w14:textFill>
            <w14:solidFill>
              <w14:schemeClr w14:val="tx1"/>
            </w14:solidFill>
          </w14:textFill>
        </w:rPr>
        <w:t>）项目计划书过于简单，研究内容无法体现技术创新性；</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3</w:t>
      </w:r>
      <w:r>
        <w:rPr>
          <w:rFonts w:hint="eastAsia" w:ascii="仿宋_GB2312" w:eastAsia="仿宋_GB2312"/>
          <w:color w:val="000000" w:themeColor="text1"/>
          <w:sz w:val="28"/>
          <w:szCs w:val="28"/>
          <w14:textFill>
            <w14:solidFill>
              <w14:schemeClr w14:val="tx1"/>
            </w14:solidFill>
          </w14:textFill>
        </w:rPr>
        <w:t>）提供的科技计划项目合同书不符合财税〔</w:t>
      </w:r>
      <w:r>
        <w:rPr>
          <w:rFonts w:ascii="仿宋_GB2312" w:eastAsia="仿宋_GB2312"/>
          <w:color w:val="000000" w:themeColor="text1"/>
          <w:sz w:val="28"/>
          <w:szCs w:val="28"/>
          <w14:textFill>
            <w14:solidFill>
              <w14:schemeClr w14:val="tx1"/>
            </w14:solidFill>
          </w14:textFill>
        </w:rPr>
        <w:t>2015</w:t>
      </w: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119</w:t>
      </w:r>
      <w:r>
        <w:rPr>
          <w:rFonts w:hint="eastAsia" w:ascii="仿宋_GB2312" w:eastAsia="仿宋_GB2312"/>
          <w:color w:val="000000" w:themeColor="text1"/>
          <w:sz w:val="28"/>
          <w:szCs w:val="28"/>
          <w14:textFill>
            <w14:solidFill>
              <w14:schemeClr w14:val="tx1"/>
            </w14:solidFill>
          </w14:textFill>
        </w:rPr>
        <w:t>号加计扣除政策要求的研发项目，例如技术研发中心项目、实验室建设项目、技术改造项目等；</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4</w:t>
      </w:r>
      <w:r>
        <w:rPr>
          <w:rFonts w:hint="eastAsia" w:ascii="仿宋_GB2312" w:eastAsia="仿宋_GB2312"/>
          <w:color w:val="000000" w:themeColor="text1"/>
          <w:sz w:val="28"/>
          <w:szCs w:val="28"/>
          <w14:textFill>
            <w14:solidFill>
              <w14:schemeClr w14:val="tx1"/>
            </w14:solidFill>
          </w14:textFill>
        </w:rPr>
        <w:t>）提供的科技计划项目合同书或企业自立项项目计划书执行期不在申请享受研发费税前加计扣除的年度，且没有项目实际研发时间变更的相关说明；</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5</w:t>
      </w:r>
      <w:r>
        <w:rPr>
          <w:rFonts w:hint="eastAsia" w:ascii="仿宋_GB2312" w:eastAsia="仿宋_GB2312"/>
          <w:color w:val="000000" w:themeColor="text1"/>
          <w:sz w:val="28"/>
          <w:szCs w:val="28"/>
          <w14:textFill>
            <w14:solidFill>
              <w14:schemeClr w14:val="tx1"/>
            </w14:solidFill>
          </w14:textFill>
        </w:rPr>
        <w:t>）企业变更了项目研发时间，但无法提供材料证明项目变更后在申请享受加计扣除年度所开展的真实有效的技术创新研发工作；</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6</w:t>
      </w:r>
      <w:r>
        <w:rPr>
          <w:rFonts w:hint="eastAsia" w:ascii="仿宋_GB2312" w:eastAsia="仿宋_GB2312"/>
          <w:color w:val="000000" w:themeColor="text1"/>
          <w:sz w:val="28"/>
          <w:szCs w:val="28"/>
          <w14:textFill>
            <w14:solidFill>
              <w14:schemeClr w14:val="tx1"/>
            </w14:solidFill>
          </w14:textFill>
        </w:rPr>
        <w:t>）政府立项项目只提供项目申报书或提供的合同书无项目签订各方的盖章签字，项目无法证明政府立项的真实性；</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7</w:t>
      </w:r>
      <w:r>
        <w:rPr>
          <w:rFonts w:hint="eastAsia" w:ascii="仿宋_GB2312" w:eastAsia="仿宋_GB2312"/>
          <w:color w:val="000000" w:themeColor="text1"/>
          <w:sz w:val="28"/>
          <w:szCs w:val="28"/>
          <w14:textFill>
            <w14:solidFill>
              <w14:schemeClr w14:val="tx1"/>
            </w14:solidFill>
          </w14:textFill>
        </w:rPr>
        <w:t>）企业当年存在多个研发项目的未按照项目为单位，形成每个项目独立完整的留存备查资料；</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8</w:t>
      </w:r>
      <w:r>
        <w:rPr>
          <w:rFonts w:hint="eastAsia" w:ascii="仿宋_GB2312" w:eastAsia="仿宋_GB2312"/>
          <w:color w:val="000000" w:themeColor="text1"/>
          <w:sz w:val="28"/>
          <w:szCs w:val="28"/>
          <w14:textFill>
            <w14:solidFill>
              <w14:schemeClr w14:val="tx1"/>
            </w14:solidFill>
          </w14:textFill>
        </w:rPr>
        <w:t>）企业在系统填报上传的留存备查资料，如项目立项决议和项目的一些流程审批文件涉及要签字盖章的地方未签字盖章（须保证上传资料的严谨性和完整性）；</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9</w:t>
      </w:r>
      <w:r>
        <w:rPr>
          <w:rFonts w:hint="eastAsia" w:ascii="仿宋_GB2312" w:eastAsia="仿宋_GB2312"/>
          <w:color w:val="000000" w:themeColor="text1"/>
          <w:sz w:val="28"/>
          <w:szCs w:val="28"/>
          <w14:textFill>
            <w14:solidFill>
              <w14:schemeClr w14:val="tx1"/>
            </w14:solidFill>
          </w14:textFill>
        </w:rPr>
        <w:t>）企业提供的项目资料属于企业产品（服务）的常规性升级；</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10</w:t>
      </w:r>
      <w:r>
        <w:rPr>
          <w:rFonts w:hint="eastAsia" w:ascii="仿宋_GB2312" w:eastAsia="仿宋_GB2312"/>
          <w:color w:val="000000" w:themeColor="text1"/>
          <w:sz w:val="28"/>
          <w:szCs w:val="28"/>
          <w14:textFill>
            <w14:solidFill>
              <w14:schemeClr w14:val="tx1"/>
            </w14:solidFill>
          </w14:textFill>
        </w:rPr>
        <w:t>）企业提供的项目资料属于对某项科研成果的直接应用，如直接采用公开的新工艺、材料、装置、产品、服务或知识等；</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11</w:t>
      </w:r>
      <w:r>
        <w:rPr>
          <w:rFonts w:hint="eastAsia" w:ascii="仿宋_GB2312" w:eastAsia="仿宋_GB2312"/>
          <w:color w:val="000000" w:themeColor="text1"/>
          <w:sz w:val="28"/>
          <w:szCs w:val="28"/>
          <w14:textFill>
            <w14:solidFill>
              <w14:schemeClr w14:val="tx1"/>
            </w14:solidFill>
          </w14:textFill>
        </w:rPr>
        <w:t>）企业提供的项目资料属于企业在商品化后为顾客提供的技术支持活动；</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12</w:t>
      </w:r>
      <w:r>
        <w:rPr>
          <w:rFonts w:hint="eastAsia" w:ascii="仿宋_GB2312" w:eastAsia="仿宋_GB2312"/>
          <w:color w:val="000000" w:themeColor="text1"/>
          <w:sz w:val="28"/>
          <w:szCs w:val="28"/>
          <w14:textFill>
            <w14:solidFill>
              <w14:schemeClr w14:val="tx1"/>
            </w14:solidFill>
          </w14:textFill>
        </w:rPr>
        <w:t>）企业提供的项目资料属于对现存产品、服务、技术、材料或工艺流程进行的重复或简单改变；</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13</w:t>
      </w:r>
      <w:r>
        <w:rPr>
          <w:rFonts w:hint="eastAsia" w:ascii="仿宋_GB2312" w:eastAsia="仿宋_GB2312"/>
          <w:color w:val="000000" w:themeColor="text1"/>
          <w:sz w:val="28"/>
          <w:szCs w:val="28"/>
          <w14:textFill>
            <w14:solidFill>
              <w14:schemeClr w14:val="tx1"/>
            </w14:solidFill>
          </w14:textFill>
        </w:rPr>
        <w:t>）企业提供的项目资料属于市场调查研究、效率调查或管理研究；</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14</w:t>
      </w:r>
      <w:r>
        <w:rPr>
          <w:rFonts w:hint="eastAsia" w:ascii="仿宋_GB2312" w:eastAsia="仿宋_GB2312"/>
          <w:color w:val="000000" w:themeColor="text1"/>
          <w:sz w:val="28"/>
          <w:szCs w:val="28"/>
          <w14:textFill>
            <w14:solidFill>
              <w14:schemeClr w14:val="tx1"/>
            </w14:solidFill>
          </w14:textFill>
        </w:rPr>
        <w:t>）企业提供的项目资料属于作为工业（服务）流程环节或常规的质量控制、测试分析、维修维护；</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15</w:t>
      </w:r>
      <w:r>
        <w:rPr>
          <w:rFonts w:hint="eastAsia" w:ascii="仿宋_GB2312" w:eastAsia="仿宋_GB2312"/>
          <w:color w:val="000000" w:themeColor="text1"/>
          <w:sz w:val="28"/>
          <w:szCs w:val="28"/>
          <w14:textFill>
            <w14:solidFill>
              <w14:schemeClr w14:val="tx1"/>
            </w14:solidFill>
          </w14:textFill>
        </w:rPr>
        <w:t>）企业提供的项目资料属于社会科学、艺术或人文学方面的研究；</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16</w:t>
      </w:r>
      <w:r>
        <w:rPr>
          <w:rFonts w:hint="eastAsia" w:ascii="仿宋_GB2312" w:eastAsia="仿宋_GB2312"/>
          <w:color w:val="000000" w:themeColor="text1"/>
          <w:sz w:val="28"/>
          <w:szCs w:val="28"/>
          <w14:textFill>
            <w14:solidFill>
              <w14:schemeClr w14:val="tx1"/>
            </w14:solidFill>
          </w14:textFill>
        </w:rPr>
        <w:t>）根据企业提供的项目资料，无法判断是否研发项目；</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17</w:t>
      </w:r>
      <w:r>
        <w:rPr>
          <w:rFonts w:hint="eastAsia" w:ascii="仿宋_GB2312" w:eastAsia="仿宋_GB2312"/>
          <w:color w:val="000000" w:themeColor="text1"/>
          <w:sz w:val="28"/>
          <w:szCs w:val="28"/>
          <w14:textFill>
            <w14:solidFill>
              <w14:schemeClr w14:val="tx1"/>
            </w14:solidFill>
          </w14:textFill>
        </w:rPr>
        <w:t>）企业提供的项目资料属于其它形式的非研发项目；</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18</w:t>
      </w:r>
      <w:r>
        <w:rPr>
          <w:rFonts w:hint="eastAsia" w:ascii="仿宋_GB2312" w:eastAsia="仿宋_GB2312"/>
          <w:color w:val="000000" w:themeColor="text1"/>
          <w:sz w:val="28"/>
          <w:szCs w:val="28"/>
          <w14:textFill>
            <w14:solidFill>
              <w14:schemeClr w14:val="tx1"/>
            </w14:solidFill>
          </w14:textFill>
        </w:rPr>
        <w:t>）企业提供的项目资料属于受托研发项目；</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19</w:t>
      </w:r>
      <w:r>
        <w:rPr>
          <w:rFonts w:hint="eastAsia" w:ascii="仿宋_GB2312" w:eastAsia="仿宋_GB2312"/>
          <w:color w:val="000000" w:themeColor="text1"/>
          <w:sz w:val="28"/>
          <w:szCs w:val="28"/>
          <w14:textFill>
            <w14:solidFill>
              <w14:schemeClr w14:val="tx1"/>
            </w14:solidFill>
          </w14:textFill>
        </w:rPr>
        <w:t>）企业未按政策要求提供经科技行政主管部门登记的委托、合作研究开发项目的合同；</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b/>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20</w:t>
      </w:r>
      <w:r>
        <w:rPr>
          <w:rFonts w:hint="eastAsia" w:ascii="仿宋_GB2312" w:eastAsia="仿宋_GB2312"/>
          <w:color w:val="000000" w:themeColor="text1"/>
          <w:sz w:val="28"/>
          <w:szCs w:val="28"/>
          <w14:textFill>
            <w14:solidFill>
              <w14:schemeClr w14:val="tx1"/>
            </w14:solidFill>
          </w14:textFill>
        </w:rPr>
        <w:t>）企业提供的项目资料前后不一致、逻辑矛盾，如项目名称和项目研发内容前后不一致，项目立项决议文件审批时间在项目完成时间之后等。</w:t>
      </w:r>
    </w:p>
    <w:p>
      <w:pPr>
        <w:pStyle w:val="4"/>
        <w:pageBreakBefore w:val="0"/>
        <w:widowControl w:val="0"/>
        <w:kinsoku/>
        <w:wordWrap/>
        <w:overflowPunct/>
        <w:topLinePunct w:val="0"/>
        <w:autoSpaceDE/>
        <w:autoSpaceDN/>
        <w:bidi w:val="0"/>
        <w:adjustRightInd/>
        <w:snapToGrid/>
        <w:spacing w:line="520" w:lineRule="exact"/>
        <w:ind w:firstLine="0" w:firstLineChars="0"/>
        <w:textAlignment w:val="auto"/>
        <w:rPr>
          <w:rFonts w:hint="eastAsia" w:ascii="仿宋_GB2312" w:hAnsi="仿宋_GB2312" w:eastAsia="仿宋_GB2312" w:cs="仿宋_GB2312"/>
          <w:b/>
          <w:bCs/>
          <w:color w:val="000000" w:themeColor="text1"/>
          <w:kern w:val="2"/>
          <w:sz w:val="28"/>
          <w:szCs w:val="28"/>
          <w:lang w:val="en-US" w:eastAsia="zh-CN" w:bidi="ar-SA"/>
          <w14:textFill>
            <w14:solidFill>
              <w14:schemeClr w14:val="tx1"/>
            </w14:solidFill>
          </w14:textFill>
        </w:rPr>
      </w:pPr>
      <w:bookmarkStart w:id="646" w:name="_Toc27829"/>
      <w:bookmarkStart w:id="647" w:name="_Toc83577489"/>
      <w:bookmarkStart w:id="648" w:name="_Toc5546"/>
      <w:bookmarkStart w:id="649" w:name="_Toc489"/>
      <w:bookmarkStart w:id="650" w:name="_Toc31814"/>
      <w:bookmarkStart w:id="651" w:name="_Toc11897"/>
      <w:bookmarkStart w:id="652" w:name="_Toc26868"/>
      <w:bookmarkStart w:id="653" w:name="_Toc88123115"/>
      <w:bookmarkStart w:id="654" w:name="_Toc3732"/>
      <w:bookmarkStart w:id="655" w:name="_Toc29244"/>
      <w:bookmarkStart w:id="656" w:name="_Toc10280"/>
      <w:bookmarkStart w:id="657" w:name="_Toc13480"/>
      <w:bookmarkStart w:id="658" w:name="_Toc19209"/>
      <w:bookmarkStart w:id="659" w:name="_Toc31187"/>
      <w:bookmarkStart w:id="660" w:name="_Toc12932"/>
      <w:bookmarkStart w:id="661" w:name="_Toc24909"/>
      <w:bookmarkStart w:id="662" w:name="_Toc814"/>
      <w:r>
        <w:rPr>
          <w:rFonts w:hint="eastAsia" w:ascii="仿宋_GB2312" w:hAnsi="仿宋_GB2312" w:eastAsia="仿宋_GB2312" w:cs="仿宋_GB2312"/>
          <w:b/>
          <w:bCs/>
          <w:color w:val="000000" w:themeColor="text1"/>
          <w:kern w:val="2"/>
          <w:sz w:val="28"/>
          <w:szCs w:val="28"/>
          <w:lang w:val="en-US" w:eastAsia="zh-CN" w:bidi="ar-SA"/>
          <w14:textFill>
            <w14:solidFill>
              <w14:schemeClr w14:val="tx1"/>
            </w14:solidFill>
          </w14:textFill>
        </w:rPr>
        <w:t>5.3.追溯享受规定</w:t>
      </w:r>
      <w:bookmarkEnd w:id="646"/>
      <w:bookmarkEnd w:id="647"/>
      <w:bookmarkEnd w:id="648"/>
      <w:bookmarkEnd w:id="649"/>
      <w:bookmarkEnd w:id="650"/>
      <w:bookmarkEnd w:id="651"/>
      <w:bookmarkEnd w:id="652"/>
      <w:bookmarkEnd w:id="653"/>
      <w:bookmarkEnd w:id="654"/>
      <w:bookmarkEnd w:id="655"/>
      <w:bookmarkEnd w:id="656"/>
      <w:bookmarkEnd w:id="657"/>
      <w:bookmarkEnd w:id="658"/>
      <w:bookmarkEnd w:id="659"/>
      <w:bookmarkEnd w:id="660"/>
      <w:bookmarkEnd w:id="661"/>
      <w:bookmarkEnd w:id="662"/>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企业符合财税〔</w:t>
      </w:r>
      <w:r>
        <w:rPr>
          <w:rFonts w:ascii="仿宋_GB2312" w:eastAsia="仿宋_GB2312"/>
          <w:color w:val="000000" w:themeColor="text1"/>
          <w:sz w:val="28"/>
          <w:szCs w:val="28"/>
          <w14:textFill>
            <w14:solidFill>
              <w14:schemeClr w14:val="tx1"/>
            </w14:solidFill>
          </w14:textFill>
        </w:rPr>
        <w:t>2015</w:t>
      </w: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119</w:t>
      </w:r>
      <w:r>
        <w:rPr>
          <w:rFonts w:hint="eastAsia" w:ascii="仿宋_GB2312" w:eastAsia="仿宋_GB2312"/>
          <w:color w:val="000000" w:themeColor="text1"/>
          <w:sz w:val="28"/>
          <w:szCs w:val="28"/>
          <w14:textFill>
            <w14:solidFill>
              <w14:schemeClr w14:val="tx1"/>
            </w14:solidFill>
          </w14:textFill>
        </w:rPr>
        <w:t>号文件规定的研发费用加计扣除条件而在</w:t>
      </w:r>
      <w:r>
        <w:rPr>
          <w:rFonts w:ascii="仿宋_GB2312" w:eastAsia="仿宋_GB2312"/>
          <w:color w:val="000000" w:themeColor="text1"/>
          <w:sz w:val="28"/>
          <w:szCs w:val="28"/>
          <w14:textFill>
            <w14:solidFill>
              <w14:schemeClr w14:val="tx1"/>
            </w14:solidFill>
          </w14:textFill>
        </w:rPr>
        <w:t>2016</w:t>
      </w:r>
      <w:r>
        <w:rPr>
          <w:rFonts w:hint="eastAsia" w:ascii="仿宋_GB2312" w:eastAsia="仿宋_GB2312"/>
          <w:color w:val="000000" w:themeColor="text1"/>
          <w:sz w:val="28"/>
          <w:szCs w:val="28"/>
          <w14:textFill>
            <w14:solidFill>
              <w14:schemeClr w14:val="tx1"/>
            </w14:solidFill>
          </w14:textFill>
        </w:rPr>
        <w:t>年</w:t>
      </w:r>
      <w:r>
        <w:rPr>
          <w:rFonts w:ascii="仿宋_GB2312" w:eastAsia="仿宋_GB2312"/>
          <w:color w:val="000000" w:themeColor="text1"/>
          <w:sz w:val="28"/>
          <w:szCs w:val="28"/>
          <w14:textFill>
            <w14:solidFill>
              <w14:schemeClr w14:val="tx1"/>
            </w14:solidFill>
          </w14:textFill>
        </w:rPr>
        <w:t>1</w:t>
      </w:r>
      <w:r>
        <w:rPr>
          <w:rFonts w:hint="eastAsia" w:ascii="仿宋_GB2312" w:eastAsia="仿宋_GB2312"/>
          <w:color w:val="000000" w:themeColor="text1"/>
          <w:sz w:val="28"/>
          <w:szCs w:val="28"/>
          <w14:textFill>
            <w14:solidFill>
              <w14:schemeClr w14:val="tx1"/>
            </w14:solidFill>
          </w14:textFill>
        </w:rPr>
        <w:t>月</w:t>
      </w:r>
      <w:r>
        <w:rPr>
          <w:rFonts w:ascii="仿宋_GB2312" w:eastAsia="仿宋_GB2312"/>
          <w:color w:val="000000" w:themeColor="text1"/>
          <w:sz w:val="28"/>
          <w:szCs w:val="28"/>
          <w14:textFill>
            <w14:solidFill>
              <w14:schemeClr w14:val="tx1"/>
            </w14:solidFill>
          </w14:textFill>
        </w:rPr>
        <w:t>1</w:t>
      </w:r>
      <w:r>
        <w:rPr>
          <w:rFonts w:hint="eastAsia" w:ascii="仿宋_GB2312" w:eastAsia="仿宋_GB2312"/>
          <w:color w:val="000000" w:themeColor="text1"/>
          <w:sz w:val="28"/>
          <w:szCs w:val="28"/>
          <w14:textFill>
            <w14:solidFill>
              <w14:schemeClr w14:val="tx1"/>
            </w14:solidFill>
          </w14:textFill>
        </w:rPr>
        <w:t>日以后未及时享受该项税收优惠的，可以追溯享受，追溯期限最长为</w:t>
      </w:r>
      <w:r>
        <w:rPr>
          <w:rFonts w:ascii="仿宋_GB2312" w:eastAsia="仿宋_GB2312"/>
          <w:color w:val="000000" w:themeColor="text1"/>
          <w:sz w:val="28"/>
          <w:szCs w:val="28"/>
          <w14:textFill>
            <w14:solidFill>
              <w14:schemeClr w14:val="tx1"/>
            </w14:solidFill>
          </w14:textFill>
        </w:rPr>
        <w:t>3</w:t>
      </w:r>
      <w:r>
        <w:rPr>
          <w:rFonts w:hint="eastAsia" w:ascii="仿宋_GB2312" w:eastAsia="仿宋_GB2312"/>
          <w:color w:val="000000" w:themeColor="text1"/>
          <w:sz w:val="28"/>
          <w:szCs w:val="28"/>
          <w14:textFill>
            <w14:solidFill>
              <w14:schemeClr w14:val="tx1"/>
            </w14:solidFill>
          </w14:textFill>
        </w:rPr>
        <w:t>年。例如，</w:t>
      </w:r>
      <w:r>
        <w:rPr>
          <w:rFonts w:ascii="仿宋_GB2312" w:eastAsia="仿宋_GB2312"/>
          <w:color w:val="000000" w:themeColor="text1"/>
          <w:sz w:val="28"/>
          <w:szCs w:val="28"/>
          <w14:textFill>
            <w14:solidFill>
              <w14:schemeClr w14:val="tx1"/>
            </w14:solidFill>
          </w14:textFill>
        </w:rPr>
        <w:t>201</w:t>
      </w:r>
      <w:r>
        <w:rPr>
          <w:rFonts w:hint="eastAsia" w:ascii="仿宋_GB2312" w:eastAsia="仿宋_GB2312"/>
          <w:color w:val="000000" w:themeColor="text1"/>
          <w:sz w:val="28"/>
          <w:szCs w:val="28"/>
          <w:lang w:val="en-US" w:eastAsia="zh-CN"/>
          <w14:textFill>
            <w14:solidFill>
              <w14:schemeClr w14:val="tx1"/>
            </w14:solidFill>
          </w14:textFill>
        </w:rPr>
        <w:t>9</w:t>
      </w:r>
      <w:r>
        <w:rPr>
          <w:rFonts w:hint="eastAsia" w:ascii="仿宋_GB2312" w:eastAsia="仿宋_GB2312"/>
          <w:color w:val="000000" w:themeColor="text1"/>
          <w:sz w:val="28"/>
          <w:szCs w:val="28"/>
          <w14:textFill>
            <w14:solidFill>
              <w14:schemeClr w14:val="tx1"/>
            </w14:solidFill>
          </w14:textFill>
        </w:rPr>
        <w:t>年度发生了研发支出未享受加计扣除优惠的，最迟需在</w:t>
      </w:r>
      <w:r>
        <w:rPr>
          <w:rFonts w:ascii="仿宋_GB2312" w:eastAsia="仿宋_GB2312"/>
          <w:color w:val="000000" w:themeColor="text1"/>
          <w:sz w:val="28"/>
          <w:szCs w:val="28"/>
          <w14:textFill>
            <w14:solidFill>
              <w14:schemeClr w14:val="tx1"/>
            </w14:solidFill>
          </w14:textFill>
        </w:rPr>
        <w:t>202</w:t>
      </w:r>
      <w:r>
        <w:rPr>
          <w:rFonts w:hint="eastAsia" w:ascii="仿宋_GB2312" w:eastAsia="仿宋_GB2312"/>
          <w:color w:val="000000" w:themeColor="text1"/>
          <w:sz w:val="28"/>
          <w:szCs w:val="28"/>
          <w:lang w:val="en-US" w:eastAsia="zh-CN"/>
          <w14:textFill>
            <w14:solidFill>
              <w14:schemeClr w14:val="tx1"/>
            </w14:solidFill>
          </w14:textFill>
        </w:rPr>
        <w:t>2</w:t>
      </w:r>
      <w:r>
        <w:rPr>
          <w:rFonts w:hint="eastAsia" w:ascii="仿宋_GB2312" w:eastAsia="仿宋_GB2312"/>
          <w:color w:val="000000" w:themeColor="text1"/>
          <w:sz w:val="28"/>
          <w:szCs w:val="28"/>
          <w14:textFill>
            <w14:solidFill>
              <w14:schemeClr w14:val="tx1"/>
            </w14:solidFill>
          </w14:textFill>
        </w:rPr>
        <w:t>年度汇缴期内，也就是</w:t>
      </w:r>
      <w:r>
        <w:rPr>
          <w:rFonts w:ascii="仿宋_GB2312" w:eastAsia="仿宋_GB2312"/>
          <w:color w:val="000000" w:themeColor="text1"/>
          <w:sz w:val="28"/>
          <w:szCs w:val="28"/>
          <w14:textFill>
            <w14:solidFill>
              <w14:schemeClr w14:val="tx1"/>
            </w14:solidFill>
          </w14:textFill>
        </w:rPr>
        <w:t>202</w:t>
      </w:r>
      <w:r>
        <w:rPr>
          <w:rFonts w:hint="eastAsia" w:ascii="仿宋_GB2312" w:eastAsia="仿宋_GB2312"/>
          <w:color w:val="000000" w:themeColor="text1"/>
          <w:sz w:val="28"/>
          <w:szCs w:val="28"/>
          <w:lang w:val="en-US" w:eastAsia="zh-CN"/>
          <w14:textFill>
            <w14:solidFill>
              <w14:schemeClr w14:val="tx1"/>
            </w14:solidFill>
          </w14:textFill>
        </w:rPr>
        <w:t>3</w:t>
      </w:r>
      <w:r>
        <w:rPr>
          <w:rFonts w:hint="eastAsia" w:ascii="仿宋_GB2312" w:eastAsia="仿宋_GB2312"/>
          <w:color w:val="000000" w:themeColor="text1"/>
          <w:sz w:val="28"/>
          <w:szCs w:val="28"/>
          <w14:textFill>
            <w14:solidFill>
              <w14:schemeClr w14:val="tx1"/>
            </w14:solidFill>
          </w14:textFill>
        </w:rPr>
        <w:t>年</w:t>
      </w:r>
      <w:r>
        <w:rPr>
          <w:rFonts w:ascii="仿宋_GB2312" w:eastAsia="仿宋_GB2312"/>
          <w:color w:val="000000" w:themeColor="text1"/>
          <w:sz w:val="28"/>
          <w:szCs w:val="28"/>
          <w14:textFill>
            <w14:solidFill>
              <w14:schemeClr w14:val="tx1"/>
            </w14:solidFill>
          </w14:textFill>
        </w:rPr>
        <w:t>5</w:t>
      </w:r>
      <w:r>
        <w:rPr>
          <w:rFonts w:hint="eastAsia" w:ascii="仿宋_GB2312" w:eastAsia="仿宋_GB2312"/>
          <w:color w:val="000000" w:themeColor="text1"/>
          <w:sz w:val="28"/>
          <w:szCs w:val="28"/>
          <w14:textFill>
            <w14:solidFill>
              <w14:schemeClr w14:val="tx1"/>
            </w14:solidFill>
          </w14:textFill>
        </w:rPr>
        <w:t>月</w:t>
      </w:r>
      <w:r>
        <w:rPr>
          <w:rFonts w:ascii="仿宋_GB2312" w:eastAsia="仿宋_GB2312"/>
          <w:color w:val="000000" w:themeColor="text1"/>
          <w:sz w:val="28"/>
          <w:szCs w:val="28"/>
          <w14:textFill>
            <w14:solidFill>
              <w14:schemeClr w14:val="tx1"/>
            </w14:solidFill>
          </w14:textFill>
        </w:rPr>
        <w:t>31</w:t>
      </w:r>
      <w:r>
        <w:rPr>
          <w:rFonts w:hint="eastAsia" w:ascii="仿宋_GB2312" w:eastAsia="仿宋_GB2312"/>
          <w:color w:val="000000" w:themeColor="text1"/>
          <w:sz w:val="28"/>
          <w:szCs w:val="28"/>
          <w14:textFill>
            <w14:solidFill>
              <w14:schemeClr w14:val="tx1"/>
            </w14:solidFill>
          </w14:textFill>
        </w:rPr>
        <w:t>日前更正申报</w:t>
      </w:r>
      <w:r>
        <w:rPr>
          <w:rFonts w:ascii="仿宋_GB2312" w:eastAsia="仿宋_GB2312"/>
          <w:color w:val="000000" w:themeColor="text1"/>
          <w:sz w:val="28"/>
          <w:szCs w:val="28"/>
          <w14:textFill>
            <w14:solidFill>
              <w14:schemeClr w14:val="tx1"/>
            </w14:solidFill>
          </w14:textFill>
        </w:rPr>
        <w:t>201</w:t>
      </w:r>
      <w:r>
        <w:rPr>
          <w:rFonts w:hint="eastAsia" w:ascii="仿宋_GB2312" w:eastAsia="仿宋_GB2312"/>
          <w:color w:val="000000" w:themeColor="text1"/>
          <w:sz w:val="28"/>
          <w:szCs w:val="28"/>
          <w:lang w:val="en-US" w:eastAsia="zh-CN"/>
          <w14:textFill>
            <w14:solidFill>
              <w14:schemeClr w14:val="tx1"/>
            </w14:solidFill>
          </w14:textFill>
        </w:rPr>
        <w:t>9</w:t>
      </w:r>
      <w:r>
        <w:rPr>
          <w:rFonts w:hint="eastAsia" w:ascii="仿宋_GB2312" w:eastAsia="仿宋_GB2312"/>
          <w:color w:val="000000" w:themeColor="text1"/>
          <w:sz w:val="28"/>
          <w:szCs w:val="28"/>
          <w14:textFill>
            <w14:solidFill>
              <w14:schemeClr w14:val="tx1"/>
            </w14:solidFill>
          </w14:textFill>
        </w:rPr>
        <w:t>年度企业所得税汇缴申报，追溯享受研发优惠的同时做好有关资料的留存备查。</w:t>
      </w:r>
    </w:p>
    <w:p>
      <w:pPr>
        <w:pStyle w:val="4"/>
        <w:pageBreakBefore w:val="0"/>
        <w:widowControl w:val="0"/>
        <w:kinsoku/>
        <w:wordWrap/>
        <w:overflowPunct/>
        <w:topLinePunct w:val="0"/>
        <w:autoSpaceDE/>
        <w:autoSpaceDN/>
        <w:bidi w:val="0"/>
        <w:adjustRightInd/>
        <w:snapToGrid/>
        <w:spacing w:line="520" w:lineRule="exact"/>
        <w:ind w:firstLine="0" w:firstLineChars="0"/>
        <w:textAlignment w:val="auto"/>
        <w:rPr>
          <w:rFonts w:hint="eastAsia" w:ascii="仿宋_GB2312" w:hAnsi="仿宋_GB2312" w:eastAsia="仿宋_GB2312" w:cs="仿宋_GB2312"/>
          <w:b/>
          <w:bCs/>
          <w:color w:val="000000" w:themeColor="text1"/>
          <w:kern w:val="2"/>
          <w:sz w:val="28"/>
          <w:szCs w:val="28"/>
          <w:lang w:val="en-US" w:eastAsia="zh-CN" w:bidi="ar-SA"/>
          <w14:textFill>
            <w14:solidFill>
              <w14:schemeClr w14:val="tx1"/>
            </w14:solidFill>
          </w14:textFill>
        </w:rPr>
      </w:pPr>
      <w:bookmarkStart w:id="663" w:name="_Toc15440"/>
      <w:bookmarkStart w:id="664" w:name="_Toc29608"/>
      <w:bookmarkStart w:id="665" w:name="_Toc967"/>
      <w:bookmarkStart w:id="666" w:name="_Toc82760552"/>
      <w:bookmarkStart w:id="667" w:name="_Toc21884"/>
      <w:bookmarkStart w:id="668" w:name="_Toc19313"/>
      <w:bookmarkStart w:id="669" w:name="_Toc32531"/>
      <w:bookmarkStart w:id="670" w:name="_Toc28476"/>
      <w:bookmarkStart w:id="671" w:name="_Toc81811642"/>
      <w:bookmarkStart w:id="672" w:name="_Toc2149"/>
      <w:bookmarkStart w:id="673" w:name="_Toc24394"/>
      <w:bookmarkStart w:id="674" w:name="_Toc27030"/>
      <w:bookmarkStart w:id="675" w:name="_Toc55891485"/>
      <w:bookmarkStart w:id="676" w:name="_Toc10678"/>
      <w:bookmarkStart w:id="677" w:name="_Toc28177"/>
      <w:bookmarkStart w:id="678" w:name="_Toc29078"/>
      <w:bookmarkStart w:id="679" w:name="_Toc28845"/>
      <w:bookmarkStart w:id="680" w:name="_Toc56784855"/>
      <w:bookmarkStart w:id="681" w:name="_Toc39853446"/>
      <w:bookmarkStart w:id="682" w:name="_Toc40698127"/>
      <w:r>
        <w:rPr>
          <w:rFonts w:hint="eastAsia" w:ascii="仿宋_GB2312" w:hAnsi="仿宋_GB2312" w:eastAsia="仿宋_GB2312" w:cs="仿宋_GB2312"/>
          <w:b/>
          <w:bCs/>
          <w:color w:val="000000" w:themeColor="text1"/>
          <w:kern w:val="2"/>
          <w:sz w:val="28"/>
          <w:szCs w:val="28"/>
          <w:lang w:val="en-US" w:eastAsia="zh-CN" w:bidi="ar-SA"/>
          <w14:textFill>
            <w14:solidFill>
              <w14:schemeClr w14:val="tx1"/>
            </w14:solidFill>
          </w14:textFill>
        </w:rPr>
        <w:t>5.4.其他应注意事项</w:t>
      </w:r>
      <w:bookmarkEnd w:id="663"/>
      <w:bookmarkEnd w:id="664"/>
      <w:bookmarkEnd w:id="665"/>
      <w:bookmarkEnd w:id="666"/>
      <w:bookmarkEnd w:id="667"/>
      <w:bookmarkEnd w:id="668"/>
      <w:bookmarkEnd w:id="669"/>
      <w:bookmarkEnd w:id="670"/>
      <w:bookmarkEnd w:id="671"/>
      <w:bookmarkEnd w:id="672"/>
      <w:bookmarkEnd w:id="673"/>
      <w:bookmarkEnd w:id="674"/>
    </w:p>
    <w:p>
      <w:pPr>
        <w:pStyle w:val="5"/>
        <w:pageBreakBefore w:val="0"/>
        <w:widowControl w:val="0"/>
        <w:kinsoku/>
        <w:wordWrap/>
        <w:overflowPunct/>
        <w:topLinePunct w:val="0"/>
        <w:autoSpaceDE/>
        <w:autoSpaceDN/>
        <w:bidi w:val="0"/>
        <w:adjustRightInd/>
        <w:snapToGrid/>
        <w:spacing w:line="520" w:lineRule="exact"/>
        <w:ind w:firstLine="0" w:firstLineChars="0"/>
        <w:textAlignment w:val="auto"/>
        <w:rPr>
          <w:rFonts w:hint="eastAsia" w:ascii="仿宋_GB2312" w:hAnsi="Calibri" w:eastAsia="仿宋_GB2312" w:cs="Times New Roman"/>
          <w:b/>
          <w:bCs/>
          <w:color w:val="000000" w:themeColor="text1"/>
          <w:kern w:val="2"/>
          <w:sz w:val="28"/>
          <w:szCs w:val="28"/>
          <w:u w:val="none"/>
          <w:lang w:val="en-US" w:eastAsia="zh-CN" w:bidi="ar-SA"/>
          <w14:textFill>
            <w14:solidFill>
              <w14:schemeClr w14:val="tx1"/>
            </w14:solidFill>
          </w14:textFill>
        </w:rPr>
      </w:pPr>
      <w:bookmarkStart w:id="683" w:name="_Toc27452"/>
      <w:bookmarkStart w:id="684" w:name="_Toc19940"/>
      <w:bookmarkStart w:id="685" w:name="_Toc30165"/>
      <w:bookmarkStart w:id="686" w:name="_Toc82760554"/>
      <w:bookmarkStart w:id="687" w:name="_Toc81811644"/>
      <w:bookmarkStart w:id="688" w:name="_Toc28258"/>
      <w:r>
        <w:rPr>
          <w:rFonts w:hint="eastAsia" w:ascii="仿宋_GB2312" w:hAnsi="Calibri" w:eastAsia="仿宋_GB2312" w:cs="Times New Roman"/>
          <w:b/>
          <w:bCs/>
          <w:color w:val="000000" w:themeColor="text1"/>
          <w:kern w:val="2"/>
          <w:sz w:val="28"/>
          <w:szCs w:val="28"/>
          <w:u w:val="none"/>
          <w:lang w:val="en-US" w:eastAsia="zh-CN" w:bidi="ar-SA"/>
          <w14:textFill>
            <w14:solidFill>
              <w14:schemeClr w14:val="tx1"/>
            </w14:solidFill>
          </w14:textFill>
        </w:rPr>
        <w:t>5.4.1.企业预缴阶段未选择享受研发费加计扣除可在汇算清缴期间统一享受</w:t>
      </w:r>
      <w:bookmarkEnd w:id="683"/>
      <w:bookmarkEnd w:id="684"/>
      <w:bookmarkEnd w:id="685"/>
      <w:bookmarkEnd w:id="686"/>
      <w:bookmarkEnd w:id="687"/>
      <w:bookmarkEnd w:id="688"/>
    </w:p>
    <w:p>
      <w:pPr>
        <w:keepNext w:val="0"/>
        <w:keepLines w:val="0"/>
        <w:pageBreakBefore w:val="0"/>
        <w:widowControl w:val="0"/>
        <w:kinsoku/>
        <w:wordWrap/>
        <w:overflowPunct/>
        <w:topLinePunct w:val="0"/>
        <w:autoSpaceDE/>
        <w:autoSpaceDN/>
        <w:bidi w:val="0"/>
        <w:adjustRightInd/>
        <w:snapToGrid/>
        <w:spacing w:line="520" w:lineRule="exact"/>
        <w:ind w:left="0" w:leftChars="0" w:firstLine="560" w:firstLineChars="200"/>
        <w:jc w:val="left"/>
        <w:textAlignment w:val="auto"/>
        <w:rPr>
          <w:rFonts w:hint="eastAsia" w:ascii="仿宋_GB2312" w:hAnsi="仿宋_GB2312" w:eastAsia="仿宋_GB2312" w:cs="仿宋_GB2312"/>
          <w:b w:val="0"/>
          <w:bCs w:val="0"/>
          <w:color w:val="000000" w:themeColor="text1"/>
          <w:sz w:val="28"/>
          <w:szCs w:val="28"/>
          <w:u w:val="none"/>
          <w14:textFill>
            <w14:solidFill>
              <w14:schemeClr w14:val="tx1"/>
            </w14:solidFill>
          </w14:textFill>
        </w:rPr>
      </w:pPr>
      <w:r>
        <w:rPr>
          <w:rFonts w:hint="eastAsia" w:ascii="仿宋_GB2312" w:hAnsi="仿宋_GB2312" w:eastAsia="仿宋_GB2312" w:cs="仿宋_GB2312"/>
          <w:b w:val="0"/>
          <w:bCs w:val="0"/>
          <w:color w:val="000000" w:themeColor="text1"/>
          <w:sz w:val="28"/>
          <w:szCs w:val="28"/>
          <w:u w:val="none"/>
          <w14:textFill>
            <w14:solidFill>
              <w14:schemeClr w14:val="tx1"/>
            </w14:solidFill>
          </w14:textFill>
        </w:rPr>
        <w:t>按照《国家税务总局关于企业预缴申报享受研发费用加计扣除优惠政策有关事项的公告》（国家税务总局公告2022年第10号），自2022年1月1日起</w:t>
      </w:r>
      <w:r>
        <w:rPr>
          <w:rFonts w:hint="eastAsia" w:ascii="仿宋_GB2312" w:hAnsi="仿宋_GB2312" w:eastAsia="仿宋_GB2312" w:cs="仿宋_GB2312"/>
          <w:b w:val="0"/>
          <w:bCs w:val="0"/>
          <w:color w:val="000000" w:themeColor="text1"/>
          <w:sz w:val="28"/>
          <w:szCs w:val="28"/>
          <w:u w:val="none"/>
          <w:lang w:eastAsia="zh-CN"/>
          <w14:textFill>
            <w14:solidFill>
              <w14:schemeClr w14:val="tx1"/>
            </w14:solidFill>
          </w14:textFill>
        </w:rPr>
        <w:t>，</w:t>
      </w:r>
      <w:r>
        <w:rPr>
          <w:rFonts w:hint="eastAsia" w:ascii="仿宋_GB2312" w:hAnsi="仿宋_GB2312" w:eastAsia="仿宋_GB2312" w:cs="仿宋_GB2312"/>
          <w:b w:val="0"/>
          <w:bCs w:val="0"/>
          <w:color w:val="000000" w:themeColor="text1"/>
          <w:sz w:val="28"/>
          <w:szCs w:val="28"/>
          <w:u w:val="none"/>
          <w14:textFill>
            <w14:solidFill>
              <w14:schemeClr w14:val="tx1"/>
            </w14:solidFill>
          </w14:textFill>
        </w:rPr>
        <w:t>对10月份预缴申报期未选择享受研发费用加计扣除优惠政策的，可以在办理当年度企业所得税汇算清缴时统一享受。</w:t>
      </w:r>
      <w:bookmarkEnd w:id="675"/>
      <w:bookmarkEnd w:id="676"/>
      <w:bookmarkEnd w:id="677"/>
      <w:bookmarkEnd w:id="678"/>
      <w:bookmarkEnd w:id="679"/>
      <w:bookmarkEnd w:id="680"/>
      <w:bookmarkEnd w:id="681"/>
      <w:bookmarkEnd w:id="682"/>
    </w:p>
    <w:p>
      <w:pPr>
        <w:pStyle w:val="5"/>
        <w:pageBreakBefore w:val="0"/>
        <w:widowControl w:val="0"/>
        <w:kinsoku/>
        <w:wordWrap/>
        <w:overflowPunct/>
        <w:topLinePunct w:val="0"/>
        <w:autoSpaceDE/>
        <w:autoSpaceDN/>
        <w:bidi w:val="0"/>
        <w:adjustRightInd/>
        <w:snapToGrid/>
        <w:spacing w:line="520" w:lineRule="exact"/>
        <w:ind w:firstLine="0" w:firstLineChars="0"/>
        <w:textAlignment w:val="auto"/>
        <w:rPr>
          <w:rFonts w:hint="eastAsia" w:ascii="仿宋_GB2312" w:hAnsi="Calibri" w:eastAsia="仿宋_GB2312" w:cs="Times New Roman"/>
          <w:b/>
          <w:bCs/>
          <w:color w:val="000000" w:themeColor="text1"/>
          <w:kern w:val="2"/>
          <w:sz w:val="28"/>
          <w:szCs w:val="28"/>
          <w:u w:val="none"/>
          <w:lang w:val="en-US" w:eastAsia="zh-CN" w:bidi="ar-SA"/>
          <w14:textFill>
            <w14:solidFill>
              <w14:schemeClr w14:val="tx1"/>
            </w14:solidFill>
          </w14:textFill>
        </w:rPr>
      </w:pPr>
      <w:bookmarkStart w:id="689" w:name="_Toc29258"/>
      <w:bookmarkStart w:id="690" w:name="_Toc11267"/>
      <w:bookmarkStart w:id="691" w:name="_Toc31199"/>
      <w:bookmarkStart w:id="692" w:name="_Toc21362"/>
      <w:bookmarkStart w:id="693" w:name="_Toc81811645"/>
      <w:bookmarkStart w:id="694" w:name="_Toc82760555"/>
      <w:bookmarkStart w:id="695" w:name="_Toc10192"/>
      <w:bookmarkStart w:id="696" w:name="_Toc6450"/>
      <w:bookmarkStart w:id="697" w:name="_Toc56784857"/>
      <w:bookmarkStart w:id="698" w:name="_Toc657"/>
      <w:bookmarkStart w:id="699" w:name="_Toc40698129"/>
      <w:bookmarkStart w:id="700" w:name="_Toc4523"/>
      <w:bookmarkStart w:id="701" w:name="_Toc55891487"/>
      <w:r>
        <w:rPr>
          <w:rFonts w:hint="eastAsia" w:ascii="仿宋_GB2312" w:hAnsi="Calibri" w:eastAsia="仿宋_GB2312" w:cs="Times New Roman"/>
          <w:b/>
          <w:bCs/>
          <w:color w:val="000000" w:themeColor="text1"/>
          <w:kern w:val="2"/>
          <w:sz w:val="28"/>
          <w:szCs w:val="28"/>
          <w:u w:val="none"/>
          <w:lang w:val="en-US" w:eastAsia="zh-CN" w:bidi="ar-SA"/>
          <w14:textFill>
            <w14:solidFill>
              <w14:schemeClr w14:val="tx1"/>
            </w14:solidFill>
          </w14:textFill>
        </w:rPr>
        <w:t>5.4.2.企业预缴阶段申报享受研发优惠无需报送《研发费用加计扣除优惠明细表》</w:t>
      </w:r>
      <w:bookmarkEnd w:id="689"/>
      <w:bookmarkEnd w:id="690"/>
      <w:bookmarkEnd w:id="691"/>
      <w:bookmarkEnd w:id="692"/>
      <w:bookmarkEnd w:id="693"/>
      <w:bookmarkEnd w:id="694"/>
    </w:p>
    <w:p>
      <w:pPr>
        <w:keepNext w:val="0"/>
        <w:keepLines w:val="0"/>
        <w:pageBreakBefore w:val="0"/>
        <w:widowControl w:val="0"/>
        <w:kinsoku/>
        <w:wordWrap/>
        <w:overflowPunct/>
        <w:topLinePunct w:val="0"/>
        <w:autoSpaceDE/>
        <w:autoSpaceDN/>
        <w:bidi w:val="0"/>
        <w:adjustRightInd/>
        <w:snapToGrid/>
        <w:spacing w:line="520" w:lineRule="exact"/>
        <w:ind w:left="0" w:leftChars="0" w:firstLine="560" w:firstLineChars="200"/>
        <w:jc w:val="left"/>
        <w:textAlignment w:val="auto"/>
        <w:rPr>
          <w:rFonts w:hint="eastAsia" w:ascii="仿宋_GB2312" w:hAnsi="仿宋_GB2312" w:eastAsia="仿宋_GB2312" w:cs="仿宋_GB2312"/>
          <w:b w:val="0"/>
          <w:bCs w:val="0"/>
          <w:color w:val="000000" w:themeColor="text1"/>
          <w:sz w:val="28"/>
          <w:szCs w:val="28"/>
          <w:u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u w:val="none"/>
          <w:lang w:val="en-US" w:eastAsia="zh-CN"/>
          <w14:textFill>
            <w14:solidFill>
              <w14:schemeClr w14:val="tx1"/>
            </w14:solidFill>
          </w14:textFill>
        </w:rPr>
        <w:t>对2022年度预缴阶段享受研发费用加计扣除政策的，采取“真实发生、自行判别、申报享受、相关资料留存备查”的办理方式，由企业依据实际发生的研发费用支出，自行计算加计扣除金额，填报《中华人民共和国企业所得税月（季）度预缴纳税申报表（A类）》享受税收优惠，并根据享受加计扣除优惠的研发费用情况（前三季度）填写《研发费用加计扣除优惠明细表》（A107012）。《研发费用加计扣除优惠明细表》（A107012）与规定的其他资料一并留存备查。</w:t>
      </w:r>
      <w:bookmarkEnd w:id="695"/>
      <w:bookmarkEnd w:id="696"/>
      <w:bookmarkEnd w:id="697"/>
      <w:bookmarkEnd w:id="698"/>
      <w:bookmarkEnd w:id="699"/>
      <w:bookmarkEnd w:id="700"/>
      <w:bookmarkEnd w:id="701"/>
    </w:p>
    <w:p>
      <w:pPr>
        <w:pStyle w:val="5"/>
        <w:pageBreakBefore w:val="0"/>
        <w:widowControl w:val="0"/>
        <w:kinsoku/>
        <w:wordWrap/>
        <w:overflowPunct/>
        <w:topLinePunct w:val="0"/>
        <w:autoSpaceDE/>
        <w:autoSpaceDN/>
        <w:bidi w:val="0"/>
        <w:adjustRightInd/>
        <w:snapToGrid/>
        <w:spacing w:line="520" w:lineRule="exact"/>
        <w:ind w:firstLine="0" w:firstLineChars="0"/>
        <w:textAlignment w:val="auto"/>
        <w:rPr>
          <w:rFonts w:hint="eastAsia" w:ascii="仿宋_GB2312" w:hAnsi="Calibri" w:eastAsia="仿宋_GB2312" w:cs="Times New Roman"/>
          <w:b/>
          <w:bCs/>
          <w:color w:val="000000" w:themeColor="text1"/>
          <w:kern w:val="2"/>
          <w:sz w:val="28"/>
          <w:szCs w:val="28"/>
          <w:u w:val="none"/>
          <w:lang w:val="en-US" w:eastAsia="zh-CN" w:bidi="ar-SA"/>
          <w14:textFill>
            <w14:solidFill>
              <w14:schemeClr w14:val="tx1"/>
            </w14:solidFill>
          </w14:textFill>
        </w:rPr>
      </w:pPr>
      <w:bookmarkStart w:id="702" w:name="_Toc7690"/>
      <w:bookmarkStart w:id="703" w:name="_Toc26681"/>
      <w:bookmarkStart w:id="704" w:name="_Toc2551"/>
      <w:bookmarkStart w:id="705" w:name="_Toc82760556"/>
      <w:bookmarkStart w:id="706" w:name="_Toc81811646"/>
      <w:bookmarkStart w:id="707" w:name="_Toc19759"/>
      <w:r>
        <w:rPr>
          <w:rFonts w:hint="eastAsia" w:ascii="仿宋_GB2312" w:hAnsi="Calibri" w:eastAsia="仿宋_GB2312" w:cs="Times New Roman"/>
          <w:b/>
          <w:bCs/>
          <w:color w:val="000000" w:themeColor="text1"/>
          <w:kern w:val="2"/>
          <w:sz w:val="28"/>
          <w:szCs w:val="28"/>
          <w:u w:val="none"/>
          <w:lang w:val="en-US" w:eastAsia="zh-CN" w:bidi="ar-SA"/>
          <w14:textFill>
            <w14:solidFill>
              <w14:schemeClr w14:val="tx1"/>
            </w14:solidFill>
          </w14:textFill>
        </w:rPr>
        <w:t>5.4.3.企业申报享受研发费用加计扣除政策无需报送《归集表》和《汇总表》</w:t>
      </w:r>
      <w:bookmarkEnd w:id="702"/>
      <w:bookmarkEnd w:id="703"/>
      <w:bookmarkEnd w:id="704"/>
      <w:bookmarkEnd w:id="705"/>
      <w:bookmarkEnd w:id="706"/>
      <w:bookmarkEnd w:id="707"/>
    </w:p>
    <w:p>
      <w:pPr>
        <w:keepNext w:val="0"/>
        <w:keepLines w:val="0"/>
        <w:pageBreakBefore w:val="0"/>
        <w:widowControl w:val="0"/>
        <w:kinsoku/>
        <w:wordWrap/>
        <w:overflowPunct/>
        <w:topLinePunct w:val="0"/>
        <w:autoSpaceDE/>
        <w:autoSpaceDN/>
        <w:bidi w:val="0"/>
        <w:adjustRightInd/>
        <w:snapToGrid/>
        <w:spacing w:line="520" w:lineRule="exact"/>
        <w:ind w:left="0" w:leftChars="0" w:firstLine="560" w:firstLineChars="200"/>
        <w:jc w:val="left"/>
        <w:textAlignment w:val="auto"/>
        <w:rPr>
          <w:rFonts w:hint="eastAsia" w:ascii="仿宋_GB2312" w:hAnsi="仿宋_GB2312" w:eastAsia="仿宋_GB2312" w:cs="仿宋_GB2312"/>
          <w:b w:val="0"/>
          <w:bCs w:val="0"/>
          <w:color w:val="000000" w:themeColor="text1"/>
          <w:sz w:val="28"/>
          <w:szCs w:val="28"/>
          <w:u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u w:val="none"/>
          <w:lang w:val="en-US" w:eastAsia="zh-CN"/>
          <w14:textFill>
            <w14:solidFill>
              <w14:schemeClr w14:val="tx1"/>
            </w14:solidFill>
          </w14:textFill>
        </w:rPr>
        <w:t>根据《国家税务总局关于修订企业所得税年度纳税申报表有关问题的公告》（国家税务总局公告2019年第41号）第二条规定，企业申报享受研发费用加计扣除政策时，按照《国家税务总局关于发布修订后的〈企业所得税优惠政策事项办理办法〉的公告》(国家税务总局公告2018年第23号)的规定执行，不再填报《研发项目可加计扣除研究开发费用情况归集表》和报送《“研发支出”辅助账汇总表》。《“研发支出”辅助账汇总表》由企业留存备查。</w:t>
      </w:r>
    </w:p>
    <w:p>
      <w:pPr>
        <w:pStyle w:val="5"/>
        <w:pageBreakBefore w:val="0"/>
        <w:widowControl w:val="0"/>
        <w:kinsoku/>
        <w:wordWrap/>
        <w:overflowPunct/>
        <w:topLinePunct w:val="0"/>
        <w:autoSpaceDE/>
        <w:autoSpaceDN/>
        <w:bidi w:val="0"/>
        <w:adjustRightInd/>
        <w:snapToGrid/>
        <w:spacing w:line="520" w:lineRule="exact"/>
        <w:ind w:firstLine="0" w:firstLineChars="0"/>
        <w:textAlignment w:val="auto"/>
        <w:rPr>
          <w:rFonts w:hint="eastAsia" w:ascii="仿宋_GB2312" w:hAnsi="Calibri" w:eastAsia="仿宋_GB2312" w:cs="Times New Roman"/>
          <w:b/>
          <w:bCs/>
          <w:color w:val="000000" w:themeColor="text1"/>
          <w:kern w:val="2"/>
          <w:sz w:val="28"/>
          <w:szCs w:val="28"/>
          <w:u w:val="none"/>
          <w:lang w:val="en-US" w:eastAsia="zh-CN" w:bidi="ar-SA"/>
          <w14:textFill>
            <w14:solidFill>
              <w14:schemeClr w14:val="tx1"/>
            </w14:solidFill>
          </w14:textFill>
        </w:rPr>
      </w:pPr>
      <w:bookmarkStart w:id="708" w:name="_Toc81811647"/>
      <w:bookmarkStart w:id="709" w:name="_Toc82760557"/>
      <w:bookmarkStart w:id="710" w:name="_Toc56784555"/>
      <w:bookmarkStart w:id="711" w:name="_Toc15109"/>
      <w:bookmarkStart w:id="712" w:name="_Toc18594"/>
      <w:bookmarkStart w:id="713" w:name="_Toc26262"/>
      <w:bookmarkStart w:id="714" w:name="_Toc13416"/>
      <w:r>
        <w:rPr>
          <w:rFonts w:hint="eastAsia" w:ascii="仿宋_GB2312" w:hAnsi="Calibri" w:eastAsia="仿宋_GB2312" w:cs="Times New Roman"/>
          <w:b/>
          <w:bCs/>
          <w:color w:val="000000" w:themeColor="text1"/>
          <w:kern w:val="2"/>
          <w:sz w:val="28"/>
          <w:szCs w:val="28"/>
          <w:u w:val="none"/>
          <w:lang w:val="en-US" w:eastAsia="zh-CN" w:bidi="ar-SA"/>
          <w14:textFill>
            <w14:solidFill>
              <w14:schemeClr w14:val="tx1"/>
            </w14:solidFill>
          </w14:textFill>
        </w:rPr>
        <w:t>5.4.4.盈利企业和亏损企业都可以享受加计扣除政策</w:t>
      </w:r>
      <w:bookmarkEnd w:id="708"/>
      <w:bookmarkEnd w:id="709"/>
      <w:bookmarkEnd w:id="710"/>
      <w:bookmarkEnd w:id="711"/>
      <w:bookmarkEnd w:id="712"/>
      <w:bookmarkEnd w:id="713"/>
      <w:bookmarkEnd w:id="714"/>
    </w:p>
    <w:p>
      <w:pPr>
        <w:keepNext w:val="0"/>
        <w:keepLines w:val="0"/>
        <w:pageBreakBefore w:val="0"/>
        <w:widowControl w:val="0"/>
        <w:kinsoku/>
        <w:wordWrap/>
        <w:overflowPunct/>
        <w:topLinePunct w:val="0"/>
        <w:autoSpaceDE/>
        <w:autoSpaceDN/>
        <w:bidi w:val="0"/>
        <w:adjustRightInd/>
        <w:snapToGrid/>
        <w:spacing w:line="520" w:lineRule="exact"/>
        <w:ind w:left="0" w:leftChars="0" w:firstLine="560" w:firstLineChars="200"/>
        <w:jc w:val="left"/>
        <w:textAlignment w:val="auto"/>
        <w:rPr>
          <w:rFonts w:hint="eastAsia" w:ascii="仿宋_GB2312" w:hAnsi="仿宋_GB2312" w:eastAsia="仿宋_GB2312" w:cs="仿宋_GB2312"/>
          <w:b w:val="0"/>
          <w:bCs w:val="0"/>
          <w:color w:val="000000" w:themeColor="text1"/>
          <w:sz w:val="28"/>
          <w:szCs w:val="28"/>
          <w:u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u w:val="none"/>
          <w:lang w:val="en-US" w:eastAsia="zh-CN"/>
          <w14:textFill>
            <w14:solidFill>
              <w14:schemeClr w14:val="tx1"/>
            </w14:solidFill>
          </w14:textFill>
        </w:rPr>
        <w:t>现行企业所得税法第五条明确企业每一纳税年度的收入总额，减除不征税收入、免税收入、各项扣除以及允许弥补的以前年度亏损后的余额，为应纳税所得额，因此，企业发生的研发费用，不论企业当期是盈利还是亏损，都可以加计扣除。</w:t>
      </w:r>
    </w:p>
    <w:p>
      <w:pPr>
        <w:pStyle w:val="5"/>
        <w:pageBreakBefore w:val="0"/>
        <w:widowControl w:val="0"/>
        <w:kinsoku/>
        <w:wordWrap/>
        <w:overflowPunct/>
        <w:topLinePunct w:val="0"/>
        <w:autoSpaceDE/>
        <w:autoSpaceDN/>
        <w:bidi w:val="0"/>
        <w:adjustRightInd/>
        <w:snapToGrid/>
        <w:spacing w:line="520" w:lineRule="exact"/>
        <w:ind w:firstLine="0" w:firstLineChars="0"/>
        <w:textAlignment w:val="auto"/>
        <w:rPr>
          <w:rFonts w:hint="eastAsia" w:ascii="仿宋_GB2312" w:hAnsi="Calibri" w:eastAsia="仿宋_GB2312" w:cs="Times New Roman"/>
          <w:b/>
          <w:bCs/>
          <w:color w:val="000000" w:themeColor="text1"/>
          <w:kern w:val="2"/>
          <w:sz w:val="28"/>
          <w:szCs w:val="28"/>
          <w:u w:val="none"/>
          <w:lang w:val="en-US" w:eastAsia="zh-CN" w:bidi="ar-SA"/>
          <w14:textFill>
            <w14:solidFill>
              <w14:schemeClr w14:val="tx1"/>
            </w14:solidFill>
          </w14:textFill>
        </w:rPr>
      </w:pPr>
      <w:bookmarkStart w:id="715" w:name="_Toc82760558"/>
      <w:bookmarkStart w:id="716" w:name="_Toc4841"/>
      <w:bookmarkStart w:id="717" w:name="_Toc7409"/>
      <w:bookmarkStart w:id="718" w:name="_Toc27529"/>
      <w:bookmarkStart w:id="719" w:name="_Toc81811648"/>
      <w:bookmarkStart w:id="720" w:name="_Toc56784556"/>
      <w:bookmarkStart w:id="721" w:name="_Toc30263"/>
      <w:r>
        <w:rPr>
          <w:rFonts w:hint="eastAsia" w:ascii="仿宋_GB2312" w:hAnsi="Calibri" w:eastAsia="仿宋_GB2312" w:cs="Times New Roman"/>
          <w:b/>
          <w:bCs/>
          <w:color w:val="000000" w:themeColor="text1"/>
          <w:kern w:val="2"/>
          <w:sz w:val="28"/>
          <w:szCs w:val="28"/>
          <w:u w:val="none"/>
          <w:lang w:val="en-US" w:eastAsia="zh-CN" w:bidi="ar-SA"/>
          <w14:textFill>
            <w14:solidFill>
              <w14:schemeClr w14:val="tx1"/>
            </w14:solidFill>
          </w14:textFill>
        </w:rPr>
        <w:t>5.4.5.叠加享受税收优惠的处理</w:t>
      </w:r>
      <w:bookmarkEnd w:id="715"/>
      <w:bookmarkEnd w:id="716"/>
      <w:bookmarkEnd w:id="717"/>
      <w:bookmarkEnd w:id="718"/>
      <w:bookmarkEnd w:id="719"/>
      <w:bookmarkEnd w:id="720"/>
      <w:bookmarkEnd w:id="721"/>
    </w:p>
    <w:p>
      <w:pPr>
        <w:keepNext w:val="0"/>
        <w:keepLines w:val="0"/>
        <w:pageBreakBefore w:val="0"/>
        <w:widowControl w:val="0"/>
        <w:kinsoku/>
        <w:wordWrap/>
        <w:overflowPunct/>
        <w:topLinePunct w:val="0"/>
        <w:autoSpaceDE/>
        <w:autoSpaceDN/>
        <w:bidi w:val="0"/>
        <w:adjustRightInd/>
        <w:snapToGrid/>
        <w:spacing w:line="520" w:lineRule="exact"/>
        <w:ind w:left="0" w:leftChars="0" w:firstLine="560" w:firstLineChars="200"/>
        <w:jc w:val="left"/>
        <w:textAlignment w:val="auto"/>
        <w:rPr>
          <w:rFonts w:hint="eastAsia" w:ascii="仿宋_GB2312" w:hAnsi="仿宋_GB2312" w:eastAsia="仿宋_GB2312" w:cs="仿宋_GB2312"/>
          <w:b w:val="0"/>
          <w:bCs w:val="0"/>
          <w:color w:val="000000" w:themeColor="text1"/>
          <w:sz w:val="28"/>
          <w:szCs w:val="28"/>
          <w:u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u w:val="none"/>
          <w:lang w:val="en-US" w:eastAsia="zh-CN"/>
          <w14:textFill>
            <w14:solidFill>
              <w14:schemeClr w14:val="tx1"/>
            </w14:solidFill>
          </w14:textFill>
        </w:rPr>
        <w:t>根据《国家税务总局关于发布修订后的&lt;企业所得税优惠政策事项办理办法&gt;的公告》（国家税务总局公告2018年第23号）的规定，所称优惠事项是指企业所得税法规定的优惠事项，以及国务院和民族自治地方根据企业所得税法授权制定的企业所得税优惠事项。包括免税收入、减计收入、加计扣除、加速折旧、所得减免、抵扣应纳税所得额、减低税率、税额抵免等。</w:t>
      </w:r>
    </w:p>
    <w:p>
      <w:pPr>
        <w:keepNext w:val="0"/>
        <w:keepLines w:val="0"/>
        <w:pageBreakBefore w:val="0"/>
        <w:widowControl w:val="0"/>
        <w:kinsoku/>
        <w:wordWrap/>
        <w:overflowPunct/>
        <w:topLinePunct w:val="0"/>
        <w:autoSpaceDE/>
        <w:autoSpaceDN/>
        <w:bidi w:val="0"/>
        <w:adjustRightInd/>
        <w:snapToGrid/>
        <w:spacing w:line="520" w:lineRule="exact"/>
        <w:ind w:left="0" w:leftChars="0" w:firstLine="560" w:firstLineChars="200"/>
        <w:jc w:val="left"/>
        <w:textAlignment w:val="auto"/>
        <w:rPr>
          <w:rFonts w:hint="eastAsia" w:ascii="仿宋_GB2312" w:hAnsi="仿宋_GB2312" w:eastAsia="仿宋_GB2312" w:cs="仿宋_GB2312"/>
          <w:b w:val="0"/>
          <w:bCs w:val="0"/>
          <w:color w:val="000000" w:themeColor="text1"/>
          <w:sz w:val="28"/>
          <w:szCs w:val="28"/>
          <w:u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u w:val="none"/>
          <w:lang w:val="en-US" w:eastAsia="zh-CN"/>
          <w14:textFill>
            <w14:solidFill>
              <w14:schemeClr w14:val="tx1"/>
            </w14:solidFill>
          </w14:textFill>
        </w:rPr>
        <w:t>按照《财政部国家税务总局关于执行企业所得税优惠政策若干问题的通知》（财税〔2009〕69号）的规定，企业所得税法及其实施条例中规定的各项税收优惠，凡企业符合规定条件的，可以同时享受。因此，企业既符合享受研发费用加计扣除政策条件，又符合享受其他优惠政策条件的，可以同时享受有关优惠。</w:t>
      </w:r>
    </w:p>
    <w:p>
      <w:pPr>
        <w:pStyle w:val="5"/>
        <w:pageBreakBefore w:val="0"/>
        <w:widowControl w:val="0"/>
        <w:kinsoku/>
        <w:wordWrap/>
        <w:overflowPunct/>
        <w:topLinePunct w:val="0"/>
        <w:autoSpaceDE/>
        <w:autoSpaceDN/>
        <w:bidi w:val="0"/>
        <w:adjustRightInd/>
        <w:snapToGrid/>
        <w:spacing w:line="520" w:lineRule="exact"/>
        <w:ind w:firstLine="0" w:firstLineChars="0"/>
        <w:textAlignment w:val="auto"/>
        <w:rPr>
          <w:rFonts w:hint="eastAsia" w:ascii="仿宋_GB2312" w:hAnsi="Calibri" w:eastAsia="仿宋_GB2312" w:cs="Times New Roman"/>
          <w:b/>
          <w:bCs/>
          <w:color w:val="000000" w:themeColor="text1"/>
          <w:kern w:val="2"/>
          <w:sz w:val="28"/>
          <w:szCs w:val="28"/>
          <w:u w:val="none"/>
          <w:lang w:val="en-US" w:eastAsia="zh-CN" w:bidi="ar-SA"/>
          <w14:textFill>
            <w14:solidFill>
              <w14:schemeClr w14:val="tx1"/>
            </w14:solidFill>
          </w14:textFill>
        </w:rPr>
      </w:pPr>
      <w:bookmarkStart w:id="722" w:name="_Toc6116"/>
      <w:r>
        <w:rPr>
          <w:rFonts w:hint="eastAsia" w:ascii="仿宋_GB2312" w:hAnsi="Calibri" w:eastAsia="仿宋_GB2312" w:cs="Times New Roman"/>
          <w:b/>
          <w:bCs/>
          <w:color w:val="000000" w:themeColor="text1"/>
          <w:kern w:val="2"/>
          <w:sz w:val="28"/>
          <w:szCs w:val="28"/>
          <w:u w:val="none"/>
          <w:lang w:val="en-US" w:eastAsia="zh-CN" w:bidi="ar-SA"/>
          <w14:textFill>
            <w14:solidFill>
              <w14:schemeClr w14:val="tx1"/>
            </w14:solidFill>
          </w14:textFill>
        </w:rPr>
        <w:t>5.4.6.选择不同研发支出辅助账样式填报A107012不同行次</w:t>
      </w:r>
      <w:bookmarkEnd w:id="722"/>
    </w:p>
    <w:p>
      <w:pPr>
        <w:keepNext w:val="0"/>
        <w:keepLines w:val="0"/>
        <w:pageBreakBefore w:val="0"/>
        <w:widowControl w:val="0"/>
        <w:kinsoku/>
        <w:wordWrap/>
        <w:overflowPunct/>
        <w:topLinePunct w:val="0"/>
        <w:autoSpaceDE/>
        <w:autoSpaceDN/>
        <w:bidi w:val="0"/>
        <w:adjustRightInd/>
        <w:snapToGrid/>
        <w:spacing w:line="520" w:lineRule="exact"/>
        <w:ind w:left="0" w:leftChars="0" w:firstLine="560" w:firstLineChars="200"/>
        <w:jc w:val="left"/>
        <w:textAlignment w:val="auto"/>
        <w:rPr>
          <w:rFonts w:hint="default" w:ascii="仿宋_GB2312" w:hAnsi="仿宋_GB2312" w:eastAsia="仿宋_GB2312" w:cs="仿宋_GB2312"/>
          <w:b w:val="0"/>
          <w:bCs w:val="0"/>
          <w:color w:val="000000" w:themeColor="text1"/>
          <w:sz w:val="28"/>
          <w:szCs w:val="28"/>
          <w:u w:val="none"/>
          <w:lang w:val="en-US" w:eastAsia="zh-CN"/>
          <w14:textFill>
            <w14:solidFill>
              <w14:schemeClr w14:val="tx1"/>
            </w14:solidFill>
          </w14:textFill>
        </w:rPr>
      </w:pPr>
      <w:r>
        <w:rPr>
          <w:rFonts w:hint="default" w:ascii="仿宋_GB2312" w:hAnsi="仿宋_GB2312" w:eastAsia="仿宋_GB2312" w:cs="仿宋_GB2312"/>
          <w:b w:val="0"/>
          <w:bCs w:val="0"/>
          <w:color w:val="000000" w:themeColor="text1"/>
          <w:sz w:val="28"/>
          <w:szCs w:val="28"/>
          <w:u w:val="none"/>
          <w:lang w:val="en-US" w:eastAsia="zh-CN"/>
          <w14:textFill>
            <w14:solidFill>
              <w14:schemeClr w14:val="tx1"/>
            </w14:solidFill>
          </w14:textFill>
        </w:rPr>
        <w:t>纳税人根据研发支出辅助账样式选择填报《研发费用加计扣除优惠明细表》</w:t>
      </w:r>
      <w:r>
        <w:rPr>
          <w:rFonts w:hint="eastAsia" w:ascii="仿宋_GB2312" w:hAnsi="仿宋_GB2312" w:eastAsia="仿宋_GB2312" w:cs="仿宋_GB2312"/>
          <w:b w:val="0"/>
          <w:bCs w:val="0"/>
          <w:color w:val="000000" w:themeColor="text1"/>
          <w:sz w:val="28"/>
          <w:szCs w:val="28"/>
          <w:u w:val="none"/>
          <w:lang w:val="en-US" w:eastAsia="zh-CN"/>
          <w14:textFill>
            <w14:solidFill>
              <w14:schemeClr w14:val="tx1"/>
            </w14:solidFill>
          </w14:textFill>
        </w:rPr>
        <w:t>（</w:t>
      </w:r>
      <w:r>
        <w:rPr>
          <w:rFonts w:hint="default" w:ascii="仿宋_GB2312" w:hAnsi="仿宋_GB2312" w:eastAsia="仿宋_GB2312" w:cs="仿宋_GB2312"/>
          <w:b w:val="0"/>
          <w:bCs w:val="0"/>
          <w:color w:val="000000" w:themeColor="text1"/>
          <w:sz w:val="28"/>
          <w:szCs w:val="28"/>
          <w:u w:val="none"/>
          <w:lang w:val="en-US" w:eastAsia="zh-CN"/>
          <w14:textFill>
            <w14:solidFill>
              <w14:schemeClr w14:val="tx1"/>
            </w14:solidFill>
          </w14:textFill>
        </w:rPr>
        <w:t>A107012</w:t>
      </w:r>
      <w:r>
        <w:rPr>
          <w:rFonts w:hint="eastAsia" w:ascii="仿宋_GB2312" w:hAnsi="仿宋_GB2312" w:eastAsia="仿宋_GB2312" w:cs="仿宋_GB2312"/>
          <w:b w:val="0"/>
          <w:bCs w:val="0"/>
          <w:color w:val="000000" w:themeColor="text1"/>
          <w:sz w:val="28"/>
          <w:szCs w:val="28"/>
          <w:u w:val="none"/>
          <w:lang w:val="en-US" w:eastAsia="zh-CN"/>
          <w14:textFill>
            <w14:solidFill>
              <w14:schemeClr w14:val="tx1"/>
            </w14:solidFill>
          </w14:textFill>
        </w:rPr>
        <w:t>）</w:t>
      </w:r>
      <w:r>
        <w:rPr>
          <w:rFonts w:hint="default" w:ascii="仿宋_GB2312" w:hAnsi="仿宋_GB2312" w:eastAsia="仿宋_GB2312" w:cs="仿宋_GB2312"/>
          <w:b w:val="0"/>
          <w:bCs w:val="0"/>
          <w:color w:val="000000" w:themeColor="text1"/>
          <w:sz w:val="28"/>
          <w:szCs w:val="28"/>
          <w:u w:val="none"/>
          <w:lang w:val="en-US" w:eastAsia="zh-CN"/>
          <w14:textFill>
            <w14:solidFill>
              <w14:schemeClr w14:val="tx1"/>
            </w14:solidFill>
          </w14:textFill>
        </w:rPr>
        <w:t>不同行次，当纳税人使用《2021 版研发支出辅助账样式》或者使用自行设计研发支出辅助账样式时，第3 行“（一）人员人工费用”、第7 行“（二）直接投入费用”、第16 行“（三）折旧费用”、第19 行“（四）无形资产摊销”、第23 行“（五）新产品设计费等”、第28 行“（六）其他相关费用”等行次下的明细行次无需填报，上述行次不执行规定的表内计算</w:t>
      </w:r>
      <w:r>
        <w:rPr>
          <w:rFonts w:hint="eastAsia" w:ascii="仿宋_GB2312" w:hAnsi="仿宋_GB2312" w:eastAsia="仿宋_GB2312" w:cs="仿宋_GB2312"/>
          <w:b w:val="0"/>
          <w:bCs w:val="0"/>
          <w:color w:val="000000" w:themeColor="text1"/>
          <w:sz w:val="28"/>
          <w:szCs w:val="28"/>
          <w:u w:val="none"/>
          <w:lang w:val="en-US" w:eastAsia="zh-CN"/>
          <w14:textFill>
            <w14:solidFill>
              <w14:schemeClr w14:val="tx1"/>
            </w14:solidFill>
          </w14:textFill>
        </w:rPr>
        <w:t>关</w:t>
      </w:r>
      <w:r>
        <w:rPr>
          <w:rFonts w:hint="default" w:ascii="仿宋_GB2312" w:hAnsi="仿宋_GB2312" w:eastAsia="仿宋_GB2312" w:cs="仿宋_GB2312"/>
          <w:b w:val="0"/>
          <w:bCs w:val="0"/>
          <w:color w:val="000000" w:themeColor="text1"/>
          <w:sz w:val="28"/>
          <w:szCs w:val="28"/>
          <w:u w:val="none"/>
          <w:lang w:val="en-US" w:eastAsia="zh-CN"/>
          <w14:textFill>
            <w14:solidFill>
              <w14:schemeClr w14:val="tx1"/>
            </w14:solidFill>
          </w14:textFill>
        </w:rPr>
        <w:t>系</w:t>
      </w:r>
      <w:r>
        <w:rPr>
          <w:rFonts w:hint="eastAsia" w:ascii="仿宋_GB2312" w:hAnsi="仿宋_GB2312" w:eastAsia="仿宋_GB2312" w:cs="仿宋_GB2312"/>
          <w:b w:val="0"/>
          <w:bCs w:val="0"/>
          <w:color w:val="000000" w:themeColor="text1"/>
          <w:sz w:val="28"/>
          <w:szCs w:val="28"/>
          <w:u w:val="none"/>
          <w:lang w:val="en-US" w:eastAsia="zh-CN"/>
          <w14:textFill>
            <w14:solidFill>
              <w14:schemeClr w14:val="tx1"/>
            </w14:solidFill>
          </w14:textFill>
        </w:rPr>
        <w:t>式</w:t>
      </w:r>
      <w:r>
        <w:rPr>
          <w:rFonts w:hint="default" w:ascii="仿宋_GB2312" w:hAnsi="仿宋_GB2312" w:eastAsia="仿宋_GB2312" w:cs="仿宋_GB2312"/>
          <w:b w:val="0"/>
          <w:bCs w:val="0"/>
          <w:color w:val="000000" w:themeColor="text1"/>
          <w:sz w:val="28"/>
          <w:szCs w:val="28"/>
          <w:u w:val="none"/>
          <w:lang w:val="en-US" w:eastAsia="zh-CN"/>
          <w14:textFill>
            <w14:solidFill>
              <w14:schemeClr w14:val="tx1"/>
            </w14:solidFill>
          </w14:textFill>
        </w:rPr>
        <w:t>。</w:t>
      </w:r>
    </w:p>
    <w:p>
      <w:r>
        <w:rPr>
          <w:rFonts w:hint="default" w:ascii="仿宋_GB2312" w:hAnsi="仿宋_GB2312" w:eastAsia="仿宋_GB2312" w:cs="仿宋_GB2312"/>
          <w:b w:val="0"/>
          <w:bCs w:val="0"/>
          <w:color w:val="000000" w:themeColor="text1"/>
          <w:sz w:val="28"/>
          <w:szCs w:val="28"/>
          <w:u w:val="none"/>
          <w:lang w:val="en-US" w:eastAsia="zh-CN"/>
          <w14:textFill>
            <w14:solidFill>
              <w14:schemeClr w14:val="tx1"/>
            </w14:solidFill>
          </w14:textFill>
        </w:rPr>
        <w:br w:type="page"/>
      </w:r>
    </w:p>
    <w:p>
      <w:pPr>
        <w:pStyle w:val="3"/>
        <w:spacing w:before="0" w:after="0" w:line="600" w:lineRule="exact"/>
        <w:jc w:val="center"/>
        <w:outlineLvl w:val="0"/>
        <w:rPr>
          <w:rFonts w:ascii="黑体" w:hAnsi="黑体"/>
          <w:b w:val="0"/>
          <w:color w:val="000000" w:themeColor="text1"/>
          <w:sz w:val="36"/>
          <w:szCs w:val="36"/>
          <w14:textFill>
            <w14:solidFill>
              <w14:schemeClr w14:val="tx1"/>
            </w14:solidFill>
          </w14:textFill>
        </w:rPr>
      </w:pPr>
      <w:bookmarkStart w:id="723" w:name="_Toc5291"/>
      <w:bookmarkStart w:id="724" w:name="_Toc6614"/>
      <w:bookmarkStart w:id="725" w:name="_Toc11990"/>
      <w:bookmarkStart w:id="726" w:name="_Toc1068"/>
      <w:bookmarkStart w:id="727" w:name="_Toc1022"/>
      <w:bookmarkStart w:id="728" w:name="_Toc1707911610"/>
      <w:bookmarkStart w:id="729" w:name="_Toc1644"/>
      <w:bookmarkStart w:id="730" w:name="_Toc18912"/>
      <w:bookmarkStart w:id="731" w:name="_Toc7143"/>
      <w:bookmarkStart w:id="732" w:name="_Toc78452725"/>
      <w:r>
        <w:rPr>
          <w:rFonts w:hint="eastAsia" w:ascii="黑体" w:hAnsi="黑体"/>
          <w:b w:val="0"/>
          <w:color w:val="000000" w:themeColor="text1"/>
          <w:sz w:val="36"/>
          <w:szCs w:val="36"/>
          <w14:textFill>
            <w14:solidFill>
              <w14:schemeClr w14:val="tx1"/>
            </w14:solidFill>
          </w14:textFill>
        </w:rPr>
        <w:t xml:space="preserve">第六章  </w:t>
      </w:r>
      <w:r>
        <w:rPr>
          <w:rFonts w:hint="eastAsia" w:ascii="黑体" w:hAnsi="黑体"/>
          <w:b w:val="0"/>
          <w:color w:val="000000" w:themeColor="text1"/>
          <w:sz w:val="36"/>
          <w:szCs w:val="36"/>
          <w:lang w:val="en-US" w:eastAsia="zh-CN"/>
          <w14:textFill>
            <w14:solidFill>
              <w14:schemeClr w14:val="tx1"/>
            </w14:solidFill>
          </w14:textFill>
        </w:rPr>
        <w:t>汽车制造企业</w:t>
      </w:r>
      <w:r>
        <w:rPr>
          <w:rFonts w:hint="eastAsia" w:ascii="黑体" w:hAnsi="黑体"/>
          <w:b w:val="0"/>
          <w:color w:val="000000" w:themeColor="text1"/>
          <w:sz w:val="36"/>
          <w:szCs w:val="36"/>
          <w14:textFill>
            <w14:solidFill>
              <w14:schemeClr w14:val="tx1"/>
            </w14:solidFill>
          </w14:textFill>
        </w:rPr>
        <w:t>享受研发费加计扣除</w:t>
      </w:r>
      <w:bookmarkEnd w:id="723"/>
      <w:bookmarkEnd w:id="724"/>
      <w:bookmarkEnd w:id="725"/>
      <w:bookmarkEnd w:id="726"/>
      <w:bookmarkEnd w:id="727"/>
      <w:bookmarkEnd w:id="728"/>
      <w:bookmarkEnd w:id="729"/>
      <w:bookmarkEnd w:id="730"/>
      <w:bookmarkEnd w:id="731"/>
    </w:p>
    <w:p>
      <w:pPr>
        <w:pStyle w:val="3"/>
        <w:spacing w:before="0" w:after="0" w:line="600" w:lineRule="exact"/>
        <w:jc w:val="center"/>
        <w:outlineLvl w:val="1"/>
        <w:rPr>
          <w:rFonts w:hint="eastAsia" w:ascii="黑体" w:hAnsi="黑体"/>
          <w:b w:val="0"/>
          <w:color w:val="000000" w:themeColor="text1"/>
          <w:sz w:val="36"/>
          <w:szCs w:val="36"/>
          <w14:textFill>
            <w14:solidFill>
              <w14:schemeClr w14:val="tx1"/>
            </w14:solidFill>
          </w14:textFill>
        </w:rPr>
      </w:pPr>
      <w:bookmarkStart w:id="733" w:name="_Toc13226"/>
      <w:bookmarkStart w:id="734" w:name="_Toc25377"/>
      <w:bookmarkStart w:id="735" w:name="_Toc21169"/>
      <w:bookmarkStart w:id="736" w:name="_Toc27086"/>
      <w:bookmarkStart w:id="737" w:name="_Toc667"/>
      <w:bookmarkStart w:id="738" w:name="_Toc1604003468"/>
      <w:bookmarkStart w:id="739" w:name="_Toc6663"/>
      <w:bookmarkStart w:id="740" w:name="_Toc21690"/>
      <w:bookmarkStart w:id="741" w:name="_Toc17033"/>
      <w:r>
        <w:rPr>
          <w:rFonts w:hint="eastAsia" w:ascii="黑体" w:hAnsi="黑体"/>
          <w:b w:val="0"/>
          <w:color w:val="000000" w:themeColor="text1"/>
          <w:sz w:val="36"/>
          <w:szCs w:val="36"/>
          <w14:textFill>
            <w14:solidFill>
              <w14:schemeClr w14:val="tx1"/>
            </w14:solidFill>
          </w14:textFill>
        </w:rPr>
        <w:t>政策案例解析</w:t>
      </w:r>
      <w:bookmarkEnd w:id="732"/>
      <w:bookmarkEnd w:id="733"/>
      <w:bookmarkEnd w:id="734"/>
      <w:bookmarkEnd w:id="735"/>
      <w:bookmarkEnd w:id="736"/>
      <w:bookmarkEnd w:id="737"/>
      <w:bookmarkEnd w:id="738"/>
      <w:bookmarkEnd w:id="739"/>
      <w:bookmarkEnd w:id="740"/>
      <w:bookmarkEnd w:id="741"/>
    </w:p>
    <w:p/>
    <w:p>
      <w:pPr>
        <w:pStyle w:val="4"/>
        <w:pageBreakBefore w:val="0"/>
        <w:kinsoku/>
        <w:wordWrap/>
        <w:overflowPunct/>
        <w:topLinePunct w:val="0"/>
        <w:autoSpaceDE/>
        <w:autoSpaceDN/>
        <w:bidi w:val="0"/>
        <w:adjustRightInd/>
        <w:snapToGrid/>
        <w:spacing w:line="520" w:lineRule="exact"/>
        <w:textAlignment w:val="auto"/>
        <w:rPr>
          <w:rFonts w:hint="eastAsia" w:ascii="仿宋_GB2312" w:hAnsi="仿宋_GB2312" w:eastAsia="仿宋_GB2312" w:cs="仿宋_GB2312"/>
          <w:b/>
          <w:bCs w:val="0"/>
          <w:color w:val="auto"/>
          <w:kern w:val="0"/>
          <w:sz w:val="28"/>
          <w:szCs w:val="28"/>
          <w:highlight w:val="none"/>
          <w:lang w:val="en-US" w:eastAsia="zh-CN" w:bidi="ar-SA"/>
        </w:rPr>
      </w:pPr>
      <w:bookmarkStart w:id="742" w:name="_Toc5811"/>
      <w:r>
        <w:rPr>
          <w:rFonts w:hint="eastAsia" w:ascii="仿宋_GB2312" w:hAnsi="仿宋_GB2312" w:eastAsia="仿宋_GB2312" w:cs="仿宋_GB2312"/>
          <w:b/>
          <w:bCs w:val="0"/>
          <w:color w:val="auto"/>
          <w:kern w:val="0"/>
          <w:sz w:val="28"/>
          <w:szCs w:val="28"/>
          <w:highlight w:val="none"/>
          <w:lang w:val="en-US" w:eastAsia="zh-CN" w:bidi="ar-SA"/>
        </w:rPr>
        <w:t>6.1新能源汽车制造企业享受研发费加计扣除政策案例解析</w:t>
      </w:r>
      <w:bookmarkEnd w:id="742"/>
    </w:p>
    <w:p>
      <w:pPr>
        <w:pStyle w:val="4"/>
        <w:pageBreakBefore w:val="0"/>
        <w:kinsoku/>
        <w:wordWrap/>
        <w:overflowPunct/>
        <w:topLinePunct w:val="0"/>
        <w:autoSpaceDE/>
        <w:autoSpaceDN/>
        <w:bidi w:val="0"/>
        <w:adjustRightInd/>
        <w:snapToGrid/>
        <w:spacing w:line="520" w:lineRule="exact"/>
        <w:textAlignment w:val="auto"/>
        <w:rPr>
          <w:rFonts w:hint="eastAsia" w:ascii="仿宋_GB2312" w:hAnsi="仿宋_GB2312" w:eastAsia="仿宋_GB2312" w:cs="仿宋_GB2312"/>
          <w:b/>
          <w:bCs w:val="0"/>
          <w:color w:val="auto"/>
          <w:kern w:val="0"/>
          <w:sz w:val="28"/>
          <w:szCs w:val="28"/>
          <w:highlight w:val="none"/>
          <w:lang w:val="en-US" w:eastAsia="zh-CN" w:bidi="ar-SA"/>
        </w:rPr>
      </w:pPr>
      <w:bookmarkStart w:id="743" w:name="_Toc32744"/>
      <w:r>
        <w:rPr>
          <w:rFonts w:hint="eastAsia" w:ascii="仿宋_GB2312" w:hAnsi="仿宋_GB2312" w:eastAsia="仿宋_GB2312" w:cs="仿宋_GB2312"/>
          <w:b/>
          <w:bCs w:val="0"/>
          <w:color w:val="auto"/>
          <w:kern w:val="0"/>
          <w:sz w:val="28"/>
          <w:szCs w:val="28"/>
          <w:highlight w:val="none"/>
          <w:lang w:val="en-US" w:eastAsia="zh-CN" w:bidi="ar-SA"/>
        </w:rPr>
        <w:t>6.1.1案例描述</w:t>
      </w:r>
      <w:bookmarkEnd w:id="743"/>
    </w:p>
    <w:p>
      <w:pPr>
        <w:pStyle w:val="24"/>
        <w:keepNext w:val="0"/>
        <w:keepLines w:val="0"/>
        <w:pageBreakBefore w:val="0"/>
        <w:widowControl/>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color w:val="auto"/>
          <w:sz w:val="28"/>
          <w:szCs w:val="28"/>
          <w:highlight w:val="none"/>
        </w:rPr>
      </w:pPr>
      <w:r>
        <w:rPr>
          <w:rFonts w:hint="eastAsia" w:ascii="仿宋_GB2312" w:hAnsi="仿宋_GB2312" w:eastAsia="仿宋_GB2312" w:cs="仿宋_GB2312"/>
          <w:color w:val="auto"/>
          <w:sz w:val="28"/>
          <w:szCs w:val="28"/>
          <w:highlight w:val="none"/>
        </w:rPr>
        <w:t>某新能源汽车制造企业</w:t>
      </w:r>
      <w:r>
        <w:rPr>
          <w:rFonts w:hint="eastAsia" w:ascii="仿宋_GB2312" w:hAnsi="仿宋_GB2312" w:eastAsia="仿宋_GB2312" w:cs="仿宋_GB2312"/>
          <w:color w:val="auto"/>
          <w:sz w:val="28"/>
          <w:szCs w:val="28"/>
          <w:highlight w:val="none"/>
          <w:lang w:val="en-US" w:eastAsia="zh-CN"/>
        </w:rPr>
        <w:t>A</w:t>
      </w:r>
      <w:r>
        <w:rPr>
          <w:rFonts w:hint="eastAsia" w:ascii="仿宋_GB2312" w:hAnsi="仿宋_GB2312" w:eastAsia="仿宋_GB2312" w:cs="仿宋_GB2312"/>
          <w:color w:val="auto"/>
          <w:sz w:val="28"/>
          <w:szCs w:val="28"/>
          <w:highlight w:val="none"/>
        </w:rPr>
        <w:t>，以纯电动车</w:t>
      </w:r>
      <w:r>
        <w:rPr>
          <w:rFonts w:hint="eastAsia" w:ascii="仿宋_GB2312" w:hAnsi="仿宋_GB2312" w:eastAsia="仿宋_GB2312" w:cs="仿宋_GB2312"/>
          <w:color w:val="auto"/>
          <w:sz w:val="28"/>
          <w:szCs w:val="28"/>
          <w:highlight w:val="none"/>
          <w:lang w:val="en-US" w:eastAsia="zh-CN"/>
        </w:rPr>
        <w:t>a</w:t>
      </w:r>
      <w:r>
        <w:rPr>
          <w:rFonts w:hint="eastAsia" w:ascii="仿宋_GB2312" w:hAnsi="仿宋_GB2312" w:eastAsia="仿宋_GB2312" w:cs="仿宋_GB2312"/>
          <w:color w:val="auto"/>
          <w:sz w:val="28"/>
          <w:szCs w:val="28"/>
          <w:highlight w:val="none"/>
        </w:rPr>
        <w:t>的设计与研发项目为例。</w:t>
      </w:r>
    </w:p>
    <w:p>
      <w:pPr>
        <w:pStyle w:val="4"/>
        <w:pageBreakBefore w:val="0"/>
        <w:kinsoku/>
        <w:wordWrap/>
        <w:overflowPunct/>
        <w:topLinePunct w:val="0"/>
        <w:autoSpaceDE/>
        <w:autoSpaceDN/>
        <w:bidi w:val="0"/>
        <w:adjustRightInd/>
        <w:snapToGrid/>
        <w:spacing w:line="520" w:lineRule="exact"/>
        <w:textAlignment w:val="auto"/>
        <w:rPr>
          <w:rFonts w:hint="eastAsia" w:ascii="仿宋_GB2312" w:hAnsi="仿宋_GB2312" w:eastAsia="仿宋_GB2312" w:cs="仿宋_GB2312"/>
          <w:b/>
          <w:bCs w:val="0"/>
          <w:color w:val="auto"/>
          <w:kern w:val="0"/>
          <w:sz w:val="28"/>
          <w:szCs w:val="28"/>
          <w:highlight w:val="none"/>
          <w:lang w:val="en-US" w:eastAsia="zh-CN" w:bidi="ar-SA"/>
        </w:rPr>
      </w:pPr>
      <w:bookmarkStart w:id="744" w:name="_Toc6541"/>
      <w:r>
        <w:rPr>
          <w:rFonts w:hint="eastAsia" w:ascii="仿宋_GB2312" w:hAnsi="仿宋_GB2312" w:eastAsia="仿宋_GB2312" w:cs="仿宋_GB2312"/>
          <w:b/>
          <w:bCs w:val="0"/>
          <w:color w:val="auto"/>
          <w:kern w:val="0"/>
          <w:sz w:val="28"/>
          <w:szCs w:val="28"/>
          <w:highlight w:val="none"/>
          <w:lang w:val="en-US" w:eastAsia="zh-CN" w:bidi="ar-SA"/>
        </w:rPr>
        <w:t>6.1.2 各阶段研发费用税务处理要点</w:t>
      </w:r>
      <w:bookmarkEnd w:id="744"/>
    </w:p>
    <w:p>
      <w:pPr>
        <w:pStyle w:val="24"/>
        <w:keepNext w:val="0"/>
        <w:keepLines w:val="0"/>
        <w:pageBreakBefore w:val="0"/>
        <w:widowControl/>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color w:val="auto"/>
          <w:sz w:val="28"/>
          <w:szCs w:val="28"/>
          <w:highlight w:val="none"/>
        </w:rPr>
      </w:pPr>
      <w:r>
        <w:rPr>
          <w:rFonts w:hint="eastAsia" w:ascii="仿宋_GB2312" w:hAnsi="仿宋_GB2312" w:eastAsia="仿宋_GB2312" w:cs="仿宋_GB2312"/>
          <w:b/>
          <w:color w:val="auto"/>
          <w:sz w:val="28"/>
          <w:szCs w:val="28"/>
          <w:highlight w:val="none"/>
        </w:rPr>
        <w:t>（一）立项阶段</w:t>
      </w:r>
    </w:p>
    <w:p>
      <w:pPr>
        <w:pStyle w:val="24"/>
        <w:keepNext w:val="0"/>
        <w:keepLines w:val="0"/>
        <w:pageBreakBefore w:val="0"/>
        <w:widowControl/>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color w:val="auto"/>
          <w:sz w:val="28"/>
          <w:szCs w:val="28"/>
          <w:highlight w:val="none"/>
        </w:rPr>
      </w:pPr>
      <w:r>
        <w:rPr>
          <w:rFonts w:hint="eastAsia" w:ascii="仿宋_GB2312" w:hAnsi="仿宋_GB2312" w:eastAsia="仿宋_GB2312" w:cs="仿宋_GB2312"/>
          <w:color w:val="auto"/>
          <w:sz w:val="28"/>
          <w:szCs w:val="28"/>
          <w:highlight w:val="none"/>
        </w:rPr>
        <w:t>1.收集数据、资料，完成市场调研活动；进行可行性研究，制定经济上可行的方案；完成初步设计方案计划。</w:t>
      </w:r>
    </w:p>
    <w:p>
      <w:pPr>
        <w:pStyle w:val="24"/>
        <w:keepNext w:val="0"/>
        <w:keepLines w:val="0"/>
        <w:pageBreakBefore w:val="0"/>
        <w:widowControl/>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color w:val="auto"/>
          <w:sz w:val="28"/>
          <w:szCs w:val="28"/>
          <w:highlight w:val="none"/>
        </w:rPr>
      </w:pPr>
      <w:r>
        <w:rPr>
          <w:rFonts w:hint="eastAsia" w:ascii="仿宋_GB2312" w:hAnsi="仿宋_GB2312" w:eastAsia="仿宋_GB2312" w:cs="仿宋_GB2312"/>
          <w:color w:val="auto"/>
          <w:sz w:val="28"/>
          <w:szCs w:val="28"/>
          <w:highlight w:val="none"/>
        </w:rPr>
        <w:t>2021年立项阶段发生费用情况如下：</w:t>
      </w:r>
    </w:p>
    <w:p>
      <w:pPr>
        <w:pStyle w:val="24"/>
        <w:keepNext w:val="0"/>
        <w:keepLines w:val="0"/>
        <w:pageBreakBefore w:val="0"/>
        <w:widowControl/>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color w:val="auto"/>
          <w:sz w:val="28"/>
          <w:szCs w:val="28"/>
          <w:highlight w:val="none"/>
        </w:rPr>
      </w:pPr>
      <w:r>
        <w:rPr>
          <w:rFonts w:hint="eastAsia" w:ascii="仿宋_GB2312" w:hAnsi="仿宋_GB2312" w:eastAsia="仿宋_GB2312" w:cs="仿宋_GB2312"/>
          <w:color w:val="auto"/>
          <w:sz w:val="28"/>
          <w:szCs w:val="28"/>
          <w:highlight w:val="none"/>
        </w:rPr>
        <w:t>①人员人工费用：发生直接从事研发人员工资10万元，“五险一金”支出2.3万元。</w:t>
      </w:r>
    </w:p>
    <w:p>
      <w:pPr>
        <w:pStyle w:val="24"/>
        <w:keepNext w:val="0"/>
        <w:keepLines w:val="0"/>
        <w:pageBreakBefore w:val="0"/>
        <w:widowControl/>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color w:val="auto"/>
          <w:sz w:val="28"/>
          <w:szCs w:val="28"/>
          <w:highlight w:val="none"/>
        </w:rPr>
      </w:pPr>
      <w:r>
        <w:rPr>
          <w:rFonts w:hint="eastAsia" w:ascii="仿宋_GB2312" w:hAnsi="仿宋_GB2312" w:eastAsia="仿宋_GB2312" w:cs="仿宋_GB2312"/>
          <w:color w:val="auto"/>
          <w:sz w:val="28"/>
          <w:szCs w:val="28"/>
          <w:highlight w:val="none"/>
        </w:rPr>
        <w:t>②其他相关费用：差旅费、会议费、资料费等3万元。</w:t>
      </w:r>
    </w:p>
    <w:p>
      <w:pPr>
        <w:pStyle w:val="24"/>
        <w:keepNext w:val="0"/>
        <w:keepLines w:val="0"/>
        <w:pageBreakBefore w:val="0"/>
        <w:widowControl/>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color w:val="auto"/>
          <w:sz w:val="28"/>
          <w:szCs w:val="28"/>
          <w:highlight w:val="none"/>
        </w:rPr>
      </w:pPr>
      <w:r>
        <w:rPr>
          <w:rFonts w:hint="eastAsia" w:ascii="仿宋_GB2312" w:hAnsi="仿宋_GB2312" w:eastAsia="仿宋_GB2312" w:cs="仿宋_GB2312"/>
          <w:color w:val="auto"/>
          <w:sz w:val="28"/>
          <w:szCs w:val="28"/>
          <w:highlight w:val="none"/>
        </w:rPr>
        <w:t>2.本阶段发生的可加计扣除的研发费用:</w:t>
      </w:r>
    </w:p>
    <w:p>
      <w:pPr>
        <w:pStyle w:val="24"/>
        <w:keepNext w:val="0"/>
        <w:keepLines w:val="0"/>
        <w:pageBreakBefore w:val="0"/>
        <w:widowControl/>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color w:val="auto"/>
          <w:sz w:val="28"/>
          <w:szCs w:val="28"/>
          <w:highlight w:val="none"/>
        </w:rPr>
      </w:pPr>
      <w:r>
        <w:rPr>
          <w:rFonts w:hint="eastAsia" w:ascii="仿宋_GB2312" w:hAnsi="仿宋_GB2312" w:eastAsia="仿宋_GB2312" w:cs="仿宋_GB2312"/>
          <w:color w:val="auto"/>
          <w:sz w:val="28"/>
          <w:szCs w:val="28"/>
          <w:highlight w:val="none"/>
        </w:rPr>
        <w:t>A.人员人工费用：根据财税〔2015〕119号、国家税务总局公告2017年第40号，发生直接从事研发人员工资10万元，“五险一金”支出2.3万元，允许在按规定据实扣除的基础上，按照本年度实际发生额的100%从本年度应纳税所得额中扣除。即：加计扣除的人员人工费用=（10+2.3）×100%=12.3（万元）</w:t>
      </w:r>
    </w:p>
    <w:p>
      <w:pPr>
        <w:pStyle w:val="24"/>
        <w:keepNext w:val="0"/>
        <w:keepLines w:val="0"/>
        <w:pageBreakBefore w:val="0"/>
        <w:widowControl/>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color w:val="auto"/>
          <w:sz w:val="28"/>
          <w:szCs w:val="28"/>
          <w:highlight w:val="none"/>
        </w:rPr>
      </w:pPr>
      <w:r>
        <w:rPr>
          <w:rFonts w:hint="eastAsia" w:ascii="仿宋_GB2312" w:hAnsi="仿宋_GB2312" w:eastAsia="仿宋_GB2312" w:cs="仿宋_GB2312"/>
          <w:color w:val="auto"/>
          <w:sz w:val="28"/>
          <w:szCs w:val="28"/>
          <w:highlight w:val="none"/>
        </w:rPr>
        <w:t>B.其他相关费用：根据财税〔2015〕119号、国家税务总局公告2015年第97号、国家税务总局公告2017年第40号，差旅费、会议费、资料费共计3万元。</w:t>
      </w:r>
    </w:p>
    <w:p>
      <w:pPr>
        <w:pStyle w:val="24"/>
        <w:keepNext w:val="0"/>
        <w:keepLines w:val="0"/>
        <w:pageBreakBefore w:val="0"/>
        <w:widowControl/>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color w:val="auto"/>
          <w:sz w:val="28"/>
          <w:szCs w:val="28"/>
          <w:highlight w:val="none"/>
        </w:rPr>
      </w:pPr>
      <w:r>
        <w:rPr>
          <w:rFonts w:hint="eastAsia" w:ascii="仿宋_GB2312" w:hAnsi="仿宋_GB2312" w:eastAsia="仿宋_GB2312" w:cs="仿宋_GB2312"/>
          <w:color w:val="auto"/>
          <w:sz w:val="28"/>
          <w:szCs w:val="28"/>
          <w:highlight w:val="none"/>
        </w:rPr>
        <w:t>根据《国家税务总局关于进一步落实研发费用加计扣除政策有关问题的公告》（国家税务总局公告2021年第28号），2021年及以后年度,企业在一个纳税年度内同时开展多项研发活动的，由原来按照每一研发项目分别计算“其他相关费用”限额，改为统一计算全部研发项目“其他相关费用”限额。企业应根据全部研发项目统一计算全部研发项目“其他相关费用”限额，再与实际发生数比较确认可以计算税前加计扣除的金额。（下同）</w:t>
      </w:r>
    </w:p>
    <w:p>
      <w:pPr>
        <w:pStyle w:val="24"/>
        <w:keepNext w:val="0"/>
        <w:keepLines w:val="0"/>
        <w:pageBreakBefore w:val="0"/>
        <w:widowControl/>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color w:val="auto"/>
          <w:sz w:val="28"/>
          <w:szCs w:val="28"/>
          <w:highlight w:val="none"/>
        </w:rPr>
      </w:pPr>
      <w:r>
        <w:rPr>
          <w:rFonts w:hint="eastAsia" w:ascii="仿宋_GB2312" w:hAnsi="仿宋_GB2312" w:eastAsia="仿宋_GB2312" w:cs="仿宋_GB2312"/>
          <w:b/>
          <w:color w:val="auto"/>
          <w:sz w:val="28"/>
          <w:szCs w:val="28"/>
          <w:highlight w:val="none"/>
        </w:rPr>
        <w:t>（二）研究阶段。</w:t>
      </w:r>
    </w:p>
    <w:p>
      <w:pPr>
        <w:pStyle w:val="24"/>
        <w:keepNext w:val="0"/>
        <w:keepLines w:val="0"/>
        <w:pageBreakBefore w:val="0"/>
        <w:widowControl/>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color w:val="auto"/>
          <w:sz w:val="28"/>
          <w:szCs w:val="28"/>
          <w:highlight w:val="none"/>
        </w:rPr>
      </w:pPr>
      <w:r>
        <w:rPr>
          <w:rFonts w:hint="eastAsia" w:ascii="仿宋_GB2312" w:hAnsi="仿宋_GB2312" w:eastAsia="仿宋_GB2312" w:cs="仿宋_GB2312"/>
          <w:color w:val="auto"/>
          <w:sz w:val="28"/>
          <w:szCs w:val="28"/>
          <w:highlight w:val="none"/>
        </w:rPr>
        <w:t>1.根据所确立的最优方案进入项目的基础设计阶段，制订出详细的可执行方案。为进一步提高公司纯电动产品的技术水平及市场竞争力，公司决定在已有的纯电动车技术基础上，开发纯电动车</w:t>
      </w:r>
      <w:r>
        <w:rPr>
          <w:rFonts w:hint="eastAsia" w:ascii="仿宋_GB2312" w:hAnsi="仿宋_GB2312" w:eastAsia="仿宋_GB2312" w:cs="仿宋_GB2312"/>
          <w:color w:val="auto"/>
          <w:sz w:val="28"/>
          <w:szCs w:val="28"/>
          <w:highlight w:val="none"/>
          <w:lang w:eastAsia="zh-CN"/>
        </w:rPr>
        <w:t>a</w:t>
      </w:r>
      <w:r>
        <w:rPr>
          <w:rFonts w:hint="eastAsia" w:ascii="仿宋_GB2312" w:hAnsi="仿宋_GB2312" w:eastAsia="仿宋_GB2312" w:cs="仿宋_GB2312"/>
          <w:color w:val="auto"/>
          <w:sz w:val="28"/>
          <w:szCs w:val="28"/>
          <w:highlight w:val="none"/>
        </w:rPr>
        <w:t>。2021年研究阶段发生费用情况如下：</w:t>
      </w:r>
    </w:p>
    <w:p>
      <w:pPr>
        <w:pStyle w:val="24"/>
        <w:keepNext w:val="0"/>
        <w:keepLines w:val="0"/>
        <w:pageBreakBefore w:val="0"/>
        <w:widowControl/>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color w:val="auto"/>
          <w:sz w:val="28"/>
          <w:szCs w:val="28"/>
          <w:highlight w:val="none"/>
        </w:rPr>
      </w:pPr>
      <w:r>
        <w:rPr>
          <w:rFonts w:hint="eastAsia" w:ascii="仿宋_GB2312" w:hAnsi="仿宋_GB2312" w:eastAsia="仿宋_GB2312" w:cs="仿宋_GB2312"/>
          <w:color w:val="auto"/>
          <w:sz w:val="28"/>
          <w:szCs w:val="28"/>
          <w:highlight w:val="none"/>
        </w:rPr>
        <w:t>①人员人工费用：发生直接从事研发人员工资18万元，“五险一金”支出4万元。</w:t>
      </w:r>
    </w:p>
    <w:p>
      <w:pPr>
        <w:pStyle w:val="24"/>
        <w:keepNext w:val="0"/>
        <w:keepLines w:val="0"/>
        <w:pageBreakBefore w:val="0"/>
        <w:widowControl/>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color w:val="auto"/>
          <w:sz w:val="28"/>
          <w:szCs w:val="28"/>
          <w:highlight w:val="none"/>
        </w:rPr>
      </w:pPr>
      <w:r>
        <w:rPr>
          <w:rFonts w:hint="eastAsia" w:ascii="仿宋_GB2312" w:hAnsi="仿宋_GB2312" w:eastAsia="仿宋_GB2312" w:cs="仿宋_GB2312"/>
          <w:color w:val="auto"/>
          <w:sz w:val="28"/>
          <w:szCs w:val="28"/>
          <w:highlight w:val="none"/>
        </w:rPr>
        <w:t>②直接投入费用：研究消耗原材料费用5万元，消耗动力费用1万元，用于中间试验和产品试制的模具、工艺装备开发及制造费1万元。</w:t>
      </w:r>
    </w:p>
    <w:p>
      <w:pPr>
        <w:pStyle w:val="24"/>
        <w:keepNext w:val="0"/>
        <w:keepLines w:val="0"/>
        <w:pageBreakBefore w:val="0"/>
        <w:widowControl/>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color w:val="auto"/>
          <w:sz w:val="28"/>
          <w:szCs w:val="28"/>
          <w:highlight w:val="none"/>
        </w:rPr>
      </w:pPr>
      <w:r>
        <w:rPr>
          <w:rFonts w:hint="eastAsia" w:ascii="仿宋_GB2312" w:hAnsi="仿宋_GB2312" w:eastAsia="仿宋_GB2312" w:cs="仿宋_GB2312"/>
          <w:color w:val="auto"/>
          <w:sz w:val="28"/>
          <w:szCs w:val="28"/>
          <w:highlight w:val="none"/>
        </w:rPr>
        <w:t>③设备折旧费用：购置用于研发活动的设备、仪器17万元，选择一次性折旧。</w:t>
      </w:r>
    </w:p>
    <w:p>
      <w:pPr>
        <w:pStyle w:val="24"/>
        <w:keepNext w:val="0"/>
        <w:keepLines w:val="0"/>
        <w:pageBreakBefore w:val="0"/>
        <w:widowControl/>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color w:val="auto"/>
          <w:sz w:val="28"/>
          <w:szCs w:val="28"/>
          <w:highlight w:val="none"/>
        </w:rPr>
      </w:pPr>
      <w:r>
        <w:rPr>
          <w:rFonts w:hint="eastAsia" w:ascii="仿宋_GB2312" w:hAnsi="仿宋_GB2312" w:eastAsia="仿宋_GB2312" w:cs="仿宋_GB2312"/>
          <w:color w:val="auto"/>
          <w:sz w:val="28"/>
          <w:szCs w:val="28"/>
          <w:highlight w:val="none"/>
        </w:rPr>
        <w:t>④其他相关费用：差旅费、会议费、资料费等7万元。</w:t>
      </w:r>
    </w:p>
    <w:p>
      <w:pPr>
        <w:pStyle w:val="24"/>
        <w:keepNext w:val="0"/>
        <w:keepLines w:val="0"/>
        <w:pageBreakBefore w:val="0"/>
        <w:widowControl/>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color w:val="auto"/>
          <w:sz w:val="28"/>
          <w:szCs w:val="28"/>
          <w:highlight w:val="none"/>
        </w:rPr>
      </w:pPr>
      <w:r>
        <w:rPr>
          <w:rFonts w:hint="eastAsia" w:ascii="仿宋_GB2312" w:hAnsi="仿宋_GB2312" w:eastAsia="仿宋_GB2312" w:cs="仿宋_GB2312"/>
          <w:color w:val="auto"/>
          <w:sz w:val="28"/>
          <w:szCs w:val="28"/>
          <w:highlight w:val="none"/>
        </w:rPr>
        <w:t>2. 可加计扣除的研发费用:</w:t>
      </w:r>
    </w:p>
    <w:p>
      <w:pPr>
        <w:pStyle w:val="24"/>
        <w:keepNext w:val="0"/>
        <w:keepLines w:val="0"/>
        <w:pageBreakBefore w:val="0"/>
        <w:widowControl/>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color w:val="auto"/>
          <w:sz w:val="28"/>
          <w:szCs w:val="28"/>
          <w:highlight w:val="none"/>
        </w:rPr>
      </w:pPr>
      <w:r>
        <w:rPr>
          <w:rFonts w:hint="eastAsia" w:ascii="仿宋_GB2312" w:hAnsi="仿宋_GB2312" w:eastAsia="仿宋_GB2312" w:cs="仿宋_GB2312"/>
          <w:color w:val="auto"/>
          <w:sz w:val="28"/>
          <w:szCs w:val="28"/>
          <w:highlight w:val="none"/>
        </w:rPr>
        <w:t>A.人员人工费用：发生直接从事研发人员工资18万元，“五险一金”支出4万元，允许在按规定据实扣除的基础上，按照本年度实际发生额的100%从本年度应纳税所得额中扣除。即：加计扣除的人员人工费用=（18+4）×100%=22（万元）</w:t>
      </w:r>
    </w:p>
    <w:p>
      <w:pPr>
        <w:pStyle w:val="24"/>
        <w:keepNext w:val="0"/>
        <w:keepLines w:val="0"/>
        <w:pageBreakBefore w:val="0"/>
        <w:widowControl/>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color w:val="auto"/>
          <w:sz w:val="28"/>
          <w:szCs w:val="28"/>
          <w:highlight w:val="none"/>
        </w:rPr>
      </w:pPr>
      <w:r>
        <w:rPr>
          <w:rFonts w:hint="eastAsia" w:ascii="仿宋_GB2312" w:hAnsi="仿宋_GB2312" w:eastAsia="仿宋_GB2312" w:cs="仿宋_GB2312"/>
          <w:color w:val="auto"/>
          <w:sz w:val="28"/>
          <w:szCs w:val="28"/>
          <w:highlight w:val="none"/>
        </w:rPr>
        <w:t>B.直接投入费用：研究消耗原材料费用5万元，消耗动力费用1万元，用于中间试验和产品试制的模具、工艺装备开发及制造费1万元，允许在按规定据实扣除的基础上，按照本年度实际发生额的100%从本年度应纳税所得额中扣除。即：加计扣除的直接投入费用=（5+1+1）×100%=8（万元）</w:t>
      </w:r>
    </w:p>
    <w:p>
      <w:pPr>
        <w:pStyle w:val="24"/>
        <w:keepNext w:val="0"/>
        <w:keepLines w:val="0"/>
        <w:pageBreakBefore w:val="0"/>
        <w:widowControl/>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color w:val="auto"/>
          <w:sz w:val="28"/>
          <w:szCs w:val="28"/>
          <w:highlight w:val="none"/>
        </w:rPr>
      </w:pPr>
      <w:r>
        <w:rPr>
          <w:rFonts w:hint="eastAsia" w:ascii="仿宋_GB2312" w:hAnsi="仿宋_GB2312" w:eastAsia="仿宋_GB2312" w:cs="仿宋_GB2312"/>
          <w:color w:val="auto"/>
          <w:sz w:val="28"/>
          <w:szCs w:val="28"/>
          <w:highlight w:val="none"/>
        </w:rPr>
        <w:t>C.折旧费用：购置用于研发活动的设备、仪器17万元，设备、仪器，符合税法规定且选择加速折旧优惠政策的，就税前扣除的折旧部分计算加计扣除。加计扣除的折旧费用=17×100%=17（万元）</w:t>
      </w:r>
    </w:p>
    <w:p>
      <w:pPr>
        <w:pStyle w:val="24"/>
        <w:keepNext w:val="0"/>
        <w:keepLines w:val="0"/>
        <w:pageBreakBefore w:val="0"/>
        <w:widowControl/>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color w:val="auto"/>
          <w:sz w:val="28"/>
          <w:szCs w:val="28"/>
          <w:highlight w:val="none"/>
        </w:rPr>
      </w:pPr>
      <w:r>
        <w:rPr>
          <w:rFonts w:hint="eastAsia" w:ascii="仿宋_GB2312" w:hAnsi="仿宋_GB2312" w:eastAsia="仿宋_GB2312" w:cs="仿宋_GB2312"/>
          <w:color w:val="auto"/>
          <w:sz w:val="28"/>
          <w:szCs w:val="28"/>
          <w:highlight w:val="none"/>
        </w:rPr>
        <w:t>D.其他相关费用：差旅费、会议费、资料费等7万元属于其他相关费用。企业应根据全部研发项目统一计算全部研发项目“其他相关费用”限额，再与实际发生数比较确认可以计算税前加计扣除的金额。</w:t>
      </w:r>
    </w:p>
    <w:p>
      <w:pPr>
        <w:pStyle w:val="24"/>
        <w:keepNext w:val="0"/>
        <w:keepLines w:val="0"/>
        <w:pageBreakBefore w:val="0"/>
        <w:widowControl/>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color w:val="auto"/>
          <w:sz w:val="28"/>
          <w:szCs w:val="28"/>
          <w:highlight w:val="none"/>
        </w:rPr>
      </w:pPr>
      <w:r>
        <w:rPr>
          <w:rFonts w:hint="eastAsia" w:ascii="仿宋_GB2312" w:hAnsi="仿宋_GB2312" w:eastAsia="仿宋_GB2312" w:cs="仿宋_GB2312"/>
          <w:b/>
          <w:color w:val="auto"/>
          <w:sz w:val="28"/>
          <w:szCs w:val="28"/>
          <w:highlight w:val="none"/>
        </w:rPr>
        <w:t>（三）开发阶段</w:t>
      </w:r>
    </w:p>
    <w:p>
      <w:pPr>
        <w:pStyle w:val="24"/>
        <w:keepNext w:val="0"/>
        <w:keepLines w:val="0"/>
        <w:pageBreakBefore w:val="0"/>
        <w:widowControl/>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color w:val="auto"/>
          <w:sz w:val="28"/>
          <w:szCs w:val="28"/>
          <w:highlight w:val="none"/>
        </w:rPr>
      </w:pPr>
      <w:r>
        <w:rPr>
          <w:rFonts w:hint="eastAsia" w:ascii="仿宋_GB2312" w:hAnsi="仿宋_GB2312" w:eastAsia="仿宋_GB2312" w:cs="仿宋_GB2312"/>
          <w:color w:val="auto"/>
          <w:sz w:val="28"/>
          <w:szCs w:val="28"/>
          <w:highlight w:val="none"/>
        </w:rPr>
        <w:t>1.2021年开发阶段发生费用情况如下：</w:t>
      </w:r>
    </w:p>
    <w:p>
      <w:pPr>
        <w:pStyle w:val="24"/>
        <w:keepNext w:val="0"/>
        <w:keepLines w:val="0"/>
        <w:pageBreakBefore w:val="0"/>
        <w:widowControl/>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color w:val="auto"/>
          <w:sz w:val="28"/>
          <w:szCs w:val="28"/>
          <w:highlight w:val="none"/>
        </w:rPr>
      </w:pPr>
      <w:r>
        <w:rPr>
          <w:rFonts w:hint="eastAsia" w:ascii="仿宋_GB2312" w:hAnsi="仿宋_GB2312" w:eastAsia="仿宋_GB2312" w:cs="仿宋_GB2312"/>
          <w:color w:val="auto"/>
          <w:sz w:val="28"/>
          <w:szCs w:val="28"/>
          <w:highlight w:val="none"/>
        </w:rPr>
        <w:t>①人员人工费用：发生直接从事研发人员工资31万元，“五险一金”支出5万元。</w:t>
      </w:r>
    </w:p>
    <w:p>
      <w:pPr>
        <w:pStyle w:val="24"/>
        <w:keepNext w:val="0"/>
        <w:keepLines w:val="0"/>
        <w:pageBreakBefore w:val="0"/>
        <w:widowControl/>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color w:val="auto"/>
          <w:sz w:val="28"/>
          <w:szCs w:val="28"/>
          <w:highlight w:val="none"/>
        </w:rPr>
      </w:pPr>
      <w:r>
        <w:rPr>
          <w:rFonts w:hint="eastAsia" w:ascii="仿宋_GB2312" w:hAnsi="仿宋_GB2312" w:eastAsia="仿宋_GB2312" w:cs="仿宋_GB2312"/>
          <w:color w:val="auto"/>
          <w:sz w:val="28"/>
          <w:szCs w:val="28"/>
          <w:highlight w:val="none"/>
        </w:rPr>
        <w:t>②直接投入费用：消耗原材料费用4万元，消耗动力费用3万元，用于中间试验和产品试制的模具、工艺装备开发及制造费30万元。</w:t>
      </w:r>
    </w:p>
    <w:p>
      <w:pPr>
        <w:pStyle w:val="24"/>
        <w:keepNext w:val="0"/>
        <w:keepLines w:val="0"/>
        <w:pageBreakBefore w:val="0"/>
        <w:widowControl/>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color w:val="auto"/>
          <w:sz w:val="28"/>
          <w:szCs w:val="28"/>
          <w:highlight w:val="none"/>
        </w:rPr>
      </w:pPr>
      <w:r>
        <w:rPr>
          <w:rFonts w:hint="eastAsia" w:ascii="仿宋_GB2312" w:hAnsi="仿宋_GB2312" w:eastAsia="仿宋_GB2312" w:cs="仿宋_GB2312"/>
          <w:color w:val="auto"/>
          <w:sz w:val="28"/>
          <w:szCs w:val="28"/>
          <w:highlight w:val="none"/>
        </w:rPr>
        <w:t>③设备折旧费用：发生研发活动的设备、仪器折旧13万元。</w:t>
      </w:r>
    </w:p>
    <w:p>
      <w:pPr>
        <w:pStyle w:val="24"/>
        <w:keepNext w:val="0"/>
        <w:keepLines w:val="0"/>
        <w:pageBreakBefore w:val="0"/>
        <w:widowControl/>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color w:val="auto"/>
          <w:sz w:val="28"/>
          <w:szCs w:val="28"/>
          <w:highlight w:val="none"/>
        </w:rPr>
      </w:pPr>
      <w:r>
        <w:rPr>
          <w:rFonts w:hint="eastAsia" w:ascii="仿宋_GB2312" w:hAnsi="仿宋_GB2312" w:eastAsia="仿宋_GB2312" w:cs="仿宋_GB2312"/>
          <w:color w:val="auto"/>
          <w:sz w:val="28"/>
          <w:szCs w:val="28"/>
          <w:highlight w:val="none"/>
        </w:rPr>
        <w:t>④其他相关费用：差旅费、会议费、资料费等13万元。</w:t>
      </w:r>
    </w:p>
    <w:p>
      <w:pPr>
        <w:pStyle w:val="24"/>
        <w:keepNext w:val="0"/>
        <w:keepLines w:val="0"/>
        <w:pageBreakBefore w:val="0"/>
        <w:widowControl/>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color w:val="auto"/>
          <w:sz w:val="28"/>
          <w:szCs w:val="28"/>
          <w:highlight w:val="none"/>
        </w:rPr>
      </w:pPr>
      <w:r>
        <w:rPr>
          <w:rFonts w:hint="eastAsia" w:ascii="仿宋_GB2312" w:hAnsi="仿宋_GB2312" w:eastAsia="仿宋_GB2312" w:cs="仿宋_GB2312"/>
          <w:color w:val="auto"/>
          <w:sz w:val="28"/>
          <w:szCs w:val="28"/>
          <w:highlight w:val="none"/>
        </w:rPr>
        <w:t>2.可加计扣除费用</w:t>
      </w:r>
    </w:p>
    <w:p>
      <w:pPr>
        <w:pStyle w:val="24"/>
        <w:keepNext w:val="0"/>
        <w:keepLines w:val="0"/>
        <w:pageBreakBefore w:val="0"/>
        <w:widowControl/>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color w:val="auto"/>
          <w:sz w:val="28"/>
          <w:szCs w:val="28"/>
          <w:highlight w:val="none"/>
        </w:rPr>
      </w:pPr>
      <w:r>
        <w:rPr>
          <w:rFonts w:hint="eastAsia" w:ascii="仿宋_GB2312" w:hAnsi="仿宋_GB2312" w:eastAsia="仿宋_GB2312" w:cs="仿宋_GB2312"/>
          <w:color w:val="auto"/>
          <w:sz w:val="28"/>
          <w:szCs w:val="28"/>
          <w:highlight w:val="none"/>
        </w:rPr>
        <w:t>A.人员人工费用：发生直接从事研发人员工资31万元，“五险一金”支出5万元，允许在按规定据实扣除的基础上，按照本年度实际发生额的100%从本年度应纳税所得额中扣除。即：加计扣除的人员人工费用=（31+5）×100%=36（万元）</w:t>
      </w:r>
    </w:p>
    <w:p>
      <w:pPr>
        <w:pStyle w:val="24"/>
        <w:keepNext w:val="0"/>
        <w:keepLines w:val="0"/>
        <w:pageBreakBefore w:val="0"/>
        <w:widowControl/>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color w:val="auto"/>
          <w:sz w:val="28"/>
          <w:szCs w:val="28"/>
          <w:highlight w:val="none"/>
        </w:rPr>
      </w:pPr>
      <w:r>
        <w:rPr>
          <w:rFonts w:hint="eastAsia" w:ascii="仿宋_GB2312" w:hAnsi="仿宋_GB2312" w:eastAsia="仿宋_GB2312" w:cs="仿宋_GB2312"/>
          <w:color w:val="auto"/>
          <w:sz w:val="28"/>
          <w:szCs w:val="28"/>
          <w:highlight w:val="none"/>
        </w:rPr>
        <w:t>B.直接投入费用：消耗原材料费用4万元，消耗动力费用3万元，用于中间试验和产品试制的模具、工艺装备开发及制造费30万元，允许在按规定据实扣除的基础上，按照本年度实际发生额的100%从本年度应纳税所得额中扣除。即：加计扣除的直接投入费用=（4+3+30）×100%=37（万元）</w:t>
      </w:r>
    </w:p>
    <w:p>
      <w:pPr>
        <w:pStyle w:val="24"/>
        <w:keepNext w:val="0"/>
        <w:keepLines w:val="0"/>
        <w:pageBreakBefore w:val="0"/>
        <w:widowControl/>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color w:val="auto"/>
          <w:sz w:val="28"/>
          <w:szCs w:val="28"/>
          <w:highlight w:val="none"/>
        </w:rPr>
      </w:pPr>
      <w:r>
        <w:rPr>
          <w:rFonts w:hint="eastAsia" w:ascii="仿宋_GB2312" w:hAnsi="仿宋_GB2312" w:eastAsia="仿宋_GB2312" w:cs="仿宋_GB2312"/>
          <w:color w:val="auto"/>
          <w:sz w:val="28"/>
          <w:szCs w:val="28"/>
          <w:highlight w:val="none"/>
        </w:rPr>
        <w:t>C.其他相关费用：差旅费、会议费、资料费等13万元属于其他相关费用。企业应根据全部研发项目统一计算全部研发项目“其他相关费用”限额，再与实际发生数比较确认可以计算税前加计扣除的金额。</w:t>
      </w:r>
    </w:p>
    <w:p>
      <w:pPr>
        <w:pStyle w:val="24"/>
        <w:keepNext w:val="0"/>
        <w:keepLines w:val="0"/>
        <w:pageBreakBefore w:val="0"/>
        <w:widowControl/>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color w:val="auto"/>
          <w:sz w:val="28"/>
          <w:szCs w:val="28"/>
          <w:highlight w:val="none"/>
        </w:rPr>
      </w:pPr>
      <w:r>
        <w:rPr>
          <w:rFonts w:hint="eastAsia" w:ascii="仿宋_GB2312" w:hAnsi="仿宋_GB2312" w:eastAsia="仿宋_GB2312" w:cs="仿宋_GB2312"/>
          <w:color w:val="auto"/>
          <w:sz w:val="28"/>
          <w:szCs w:val="28"/>
          <w:highlight w:val="none"/>
        </w:rPr>
        <w:t>（四）后续跟踪管理</w:t>
      </w:r>
    </w:p>
    <w:p>
      <w:pPr>
        <w:pStyle w:val="24"/>
        <w:keepNext w:val="0"/>
        <w:keepLines w:val="0"/>
        <w:pageBreakBefore w:val="0"/>
        <w:widowControl/>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color w:val="auto"/>
          <w:sz w:val="28"/>
          <w:szCs w:val="28"/>
          <w:highlight w:val="none"/>
        </w:rPr>
      </w:pPr>
      <w:r>
        <w:rPr>
          <w:rFonts w:hint="eastAsia" w:ascii="仿宋_GB2312" w:hAnsi="仿宋_GB2312" w:eastAsia="仿宋_GB2312" w:cs="仿宋_GB2312"/>
          <w:color w:val="auto"/>
          <w:sz w:val="28"/>
          <w:szCs w:val="28"/>
          <w:highlight w:val="none"/>
        </w:rPr>
        <w:t>1.A.新产品应用试验</w:t>
      </w:r>
    </w:p>
    <w:p>
      <w:pPr>
        <w:pStyle w:val="24"/>
        <w:keepNext w:val="0"/>
        <w:keepLines w:val="0"/>
        <w:pageBreakBefore w:val="0"/>
        <w:widowControl/>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color w:val="auto"/>
          <w:sz w:val="28"/>
          <w:szCs w:val="28"/>
          <w:highlight w:val="none"/>
        </w:rPr>
      </w:pPr>
      <w:r>
        <w:rPr>
          <w:rFonts w:hint="eastAsia" w:ascii="仿宋_GB2312" w:hAnsi="仿宋_GB2312" w:eastAsia="仿宋_GB2312" w:cs="仿宋_GB2312"/>
          <w:color w:val="auto"/>
          <w:sz w:val="28"/>
          <w:szCs w:val="28"/>
          <w:highlight w:val="none"/>
        </w:rPr>
        <w:t>根据国家电动汽车相关检验标准进行试验，将试验结果与设计方案进行比对，形成最终确定的结果，并解决相关过程中存在的技术问题。</w:t>
      </w:r>
    </w:p>
    <w:p>
      <w:pPr>
        <w:pStyle w:val="24"/>
        <w:keepNext w:val="0"/>
        <w:keepLines w:val="0"/>
        <w:pageBreakBefore w:val="0"/>
        <w:widowControl/>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color w:val="auto"/>
          <w:sz w:val="28"/>
          <w:szCs w:val="28"/>
          <w:highlight w:val="none"/>
        </w:rPr>
      </w:pPr>
      <w:r>
        <w:rPr>
          <w:rFonts w:hint="eastAsia" w:ascii="仿宋_GB2312" w:hAnsi="仿宋_GB2312" w:eastAsia="仿宋_GB2312" w:cs="仿宋_GB2312"/>
          <w:color w:val="auto"/>
          <w:sz w:val="28"/>
          <w:szCs w:val="28"/>
          <w:highlight w:val="none"/>
        </w:rPr>
        <w:t>B.验收</w:t>
      </w:r>
    </w:p>
    <w:p>
      <w:pPr>
        <w:pStyle w:val="24"/>
        <w:keepNext w:val="0"/>
        <w:keepLines w:val="0"/>
        <w:pageBreakBefore w:val="0"/>
        <w:widowControl/>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color w:val="auto"/>
          <w:sz w:val="28"/>
          <w:szCs w:val="28"/>
          <w:highlight w:val="none"/>
        </w:rPr>
      </w:pPr>
      <w:r>
        <w:rPr>
          <w:rFonts w:hint="eastAsia" w:ascii="仿宋_GB2312" w:hAnsi="仿宋_GB2312" w:eastAsia="仿宋_GB2312" w:cs="仿宋_GB2312"/>
          <w:color w:val="auto"/>
          <w:sz w:val="28"/>
          <w:szCs w:val="28"/>
          <w:highlight w:val="none"/>
        </w:rPr>
        <w:t>在新产品应用试验的基础上，申报产品公告，对研发成果进行确认。</w:t>
      </w:r>
    </w:p>
    <w:p>
      <w:pPr>
        <w:pStyle w:val="24"/>
        <w:keepNext w:val="0"/>
        <w:keepLines w:val="0"/>
        <w:pageBreakBefore w:val="0"/>
        <w:widowControl/>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color w:val="auto"/>
          <w:sz w:val="28"/>
          <w:szCs w:val="28"/>
          <w:highlight w:val="none"/>
        </w:rPr>
      </w:pPr>
      <w:r>
        <w:rPr>
          <w:rFonts w:hint="eastAsia" w:ascii="仿宋_GB2312" w:hAnsi="仿宋_GB2312" w:eastAsia="仿宋_GB2312" w:cs="仿宋_GB2312"/>
          <w:color w:val="auto"/>
          <w:sz w:val="28"/>
          <w:szCs w:val="28"/>
          <w:highlight w:val="none"/>
        </w:rPr>
        <w:t>2021年后续跟踪阶段发生费用情况如下：</w:t>
      </w:r>
    </w:p>
    <w:p>
      <w:pPr>
        <w:pStyle w:val="24"/>
        <w:keepNext w:val="0"/>
        <w:keepLines w:val="0"/>
        <w:pageBreakBefore w:val="0"/>
        <w:widowControl/>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color w:val="auto"/>
          <w:sz w:val="28"/>
          <w:szCs w:val="28"/>
          <w:highlight w:val="none"/>
        </w:rPr>
      </w:pPr>
      <w:r>
        <w:rPr>
          <w:rFonts w:hint="eastAsia" w:ascii="仿宋_GB2312" w:hAnsi="仿宋_GB2312" w:eastAsia="仿宋_GB2312" w:cs="仿宋_GB2312"/>
          <w:color w:val="auto"/>
          <w:sz w:val="28"/>
          <w:szCs w:val="28"/>
          <w:highlight w:val="none"/>
        </w:rPr>
        <w:t>①人员人工费用：发生直接从事研发人员工资118万元，“五险一金”支出23万元。</w:t>
      </w:r>
    </w:p>
    <w:p>
      <w:pPr>
        <w:pStyle w:val="24"/>
        <w:keepNext w:val="0"/>
        <w:keepLines w:val="0"/>
        <w:pageBreakBefore w:val="0"/>
        <w:widowControl/>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color w:val="auto"/>
          <w:sz w:val="28"/>
          <w:szCs w:val="28"/>
          <w:highlight w:val="none"/>
        </w:rPr>
      </w:pPr>
      <w:r>
        <w:rPr>
          <w:rFonts w:hint="eastAsia" w:ascii="仿宋_GB2312" w:hAnsi="仿宋_GB2312" w:eastAsia="仿宋_GB2312" w:cs="仿宋_GB2312"/>
          <w:color w:val="auto"/>
          <w:sz w:val="28"/>
          <w:szCs w:val="28"/>
          <w:highlight w:val="none"/>
        </w:rPr>
        <w:t>②直接投入费用：研究消耗原材料费用5万元，消耗动力费用8万元，用于中间试验和产品试制的模具、工艺装备开发及制造费188万元。</w:t>
      </w:r>
    </w:p>
    <w:p>
      <w:pPr>
        <w:pStyle w:val="24"/>
        <w:keepNext w:val="0"/>
        <w:keepLines w:val="0"/>
        <w:pageBreakBefore w:val="0"/>
        <w:widowControl/>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color w:val="auto"/>
          <w:sz w:val="28"/>
          <w:szCs w:val="28"/>
          <w:highlight w:val="none"/>
        </w:rPr>
      </w:pPr>
      <w:r>
        <w:rPr>
          <w:rFonts w:hint="eastAsia" w:ascii="仿宋_GB2312" w:hAnsi="仿宋_GB2312" w:eastAsia="仿宋_GB2312" w:cs="仿宋_GB2312"/>
          <w:color w:val="auto"/>
          <w:sz w:val="28"/>
          <w:szCs w:val="28"/>
          <w:highlight w:val="none"/>
        </w:rPr>
        <w:t>③设备折旧费用：发生研发活动的设备、仪器折旧43万元。</w:t>
      </w:r>
    </w:p>
    <w:p>
      <w:pPr>
        <w:pStyle w:val="24"/>
        <w:keepNext w:val="0"/>
        <w:keepLines w:val="0"/>
        <w:pageBreakBefore w:val="0"/>
        <w:widowControl/>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color w:val="auto"/>
          <w:sz w:val="28"/>
          <w:szCs w:val="28"/>
          <w:highlight w:val="none"/>
        </w:rPr>
      </w:pPr>
      <w:r>
        <w:rPr>
          <w:rFonts w:hint="eastAsia" w:ascii="仿宋_GB2312" w:hAnsi="仿宋_GB2312" w:eastAsia="仿宋_GB2312" w:cs="仿宋_GB2312"/>
          <w:color w:val="auto"/>
          <w:sz w:val="28"/>
          <w:szCs w:val="28"/>
          <w:highlight w:val="none"/>
        </w:rPr>
        <w:t>④其他相关费用：差旅费、会议费、资料费等66万元。</w:t>
      </w:r>
    </w:p>
    <w:p>
      <w:pPr>
        <w:pStyle w:val="24"/>
        <w:keepNext w:val="0"/>
        <w:keepLines w:val="0"/>
        <w:pageBreakBefore w:val="0"/>
        <w:widowControl/>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color w:val="auto"/>
          <w:sz w:val="28"/>
          <w:szCs w:val="28"/>
          <w:highlight w:val="none"/>
        </w:rPr>
      </w:pPr>
      <w:r>
        <w:rPr>
          <w:rFonts w:hint="eastAsia" w:ascii="仿宋_GB2312" w:hAnsi="仿宋_GB2312" w:eastAsia="仿宋_GB2312" w:cs="仿宋_GB2312"/>
          <w:color w:val="auto"/>
          <w:sz w:val="28"/>
          <w:szCs w:val="28"/>
          <w:highlight w:val="none"/>
        </w:rPr>
        <w:t>2.可加计扣除费用</w:t>
      </w:r>
    </w:p>
    <w:p>
      <w:pPr>
        <w:pStyle w:val="24"/>
        <w:keepNext w:val="0"/>
        <w:keepLines w:val="0"/>
        <w:pageBreakBefore w:val="0"/>
        <w:widowControl/>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color w:val="auto"/>
          <w:sz w:val="28"/>
          <w:szCs w:val="28"/>
          <w:highlight w:val="none"/>
        </w:rPr>
      </w:pPr>
      <w:r>
        <w:rPr>
          <w:rFonts w:hint="eastAsia" w:ascii="仿宋_GB2312" w:hAnsi="仿宋_GB2312" w:eastAsia="仿宋_GB2312" w:cs="仿宋_GB2312"/>
          <w:color w:val="auto"/>
          <w:sz w:val="28"/>
          <w:szCs w:val="28"/>
          <w:highlight w:val="none"/>
        </w:rPr>
        <w:t>A.人员人工费用：发生直接从事研发人员工资118万元，“五险一金”支出23万元，允许在按规定据实扣除的基础上，按照本年度实际发生额的100%从本年度应纳税所得额中扣除。即：加计扣除的人员人工费用=（118+23）×100%=141（万元）</w:t>
      </w:r>
    </w:p>
    <w:p>
      <w:pPr>
        <w:pStyle w:val="24"/>
        <w:keepNext w:val="0"/>
        <w:keepLines w:val="0"/>
        <w:pageBreakBefore w:val="0"/>
        <w:widowControl/>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color w:val="auto"/>
          <w:sz w:val="28"/>
          <w:szCs w:val="28"/>
          <w:highlight w:val="none"/>
        </w:rPr>
      </w:pPr>
      <w:r>
        <w:rPr>
          <w:rFonts w:hint="eastAsia" w:ascii="仿宋_GB2312" w:hAnsi="仿宋_GB2312" w:eastAsia="仿宋_GB2312" w:cs="仿宋_GB2312"/>
          <w:color w:val="auto"/>
          <w:sz w:val="28"/>
          <w:szCs w:val="28"/>
          <w:highlight w:val="none"/>
        </w:rPr>
        <w:t>B.直接投入费用：研究消耗原材料费用5万元，消耗动力费用8万元，用于中间试验和产品试制的模具、工艺装备开发及制造费188万元，允许在按规定据实扣除的基础上，按照本年度实际发生额的100%从本年度应纳税所得额中扣除。即：加计扣除的直接投入费用=（5+8+188）×100%=201（万元）</w:t>
      </w:r>
    </w:p>
    <w:p>
      <w:pPr>
        <w:pStyle w:val="24"/>
        <w:keepNext w:val="0"/>
        <w:keepLines w:val="0"/>
        <w:pageBreakBefore w:val="0"/>
        <w:widowControl/>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color w:val="auto"/>
          <w:sz w:val="28"/>
          <w:szCs w:val="28"/>
          <w:highlight w:val="none"/>
        </w:rPr>
      </w:pPr>
      <w:r>
        <w:rPr>
          <w:rFonts w:hint="eastAsia" w:ascii="仿宋_GB2312" w:hAnsi="仿宋_GB2312" w:eastAsia="仿宋_GB2312" w:cs="仿宋_GB2312"/>
          <w:color w:val="auto"/>
          <w:sz w:val="28"/>
          <w:szCs w:val="28"/>
          <w:highlight w:val="none"/>
        </w:rPr>
        <w:t>C.折旧费用：发生研发活动的设备、仪器折旧43万元，符合税法规定且选择加速折旧优惠政策的，就税前扣除的折旧部分计算加计扣除。加计扣除的折旧费用=43×100%=43（万元）</w:t>
      </w:r>
    </w:p>
    <w:p>
      <w:pPr>
        <w:pStyle w:val="24"/>
        <w:keepNext w:val="0"/>
        <w:keepLines w:val="0"/>
        <w:pageBreakBefore w:val="0"/>
        <w:widowControl/>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color w:val="auto"/>
          <w:sz w:val="28"/>
          <w:szCs w:val="28"/>
          <w:highlight w:val="none"/>
        </w:rPr>
      </w:pPr>
      <w:r>
        <w:rPr>
          <w:rFonts w:hint="eastAsia" w:ascii="仿宋_GB2312" w:hAnsi="仿宋_GB2312" w:eastAsia="仿宋_GB2312" w:cs="仿宋_GB2312"/>
          <w:color w:val="auto"/>
          <w:sz w:val="28"/>
          <w:szCs w:val="28"/>
          <w:highlight w:val="none"/>
        </w:rPr>
        <w:t>D.其他相关费用：差旅费、会议费、资料费等66万元属于其他相关费用，企业应根据全部研发项目统一计算全部研发项目“其他相关费用”限额，再与实际发生数比较确认可以计算税前加计扣除的金额。</w:t>
      </w:r>
    </w:p>
    <w:p>
      <w:pPr>
        <w:pStyle w:val="24"/>
        <w:keepNext w:val="0"/>
        <w:keepLines w:val="0"/>
        <w:pageBreakBefore w:val="0"/>
        <w:widowControl/>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color w:val="auto"/>
          <w:sz w:val="28"/>
          <w:szCs w:val="28"/>
          <w:highlight w:val="none"/>
        </w:rPr>
      </w:pPr>
      <w:r>
        <w:rPr>
          <w:rFonts w:hint="eastAsia" w:ascii="仿宋_GB2312" w:hAnsi="仿宋_GB2312" w:eastAsia="仿宋_GB2312" w:cs="仿宋_GB2312"/>
          <w:color w:val="auto"/>
          <w:sz w:val="28"/>
          <w:szCs w:val="28"/>
          <w:highlight w:val="none"/>
        </w:rPr>
        <w:t>注：企业对该项目研发费用进行专项归集，人员工资薪金按照一定的规则进行分摊处理，例如某研发人员同时兼顾</w:t>
      </w:r>
      <w:r>
        <w:rPr>
          <w:rFonts w:hint="eastAsia" w:ascii="仿宋_GB2312" w:hAnsi="仿宋_GB2312" w:eastAsia="仿宋_GB2312" w:cs="仿宋_GB2312"/>
          <w:color w:val="auto"/>
          <w:sz w:val="28"/>
          <w:szCs w:val="28"/>
          <w:highlight w:val="none"/>
          <w:lang w:eastAsia="zh-CN"/>
        </w:rPr>
        <w:t>a</w:t>
      </w:r>
      <w:r>
        <w:rPr>
          <w:rFonts w:hint="eastAsia" w:ascii="仿宋_GB2312" w:hAnsi="仿宋_GB2312" w:eastAsia="仿宋_GB2312" w:cs="仿宋_GB2312"/>
          <w:color w:val="auto"/>
          <w:sz w:val="28"/>
          <w:szCs w:val="28"/>
          <w:highlight w:val="none"/>
        </w:rPr>
        <w:t>和</w:t>
      </w:r>
      <w:r>
        <w:rPr>
          <w:rFonts w:hint="eastAsia" w:ascii="仿宋_GB2312" w:hAnsi="仿宋_GB2312" w:eastAsia="仿宋_GB2312" w:cs="仿宋_GB2312"/>
          <w:color w:val="auto"/>
          <w:sz w:val="28"/>
          <w:szCs w:val="28"/>
          <w:highlight w:val="none"/>
          <w:lang w:eastAsia="zh-CN"/>
        </w:rPr>
        <w:t>b</w:t>
      </w:r>
      <w:r>
        <w:rPr>
          <w:rFonts w:hint="eastAsia" w:ascii="仿宋_GB2312" w:hAnsi="仿宋_GB2312" w:eastAsia="仿宋_GB2312" w:cs="仿宋_GB2312"/>
          <w:color w:val="auto"/>
          <w:sz w:val="28"/>
          <w:szCs w:val="28"/>
          <w:highlight w:val="none"/>
        </w:rPr>
        <w:t>项目，由项目负责人根据该名员工对本项目的服务工时进行人工成本的分配与归集，得出该研发人员在上述期间工时一共为500小时，其中用于</w:t>
      </w:r>
      <w:r>
        <w:rPr>
          <w:rFonts w:hint="eastAsia" w:ascii="仿宋_GB2312" w:hAnsi="仿宋_GB2312" w:eastAsia="仿宋_GB2312" w:cs="仿宋_GB2312"/>
          <w:color w:val="auto"/>
          <w:sz w:val="28"/>
          <w:szCs w:val="28"/>
          <w:highlight w:val="none"/>
          <w:lang w:eastAsia="zh-CN"/>
        </w:rPr>
        <w:t>a</w:t>
      </w:r>
      <w:r>
        <w:rPr>
          <w:rFonts w:hint="eastAsia" w:ascii="仿宋_GB2312" w:hAnsi="仿宋_GB2312" w:eastAsia="仿宋_GB2312" w:cs="仿宋_GB2312"/>
          <w:color w:val="auto"/>
          <w:sz w:val="28"/>
          <w:szCs w:val="28"/>
          <w:highlight w:val="none"/>
        </w:rPr>
        <w:t>项目是200小时，用于</w:t>
      </w:r>
      <w:r>
        <w:rPr>
          <w:rFonts w:hint="eastAsia" w:ascii="仿宋_GB2312" w:hAnsi="仿宋_GB2312" w:eastAsia="仿宋_GB2312" w:cs="仿宋_GB2312"/>
          <w:color w:val="auto"/>
          <w:sz w:val="28"/>
          <w:szCs w:val="28"/>
          <w:highlight w:val="none"/>
          <w:lang w:eastAsia="zh-CN"/>
        </w:rPr>
        <w:t>b</w:t>
      </w:r>
      <w:r>
        <w:rPr>
          <w:rFonts w:hint="eastAsia" w:ascii="仿宋_GB2312" w:hAnsi="仿宋_GB2312" w:eastAsia="仿宋_GB2312" w:cs="仿宋_GB2312"/>
          <w:color w:val="auto"/>
          <w:sz w:val="28"/>
          <w:szCs w:val="28"/>
          <w:highlight w:val="none"/>
        </w:rPr>
        <w:t>项目是300小时，该名员工在上述期间一共获得2万元薪酬，则</w:t>
      </w:r>
      <w:r>
        <w:rPr>
          <w:rFonts w:hint="eastAsia" w:ascii="仿宋_GB2312" w:hAnsi="仿宋_GB2312" w:eastAsia="仿宋_GB2312" w:cs="仿宋_GB2312"/>
          <w:color w:val="auto"/>
          <w:sz w:val="28"/>
          <w:szCs w:val="28"/>
          <w:highlight w:val="none"/>
          <w:lang w:eastAsia="zh-CN"/>
        </w:rPr>
        <w:t>a</w:t>
      </w:r>
      <w:r>
        <w:rPr>
          <w:rFonts w:hint="eastAsia" w:ascii="仿宋_GB2312" w:hAnsi="仿宋_GB2312" w:eastAsia="仿宋_GB2312" w:cs="仿宋_GB2312"/>
          <w:color w:val="auto"/>
          <w:sz w:val="28"/>
          <w:szCs w:val="28"/>
          <w:highlight w:val="none"/>
        </w:rPr>
        <w:t>项目中该员工的工资薪金应计入2×40%=0.8万元。</w:t>
      </w:r>
    </w:p>
    <w:p>
      <w:pPr>
        <w:pStyle w:val="24"/>
        <w:keepNext w:val="0"/>
        <w:keepLines w:val="0"/>
        <w:pageBreakBefore w:val="0"/>
        <w:widowControl/>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color w:val="auto"/>
          <w:sz w:val="28"/>
          <w:szCs w:val="28"/>
          <w:highlight w:val="none"/>
        </w:rPr>
      </w:pPr>
    </w:p>
    <w:tbl>
      <w:tblPr>
        <w:tblStyle w:val="25"/>
        <w:tblW w:w="0" w:type="auto"/>
        <w:tblInd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fixed"/>
        <w:tblCellMar>
          <w:top w:w="15" w:type="dxa"/>
          <w:left w:w="15" w:type="dxa"/>
          <w:bottom w:w="15" w:type="dxa"/>
          <w:right w:w="15" w:type="dxa"/>
        </w:tblCellMar>
      </w:tblPr>
      <w:tblGrid>
        <w:gridCol w:w="2160"/>
        <w:gridCol w:w="2160"/>
        <w:gridCol w:w="2160"/>
        <w:gridCol w:w="2160"/>
      </w:tblGrid>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15" w:type="dxa"/>
            <w:left w:w="15" w:type="dxa"/>
            <w:bottom w:w="15" w:type="dxa"/>
            <w:right w:w="15" w:type="dxa"/>
          </w:tblCellMar>
        </w:tblPrEx>
        <w:trPr>
          <w:trHeight w:val="316" w:hRule="atLeast"/>
        </w:trPr>
        <w:tc>
          <w:tcPr>
            <w:tcW w:w="8640" w:type="dxa"/>
            <w:gridSpan w:val="4"/>
            <w:tcBorders>
              <w:top w:val="single" w:color="000000" w:sz="2" w:space="0"/>
              <w:left w:val="single" w:color="000000" w:sz="2" w:space="0"/>
              <w:bottom w:val="single" w:color="000000" w:sz="2" w:space="0"/>
              <w:right w:val="single" w:color="000000" w:sz="2" w:space="0"/>
            </w:tcBorders>
            <w:shd w:val="clear" w:color="auto" w:fill="auto"/>
            <w:vAlign w:val="center"/>
          </w:tcPr>
          <w:p>
            <w:pPr>
              <w:pStyle w:val="24"/>
              <w:widowControl/>
              <w:spacing w:line="420" w:lineRule="auto"/>
              <w:jc w:val="center"/>
              <w:rPr>
                <w:color w:val="auto"/>
                <w:highlight w:val="none"/>
              </w:rPr>
            </w:pPr>
            <w:r>
              <w:rPr>
                <w:rFonts w:hint="eastAsia" w:ascii="宋体" w:hAnsi="宋体" w:eastAsia="宋体" w:cs="宋体"/>
                <w:color w:val="auto"/>
                <w:sz w:val="18"/>
                <w:szCs w:val="18"/>
                <w:highlight w:val="none"/>
              </w:rPr>
              <w:t>某研发人员在</w:t>
            </w:r>
            <w:r>
              <w:rPr>
                <w:rFonts w:hint="eastAsia" w:ascii="宋体" w:hAnsi="宋体" w:cs="宋体"/>
                <w:color w:val="auto"/>
                <w:sz w:val="18"/>
                <w:szCs w:val="18"/>
                <w:highlight w:val="none"/>
                <w:lang w:eastAsia="zh-CN"/>
              </w:rPr>
              <w:t>a</w:t>
            </w:r>
            <w:r>
              <w:rPr>
                <w:rFonts w:hint="eastAsia" w:ascii="宋体" w:hAnsi="宋体" w:eastAsia="宋体" w:cs="宋体"/>
                <w:color w:val="auto"/>
                <w:sz w:val="18"/>
                <w:szCs w:val="18"/>
                <w:highlight w:val="none"/>
              </w:rPr>
              <w:t>与</w:t>
            </w:r>
            <w:r>
              <w:rPr>
                <w:rFonts w:hint="eastAsia" w:ascii="宋体" w:hAnsi="宋体" w:cs="宋体"/>
                <w:color w:val="auto"/>
                <w:sz w:val="18"/>
                <w:szCs w:val="18"/>
                <w:highlight w:val="none"/>
                <w:lang w:eastAsia="zh-CN"/>
              </w:rPr>
              <w:t>b</w:t>
            </w:r>
            <w:r>
              <w:rPr>
                <w:rFonts w:hint="eastAsia" w:ascii="宋体" w:hAnsi="宋体" w:eastAsia="宋体" w:cs="宋体"/>
                <w:color w:val="auto"/>
                <w:sz w:val="18"/>
                <w:szCs w:val="18"/>
                <w:highlight w:val="none"/>
              </w:rPr>
              <w:t>项目工时与总工作工时占比明细表</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15" w:type="dxa"/>
            <w:left w:w="15" w:type="dxa"/>
            <w:bottom w:w="15" w:type="dxa"/>
            <w:right w:w="15" w:type="dxa"/>
          </w:tblCellMar>
        </w:tblPrEx>
        <w:trPr>
          <w:trHeight w:val="390" w:hRule="atLeast"/>
        </w:trPr>
        <w:tc>
          <w:tcPr>
            <w:tcW w:w="2160" w:type="dxa"/>
            <w:tcBorders>
              <w:top w:val="single" w:color="000000" w:sz="2" w:space="0"/>
              <w:left w:val="single" w:color="000000" w:sz="2" w:space="0"/>
              <w:bottom w:val="single" w:color="000000" w:sz="2" w:space="0"/>
              <w:right w:val="single" w:color="000000" w:sz="2" w:space="0"/>
            </w:tcBorders>
            <w:shd w:val="clear" w:color="auto" w:fill="auto"/>
            <w:vAlign w:val="center"/>
          </w:tcPr>
          <w:p>
            <w:pPr>
              <w:pStyle w:val="24"/>
              <w:widowControl/>
              <w:spacing w:line="420" w:lineRule="auto"/>
              <w:jc w:val="center"/>
              <w:rPr>
                <w:color w:val="auto"/>
                <w:highlight w:val="none"/>
              </w:rPr>
            </w:pPr>
            <w:r>
              <w:rPr>
                <w:rFonts w:hint="eastAsia" w:ascii="宋体" w:hAnsi="宋体" w:eastAsia="宋体" w:cs="宋体"/>
                <w:color w:val="auto"/>
                <w:sz w:val="18"/>
                <w:szCs w:val="18"/>
                <w:highlight w:val="none"/>
              </w:rPr>
              <w:t>项目</w:t>
            </w:r>
          </w:p>
        </w:tc>
        <w:tc>
          <w:tcPr>
            <w:tcW w:w="2160" w:type="dxa"/>
            <w:tcBorders>
              <w:top w:val="single" w:color="000000" w:sz="2" w:space="0"/>
              <w:left w:val="single" w:color="000000" w:sz="2" w:space="0"/>
              <w:bottom w:val="single" w:color="000000" w:sz="2" w:space="0"/>
              <w:right w:val="single" w:color="000000" w:sz="2" w:space="0"/>
            </w:tcBorders>
            <w:shd w:val="clear" w:color="auto" w:fill="auto"/>
            <w:vAlign w:val="center"/>
          </w:tcPr>
          <w:p>
            <w:pPr>
              <w:pStyle w:val="24"/>
              <w:widowControl/>
              <w:spacing w:line="420" w:lineRule="auto"/>
              <w:jc w:val="center"/>
              <w:rPr>
                <w:color w:val="auto"/>
                <w:highlight w:val="none"/>
              </w:rPr>
            </w:pPr>
            <w:r>
              <w:rPr>
                <w:rFonts w:hint="eastAsia" w:ascii="宋体" w:hAnsi="宋体" w:eastAsia="宋体" w:cs="宋体"/>
                <w:color w:val="auto"/>
                <w:sz w:val="18"/>
                <w:szCs w:val="18"/>
                <w:highlight w:val="none"/>
              </w:rPr>
              <w:t>总工作工时</w:t>
            </w:r>
          </w:p>
        </w:tc>
        <w:tc>
          <w:tcPr>
            <w:tcW w:w="2160" w:type="dxa"/>
            <w:tcBorders>
              <w:top w:val="single" w:color="000000" w:sz="2" w:space="0"/>
              <w:left w:val="single" w:color="000000" w:sz="2" w:space="0"/>
              <w:bottom w:val="single" w:color="000000" w:sz="2" w:space="0"/>
              <w:right w:val="single" w:color="000000" w:sz="2" w:space="0"/>
            </w:tcBorders>
            <w:shd w:val="clear" w:color="auto" w:fill="auto"/>
            <w:vAlign w:val="center"/>
          </w:tcPr>
          <w:p>
            <w:pPr>
              <w:pStyle w:val="24"/>
              <w:widowControl/>
              <w:spacing w:line="420" w:lineRule="auto"/>
              <w:jc w:val="center"/>
              <w:rPr>
                <w:color w:val="auto"/>
                <w:highlight w:val="none"/>
              </w:rPr>
            </w:pPr>
            <w:r>
              <w:rPr>
                <w:rFonts w:hint="eastAsia" w:ascii="宋体" w:hAnsi="宋体" w:eastAsia="宋体" w:cs="宋体"/>
                <w:color w:val="auto"/>
                <w:sz w:val="18"/>
                <w:szCs w:val="18"/>
                <w:highlight w:val="none"/>
              </w:rPr>
              <w:t>该项目研发工作工时</w:t>
            </w:r>
          </w:p>
        </w:tc>
        <w:tc>
          <w:tcPr>
            <w:tcW w:w="2160" w:type="dxa"/>
            <w:tcBorders>
              <w:top w:val="single" w:color="000000" w:sz="2" w:space="0"/>
              <w:left w:val="single" w:color="000000" w:sz="2" w:space="0"/>
              <w:bottom w:val="single" w:color="000000" w:sz="2" w:space="0"/>
              <w:right w:val="single" w:color="000000" w:sz="2" w:space="0"/>
            </w:tcBorders>
            <w:shd w:val="clear" w:color="auto" w:fill="auto"/>
            <w:vAlign w:val="center"/>
          </w:tcPr>
          <w:p>
            <w:pPr>
              <w:pStyle w:val="24"/>
              <w:widowControl/>
              <w:spacing w:line="420" w:lineRule="auto"/>
              <w:jc w:val="center"/>
              <w:rPr>
                <w:color w:val="auto"/>
                <w:highlight w:val="none"/>
              </w:rPr>
            </w:pPr>
            <w:r>
              <w:rPr>
                <w:rFonts w:hint="eastAsia" w:ascii="宋体" w:hAnsi="宋体" w:eastAsia="宋体" w:cs="宋体"/>
                <w:color w:val="auto"/>
                <w:sz w:val="18"/>
                <w:szCs w:val="18"/>
                <w:highlight w:val="none"/>
              </w:rPr>
              <w:t>工时占比</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15" w:type="dxa"/>
            <w:left w:w="15" w:type="dxa"/>
            <w:bottom w:w="15" w:type="dxa"/>
            <w:right w:w="15" w:type="dxa"/>
          </w:tblCellMar>
        </w:tblPrEx>
        <w:trPr>
          <w:trHeight w:val="286" w:hRule="atLeast"/>
        </w:trPr>
        <w:tc>
          <w:tcPr>
            <w:tcW w:w="2160" w:type="dxa"/>
            <w:tcBorders>
              <w:top w:val="single" w:color="000000" w:sz="2" w:space="0"/>
              <w:left w:val="single" w:color="000000" w:sz="2" w:space="0"/>
              <w:bottom w:val="single" w:color="000000" w:sz="2" w:space="0"/>
              <w:right w:val="single" w:color="000000" w:sz="2" w:space="0"/>
            </w:tcBorders>
            <w:shd w:val="clear" w:color="auto" w:fill="auto"/>
            <w:vAlign w:val="center"/>
          </w:tcPr>
          <w:p>
            <w:pPr>
              <w:pStyle w:val="24"/>
              <w:widowControl/>
              <w:spacing w:line="420" w:lineRule="auto"/>
              <w:jc w:val="center"/>
              <w:rPr>
                <w:rFonts w:hint="eastAsia" w:eastAsia="宋体"/>
                <w:color w:val="auto"/>
                <w:highlight w:val="none"/>
                <w:lang w:eastAsia="zh-CN"/>
              </w:rPr>
            </w:pPr>
            <w:r>
              <w:rPr>
                <w:rFonts w:hint="eastAsia" w:ascii="宋体" w:hAnsi="宋体" w:cs="宋体"/>
                <w:color w:val="auto"/>
                <w:sz w:val="18"/>
                <w:szCs w:val="18"/>
                <w:highlight w:val="none"/>
                <w:lang w:eastAsia="zh-CN"/>
              </w:rPr>
              <w:t>a</w:t>
            </w:r>
          </w:p>
        </w:tc>
        <w:tc>
          <w:tcPr>
            <w:tcW w:w="2160" w:type="dxa"/>
            <w:tcBorders>
              <w:top w:val="single" w:color="000000" w:sz="2" w:space="0"/>
              <w:left w:val="single" w:color="000000" w:sz="2" w:space="0"/>
              <w:bottom w:val="single" w:color="000000" w:sz="2" w:space="0"/>
              <w:right w:val="single" w:color="000000" w:sz="2" w:space="0"/>
            </w:tcBorders>
            <w:shd w:val="clear" w:color="auto" w:fill="auto"/>
            <w:vAlign w:val="center"/>
          </w:tcPr>
          <w:p>
            <w:pPr>
              <w:pStyle w:val="24"/>
              <w:widowControl/>
              <w:spacing w:line="420" w:lineRule="auto"/>
              <w:jc w:val="center"/>
              <w:rPr>
                <w:color w:val="auto"/>
                <w:highlight w:val="none"/>
              </w:rPr>
            </w:pPr>
            <w:r>
              <w:rPr>
                <w:rFonts w:hint="eastAsia" w:ascii="宋体" w:hAnsi="宋体" w:eastAsia="宋体" w:cs="宋体"/>
                <w:color w:val="auto"/>
                <w:sz w:val="18"/>
                <w:szCs w:val="18"/>
                <w:highlight w:val="none"/>
              </w:rPr>
              <w:t>500</w:t>
            </w:r>
          </w:p>
        </w:tc>
        <w:tc>
          <w:tcPr>
            <w:tcW w:w="2160" w:type="dxa"/>
            <w:tcBorders>
              <w:top w:val="single" w:color="000000" w:sz="2" w:space="0"/>
              <w:left w:val="single" w:color="000000" w:sz="2" w:space="0"/>
              <w:bottom w:val="single" w:color="000000" w:sz="2" w:space="0"/>
              <w:right w:val="single" w:color="000000" w:sz="2" w:space="0"/>
            </w:tcBorders>
            <w:shd w:val="clear" w:color="auto" w:fill="auto"/>
            <w:vAlign w:val="center"/>
          </w:tcPr>
          <w:p>
            <w:pPr>
              <w:pStyle w:val="24"/>
              <w:widowControl/>
              <w:spacing w:line="420" w:lineRule="auto"/>
              <w:jc w:val="center"/>
              <w:rPr>
                <w:color w:val="auto"/>
                <w:highlight w:val="none"/>
              </w:rPr>
            </w:pPr>
            <w:r>
              <w:rPr>
                <w:rFonts w:hint="eastAsia" w:ascii="宋体" w:hAnsi="宋体" w:eastAsia="宋体" w:cs="宋体"/>
                <w:color w:val="auto"/>
                <w:sz w:val="18"/>
                <w:szCs w:val="18"/>
                <w:highlight w:val="none"/>
              </w:rPr>
              <w:t>200</w:t>
            </w:r>
          </w:p>
        </w:tc>
        <w:tc>
          <w:tcPr>
            <w:tcW w:w="2160" w:type="dxa"/>
            <w:tcBorders>
              <w:top w:val="single" w:color="000000" w:sz="2" w:space="0"/>
              <w:left w:val="single" w:color="000000" w:sz="2" w:space="0"/>
              <w:bottom w:val="single" w:color="000000" w:sz="2" w:space="0"/>
              <w:right w:val="single" w:color="000000" w:sz="2" w:space="0"/>
            </w:tcBorders>
            <w:shd w:val="clear" w:color="auto" w:fill="auto"/>
            <w:vAlign w:val="center"/>
          </w:tcPr>
          <w:p>
            <w:pPr>
              <w:pStyle w:val="24"/>
              <w:widowControl/>
              <w:spacing w:line="420" w:lineRule="auto"/>
              <w:jc w:val="center"/>
              <w:rPr>
                <w:color w:val="auto"/>
                <w:highlight w:val="none"/>
              </w:rPr>
            </w:pPr>
            <w:r>
              <w:rPr>
                <w:rFonts w:hint="eastAsia" w:ascii="宋体" w:hAnsi="宋体" w:eastAsia="宋体" w:cs="宋体"/>
                <w:color w:val="auto"/>
                <w:sz w:val="18"/>
                <w:szCs w:val="18"/>
                <w:highlight w:val="none"/>
              </w:rPr>
              <w:t>40%</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15" w:type="dxa"/>
            <w:left w:w="15" w:type="dxa"/>
            <w:bottom w:w="15" w:type="dxa"/>
            <w:right w:w="15" w:type="dxa"/>
          </w:tblCellMar>
        </w:tblPrEx>
        <w:trPr>
          <w:trHeight w:val="286" w:hRule="atLeast"/>
        </w:trPr>
        <w:tc>
          <w:tcPr>
            <w:tcW w:w="2160" w:type="dxa"/>
            <w:tcBorders>
              <w:top w:val="single" w:color="000000" w:sz="2" w:space="0"/>
              <w:left w:val="single" w:color="000000" w:sz="2" w:space="0"/>
              <w:bottom w:val="single" w:color="000000" w:sz="2" w:space="0"/>
              <w:right w:val="single" w:color="000000" w:sz="2" w:space="0"/>
            </w:tcBorders>
            <w:shd w:val="clear" w:color="auto" w:fill="auto"/>
            <w:vAlign w:val="center"/>
          </w:tcPr>
          <w:p>
            <w:pPr>
              <w:pStyle w:val="24"/>
              <w:widowControl/>
              <w:spacing w:line="420" w:lineRule="auto"/>
              <w:jc w:val="center"/>
              <w:rPr>
                <w:rFonts w:hint="eastAsia" w:eastAsia="宋体"/>
                <w:color w:val="auto"/>
                <w:highlight w:val="none"/>
                <w:lang w:eastAsia="zh-CN"/>
              </w:rPr>
            </w:pPr>
            <w:r>
              <w:rPr>
                <w:rFonts w:hint="eastAsia" w:ascii="宋体" w:hAnsi="宋体" w:cs="宋体"/>
                <w:color w:val="auto"/>
                <w:sz w:val="18"/>
                <w:szCs w:val="18"/>
                <w:highlight w:val="none"/>
                <w:lang w:eastAsia="zh-CN"/>
              </w:rPr>
              <w:t>b</w:t>
            </w:r>
          </w:p>
        </w:tc>
        <w:tc>
          <w:tcPr>
            <w:tcW w:w="2160" w:type="dxa"/>
            <w:tcBorders>
              <w:top w:val="single" w:color="000000" w:sz="2" w:space="0"/>
              <w:left w:val="single" w:color="000000" w:sz="2" w:space="0"/>
              <w:bottom w:val="single" w:color="000000" w:sz="2" w:space="0"/>
              <w:right w:val="single" w:color="000000" w:sz="2" w:space="0"/>
            </w:tcBorders>
            <w:shd w:val="clear" w:color="auto" w:fill="auto"/>
            <w:vAlign w:val="center"/>
          </w:tcPr>
          <w:p>
            <w:pPr>
              <w:pStyle w:val="24"/>
              <w:widowControl/>
              <w:spacing w:line="420" w:lineRule="auto"/>
              <w:jc w:val="center"/>
              <w:rPr>
                <w:color w:val="auto"/>
                <w:highlight w:val="none"/>
              </w:rPr>
            </w:pPr>
            <w:r>
              <w:rPr>
                <w:rFonts w:hint="eastAsia" w:ascii="宋体" w:hAnsi="宋体" w:eastAsia="宋体" w:cs="宋体"/>
                <w:color w:val="auto"/>
                <w:sz w:val="18"/>
                <w:szCs w:val="18"/>
                <w:highlight w:val="none"/>
              </w:rPr>
              <w:t>500</w:t>
            </w:r>
          </w:p>
        </w:tc>
        <w:tc>
          <w:tcPr>
            <w:tcW w:w="2160" w:type="dxa"/>
            <w:tcBorders>
              <w:top w:val="single" w:color="000000" w:sz="2" w:space="0"/>
              <w:left w:val="single" w:color="000000" w:sz="2" w:space="0"/>
              <w:bottom w:val="single" w:color="000000" w:sz="2" w:space="0"/>
              <w:right w:val="single" w:color="000000" w:sz="2" w:space="0"/>
            </w:tcBorders>
            <w:shd w:val="clear" w:color="auto" w:fill="auto"/>
            <w:vAlign w:val="center"/>
          </w:tcPr>
          <w:p>
            <w:pPr>
              <w:pStyle w:val="24"/>
              <w:widowControl/>
              <w:spacing w:line="420" w:lineRule="auto"/>
              <w:jc w:val="center"/>
              <w:rPr>
                <w:color w:val="auto"/>
                <w:highlight w:val="none"/>
              </w:rPr>
            </w:pPr>
            <w:r>
              <w:rPr>
                <w:rFonts w:hint="eastAsia" w:ascii="宋体" w:hAnsi="宋体" w:eastAsia="宋体" w:cs="宋体"/>
                <w:color w:val="auto"/>
                <w:sz w:val="18"/>
                <w:szCs w:val="18"/>
                <w:highlight w:val="none"/>
              </w:rPr>
              <w:t>300</w:t>
            </w:r>
          </w:p>
        </w:tc>
        <w:tc>
          <w:tcPr>
            <w:tcW w:w="2160" w:type="dxa"/>
            <w:tcBorders>
              <w:top w:val="single" w:color="000000" w:sz="2" w:space="0"/>
              <w:left w:val="single" w:color="000000" w:sz="2" w:space="0"/>
              <w:bottom w:val="single" w:color="000000" w:sz="2" w:space="0"/>
              <w:right w:val="single" w:color="000000" w:sz="2" w:space="0"/>
            </w:tcBorders>
            <w:shd w:val="clear" w:color="auto" w:fill="auto"/>
            <w:vAlign w:val="center"/>
          </w:tcPr>
          <w:p>
            <w:pPr>
              <w:pStyle w:val="24"/>
              <w:widowControl/>
              <w:spacing w:line="420" w:lineRule="auto"/>
              <w:jc w:val="center"/>
              <w:rPr>
                <w:color w:val="auto"/>
                <w:highlight w:val="none"/>
              </w:rPr>
            </w:pPr>
            <w:r>
              <w:rPr>
                <w:rFonts w:hint="eastAsia" w:ascii="宋体" w:hAnsi="宋体" w:eastAsia="宋体" w:cs="宋体"/>
                <w:color w:val="auto"/>
                <w:sz w:val="18"/>
                <w:szCs w:val="18"/>
                <w:highlight w:val="none"/>
              </w:rPr>
              <w:t>60%</w:t>
            </w:r>
          </w:p>
        </w:tc>
      </w:tr>
    </w:tbl>
    <w:p>
      <w:pPr>
        <w:pStyle w:val="24"/>
        <w:widowControl/>
        <w:spacing w:line="420" w:lineRule="auto"/>
        <w:ind w:firstLine="720"/>
        <w:rPr>
          <w:rFonts w:hint="eastAsia" w:ascii="楷体" w:hAnsi="楷体" w:eastAsia="楷体" w:cs="楷体"/>
          <w:color w:val="auto"/>
          <w:szCs w:val="24"/>
          <w:highlight w:val="none"/>
        </w:rPr>
      </w:pPr>
    </w:p>
    <w:p>
      <w:pPr>
        <w:pStyle w:val="4"/>
        <w:pageBreakBefore w:val="0"/>
        <w:kinsoku/>
        <w:wordWrap/>
        <w:overflowPunct/>
        <w:topLinePunct w:val="0"/>
        <w:autoSpaceDE/>
        <w:autoSpaceDN/>
        <w:bidi w:val="0"/>
        <w:adjustRightInd/>
        <w:snapToGrid/>
        <w:spacing w:line="520" w:lineRule="exact"/>
        <w:textAlignment w:val="auto"/>
        <w:rPr>
          <w:rFonts w:hint="eastAsia" w:ascii="仿宋_GB2312" w:hAnsi="仿宋_GB2312" w:eastAsia="仿宋_GB2312" w:cs="仿宋_GB2312"/>
          <w:b/>
          <w:bCs w:val="0"/>
          <w:color w:val="auto"/>
          <w:kern w:val="0"/>
          <w:sz w:val="28"/>
          <w:szCs w:val="28"/>
          <w:highlight w:val="none"/>
          <w:lang w:val="en-US" w:eastAsia="zh-CN" w:bidi="ar-SA"/>
        </w:rPr>
      </w:pPr>
      <w:bookmarkStart w:id="745" w:name="_Toc7686"/>
      <w:r>
        <w:rPr>
          <w:rFonts w:hint="eastAsia" w:ascii="仿宋_GB2312" w:hAnsi="仿宋_GB2312" w:eastAsia="仿宋_GB2312" w:cs="仿宋_GB2312"/>
          <w:b/>
          <w:bCs w:val="0"/>
          <w:color w:val="auto"/>
          <w:kern w:val="0"/>
          <w:sz w:val="28"/>
          <w:szCs w:val="28"/>
          <w:highlight w:val="none"/>
          <w:lang w:val="en-US" w:eastAsia="zh-CN" w:bidi="ar-SA"/>
        </w:rPr>
        <w:t>6.2集团研发享受研发费加计扣除政策案例解析</w:t>
      </w:r>
      <w:bookmarkEnd w:id="745"/>
    </w:p>
    <w:p>
      <w:pPr>
        <w:pStyle w:val="4"/>
        <w:pageBreakBefore w:val="0"/>
        <w:kinsoku/>
        <w:wordWrap/>
        <w:overflowPunct/>
        <w:topLinePunct w:val="0"/>
        <w:autoSpaceDE/>
        <w:autoSpaceDN/>
        <w:bidi w:val="0"/>
        <w:adjustRightInd/>
        <w:snapToGrid/>
        <w:spacing w:line="520" w:lineRule="exact"/>
        <w:textAlignment w:val="auto"/>
        <w:rPr>
          <w:rFonts w:hint="eastAsia" w:ascii="仿宋_GB2312" w:hAnsi="仿宋_GB2312" w:eastAsia="仿宋_GB2312" w:cs="仿宋_GB2312"/>
          <w:b/>
          <w:bCs w:val="0"/>
          <w:color w:val="auto"/>
          <w:kern w:val="0"/>
          <w:sz w:val="28"/>
          <w:szCs w:val="28"/>
          <w:highlight w:val="none"/>
          <w:lang w:val="en-US" w:eastAsia="zh-CN" w:bidi="ar-SA"/>
        </w:rPr>
      </w:pPr>
      <w:bookmarkStart w:id="746" w:name="_Toc26834"/>
      <w:r>
        <w:rPr>
          <w:rFonts w:hint="eastAsia" w:ascii="仿宋_GB2312" w:hAnsi="仿宋_GB2312" w:eastAsia="仿宋_GB2312" w:cs="仿宋_GB2312"/>
          <w:b/>
          <w:bCs w:val="0"/>
          <w:color w:val="auto"/>
          <w:kern w:val="0"/>
          <w:sz w:val="28"/>
          <w:szCs w:val="28"/>
          <w:highlight w:val="none"/>
          <w:lang w:val="en-US" w:eastAsia="zh-CN" w:bidi="ar-SA"/>
        </w:rPr>
        <w:t>6.2.1案例描述</w:t>
      </w:r>
      <w:bookmarkEnd w:id="746"/>
    </w:p>
    <w:p>
      <w:pPr>
        <w:pStyle w:val="24"/>
        <w:keepNext w:val="0"/>
        <w:keepLines w:val="0"/>
        <w:pageBreakBefore w:val="0"/>
        <w:widowControl/>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color w:val="auto"/>
          <w:sz w:val="28"/>
          <w:szCs w:val="28"/>
          <w:highlight w:val="none"/>
        </w:rPr>
      </w:pPr>
      <w:r>
        <w:rPr>
          <w:rFonts w:hint="eastAsia" w:ascii="仿宋_GB2312" w:hAnsi="仿宋_GB2312" w:eastAsia="仿宋_GB2312" w:cs="仿宋_GB2312"/>
          <w:color w:val="auto"/>
          <w:sz w:val="28"/>
          <w:szCs w:val="28"/>
          <w:highlight w:val="none"/>
        </w:rPr>
        <w:t>因集团经营需要，某汽车制造公司所属的集团公司</w:t>
      </w:r>
      <w:r>
        <w:rPr>
          <w:rFonts w:hint="eastAsia" w:ascii="仿宋_GB2312" w:hAnsi="仿宋_GB2312" w:eastAsia="仿宋_GB2312" w:cs="仿宋_GB2312"/>
          <w:color w:val="auto"/>
          <w:sz w:val="28"/>
          <w:szCs w:val="28"/>
          <w:highlight w:val="none"/>
          <w:lang w:val="en-US" w:eastAsia="zh-CN"/>
        </w:rPr>
        <w:t>B</w:t>
      </w:r>
      <w:r>
        <w:rPr>
          <w:rFonts w:hint="eastAsia" w:ascii="仿宋_GB2312" w:hAnsi="仿宋_GB2312" w:eastAsia="仿宋_GB2312" w:cs="仿宋_GB2312"/>
          <w:color w:val="auto"/>
          <w:sz w:val="28"/>
          <w:szCs w:val="28"/>
          <w:highlight w:val="none"/>
        </w:rPr>
        <w:t>在2021年决定立项集中研发</w:t>
      </w:r>
      <w:r>
        <w:rPr>
          <w:rFonts w:hint="eastAsia" w:ascii="仿宋_GB2312" w:hAnsi="仿宋_GB2312" w:eastAsia="仿宋_GB2312" w:cs="仿宋_GB2312"/>
          <w:color w:val="auto"/>
          <w:sz w:val="28"/>
          <w:szCs w:val="28"/>
          <w:highlight w:val="none"/>
          <w:lang w:val="en-US" w:eastAsia="zh-CN"/>
        </w:rPr>
        <w:t>c</w:t>
      </w:r>
      <w:r>
        <w:rPr>
          <w:rFonts w:hint="eastAsia" w:ascii="仿宋_GB2312" w:hAnsi="仿宋_GB2312" w:eastAsia="仿宋_GB2312" w:cs="仿宋_GB2312"/>
          <w:color w:val="auto"/>
          <w:sz w:val="28"/>
          <w:szCs w:val="28"/>
          <w:highlight w:val="none"/>
        </w:rPr>
        <w:t>发动机系统，研发成功后将由两家集团成员企业</w:t>
      </w:r>
      <w:r>
        <w:rPr>
          <w:rFonts w:hint="eastAsia" w:ascii="仿宋_GB2312" w:hAnsi="仿宋_GB2312" w:eastAsia="仿宋_GB2312" w:cs="仿宋_GB2312"/>
          <w:color w:val="auto"/>
          <w:sz w:val="28"/>
          <w:szCs w:val="28"/>
          <w:highlight w:val="none"/>
          <w:lang w:val="en-US" w:eastAsia="zh-CN"/>
        </w:rPr>
        <w:t>C</w:t>
      </w:r>
      <w:r>
        <w:rPr>
          <w:rFonts w:hint="eastAsia" w:ascii="仿宋_GB2312" w:hAnsi="仿宋_GB2312" w:eastAsia="仿宋_GB2312" w:cs="仿宋_GB2312"/>
          <w:color w:val="auto"/>
          <w:sz w:val="28"/>
          <w:szCs w:val="28"/>
          <w:highlight w:val="none"/>
        </w:rPr>
        <w:t>、</w:t>
      </w:r>
      <w:r>
        <w:rPr>
          <w:rFonts w:hint="eastAsia" w:ascii="仿宋_GB2312" w:hAnsi="仿宋_GB2312" w:eastAsia="仿宋_GB2312" w:cs="仿宋_GB2312"/>
          <w:color w:val="auto"/>
          <w:sz w:val="28"/>
          <w:szCs w:val="28"/>
          <w:highlight w:val="none"/>
          <w:lang w:val="en-US" w:eastAsia="zh-CN"/>
        </w:rPr>
        <w:t>D</w:t>
      </w:r>
      <w:r>
        <w:rPr>
          <w:rFonts w:hint="eastAsia" w:ascii="仿宋_GB2312" w:hAnsi="仿宋_GB2312" w:eastAsia="仿宋_GB2312" w:cs="仿宋_GB2312"/>
          <w:color w:val="auto"/>
          <w:sz w:val="28"/>
          <w:szCs w:val="28"/>
          <w:highlight w:val="none"/>
        </w:rPr>
        <w:t>公司分享受益。</w:t>
      </w:r>
    </w:p>
    <w:p>
      <w:pPr>
        <w:pStyle w:val="4"/>
        <w:pageBreakBefore w:val="0"/>
        <w:kinsoku/>
        <w:wordWrap/>
        <w:overflowPunct/>
        <w:topLinePunct w:val="0"/>
        <w:autoSpaceDE/>
        <w:autoSpaceDN/>
        <w:bidi w:val="0"/>
        <w:adjustRightInd/>
        <w:snapToGrid/>
        <w:spacing w:line="520" w:lineRule="exact"/>
        <w:textAlignment w:val="auto"/>
        <w:rPr>
          <w:rFonts w:hint="eastAsia" w:ascii="仿宋_GB2312" w:hAnsi="仿宋_GB2312" w:eastAsia="仿宋_GB2312" w:cs="仿宋_GB2312"/>
          <w:b/>
          <w:bCs w:val="0"/>
          <w:color w:val="auto"/>
          <w:kern w:val="0"/>
          <w:sz w:val="28"/>
          <w:szCs w:val="28"/>
          <w:highlight w:val="none"/>
          <w:lang w:val="en-US" w:eastAsia="zh-CN" w:bidi="ar-SA"/>
        </w:rPr>
      </w:pPr>
      <w:bookmarkStart w:id="747" w:name="_Toc23161"/>
      <w:r>
        <w:rPr>
          <w:rFonts w:hint="eastAsia" w:ascii="仿宋_GB2312" w:hAnsi="仿宋_GB2312" w:eastAsia="仿宋_GB2312" w:cs="仿宋_GB2312"/>
          <w:b/>
          <w:bCs w:val="0"/>
          <w:color w:val="auto"/>
          <w:kern w:val="0"/>
          <w:sz w:val="28"/>
          <w:szCs w:val="28"/>
          <w:highlight w:val="none"/>
          <w:lang w:val="en-US" w:eastAsia="zh-CN" w:bidi="ar-SA"/>
        </w:rPr>
        <w:t>6.2.2各阶段研发费用税务处理要点</w:t>
      </w:r>
      <w:bookmarkEnd w:id="747"/>
    </w:p>
    <w:p>
      <w:pPr>
        <w:pStyle w:val="24"/>
        <w:keepNext w:val="0"/>
        <w:keepLines w:val="0"/>
        <w:pageBreakBefore w:val="0"/>
        <w:widowControl/>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color w:val="auto"/>
          <w:sz w:val="28"/>
          <w:szCs w:val="28"/>
          <w:highlight w:val="none"/>
        </w:rPr>
      </w:pPr>
      <w:r>
        <w:rPr>
          <w:rFonts w:hint="eastAsia" w:ascii="仿宋_GB2312" w:hAnsi="仿宋_GB2312" w:eastAsia="仿宋_GB2312" w:cs="仿宋_GB2312"/>
          <w:color w:val="auto"/>
          <w:sz w:val="28"/>
          <w:szCs w:val="28"/>
          <w:highlight w:val="none"/>
        </w:rPr>
        <w:t>（一）早期研究及立项阶段</w:t>
      </w:r>
    </w:p>
    <w:p>
      <w:pPr>
        <w:pStyle w:val="24"/>
        <w:keepNext w:val="0"/>
        <w:keepLines w:val="0"/>
        <w:pageBreakBefore w:val="0"/>
        <w:widowControl/>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color w:val="auto"/>
          <w:sz w:val="28"/>
          <w:szCs w:val="28"/>
          <w:highlight w:val="none"/>
        </w:rPr>
      </w:pPr>
      <w:r>
        <w:rPr>
          <w:rFonts w:hint="eastAsia" w:ascii="仿宋_GB2312" w:hAnsi="仿宋_GB2312" w:eastAsia="仿宋_GB2312" w:cs="仿宋_GB2312"/>
          <w:color w:val="auto"/>
          <w:sz w:val="28"/>
          <w:szCs w:val="28"/>
          <w:highlight w:val="none"/>
        </w:rPr>
        <w:t>1.本阶段主要对发动机系统进行可行性研究，具体费用由</w:t>
      </w:r>
      <w:r>
        <w:rPr>
          <w:rFonts w:hint="eastAsia" w:ascii="仿宋_GB2312" w:hAnsi="仿宋_GB2312" w:eastAsia="仿宋_GB2312" w:cs="仿宋_GB2312"/>
          <w:color w:val="auto"/>
          <w:sz w:val="28"/>
          <w:szCs w:val="28"/>
          <w:highlight w:val="none"/>
          <w:lang w:eastAsia="zh-CN"/>
        </w:rPr>
        <w:t>C</w:t>
      </w:r>
      <w:r>
        <w:rPr>
          <w:rFonts w:hint="eastAsia" w:ascii="仿宋_GB2312" w:hAnsi="仿宋_GB2312" w:eastAsia="仿宋_GB2312" w:cs="仿宋_GB2312"/>
          <w:color w:val="auto"/>
          <w:sz w:val="28"/>
          <w:szCs w:val="28"/>
          <w:highlight w:val="none"/>
        </w:rPr>
        <w:t>公司投入，共计109万元。2021年费用情况如下：</w:t>
      </w:r>
    </w:p>
    <w:p>
      <w:pPr>
        <w:pStyle w:val="24"/>
        <w:keepNext w:val="0"/>
        <w:keepLines w:val="0"/>
        <w:pageBreakBefore w:val="0"/>
        <w:widowControl/>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color w:val="auto"/>
          <w:sz w:val="28"/>
          <w:szCs w:val="28"/>
          <w:highlight w:val="none"/>
        </w:rPr>
      </w:pPr>
      <w:r>
        <w:rPr>
          <w:rFonts w:hint="eastAsia" w:ascii="仿宋_GB2312" w:hAnsi="仿宋_GB2312" w:eastAsia="仿宋_GB2312" w:cs="仿宋_GB2312"/>
          <w:color w:val="auto"/>
          <w:sz w:val="28"/>
          <w:szCs w:val="28"/>
          <w:highlight w:val="none"/>
        </w:rPr>
        <w:t>①发生市场功能需求情况分析调查报告支出4万元，发生专家咨询费2万元，差旅费5万元，会议费5万元，评审费20万元。</w:t>
      </w:r>
    </w:p>
    <w:p>
      <w:pPr>
        <w:pStyle w:val="24"/>
        <w:keepNext w:val="0"/>
        <w:keepLines w:val="0"/>
        <w:pageBreakBefore w:val="0"/>
        <w:widowControl/>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color w:val="auto"/>
          <w:sz w:val="28"/>
          <w:szCs w:val="28"/>
          <w:highlight w:val="none"/>
        </w:rPr>
      </w:pPr>
      <w:r>
        <w:rPr>
          <w:rFonts w:hint="eastAsia" w:ascii="仿宋_GB2312" w:hAnsi="仿宋_GB2312" w:eastAsia="仿宋_GB2312" w:cs="仿宋_GB2312"/>
          <w:color w:val="auto"/>
          <w:sz w:val="28"/>
          <w:szCs w:val="28"/>
          <w:highlight w:val="none"/>
        </w:rPr>
        <w:t>②发生直接从事研发人员工资55万元，“五险一金”5万元，职工福利费3万元；行政人员工资10万元。</w:t>
      </w:r>
    </w:p>
    <w:p>
      <w:pPr>
        <w:pStyle w:val="24"/>
        <w:keepNext w:val="0"/>
        <w:keepLines w:val="0"/>
        <w:pageBreakBefore w:val="0"/>
        <w:widowControl/>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color w:val="auto"/>
          <w:sz w:val="28"/>
          <w:szCs w:val="28"/>
          <w:highlight w:val="none"/>
        </w:rPr>
      </w:pPr>
      <w:r>
        <w:rPr>
          <w:rFonts w:hint="eastAsia" w:ascii="仿宋_GB2312" w:hAnsi="仿宋_GB2312" w:eastAsia="仿宋_GB2312" w:cs="仿宋_GB2312"/>
          <w:color w:val="auto"/>
          <w:sz w:val="28"/>
          <w:szCs w:val="28"/>
          <w:highlight w:val="none"/>
        </w:rPr>
        <w:t>2.税务处理</w:t>
      </w:r>
    </w:p>
    <w:p>
      <w:pPr>
        <w:pStyle w:val="24"/>
        <w:keepNext w:val="0"/>
        <w:keepLines w:val="0"/>
        <w:pageBreakBefore w:val="0"/>
        <w:widowControl/>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color w:val="auto"/>
          <w:sz w:val="28"/>
          <w:szCs w:val="28"/>
          <w:highlight w:val="none"/>
        </w:rPr>
      </w:pPr>
      <w:r>
        <w:rPr>
          <w:rFonts w:hint="eastAsia" w:ascii="仿宋_GB2312" w:hAnsi="仿宋_GB2312" w:eastAsia="仿宋_GB2312" w:cs="仿宋_GB2312"/>
          <w:color w:val="auto"/>
          <w:sz w:val="28"/>
          <w:szCs w:val="28"/>
          <w:highlight w:val="none"/>
        </w:rPr>
        <w:t>①允许加计扣除的研发费用：</w:t>
      </w:r>
    </w:p>
    <w:p>
      <w:pPr>
        <w:pStyle w:val="24"/>
        <w:keepNext w:val="0"/>
        <w:keepLines w:val="0"/>
        <w:pageBreakBefore w:val="0"/>
        <w:widowControl/>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color w:val="auto"/>
          <w:sz w:val="28"/>
          <w:szCs w:val="28"/>
          <w:highlight w:val="none"/>
        </w:rPr>
      </w:pPr>
      <w:r>
        <w:rPr>
          <w:rFonts w:hint="eastAsia" w:ascii="仿宋_GB2312" w:hAnsi="仿宋_GB2312" w:eastAsia="仿宋_GB2312" w:cs="仿宋_GB2312"/>
          <w:color w:val="auto"/>
          <w:sz w:val="28"/>
          <w:szCs w:val="28"/>
          <w:highlight w:val="none"/>
        </w:rPr>
        <w:t>A.人员人工费用：直接从事研发人员工资55万元，“五险一金”5万元，允许在按规定据实扣除的基础上，按照本年度实际发生额的100%从本年度应纳税所得额中扣除。即：加计扣除的人员人工费用＝（55+5）×100%＝60（万元）</w:t>
      </w:r>
    </w:p>
    <w:p>
      <w:pPr>
        <w:pStyle w:val="24"/>
        <w:keepNext w:val="0"/>
        <w:keepLines w:val="0"/>
        <w:pageBreakBefore w:val="0"/>
        <w:widowControl/>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color w:val="auto"/>
          <w:sz w:val="28"/>
          <w:szCs w:val="28"/>
          <w:highlight w:val="none"/>
        </w:rPr>
      </w:pPr>
      <w:r>
        <w:rPr>
          <w:rFonts w:hint="eastAsia" w:ascii="仿宋_GB2312" w:hAnsi="仿宋_GB2312" w:eastAsia="仿宋_GB2312" w:cs="仿宋_GB2312"/>
          <w:color w:val="auto"/>
          <w:sz w:val="28"/>
          <w:szCs w:val="28"/>
          <w:highlight w:val="none"/>
        </w:rPr>
        <w:t>B.其他相关费用：专家咨询费2万元、职工福利费3万元、差旅费5万元、会议费5万元、评审费20万元属于其他相关费用，合计35万元。企业应根据全部研发项目统一计算全部研发项目“其他相关费用”限额，再与实际发生数比较确认可以计算税前加计扣除的金额。</w:t>
      </w:r>
    </w:p>
    <w:p>
      <w:pPr>
        <w:pStyle w:val="24"/>
        <w:keepNext w:val="0"/>
        <w:keepLines w:val="0"/>
        <w:pageBreakBefore w:val="0"/>
        <w:widowControl/>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color w:val="auto"/>
          <w:sz w:val="28"/>
          <w:szCs w:val="28"/>
          <w:highlight w:val="none"/>
        </w:rPr>
      </w:pPr>
      <w:r>
        <w:rPr>
          <w:rFonts w:hint="eastAsia" w:ascii="仿宋_GB2312" w:hAnsi="仿宋_GB2312" w:eastAsia="仿宋_GB2312" w:cs="仿宋_GB2312"/>
          <w:color w:val="auto"/>
          <w:sz w:val="28"/>
          <w:szCs w:val="28"/>
          <w:highlight w:val="none"/>
        </w:rPr>
        <w:t>②不适用加计扣除的费用：</w:t>
      </w:r>
    </w:p>
    <w:p>
      <w:pPr>
        <w:pStyle w:val="24"/>
        <w:keepNext w:val="0"/>
        <w:keepLines w:val="0"/>
        <w:pageBreakBefore w:val="0"/>
        <w:widowControl/>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color w:val="auto"/>
          <w:sz w:val="28"/>
          <w:szCs w:val="28"/>
          <w:highlight w:val="none"/>
        </w:rPr>
      </w:pPr>
      <w:r>
        <w:rPr>
          <w:rFonts w:hint="eastAsia" w:ascii="仿宋_GB2312" w:hAnsi="仿宋_GB2312" w:eastAsia="仿宋_GB2312" w:cs="仿宋_GB2312"/>
          <w:color w:val="auto"/>
          <w:sz w:val="28"/>
          <w:szCs w:val="28"/>
          <w:highlight w:val="none"/>
        </w:rPr>
        <w:t>发生的市场功能需求情况分析调查报告支出4万元，行政人员工资10万元，不属于适用加计扣除的范围。</w:t>
      </w:r>
    </w:p>
    <w:p>
      <w:pPr>
        <w:pStyle w:val="24"/>
        <w:keepNext w:val="0"/>
        <w:keepLines w:val="0"/>
        <w:pageBreakBefore w:val="0"/>
        <w:widowControl/>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color w:val="auto"/>
          <w:sz w:val="28"/>
          <w:szCs w:val="28"/>
          <w:highlight w:val="none"/>
        </w:rPr>
      </w:pPr>
      <w:r>
        <w:rPr>
          <w:rFonts w:hint="eastAsia" w:ascii="仿宋_GB2312" w:hAnsi="仿宋_GB2312" w:eastAsia="仿宋_GB2312" w:cs="仿宋_GB2312"/>
          <w:color w:val="auto"/>
          <w:sz w:val="28"/>
          <w:szCs w:val="28"/>
          <w:highlight w:val="none"/>
        </w:rPr>
        <w:t>（二）研究阶段</w:t>
      </w:r>
    </w:p>
    <w:p>
      <w:pPr>
        <w:pStyle w:val="24"/>
        <w:keepNext w:val="0"/>
        <w:keepLines w:val="0"/>
        <w:pageBreakBefore w:val="0"/>
        <w:widowControl/>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color w:val="auto"/>
          <w:sz w:val="28"/>
          <w:szCs w:val="28"/>
          <w:highlight w:val="none"/>
        </w:rPr>
      </w:pPr>
      <w:r>
        <w:rPr>
          <w:rFonts w:hint="eastAsia" w:ascii="仿宋_GB2312" w:hAnsi="仿宋_GB2312" w:eastAsia="仿宋_GB2312" w:cs="仿宋_GB2312"/>
          <w:color w:val="auto"/>
          <w:sz w:val="28"/>
          <w:szCs w:val="28"/>
          <w:highlight w:val="none"/>
        </w:rPr>
        <w:t>1.研究试制阶段在</w:t>
      </w:r>
      <w:r>
        <w:rPr>
          <w:rFonts w:hint="eastAsia" w:ascii="仿宋_GB2312" w:hAnsi="仿宋_GB2312" w:eastAsia="仿宋_GB2312" w:cs="仿宋_GB2312"/>
          <w:color w:val="auto"/>
          <w:sz w:val="28"/>
          <w:szCs w:val="28"/>
          <w:highlight w:val="none"/>
          <w:lang w:eastAsia="zh-CN"/>
        </w:rPr>
        <w:t>C</w:t>
      </w:r>
      <w:r>
        <w:rPr>
          <w:rFonts w:hint="eastAsia" w:ascii="仿宋_GB2312" w:hAnsi="仿宋_GB2312" w:eastAsia="仿宋_GB2312" w:cs="仿宋_GB2312"/>
          <w:color w:val="auto"/>
          <w:sz w:val="28"/>
          <w:szCs w:val="28"/>
          <w:highlight w:val="none"/>
        </w:rPr>
        <w:t>公司实验室进行，其中</w:t>
      </w:r>
      <w:r>
        <w:rPr>
          <w:rFonts w:hint="eastAsia" w:ascii="仿宋_GB2312" w:hAnsi="仿宋_GB2312" w:eastAsia="仿宋_GB2312" w:cs="仿宋_GB2312"/>
          <w:color w:val="auto"/>
          <w:sz w:val="28"/>
          <w:szCs w:val="28"/>
          <w:highlight w:val="none"/>
          <w:lang w:eastAsia="zh-CN"/>
        </w:rPr>
        <w:t>C</w:t>
      </w:r>
      <w:r>
        <w:rPr>
          <w:rFonts w:hint="eastAsia" w:ascii="仿宋_GB2312" w:hAnsi="仿宋_GB2312" w:eastAsia="仿宋_GB2312" w:cs="仿宋_GB2312"/>
          <w:color w:val="auto"/>
          <w:sz w:val="28"/>
          <w:szCs w:val="28"/>
          <w:highlight w:val="none"/>
        </w:rPr>
        <w:t>公司负责提供零部件等原材料的采购、参与试制开发并提供技术支持以及对试制品进行检测评审，投入290万元；</w:t>
      </w:r>
      <w:r>
        <w:rPr>
          <w:rFonts w:hint="eastAsia" w:ascii="仿宋_GB2312" w:hAnsi="仿宋_GB2312" w:eastAsia="仿宋_GB2312" w:cs="仿宋_GB2312"/>
          <w:color w:val="auto"/>
          <w:sz w:val="28"/>
          <w:szCs w:val="28"/>
          <w:highlight w:val="none"/>
          <w:lang w:eastAsia="zh-CN"/>
        </w:rPr>
        <w:t>D</w:t>
      </w:r>
      <w:r>
        <w:rPr>
          <w:rFonts w:hint="eastAsia" w:ascii="仿宋_GB2312" w:hAnsi="仿宋_GB2312" w:eastAsia="仿宋_GB2312" w:cs="仿宋_GB2312"/>
          <w:color w:val="auto"/>
          <w:sz w:val="28"/>
          <w:szCs w:val="28"/>
          <w:highlight w:val="none"/>
        </w:rPr>
        <w:t>公司负责产品功能匹配设计和研制，投入180万元。2021年费用情况如下：</w:t>
      </w:r>
    </w:p>
    <w:p>
      <w:pPr>
        <w:pStyle w:val="24"/>
        <w:keepNext w:val="0"/>
        <w:keepLines w:val="0"/>
        <w:pageBreakBefore w:val="0"/>
        <w:widowControl/>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color w:val="auto"/>
          <w:sz w:val="28"/>
          <w:szCs w:val="28"/>
          <w:highlight w:val="none"/>
        </w:rPr>
      </w:pPr>
      <w:r>
        <w:rPr>
          <w:rFonts w:hint="eastAsia" w:ascii="仿宋_GB2312" w:hAnsi="仿宋_GB2312" w:eastAsia="仿宋_GB2312" w:cs="仿宋_GB2312"/>
          <w:color w:val="auto"/>
          <w:sz w:val="28"/>
          <w:szCs w:val="28"/>
          <w:highlight w:val="none"/>
        </w:rPr>
        <w:t>①发生项目差旅费16万元，会议费5万元，评审费20万元。</w:t>
      </w:r>
    </w:p>
    <w:p>
      <w:pPr>
        <w:pStyle w:val="24"/>
        <w:keepNext w:val="0"/>
        <w:keepLines w:val="0"/>
        <w:pageBreakBefore w:val="0"/>
        <w:widowControl/>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color w:val="auto"/>
          <w:sz w:val="28"/>
          <w:szCs w:val="28"/>
          <w:highlight w:val="none"/>
        </w:rPr>
      </w:pPr>
      <w:r>
        <w:rPr>
          <w:rFonts w:hint="eastAsia" w:ascii="仿宋_GB2312" w:hAnsi="仿宋_GB2312" w:eastAsia="仿宋_GB2312" w:cs="仿宋_GB2312"/>
          <w:color w:val="auto"/>
          <w:sz w:val="28"/>
          <w:szCs w:val="28"/>
          <w:highlight w:val="none"/>
        </w:rPr>
        <w:t>②发生直接从事研发人员工资200万元，“五险一金”15万元，职工福利费10万元，补充养老保险费2万元、补充医疗保险费2万元，外聘研发人员的劳务费用10万元，行政人员工资10万元，生产工人工资40万元。</w:t>
      </w:r>
    </w:p>
    <w:p>
      <w:pPr>
        <w:pStyle w:val="24"/>
        <w:keepNext w:val="0"/>
        <w:keepLines w:val="0"/>
        <w:pageBreakBefore w:val="0"/>
        <w:widowControl/>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color w:val="auto"/>
          <w:sz w:val="28"/>
          <w:szCs w:val="28"/>
          <w:highlight w:val="none"/>
        </w:rPr>
      </w:pPr>
      <w:r>
        <w:rPr>
          <w:rFonts w:hint="eastAsia" w:ascii="仿宋_GB2312" w:hAnsi="仿宋_GB2312" w:eastAsia="仿宋_GB2312" w:cs="仿宋_GB2312"/>
          <w:color w:val="auto"/>
          <w:sz w:val="28"/>
          <w:szCs w:val="28"/>
          <w:highlight w:val="none"/>
        </w:rPr>
        <w:t>③直接投入费用：研究消耗原材料费用50万元，消耗动力费用10万元，用于中间试验和产品试制的模具、工艺装备开发及制造费10万元。</w:t>
      </w:r>
    </w:p>
    <w:p>
      <w:pPr>
        <w:pStyle w:val="24"/>
        <w:keepNext w:val="0"/>
        <w:keepLines w:val="0"/>
        <w:pageBreakBefore w:val="0"/>
        <w:widowControl/>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color w:val="auto"/>
          <w:sz w:val="28"/>
          <w:szCs w:val="28"/>
          <w:highlight w:val="none"/>
        </w:rPr>
      </w:pPr>
      <w:r>
        <w:rPr>
          <w:rFonts w:hint="eastAsia" w:ascii="仿宋_GB2312" w:hAnsi="仿宋_GB2312" w:eastAsia="仿宋_GB2312" w:cs="仿宋_GB2312"/>
          <w:color w:val="auto"/>
          <w:sz w:val="28"/>
          <w:szCs w:val="28"/>
          <w:highlight w:val="none"/>
        </w:rPr>
        <w:t>④设备折旧费用：1月份购置用于耐久试验的设备、仪器50万元，选择一次性扣除。</w:t>
      </w:r>
    </w:p>
    <w:p>
      <w:pPr>
        <w:pStyle w:val="24"/>
        <w:keepNext w:val="0"/>
        <w:keepLines w:val="0"/>
        <w:pageBreakBefore w:val="0"/>
        <w:widowControl/>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color w:val="auto"/>
          <w:sz w:val="28"/>
          <w:szCs w:val="28"/>
          <w:highlight w:val="none"/>
        </w:rPr>
      </w:pPr>
      <w:r>
        <w:rPr>
          <w:rFonts w:hint="eastAsia" w:ascii="仿宋_GB2312" w:hAnsi="仿宋_GB2312" w:eastAsia="仿宋_GB2312" w:cs="仿宋_GB2312"/>
          <w:color w:val="auto"/>
          <w:sz w:val="28"/>
          <w:szCs w:val="28"/>
          <w:highlight w:val="none"/>
        </w:rPr>
        <w:t>⑤本年度对自有的项目专用实验室进行装修，发生房屋装修费20万元。</w:t>
      </w:r>
    </w:p>
    <w:p>
      <w:pPr>
        <w:pStyle w:val="24"/>
        <w:keepNext w:val="0"/>
        <w:keepLines w:val="0"/>
        <w:pageBreakBefore w:val="0"/>
        <w:widowControl/>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color w:val="auto"/>
          <w:sz w:val="28"/>
          <w:szCs w:val="28"/>
          <w:highlight w:val="none"/>
        </w:rPr>
      </w:pPr>
      <w:r>
        <w:rPr>
          <w:rFonts w:hint="eastAsia" w:ascii="仿宋_GB2312" w:hAnsi="仿宋_GB2312" w:eastAsia="仿宋_GB2312" w:cs="仿宋_GB2312"/>
          <w:color w:val="auto"/>
          <w:sz w:val="28"/>
          <w:szCs w:val="28"/>
          <w:highlight w:val="none"/>
        </w:rPr>
        <w:t>2.税务处理</w:t>
      </w:r>
    </w:p>
    <w:p>
      <w:pPr>
        <w:pStyle w:val="24"/>
        <w:keepNext w:val="0"/>
        <w:keepLines w:val="0"/>
        <w:pageBreakBefore w:val="0"/>
        <w:widowControl/>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color w:val="auto"/>
          <w:sz w:val="28"/>
          <w:szCs w:val="28"/>
          <w:highlight w:val="none"/>
        </w:rPr>
      </w:pPr>
      <w:r>
        <w:rPr>
          <w:rFonts w:hint="eastAsia" w:ascii="仿宋_GB2312" w:hAnsi="仿宋_GB2312" w:eastAsia="仿宋_GB2312" w:cs="仿宋_GB2312"/>
          <w:color w:val="auto"/>
          <w:sz w:val="28"/>
          <w:szCs w:val="28"/>
          <w:highlight w:val="none"/>
        </w:rPr>
        <w:t>①允许加计扣除的研发费用：</w:t>
      </w:r>
    </w:p>
    <w:p>
      <w:pPr>
        <w:pStyle w:val="24"/>
        <w:keepNext w:val="0"/>
        <w:keepLines w:val="0"/>
        <w:pageBreakBefore w:val="0"/>
        <w:widowControl/>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color w:val="auto"/>
          <w:sz w:val="28"/>
          <w:szCs w:val="28"/>
          <w:highlight w:val="none"/>
        </w:rPr>
      </w:pPr>
      <w:r>
        <w:rPr>
          <w:rFonts w:hint="eastAsia" w:ascii="仿宋_GB2312" w:hAnsi="仿宋_GB2312" w:eastAsia="仿宋_GB2312" w:cs="仿宋_GB2312"/>
          <w:color w:val="auto"/>
          <w:sz w:val="28"/>
          <w:szCs w:val="28"/>
          <w:highlight w:val="none"/>
        </w:rPr>
        <w:t>A.人员人工费用：直接从事研发人员工资200万元，“五险一金”15万元，外聘研发人员的劳务费用10万元，允许在按规定据实扣除的基础上，按照本年度实际发生额的100%从本年度应纳税所得额中扣除。即：加计扣除的人员人工费用=（200+15+10）×100%＝225（万元）</w:t>
      </w:r>
    </w:p>
    <w:p>
      <w:pPr>
        <w:pStyle w:val="24"/>
        <w:keepNext w:val="0"/>
        <w:keepLines w:val="0"/>
        <w:pageBreakBefore w:val="0"/>
        <w:widowControl/>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color w:val="auto"/>
          <w:sz w:val="28"/>
          <w:szCs w:val="28"/>
          <w:highlight w:val="none"/>
        </w:rPr>
      </w:pPr>
      <w:r>
        <w:rPr>
          <w:rFonts w:hint="eastAsia" w:ascii="仿宋_GB2312" w:hAnsi="仿宋_GB2312" w:eastAsia="仿宋_GB2312" w:cs="仿宋_GB2312"/>
          <w:color w:val="auto"/>
          <w:sz w:val="28"/>
          <w:szCs w:val="28"/>
          <w:highlight w:val="none"/>
        </w:rPr>
        <w:t>B.直接投入费用：发动机研制开发过程中直接消耗零部件等材料费用50万元，消耗动力费用10万元，用于中间试验和产品试制的模具、工艺装备开发及制造费10万元，允许在按规定据实扣除的基础上，按照本年度实际发生额的100%从本年度应纳税所得额中扣除。即：加计扣除的直接投入费用=（50+10+10）×100%＝70（万元）</w:t>
      </w:r>
    </w:p>
    <w:p>
      <w:pPr>
        <w:pStyle w:val="24"/>
        <w:keepNext w:val="0"/>
        <w:keepLines w:val="0"/>
        <w:pageBreakBefore w:val="0"/>
        <w:widowControl/>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color w:val="auto"/>
          <w:sz w:val="28"/>
          <w:szCs w:val="28"/>
          <w:highlight w:val="none"/>
        </w:rPr>
      </w:pPr>
      <w:r>
        <w:rPr>
          <w:rFonts w:hint="eastAsia" w:ascii="仿宋_GB2312" w:hAnsi="仿宋_GB2312" w:eastAsia="仿宋_GB2312" w:cs="仿宋_GB2312"/>
          <w:color w:val="auto"/>
          <w:sz w:val="28"/>
          <w:szCs w:val="28"/>
          <w:highlight w:val="none"/>
        </w:rPr>
        <w:t>C.折旧费用：以50万元购入的用于耐久试验的设备、仪器，符合税法规定且选择加速折旧优惠政策的，就税前扣除的折旧部分计算加计扣除。加计扣除的折旧费用＝50×100%＝50（万元）</w:t>
      </w:r>
    </w:p>
    <w:p>
      <w:pPr>
        <w:pStyle w:val="24"/>
        <w:keepNext w:val="0"/>
        <w:keepLines w:val="0"/>
        <w:pageBreakBefore w:val="0"/>
        <w:widowControl/>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color w:val="auto"/>
          <w:sz w:val="28"/>
          <w:szCs w:val="28"/>
          <w:highlight w:val="none"/>
        </w:rPr>
      </w:pPr>
      <w:r>
        <w:rPr>
          <w:rFonts w:hint="eastAsia" w:ascii="仿宋_GB2312" w:hAnsi="仿宋_GB2312" w:eastAsia="仿宋_GB2312" w:cs="仿宋_GB2312"/>
          <w:color w:val="auto"/>
          <w:sz w:val="28"/>
          <w:szCs w:val="28"/>
          <w:highlight w:val="none"/>
        </w:rPr>
        <w:t>D.其他相关费用：补充养老保险费2万元、补充医疗保险费2万元，职工福利费10万元，差旅费16万元，会议费5万元，评审费20万元属于其他相关费用，合计55万元。企业应根据全部研发项目统一计算全部研发项目“其他相关费用”限额，再与实际发生数比较确认可以计算税前加计扣除的金额。</w:t>
      </w:r>
    </w:p>
    <w:p>
      <w:pPr>
        <w:pStyle w:val="24"/>
        <w:keepNext w:val="0"/>
        <w:keepLines w:val="0"/>
        <w:pageBreakBefore w:val="0"/>
        <w:widowControl/>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color w:val="auto"/>
          <w:sz w:val="28"/>
          <w:szCs w:val="28"/>
          <w:highlight w:val="none"/>
        </w:rPr>
      </w:pPr>
      <w:r>
        <w:rPr>
          <w:rFonts w:hint="eastAsia" w:ascii="仿宋_GB2312" w:hAnsi="仿宋_GB2312" w:eastAsia="仿宋_GB2312" w:cs="仿宋_GB2312"/>
          <w:color w:val="auto"/>
          <w:sz w:val="28"/>
          <w:szCs w:val="28"/>
          <w:highlight w:val="none"/>
        </w:rPr>
        <w:t>假设该2021年只发生一项研发活动，则其他相关费用扣除限额＝[60+（225＋70＋50）]×10%/（1-10%）＝45（万元），实际发生其他相关费用=35+55=90（万元）。因此，可计算加计扣除的研发费其他相关费用45万元，超出限额外的45万元不适用税前加计扣除。可加计扣除的其他相关费用＝45×100%＝45（万元）。</w:t>
      </w:r>
    </w:p>
    <w:p>
      <w:pPr>
        <w:pStyle w:val="24"/>
        <w:keepNext w:val="0"/>
        <w:keepLines w:val="0"/>
        <w:pageBreakBefore w:val="0"/>
        <w:widowControl/>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color w:val="auto"/>
          <w:sz w:val="28"/>
          <w:szCs w:val="28"/>
          <w:highlight w:val="none"/>
        </w:rPr>
      </w:pPr>
      <w:r>
        <w:rPr>
          <w:rFonts w:hint="eastAsia" w:ascii="仿宋_GB2312" w:hAnsi="仿宋_GB2312" w:eastAsia="仿宋_GB2312" w:cs="仿宋_GB2312"/>
          <w:color w:val="auto"/>
          <w:sz w:val="28"/>
          <w:szCs w:val="28"/>
          <w:highlight w:val="none"/>
        </w:rPr>
        <w:t>②不适用加计扣除的费用：</w:t>
      </w:r>
    </w:p>
    <w:p>
      <w:pPr>
        <w:pStyle w:val="24"/>
        <w:keepNext w:val="0"/>
        <w:keepLines w:val="0"/>
        <w:pageBreakBefore w:val="0"/>
        <w:widowControl/>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color w:val="auto"/>
          <w:sz w:val="28"/>
          <w:szCs w:val="28"/>
          <w:highlight w:val="none"/>
        </w:rPr>
      </w:pPr>
      <w:r>
        <w:rPr>
          <w:rFonts w:hint="eastAsia" w:ascii="仿宋_GB2312" w:hAnsi="仿宋_GB2312" w:eastAsia="仿宋_GB2312" w:cs="仿宋_GB2312"/>
          <w:color w:val="auto"/>
          <w:sz w:val="28"/>
          <w:szCs w:val="28"/>
          <w:highlight w:val="none"/>
        </w:rPr>
        <w:t>行政人员工资10万元，生产工人工资40万元，对公司自有的项目专用实验室进行装修发生房屋装修费20万元，不属于适用加计扣除的范围。</w:t>
      </w:r>
    </w:p>
    <w:p>
      <w:pPr>
        <w:pStyle w:val="24"/>
        <w:keepNext w:val="0"/>
        <w:keepLines w:val="0"/>
        <w:pageBreakBefore w:val="0"/>
        <w:widowControl/>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color w:val="auto"/>
          <w:sz w:val="28"/>
          <w:szCs w:val="28"/>
          <w:highlight w:val="none"/>
        </w:rPr>
      </w:pPr>
      <w:r>
        <w:rPr>
          <w:rFonts w:hint="eastAsia" w:ascii="仿宋_GB2312" w:hAnsi="仿宋_GB2312" w:eastAsia="仿宋_GB2312" w:cs="仿宋_GB2312"/>
          <w:color w:val="auto"/>
          <w:sz w:val="28"/>
          <w:szCs w:val="28"/>
          <w:highlight w:val="none"/>
        </w:rPr>
        <w:t>按照权利和义务相一致、费用支出和收益分享相配比的原则，集团按</w:t>
      </w:r>
      <w:r>
        <w:rPr>
          <w:rFonts w:hint="eastAsia" w:ascii="仿宋_GB2312" w:hAnsi="仿宋_GB2312" w:eastAsia="仿宋_GB2312" w:cs="仿宋_GB2312"/>
          <w:color w:val="auto"/>
          <w:sz w:val="28"/>
          <w:szCs w:val="28"/>
          <w:highlight w:val="none"/>
          <w:lang w:eastAsia="zh-CN"/>
        </w:rPr>
        <w:t>C</w:t>
      </w:r>
      <w:r>
        <w:rPr>
          <w:rFonts w:hint="eastAsia" w:ascii="仿宋_GB2312" w:hAnsi="仿宋_GB2312" w:eastAsia="仿宋_GB2312" w:cs="仿宋_GB2312"/>
          <w:color w:val="auto"/>
          <w:sz w:val="28"/>
          <w:szCs w:val="28"/>
          <w:highlight w:val="none"/>
        </w:rPr>
        <w:t>、</w:t>
      </w:r>
      <w:r>
        <w:rPr>
          <w:rFonts w:hint="eastAsia" w:ascii="仿宋_GB2312" w:hAnsi="仿宋_GB2312" w:eastAsia="仿宋_GB2312" w:cs="仿宋_GB2312"/>
          <w:color w:val="auto"/>
          <w:sz w:val="28"/>
          <w:szCs w:val="28"/>
          <w:highlight w:val="none"/>
          <w:lang w:eastAsia="zh-CN"/>
        </w:rPr>
        <w:t>D</w:t>
      </w:r>
      <w:r>
        <w:rPr>
          <w:rFonts w:hint="eastAsia" w:ascii="仿宋_GB2312" w:hAnsi="仿宋_GB2312" w:eastAsia="仿宋_GB2312" w:cs="仿宋_GB2312"/>
          <w:color w:val="auto"/>
          <w:sz w:val="28"/>
          <w:szCs w:val="28"/>
          <w:highlight w:val="none"/>
        </w:rPr>
        <w:t>公司在研发过程中的实际投入为标准确定研发费用的分摊，即：</w:t>
      </w:r>
      <w:r>
        <w:rPr>
          <w:rFonts w:hint="eastAsia" w:ascii="仿宋_GB2312" w:hAnsi="仿宋_GB2312" w:eastAsia="仿宋_GB2312" w:cs="仿宋_GB2312"/>
          <w:color w:val="auto"/>
          <w:sz w:val="28"/>
          <w:szCs w:val="28"/>
          <w:highlight w:val="none"/>
          <w:lang w:eastAsia="zh-CN"/>
        </w:rPr>
        <w:t>C</w:t>
      </w:r>
      <w:r>
        <w:rPr>
          <w:rFonts w:hint="eastAsia" w:ascii="仿宋_GB2312" w:hAnsi="仿宋_GB2312" w:eastAsia="仿宋_GB2312" w:cs="仿宋_GB2312"/>
          <w:color w:val="auto"/>
          <w:sz w:val="28"/>
          <w:szCs w:val="28"/>
          <w:highlight w:val="none"/>
        </w:rPr>
        <w:t>公司可加计扣除的研发费用＝[60＋（225＋70＋50）＋45]×[（109+290）/（109+290+180）]＝310.1（万元）；</w:t>
      </w:r>
      <w:r>
        <w:rPr>
          <w:rFonts w:hint="eastAsia" w:ascii="仿宋_GB2312" w:hAnsi="仿宋_GB2312" w:eastAsia="仿宋_GB2312" w:cs="仿宋_GB2312"/>
          <w:color w:val="auto"/>
          <w:sz w:val="28"/>
          <w:szCs w:val="28"/>
          <w:highlight w:val="none"/>
          <w:lang w:eastAsia="zh-CN"/>
        </w:rPr>
        <w:t>D</w:t>
      </w:r>
      <w:r>
        <w:rPr>
          <w:rFonts w:hint="eastAsia" w:ascii="仿宋_GB2312" w:hAnsi="仿宋_GB2312" w:eastAsia="仿宋_GB2312" w:cs="仿宋_GB2312"/>
          <w:color w:val="auto"/>
          <w:sz w:val="28"/>
          <w:szCs w:val="28"/>
          <w:highlight w:val="none"/>
        </w:rPr>
        <w:t>公司可加计扣除的研发费用＝[60＋（225＋70＋50）＋45]×[180/（109+290＋180）]＝139.9（万元）</w:t>
      </w:r>
    </w:p>
    <w:p>
      <w:pPr>
        <w:pStyle w:val="24"/>
        <w:keepNext w:val="0"/>
        <w:keepLines w:val="0"/>
        <w:pageBreakBefore w:val="0"/>
        <w:widowControl/>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color w:val="auto"/>
          <w:sz w:val="28"/>
          <w:szCs w:val="28"/>
          <w:highlight w:val="none"/>
        </w:rPr>
      </w:pPr>
      <w:r>
        <w:rPr>
          <w:rFonts w:hint="eastAsia" w:ascii="仿宋_GB2312" w:hAnsi="仿宋_GB2312" w:eastAsia="仿宋_GB2312" w:cs="仿宋_GB2312"/>
          <w:color w:val="auto"/>
          <w:sz w:val="28"/>
          <w:szCs w:val="28"/>
          <w:highlight w:val="none"/>
        </w:rPr>
        <w:t>（三）开发阶段</w:t>
      </w:r>
    </w:p>
    <w:p>
      <w:pPr>
        <w:pStyle w:val="24"/>
        <w:keepNext w:val="0"/>
        <w:keepLines w:val="0"/>
        <w:pageBreakBefore w:val="0"/>
        <w:widowControl/>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color w:val="auto"/>
          <w:sz w:val="28"/>
          <w:szCs w:val="28"/>
          <w:highlight w:val="none"/>
        </w:rPr>
      </w:pPr>
      <w:r>
        <w:rPr>
          <w:rFonts w:hint="eastAsia" w:ascii="仿宋_GB2312" w:hAnsi="仿宋_GB2312" w:eastAsia="仿宋_GB2312" w:cs="仿宋_GB2312"/>
          <w:color w:val="auto"/>
          <w:sz w:val="28"/>
          <w:szCs w:val="28"/>
          <w:highlight w:val="none"/>
        </w:rPr>
        <w:t>1.2022年进入开发阶段，本阶段</w:t>
      </w:r>
      <w:r>
        <w:rPr>
          <w:rFonts w:hint="eastAsia" w:ascii="仿宋_GB2312" w:hAnsi="仿宋_GB2312" w:eastAsia="仿宋_GB2312" w:cs="仿宋_GB2312"/>
          <w:color w:val="auto"/>
          <w:sz w:val="28"/>
          <w:szCs w:val="28"/>
          <w:highlight w:val="none"/>
          <w:lang w:eastAsia="zh-CN"/>
        </w:rPr>
        <w:t>C</w:t>
      </w:r>
      <w:r>
        <w:rPr>
          <w:rFonts w:hint="eastAsia" w:ascii="仿宋_GB2312" w:hAnsi="仿宋_GB2312" w:eastAsia="仿宋_GB2312" w:cs="仿宋_GB2312"/>
          <w:color w:val="auto"/>
          <w:sz w:val="28"/>
          <w:szCs w:val="28"/>
          <w:highlight w:val="none"/>
        </w:rPr>
        <w:t>公司投入220万元；</w:t>
      </w:r>
      <w:r>
        <w:rPr>
          <w:rFonts w:hint="eastAsia" w:ascii="仿宋_GB2312" w:hAnsi="仿宋_GB2312" w:eastAsia="仿宋_GB2312" w:cs="仿宋_GB2312"/>
          <w:color w:val="auto"/>
          <w:sz w:val="28"/>
          <w:szCs w:val="28"/>
          <w:highlight w:val="none"/>
          <w:lang w:eastAsia="zh-CN"/>
        </w:rPr>
        <w:t>D</w:t>
      </w:r>
      <w:r>
        <w:rPr>
          <w:rFonts w:hint="eastAsia" w:ascii="仿宋_GB2312" w:hAnsi="仿宋_GB2312" w:eastAsia="仿宋_GB2312" w:cs="仿宋_GB2312"/>
          <w:color w:val="auto"/>
          <w:sz w:val="28"/>
          <w:szCs w:val="28"/>
          <w:highlight w:val="none"/>
        </w:rPr>
        <w:t>公司投入205万元。</w:t>
      </w:r>
    </w:p>
    <w:p>
      <w:pPr>
        <w:pStyle w:val="24"/>
        <w:keepNext w:val="0"/>
        <w:keepLines w:val="0"/>
        <w:pageBreakBefore w:val="0"/>
        <w:widowControl/>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color w:val="auto"/>
          <w:sz w:val="28"/>
          <w:szCs w:val="28"/>
          <w:highlight w:val="none"/>
        </w:rPr>
      </w:pPr>
      <w:r>
        <w:rPr>
          <w:rFonts w:hint="eastAsia" w:ascii="仿宋_GB2312" w:hAnsi="仿宋_GB2312" w:eastAsia="仿宋_GB2312" w:cs="仿宋_GB2312"/>
          <w:color w:val="auto"/>
          <w:sz w:val="28"/>
          <w:szCs w:val="28"/>
          <w:highlight w:val="none"/>
        </w:rPr>
        <w:t>①人员人工费用：发生直接从事研发人员工资300万元，“五险一金”支出25万元，补充养老保险费、补充医疗保险费、职工福利费合计10万元。</w:t>
      </w:r>
    </w:p>
    <w:p>
      <w:pPr>
        <w:pStyle w:val="24"/>
        <w:keepNext w:val="0"/>
        <w:keepLines w:val="0"/>
        <w:pageBreakBefore w:val="0"/>
        <w:widowControl/>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color w:val="auto"/>
          <w:sz w:val="28"/>
          <w:szCs w:val="28"/>
          <w:highlight w:val="none"/>
        </w:rPr>
      </w:pPr>
      <w:r>
        <w:rPr>
          <w:rFonts w:hint="eastAsia" w:ascii="仿宋_GB2312" w:hAnsi="仿宋_GB2312" w:eastAsia="仿宋_GB2312" w:cs="仿宋_GB2312"/>
          <w:color w:val="auto"/>
          <w:sz w:val="28"/>
          <w:szCs w:val="28"/>
          <w:highlight w:val="none"/>
        </w:rPr>
        <w:t>②直接投入费用：消耗原材料费用50万元，消耗动力费用10万元，用于中间试验和产品试制的模具、工艺装备开发及制造费20万元。</w:t>
      </w:r>
    </w:p>
    <w:p>
      <w:pPr>
        <w:pStyle w:val="24"/>
        <w:keepNext w:val="0"/>
        <w:keepLines w:val="0"/>
        <w:pageBreakBefore w:val="0"/>
        <w:widowControl/>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color w:val="auto"/>
          <w:sz w:val="28"/>
          <w:szCs w:val="28"/>
          <w:highlight w:val="none"/>
        </w:rPr>
      </w:pPr>
      <w:r>
        <w:rPr>
          <w:rFonts w:hint="eastAsia" w:ascii="仿宋_GB2312" w:hAnsi="仿宋_GB2312" w:eastAsia="仿宋_GB2312" w:cs="仿宋_GB2312"/>
          <w:color w:val="auto"/>
          <w:sz w:val="28"/>
          <w:szCs w:val="28"/>
          <w:highlight w:val="none"/>
        </w:rPr>
        <w:t>③其他相关费用：差旅费、会议费、资料费等10万元。</w:t>
      </w:r>
    </w:p>
    <w:p>
      <w:pPr>
        <w:pStyle w:val="24"/>
        <w:keepNext w:val="0"/>
        <w:keepLines w:val="0"/>
        <w:pageBreakBefore w:val="0"/>
        <w:widowControl/>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color w:val="auto"/>
          <w:sz w:val="28"/>
          <w:szCs w:val="28"/>
          <w:highlight w:val="none"/>
        </w:rPr>
      </w:pPr>
      <w:r>
        <w:rPr>
          <w:rFonts w:hint="eastAsia" w:ascii="仿宋_GB2312" w:hAnsi="仿宋_GB2312" w:eastAsia="仿宋_GB2312" w:cs="仿宋_GB2312"/>
          <w:color w:val="auto"/>
          <w:sz w:val="28"/>
          <w:szCs w:val="28"/>
          <w:highlight w:val="none"/>
        </w:rPr>
        <w:t>2.允许加计扣除的研发费用：</w:t>
      </w:r>
    </w:p>
    <w:p>
      <w:pPr>
        <w:pStyle w:val="24"/>
        <w:keepNext w:val="0"/>
        <w:keepLines w:val="0"/>
        <w:pageBreakBefore w:val="0"/>
        <w:widowControl/>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color w:val="auto"/>
          <w:sz w:val="28"/>
          <w:szCs w:val="28"/>
          <w:highlight w:val="none"/>
        </w:rPr>
      </w:pPr>
      <w:r>
        <w:rPr>
          <w:rFonts w:hint="eastAsia" w:ascii="仿宋_GB2312" w:hAnsi="仿宋_GB2312" w:eastAsia="仿宋_GB2312" w:cs="仿宋_GB2312"/>
          <w:color w:val="auto"/>
          <w:sz w:val="28"/>
          <w:szCs w:val="28"/>
          <w:highlight w:val="none"/>
        </w:rPr>
        <w:t>A.人员人工费用：直接从事研发人员工资300万元，“五险一金”25万元，允许在按规定据实扣除的基础上，按照本年度实际发生额的100%从本年度应纳税所得额中扣除。即：加计扣除的人员人工费用=（300+25）×100%=325（万元）</w:t>
      </w:r>
    </w:p>
    <w:p>
      <w:pPr>
        <w:pStyle w:val="24"/>
        <w:keepNext w:val="0"/>
        <w:keepLines w:val="0"/>
        <w:pageBreakBefore w:val="0"/>
        <w:widowControl/>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color w:val="auto"/>
          <w:sz w:val="28"/>
          <w:szCs w:val="28"/>
          <w:highlight w:val="none"/>
        </w:rPr>
      </w:pPr>
      <w:r>
        <w:rPr>
          <w:rFonts w:hint="eastAsia" w:ascii="仿宋_GB2312" w:hAnsi="仿宋_GB2312" w:eastAsia="仿宋_GB2312" w:cs="仿宋_GB2312"/>
          <w:color w:val="auto"/>
          <w:sz w:val="28"/>
          <w:szCs w:val="28"/>
          <w:highlight w:val="none"/>
        </w:rPr>
        <w:t>B.直接投入费用：发动机研制开发过程中直接消耗零部件等材料费用50万元，消耗动力费用10万元，用于中间试验和产品试制的模具、工艺装备开发及制造费10万元，允许在按规定据实扣除的基础上，按照本年度实际发生额的100%从本年度应纳税所得额中扣除。即：加计扣除的直接投入费用＝（50+10+20）×100%＝80（万元）</w:t>
      </w:r>
    </w:p>
    <w:p>
      <w:pPr>
        <w:pStyle w:val="24"/>
        <w:keepNext w:val="0"/>
        <w:keepLines w:val="0"/>
        <w:pageBreakBefore w:val="0"/>
        <w:widowControl/>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color w:val="auto"/>
          <w:sz w:val="28"/>
          <w:szCs w:val="28"/>
          <w:highlight w:val="none"/>
        </w:rPr>
      </w:pPr>
      <w:r>
        <w:rPr>
          <w:rFonts w:hint="eastAsia" w:ascii="仿宋_GB2312" w:hAnsi="仿宋_GB2312" w:eastAsia="仿宋_GB2312" w:cs="仿宋_GB2312"/>
          <w:color w:val="auto"/>
          <w:sz w:val="28"/>
          <w:szCs w:val="28"/>
          <w:highlight w:val="none"/>
        </w:rPr>
        <w:t>C.其他相关费用：补充养老保险费、补充医疗保险费、职工福利费合计10万元，差旅费、会议费、资料费等10万元属于其他相关费用，合计20万元。企业应根据全部研发项目统一计算全部研发项目“其他相关费用”限额，再与实际发生数比较确认可以计算税前加计扣除的金额。。</w:t>
      </w:r>
    </w:p>
    <w:p>
      <w:pPr>
        <w:pStyle w:val="24"/>
        <w:keepNext w:val="0"/>
        <w:keepLines w:val="0"/>
        <w:pageBreakBefore w:val="0"/>
        <w:widowControl/>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color w:val="auto"/>
          <w:sz w:val="28"/>
          <w:szCs w:val="28"/>
          <w:highlight w:val="none"/>
        </w:rPr>
      </w:pPr>
      <w:r>
        <w:rPr>
          <w:rFonts w:hint="eastAsia" w:ascii="仿宋_GB2312" w:hAnsi="仿宋_GB2312" w:eastAsia="仿宋_GB2312" w:cs="仿宋_GB2312"/>
          <w:color w:val="auto"/>
          <w:sz w:val="28"/>
          <w:szCs w:val="28"/>
          <w:highlight w:val="none"/>
        </w:rPr>
        <w:t>假设2022度企业只发生一项研发活动，其他相关费用扣除限额=（325+80）×10%/（1－10%）＝45（万元），实际发生其他相关费用20万元。因此，可加计扣除的其他相关费用＝20×100%＝20（万元）。</w:t>
      </w:r>
    </w:p>
    <w:p>
      <w:pPr>
        <w:pStyle w:val="24"/>
        <w:keepNext w:val="0"/>
        <w:keepLines w:val="0"/>
        <w:pageBreakBefore w:val="0"/>
        <w:widowControl/>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color w:val="auto"/>
          <w:sz w:val="28"/>
          <w:szCs w:val="28"/>
          <w:highlight w:val="none"/>
        </w:rPr>
      </w:pPr>
      <w:r>
        <w:rPr>
          <w:rFonts w:hint="eastAsia" w:ascii="仿宋_GB2312" w:hAnsi="仿宋_GB2312" w:eastAsia="仿宋_GB2312" w:cs="仿宋_GB2312"/>
          <w:color w:val="auto"/>
          <w:sz w:val="28"/>
          <w:szCs w:val="28"/>
          <w:highlight w:val="none"/>
        </w:rPr>
        <w:t>按照权利和义务相一致、费用支出和收益分享相配比的原则，集团按</w:t>
      </w:r>
      <w:r>
        <w:rPr>
          <w:rFonts w:hint="eastAsia" w:ascii="仿宋_GB2312" w:hAnsi="仿宋_GB2312" w:eastAsia="仿宋_GB2312" w:cs="仿宋_GB2312"/>
          <w:color w:val="auto"/>
          <w:sz w:val="28"/>
          <w:szCs w:val="28"/>
          <w:highlight w:val="none"/>
          <w:lang w:eastAsia="zh-CN"/>
        </w:rPr>
        <w:t>C</w:t>
      </w:r>
      <w:r>
        <w:rPr>
          <w:rFonts w:hint="eastAsia" w:ascii="仿宋_GB2312" w:hAnsi="仿宋_GB2312" w:eastAsia="仿宋_GB2312" w:cs="仿宋_GB2312"/>
          <w:color w:val="auto"/>
          <w:sz w:val="28"/>
          <w:szCs w:val="28"/>
          <w:highlight w:val="none"/>
        </w:rPr>
        <w:t>、</w:t>
      </w:r>
      <w:r>
        <w:rPr>
          <w:rFonts w:hint="eastAsia" w:ascii="仿宋_GB2312" w:hAnsi="仿宋_GB2312" w:eastAsia="仿宋_GB2312" w:cs="仿宋_GB2312"/>
          <w:color w:val="auto"/>
          <w:sz w:val="28"/>
          <w:szCs w:val="28"/>
          <w:highlight w:val="none"/>
          <w:lang w:eastAsia="zh-CN"/>
        </w:rPr>
        <w:t>D</w:t>
      </w:r>
      <w:r>
        <w:rPr>
          <w:rFonts w:hint="eastAsia" w:ascii="仿宋_GB2312" w:hAnsi="仿宋_GB2312" w:eastAsia="仿宋_GB2312" w:cs="仿宋_GB2312"/>
          <w:color w:val="auto"/>
          <w:sz w:val="28"/>
          <w:szCs w:val="28"/>
          <w:highlight w:val="none"/>
        </w:rPr>
        <w:t>公司在研发过程中的实际投入为标准确定研发费用的分摊，即：</w:t>
      </w:r>
      <w:r>
        <w:rPr>
          <w:rFonts w:hint="eastAsia" w:ascii="仿宋_GB2312" w:hAnsi="仿宋_GB2312" w:eastAsia="仿宋_GB2312" w:cs="仿宋_GB2312"/>
          <w:color w:val="auto"/>
          <w:sz w:val="28"/>
          <w:szCs w:val="28"/>
          <w:highlight w:val="none"/>
          <w:lang w:eastAsia="zh-CN"/>
        </w:rPr>
        <w:t>C</w:t>
      </w:r>
      <w:r>
        <w:rPr>
          <w:rFonts w:hint="eastAsia" w:ascii="仿宋_GB2312" w:hAnsi="仿宋_GB2312" w:eastAsia="仿宋_GB2312" w:cs="仿宋_GB2312"/>
          <w:color w:val="auto"/>
          <w:sz w:val="28"/>
          <w:szCs w:val="28"/>
          <w:highlight w:val="none"/>
        </w:rPr>
        <w:t>公司可加计扣除的研发费用＝（325＋80＋20）×[220/（220＋205）]＝220（万元）；</w:t>
      </w:r>
      <w:r>
        <w:rPr>
          <w:rFonts w:hint="eastAsia" w:ascii="仿宋_GB2312" w:hAnsi="仿宋_GB2312" w:eastAsia="仿宋_GB2312" w:cs="仿宋_GB2312"/>
          <w:color w:val="auto"/>
          <w:sz w:val="28"/>
          <w:szCs w:val="28"/>
          <w:highlight w:val="none"/>
          <w:lang w:eastAsia="zh-CN"/>
        </w:rPr>
        <w:t>D</w:t>
      </w:r>
      <w:r>
        <w:rPr>
          <w:rFonts w:hint="eastAsia" w:ascii="仿宋_GB2312" w:hAnsi="仿宋_GB2312" w:eastAsia="仿宋_GB2312" w:cs="仿宋_GB2312"/>
          <w:color w:val="auto"/>
          <w:sz w:val="28"/>
          <w:szCs w:val="28"/>
          <w:highlight w:val="none"/>
        </w:rPr>
        <w:t>公司可加计扣除的研发费用＝（215＋28＋15）×[205/（220＋205）]＝205（万元）</w:t>
      </w:r>
    </w:p>
    <w:p>
      <w:pPr>
        <w:pStyle w:val="24"/>
        <w:keepNext w:val="0"/>
        <w:keepLines w:val="0"/>
        <w:pageBreakBefore w:val="0"/>
        <w:widowControl/>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color w:val="auto"/>
          <w:sz w:val="28"/>
          <w:szCs w:val="28"/>
          <w:highlight w:val="none"/>
        </w:rPr>
      </w:pPr>
      <w:r>
        <w:rPr>
          <w:rFonts w:hint="eastAsia" w:ascii="仿宋_GB2312" w:hAnsi="仿宋_GB2312" w:eastAsia="仿宋_GB2312" w:cs="仿宋_GB2312"/>
          <w:color w:val="auto"/>
          <w:sz w:val="28"/>
          <w:szCs w:val="28"/>
          <w:highlight w:val="none"/>
        </w:rPr>
        <w:t>（四）成品测试调整及验收阶段</w:t>
      </w:r>
    </w:p>
    <w:p>
      <w:pPr>
        <w:pStyle w:val="24"/>
        <w:keepNext w:val="0"/>
        <w:keepLines w:val="0"/>
        <w:pageBreakBefore w:val="0"/>
        <w:widowControl/>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color w:val="auto"/>
          <w:sz w:val="28"/>
          <w:szCs w:val="28"/>
          <w:highlight w:val="none"/>
        </w:rPr>
      </w:pPr>
      <w:r>
        <w:rPr>
          <w:rFonts w:hint="eastAsia" w:ascii="仿宋_GB2312" w:hAnsi="仿宋_GB2312" w:eastAsia="仿宋_GB2312" w:cs="仿宋_GB2312"/>
          <w:color w:val="auto"/>
          <w:sz w:val="28"/>
          <w:szCs w:val="28"/>
          <w:highlight w:val="none"/>
        </w:rPr>
        <w:t>1.2023年进入后续跟踪阶段。首先按照设定的技术规范要求和功能需求，将样品用于试装车和试验用途，并解决相关过程中存在的技术问题；其次将试验结果与设计方案进行比对，产品测试顺利，无需进行产品调整或二次开发；最后在新产品应用试验的基础上，申报产品公告，对研发成果进行确认。</w:t>
      </w:r>
    </w:p>
    <w:p>
      <w:pPr>
        <w:pStyle w:val="24"/>
        <w:keepNext w:val="0"/>
        <w:keepLines w:val="0"/>
        <w:pageBreakBefore w:val="0"/>
        <w:widowControl/>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color w:val="auto"/>
          <w:sz w:val="28"/>
          <w:szCs w:val="28"/>
          <w:highlight w:val="none"/>
        </w:rPr>
      </w:pPr>
      <w:r>
        <w:rPr>
          <w:rFonts w:hint="eastAsia" w:ascii="仿宋_GB2312" w:hAnsi="仿宋_GB2312" w:eastAsia="仿宋_GB2312" w:cs="仿宋_GB2312"/>
          <w:color w:val="auto"/>
          <w:sz w:val="28"/>
          <w:szCs w:val="28"/>
          <w:highlight w:val="none"/>
        </w:rPr>
        <w:t>本阶段</w:t>
      </w:r>
      <w:r>
        <w:rPr>
          <w:rFonts w:hint="eastAsia" w:ascii="仿宋_GB2312" w:hAnsi="仿宋_GB2312" w:eastAsia="仿宋_GB2312" w:cs="仿宋_GB2312"/>
          <w:color w:val="auto"/>
          <w:sz w:val="28"/>
          <w:szCs w:val="28"/>
          <w:highlight w:val="none"/>
          <w:lang w:eastAsia="zh-CN"/>
        </w:rPr>
        <w:t>C</w:t>
      </w:r>
      <w:r>
        <w:rPr>
          <w:rFonts w:hint="eastAsia" w:ascii="仿宋_GB2312" w:hAnsi="仿宋_GB2312" w:eastAsia="仿宋_GB2312" w:cs="仿宋_GB2312"/>
          <w:color w:val="auto"/>
          <w:sz w:val="28"/>
          <w:szCs w:val="28"/>
          <w:highlight w:val="none"/>
        </w:rPr>
        <w:t>公司投入138万元；</w:t>
      </w:r>
      <w:r>
        <w:rPr>
          <w:rFonts w:hint="eastAsia" w:ascii="仿宋_GB2312" w:hAnsi="仿宋_GB2312" w:eastAsia="仿宋_GB2312" w:cs="仿宋_GB2312"/>
          <w:color w:val="auto"/>
          <w:sz w:val="28"/>
          <w:szCs w:val="28"/>
          <w:highlight w:val="none"/>
          <w:lang w:eastAsia="zh-CN"/>
        </w:rPr>
        <w:t>D</w:t>
      </w:r>
      <w:r>
        <w:rPr>
          <w:rFonts w:hint="eastAsia" w:ascii="仿宋_GB2312" w:hAnsi="仿宋_GB2312" w:eastAsia="仿宋_GB2312" w:cs="仿宋_GB2312"/>
          <w:color w:val="auto"/>
          <w:sz w:val="28"/>
          <w:szCs w:val="28"/>
          <w:highlight w:val="none"/>
        </w:rPr>
        <w:t>公司投入120万元。2023年发生费用情况如下：</w:t>
      </w:r>
    </w:p>
    <w:p>
      <w:pPr>
        <w:pStyle w:val="24"/>
        <w:keepNext w:val="0"/>
        <w:keepLines w:val="0"/>
        <w:pageBreakBefore w:val="0"/>
        <w:widowControl/>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color w:val="auto"/>
          <w:sz w:val="28"/>
          <w:szCs w:val="28"/>
          <w:highlight w:val="none"/>
        </w:rPr>
      </w:pPr>
      <w:r>
        <w:rPr>
          <w:rFonts w:hint="eastAsia" w:ascii="仿宋_GB2312" w:hAnsi="仿宋_GB2312" w:eastAsia="仿宋_GB2312" w:cs="仿宋_GB2312"/>
          <w:color w:val="auto"/>
          <w:sz w:val="28"/>
          <w:szCs w:val="28"/>
          <w:highlight w:val="none"/>
        </w:rPr>
        <w:t>①人员人工费用：发生直接从事研发人员工资200万元，“五险一金”支出15万元，补充养老保险费、补充医疗保险费、职工福利费合计8万元。</w:t>
      </w:r>
    </w:p>
    <w:p>
      <w:pPr>
        <w:pStyle w:val="24"/>
        <w:keepNext w:val="0"/>
        <w:keepLines w:val="0"/>
        <w:pageBreakBefore w:val="0"/>
        <w:widowControl/>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color w:val="auto"/>
          <w:sz w:val="28"/>
          <w:szCs w:val="28"/>
          <w:highlight w:val="none"/>
        </w:rPr>
      </w:pPr>
      <w:r>
        <w:rPr>
          <w:rFonts w:hint="eastAsia" w:ascii="仿宋_GB2312" w:hAnsi="仿宋_GB2312" w:eastAsia="仿宋_GB2312" w:cs="仿宋_GB2312"/>
          <w:color w:val="auto"/>
          <w:sz w:val="28"/>
          <w:szCs w:val="28"/>
          <w:highlight w:val="none"/>
        </w:rPr>
        <w:t>②直接投入费用：消耗动力费用8万元，用于中间试验和产品试制的模具、工艺装备开发及制造费20万元。</w:t>
      </w:r>
    </w:p>
    <w:p>
      <w:pPr>
        <w:pStyle w:val="24"/>
        <w:keepNext w:val="0"/>
        <w:keepLines w:val="0"/>
        <w:pageBreakBefore w:val="0"/>
        <w:widowControl/>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color w:val="auto"/>
          <w:sz w:val="28"/>
          <w:szCs w:val="28"/>
          <w:highlight w:val="none"/>
        </w:rPr>
      </w:pPr>
      <w:r>
        <w:rPr>
          <w:rFonts w:hint="eastAsia" w:ascii="仿宋_GB2312" w:hAnsi="仿宋_GB2312" w:eastAsia="仿宋_GB2312" w:cs="仿宋_GB2312"/>
          <w:color w:val="auto"/>
          <w:sz w:val="28"/>
          <w:szCs w:val="28"/>
          <w:highlight w:val="none"/>
        </w:rPr>
        <w:t>③其他相关费用：差旅费、会议费、资料费等7万元。</w:t>
      </w:r>
    </w:p>
    <w:p>
      <w:pPr>
        <w:pStyle w:val="24"/>
        <w:keepNext w:val="0"/>
        <w:keepLines w:val="0"/>
        <w:pageBreakBefore w:val="0"/>
        <w:widowControl/>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color w:val="auto"/>
          <w:sz w:val="28"/>
          <w:szCs w:val="28"/>
          <w:highlight w:val="none"/>
        </w:rPr>
      </w:pPr>
      <w:r>
        <w:rPr>
          <w:rFonts w:hint="eastAsia" w:ascii="仿宋_GB2312" w:hAnsi="仿宋_GB2312" w:eastAsia="仿宋_GB2312" w:cs="仿宋_GB2312"/>
          <w:color w:val="auto"/>
          <w:sz w:val="28"/>
          <w:szCs w:val="28"/>
          <w:highlight w:val="none"/>
        </w:rPr>
        <w:t>2.允许加计扣除的研发费用：</w:t>
      </w:r>
    </w:p>
    <w:p>
      <w:pPr>
        <w:pStyle w:val="24"/>
        <w:keepNext w:val="0"/>
        <w:keepLines w:val="0"/>
        <w:pageBreakBefore w:val="0"/>
        <w:widowControl/>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color w:val="auto"/>
          <w:sz w:val="28"/>
          <w:szCs w:val="28"/>
          <w:highlight w:val="none"/>
        </w:rPr>
      </w:pPr>
      <w:r>
        <w:rPr>
          <w:rFonts w:hint="eastAsia" w:ascii="仿宋_GB2312" w:hAnsi="仿宋_GB2312" w:eastAsia="仿宋_GB2312" w:cs="仿宋_GB2312"/>
          <w:color w:val="auto"/>
          <w:sz w:val="28"/>
          <w:szCs w:val="28"/>
          <w:highlight w:val="none"/>
        </w:rPr>
        <w:t>A.人员人工费用：直接从事研发人员工资300万元，“五险一金”25万元，允许在按规定据实扣除的基础上，按照本年度实际发生额的100%从本年度应纳税所得额中扣除。即： </w:t>
      </w:r>
    </w:p>
    <w:p>
      <w:pPr>
        <w:pStyle w:val="24"/>
        <w:keepNext w:val="0"/>
        <w:keepLines w:val="0"/>
        <w:pageBreakBefore w:val="0"/>
        <w:widowControl/>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color w:val="auto"/>
          <w:sz w:val="28"/>
          <w:szCs w:val="28"/>
          <w:highlight w:val="none"/>
        </w:rPr>
      </w:pPr>
      <w:r>
        <w:rPr>
          <w:rFonts w:hint="eastAsia" w:ascii="仿宋_GB2312" w:hAnsi="仿宋_GB2312" w:eastAsia="仿宋_GB2312" w:cs="仿宋_GB2312"/>
          <w:color w:val="auto"/>
          <w:sz w:val="28"/>
          <w:szCs w:val="28"/>
          <w:highlight w:val="none"/>
        </w:rPr>
        <w:t>加计扣除的人员人工费用＝（200＋15）×100%＝215（万元）</w:t>
      </w:r>
    </w:p>
    <w:p>
      <w:pPr>
        <w:pStyle w:val="24"/>
        <w:keepNext w:val="0"/>
        <w:keepLines w:val="0"/>
        <w:pageBreakBefore w:val="0"/>
        <w:widowControl/>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color w:val="auto"/>
          <w:sz w:val="28"/>
          <w:szCs w:val="28"/>
          <w:highlight w:val="none"/>
        </w:rPr>
      </w:pPr>
      <w:r>
        <w:rPr>
          <w:rFonts w:hint="eastAsia" w:ascii="仿宋_GB2312" w:hAnsi="仿宋_GB2312" w:eastAsia="仿宋_GB2312" w:cs="仿宋_GB2312"/>
          <w:color w:val="auto"/>
          <w:sz w:val="28"/>
          <w:szCs w:val="28"/>
          <w:highlight w:val="none"/>
        </w:rPr>
        <w:t>B.直接投入费用：消耗动力费用8万元，用于中间试验和产品试制的模具、工艺装备开发及制造费20万元，允许在按规定据实扣除的基础上，按照本年度实际发生额的100%从本年度应纳税所得额中扣除。即：加计扣除的直接投入费用＝（8+20）×100%＝28（万元）</w:t>
      </w:r>
    </w:p>
    <w:p>
      <w:pPr>
        <w:pStyle w:val="24"/>
        <w:keepNext w:val="0"/>
        <w:keepLines w:val="0"/>
        <w:pageBreakBefore w:val="0"/>
        <w:widowControl/>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color w:val="auto"/>
          <w:sz w:val="28"/>
          <w:szCs w:val="28"/>
          <w:highlight w:val="none"/>
        </w:rPr>
      </w:pPr>
      <w:r>
        <w:rPr>
          <w:rFonts w:hint="eastAsia" w:ascii="仿宋_GB2312" w:hAnsi="仿宋_GB2312" w:eastAsia="仿宋_GB2312" w:cs="仿宋_GB2312"/>
          <w:color w:val="auto"/>
          <w:sz w:val="28"/>
          <w:szCs w:val="28"/>
          <w:highlight w:val="none"/>
        </w:rPr>
        <w:t>C.其他相关费用：补充养老保险费、补充医疗保险费、职工福利费合计8万元，差旅费、会议费、资料费等7万元属于其他相关费用，合计15万元。企业应根据全部研发项目统一计算全部研发项目“其他相关费用”限额，再与实际发生数比较确认可以计算税前加计扣除的金额。</w:t>
      </w:r>
    </w:p>
    <w:p>
      <w:pPr>
        <w:pStyle w:val="24"/>
        <w:keepNext w:val="0"/>
        <w:keepLines w:val="0"/>
        <w:pageBreakBefore w:val="0"/>
        <w:widowControl/>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color w:val="auto"/>
          <w:sz w:val="28"/>
          <w:szCs w:val="28"/>
          <w:highlight w:val="none"/>
        </w:rPr>
      </w:pPr>
      <w:r>
        <w:rPr>
          <w:rFonts w:hint="eastAsia" w:ascii="仿宋_GB2312" w:hAnsi="仿宋_GB2312" w:eastAsia="仿宋_GB2312" w:cs="仿宋_GB2312"/>
          <w:color w:val="auto"/>
          <w:sz w:val="28"/>
          <w:szCs w:val="28"/>
          <w:highlight w:val="none"/>
        </w:rPr>
        <w:t>假设2023度企业只发生一项研发活动，其他相关费用扣除限额其他相关费用扣除限额＝（215+28）×10%/（1－10%）＝27（万元），实际发生其他相关费用15万元。因此，可计算加计扣除的研发费其他相关费用15×100%＝15（万元）。</w:t>
      </w:r>
    </w:p>
    <w:p>
      <w:pPr>
        <w:pStyle w:val="24"/>
        <w:keepNext w:val="0"/>
        <w:keepLines w:val="0"/>
        <w:pageBreakBefore w:val="0"/>
        <w:widowControl/>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color w:val="auto"/>
          <w:sz w:val="28"/>
          <w:szCs w:val="28"/>
          <w:highlight w:val="none"/>
        </w:rPr>
      </w:pPr>
      <w:r>
        <w:rPr>
          <w:rFonts w:hint="eastAsia" w:ascii="仿宋_GB2312" w:hAnsi="仿宋_GB2312" w:eastAsia="仿宋_GB2312" w:cs="仿宋_GB2312"/>
          <w:color w:val="auto"/>
          <w:sz w:val="28"/>
          <w:szCs w:val="28"/>
          <w:highlight w:val="none"/>
        </w:rPr>
        <w:t>按照权利和义务相一致、费用支出和收益分享相配比的原则，集团按</w:t>
      </w:r>
      <w:r>
        <w:rPr>
          <w:rFonts w:hint="eastAsia" w:ascii="仿宋_GB2312" w:hAnsi="仿宋_GB2312" w:eastAsia="仿宋_GB2312" w:cs="仿宋_GB2312"/>
          <w:color w:val="auto"/>
          <w:sz w:val="28"/>
          <w:szCs w:val="28"/>
          <w:highlight w:val="none"/>
          <w:lang w:eastAsia="zh-CN"/>
        </w:rPr>
        <w:t>C</w:t>
      </w:r>
      <w:r>
        <w:rPr>
          <w:rFonts w:hint="eastAsia" w:ascii="仿宋_GB2312" w:hAnsi="仿宋_GB2312" w:eastAsia="仿宋_GB2312" w:cs="仿宋_GB2312"/>
          <w:color w:val="auto"/>
          <w:sz w:val="28"/>
          <w:szCs w:val="28"/>
          <w:highlight w:val="none"/>
        </w:rPr>
        <w:t>、</w:t>
      </w:r>
      <w:r>
        <w:rPr>
          <w:rFonts w:hint="eastAsia" w:ascii="仿宋_GB2312" w:hAnsi="仿宋_GB2312" w:eastAsia="仿宋_GB2312" w:cs="仿宋_GB2312"/>
          <w:color w:val="auto"/>
          <w:sz w:val="28"/>
          <w:szCs w:val="28"/>
          <w:highlight w:val="none"/>
          <w:lang w:eastAsia="zh-CN"/>
        </w:rPr>
        <w:t>D</w:t>
      </w:r>
      <w:r>
        <w:rPr>
          <w:rFonts w:hint="eastAsia" w:ascii="仿宋_GB2312" w:hAnsi="仿宋_GB2312" w:eastAsia="仿宋_GB2312" w:cs="仿宋_GB2312"/>
          <w:color w:val="auto"/>
          <w:sz w:val="28"/>
          <w:szCs w:val="28"/>
          <w:highlight w:val="none"/>
        </w:rPr>
        <w:t>公司在研发过程中的实际投入为标准确定研发费用的分摊，即：</w:t>
      </w:r>
      <w:r>
        <w:rPr>
          <w:rFonts w:hint="eastAsia" w:ascii="仿宋_GB2312" w:hAnsi="仿宋_GB2312" w:eastAsia="仿宋_GB2312" w:cs="仿宋_GB2312"/>
          <w:color w:val="auto"/>
          <w:sz w:val="28"/>
          <w:szCs w:val="28"/>
          <w:highlight w:val="none"/>
          <w:lang w:eastAsia="zh-CN"/>
        </w:rPr>
        <w:t>C</w:t>
      </w:r>
      <w:r>
        <w:rPr>
          <w:rFonts w:hint="eastAsia" w:ascii="仿宋_GB2312" w:hAnsi="仿宋_GB2312" w:eastAsia="仿宋_GB2312" w:cs="仿宋_GB2312"/>
          <w:color w:val="auto"/>
          <w:sz w:val="28"/>
          <w:szCs w:val="28"/>
          <w:highlight w:val="none"/>
        </w:rPr>
        <w:t>公司可加计扣除的研发费用＝（215＋28＋15）×[138/（138+120）]＝138（万元）；</w:t>
      </w:r>
      <w:r>
        <w:rPr>
          <w:rFonts w:hint="eastAsia" w:ascii="仿宋_GB2312" w:hAnsi="仿宋_GB2312" w:eastAsia="仿宋_GB2312" w:cs="仿宋_GB2312"/>
          <w:color w:val="auto"/>
          <w:sz w:val="28"/>
          <w:szCs w:val="28"/>
          <w:highlight w:val="none"/>
          <w:lang w:eastAsia="zh-CN"/>
        </w:rPr>
        <w:t>D</w:t>
      </w:r>
      <w:r>
        <w:rPr>
          <w:rFonts w:hint="eastAsia" w:ascii="仿宋_GB2312" w:hAnsi="仿宋_GB2312" w:eastAsia="仿宋_GB2312" w:cs="仿宋_GB2312"/>
          <w:color w:val="auto"/>
          <w:sz w:val="28"/>
          <w:szCs w:val="28"/>
          <w:highlight w:val="none"/>
        </w:rPr>
        <w:t>公司可加计扣除的研发费用＝（215＋28＋15）×[120/（138+120）]＝120（万元）</w:t>
      </w:r>
    </w:p>
    <w:p>
      <w:pPr>
        <w:pStyle w:val="4"/>
        <w:pageBreakBefore w:val="0"/>
        <w:kinsoku/>
        <w:wordWrap/>
        <w:overflowPunct/>
        <w:topLinePunct w:val="0"/>
        <w:autoSpaceDE/>
        <w:autoSpaceDN/>
        <w:bidi w:val="0"/>
        <w:adjustRightInd/>
        <w:snapToGrid/>
        <w:spacing w:line="520" w:lineRule="exact"/>
        <w:textAlignment w:val="auto"/>
        <w:rPr>
          <w:rFonts w:hint="eastAsia" w:ascii="仿宋_GB2312" w:hAnsi="仿宋_GB2312" w:eastAsia="仿宋_GB2312" w:cs="仿宋_GB2312"/>
          <w:b/>
          <w:bCs w:val="0"/>
          <w:color w:val="auto"/>
          <w:kern w:val="0"/>
          <w:sz w:val="28"/>
          <w:szCs w:val="28"/>
          <w:highlight w:val="none"/>
          <w:lang w:val="en-US" w:eastAsia="zh-CN" w:bidi="ar-SA"/>
        </w:rPr>
      </w:pPr>
      <w:bookmarkStart w:id="748" w:name="_Toc16211"/>
      <w:r>
        <w:rPr>
          <w:rFonts w:hint="eastAsia" w:ascii="仿宋_GB2312" w:hAnsi="仿宋_GB2312" w:eastAsia="仿宋_GB2312" w:cs="仿宋_GB2312"/>
          <w:b/>
          <w:bCs w:val="0"/>
          <w:color w:val="auto"/>
          <w:kern w:val="0"/>
          <w:sz w:val="28"/>
          <w:szCs w:val="28"/>
          <w:highlight w:val="none"/>
          <w:lang w:val="en-US" w:eastAsia="zh-CN" w:bidi="ar-SA"/>
        </w:rPr>
        <w:t>6.3传统汽车制造企业研发失败享受研发费加计扣除政策案例解析</w:t>
      </w:r>
      <w:bookmarkEnd w:id="748"/>
    </w:p>
    <w:p>
      <w:pPr>
        <w:pStyle w:val="4"/>
        <w:pageBreakBefore w:val="0"/>
        <w:kinsoku/>
        <w:wordWrap/>
        <w:overflowPunct/>
        <w:topLinePunct w:val="0"/>
        <w:autoSpaceDE/>
        <w:autoSpaceDN/>
        <w:bidi w:val="0"/>
        <w:adjustRightInd/>
        <w:snapToGrid/>
        <w:spacing w:line="520" w:lineRule="exact"/>
        <w:textAlignment w:val="auto"/>
        <w:rPr>
          <w:rFonts w:hint="eastAsia" w:ascii="仿宋_GB2312" w:hAnsi="仿宋_GB2312" w:eastAsia="仿宋_GB2312" w:cs="仿宋_GB2312"/>
          <w:b/>
          <w:bCs w:val="0"/>
          <w:color w:val="auto"/>
          <w:kern w:val="0"/>
          <w:sz w:val="28"/>
          <w:szCs w:val="28"/>
          <w:highlight w:val="none"/>
          <w:lang w:val="en-US" w:eastAsia="zh-CN" w:bidi="ar-SA"/>
        </w:rPr>
      </w:pPr>
      <w:bookmarkStart w:id="749" w:name="_Toc5001"/>
      <w:r>
        <w:rPr>
          <w:rFonts w:hint="eastAsia" w:ascii="仿宋_GB2312" w:hAnsi="仿宋_GB2312" w:eastAsia="仿宋_GB2312" w:cs="仿宋_GB2312"/>
          <w:b/>
          <w:bCs w:val="0"/>
          <w:color w:val="auto"/>
          <w:kern w:val="0"/>
          <w:sz w:val="28"/>
          <w:szCs w:val="28"/>
          <w:highlight w:val="none"/>
          <w:lang w:val="en-US" w:eastAsia="zh-CN" w:bidi="ar-SA"/>
        </w:rPr>
        <w:t>6.3.1案例描述</w:t>
      </w:r>
      <w:bookmarkEnd w:id="749"/>
    </w:p>
    <w:p>
      <w:pPr>
        <w:pStyle w:val="24"/>
        <w:keepNext w:val="0"/>
        <w:keepLines w:val="0"/>
        <w:pageBreakBefore w:val="0"/>
        <w:widowControl/>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color w:val="auto"/>
          <w:sz w:val="28"/>
          <w:szCs w:val="28"/>
          <w:highlight w:val="none"/>
        </w:rPr>
      </w:pPr>
      <w:r>
        <w:rPr>
          <w:rFonts w:hint="eastAsia" w:ascii="仿宋_GB2312" w:hAnsi="仿宋_GB2312" w:eastAsia="仿宋_GB2312" w:cs="仿宋_GB2312"/>
          <w:color w:val="auto"/>
          <w:sz w:val="28"/>
          <w:szCs w:val="28"/>
          <w:highlight w:val="none"/>
        </w:rPr>
        <w:t>按照国家相关规定，积分不达标的企业需购买新能源积分以抵消负积分，否则企业的新车型申报将被暂停。2021年1月，某传统汽车制造企业</w:t>
      </w:r>
      <w:r>
        <w:rPr>
          <w:rFonts w:hint="eastAsia" w:ascii="仿宋_GB2312" w:hAnsi="仿宋_GB2312" w:eastAsia="仿宋_GB2312" w:cs="仿宋_GB2312"/>
          <w:color w:val="auto"/>
          <w:sz w:val="28"/>
          <w:szCs w:val="28"/>
          <w:highlight w:val="none"/>
          <w:lang w:val="en-US" w:eastAsia="zh-CN"/>
        </w:rPr>
        <w:t>E</w:t>
      </w:r>
      <w:r>
        <w:rPr>
          <w:rFonts w:hint="eastAsia" w:ascii="仿宋_GB2312" w:hAnsi="仿宋_GB2312" w:eastAsia="仿宋_GB2312" w:cs="仿宋_GB2312"/>
          <w:color w:val="auto"/>
          <w:sz w:val="28"/>
          <w:szCs w:val="28"/>
          <w:highlight w:val="none"/>
        </w:rPr>
        <w:t>计划研发生产新能源汽车车型以获得新能源积分。</w:t>
      </w:r>
    </w:p>
    <w:p>
      <w:pPr>
        <w:pStyle w:val="4"/>
        <w:pageBreakBefore w:val="0"/>
        <w:kinsoku/>
        <w:wordWrap/>
        <w:overflowPunct/>
        <w:topLinePunct w:val="0"/>
        <w:autoSpaceDE/>
        <w:autoSpaceDN/>
        <w:bidi w:val="0"/>
        <w:adjustRightInd/>
        <w:snapToGrid/>
        <w:spacing w:line="520" w:lineRule="exact"/>
        <w:textAlignment w:val="auto"/>
        <w:rPr>
          <w:rFonts w:hint="eastAsia" w:ascii="仿宋_GB2312" w:hAnsi="仿宋_GB2312" w:eastAsia="仿宋_GB2312" w:cs="仿宋_GB2312"/>
          <w:b/>
          <w:bCs w:val="0"/>
          <w:color w:val="auto"/>
          <w:kern w:val="0"/>
          <w:sz w:val="28"/>
          <w:szCs w:val="28"/>
          <w:highlight w:val="none"/>
          <w:lang w:val="en-US" w:eastAsia="zh-CN" w:bidi="ar-SA"/>
        </w:rPr>
      </w:pPr>
      <w:bookmarkStart w:id="750" w:name="_Toc15879"/>
      <w:r>
        <w:rPr>
          <w:rFonts w:hint="eastAsia" w:ascii="仿宋_GB2312" w:hAnsi="仿宋_GB2312" w:eastAsia="仿宋_GB2312" w:cs="仿宋_GB2312"/>
          <w:b/>
          <w:bCs w:val="0"/>
          <w:color w:val="auto"/>
          <w:kern w:val="0"/>
          <w:sz w:val="28"/>
          <w:szCs w:val="28"/>
          <w:highlight w:val="none"/>
          <w:lang w:val="en-US" w:eastAsia="zh-CN" w:bidi="ar-SA"/>
        </w:rPr>
        <w:t>6.3.2.各阶段研发费用税务处理要点</w:t>
      </w:r>
      <w:bookmarkEnd w:id="750"/>
    </w:p>
    <w:p>
      <w:pPr>
        <w:pStyle w:val="24"/>
        <w:keepNext w:val="0"/>
        <w:keepLines w:val="0"/>
        <w:pageBreakBefore w:val="0"/>
        <w:widowControl/>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color w:val="auto"/>
          <w:sz w:val="28"/>
          <w:szCs w:val="28"/>
          <w:highlight w:val="none"/>
        </w:rPr>
      </w:pPr>
      <w:r>
        <w:rPr>
          <w:rFonts w:hint="eastAsia" w:ascii="仿宋_GB2312" w:hAnsi="仿宋_GB2312" w:eastAsia="仿宋_GB2312" w:cs="仿宋_GB2312"/>
          <w:color w:val="auto"/>
          <w:sz w:val="28"/>
          <w:szCs w:val="28"/>
          <w:highlight w:val="none"/>
        </w:rPr>
        <w:t>（一）立项阶段</w:t>
      </w:r>
    </w:p>
    <w:p>
      <w:pPr>
        <w:pStyle w:val="24"/>
        <w:keepNext w:val="0"/>
        <w:keepLines w:val="0"/>
        <w:pageBreakBefore w:val="0"/>
        <w:widowControl/>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color w:val="auto"/>
          <w:sz w:val="28"/>
          <w:szCs w:val="28"/>
          <w:highlight w:val="none"/>
        </w:rPr>
      </w:pPr>
      <w:r>
        <w:rPr>
          <w:rFonts w:hint="eastAsia" w:ascii="仿宋_GB2312" w:hAnsi="仿宋_GB2312" w:eastAsia="仿宋_GB2312" w:cs="仿宋_GB2312"/>
          <w:color w:val="auto"/>
          <w:sz w:val="28"/>
          <w:szCs w:val="28"/>
          <w:highlight w:val="none"/>
        </w:rPr>
        <w:t>1.收集数据、资料，完成市场调研活动；立项以及对项目进行决议，完成初步设计方案计划，编制立项报告。2021年发生费用情况如下：</w:t>
      </w:r>
    </w:p>
    <w:p>
      <w:pPr>
        <w:pStyle w:val="24"/>
        <w:keepNext w:val="0"/>
        <w:keepLines w:val="0"/>
        <w:pageBreakBefore w:val="0"/>
        <w:widowControl/>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color w:val="auto"/>
          <w:sz w:val="28"/>
          <w:szCs w:val="28"/>
          <w:highlight w:val="none"/>
        </w:rPr>
      </w:pPr>
      <w:r>
        <w:rPr>
          <w:rFonts w:hint="eastAsia" w:ascii="仿宋_GB2312" w:hAnsi="仿宋_GB2312" w:eastAsia="仿宋_GB2312" w:cs="仿宋_GB2312"/>
          <w:color w:val="auto"/>
          <w:sz w:val="28"/>
          <w:szCs w:val="28"/>
          <w:highlight w:val="none"/>
        </w:rPr>
        <w:t>①人员人工费用：发生直接从事研发人员工资30万元，“五险一金”支出6万元。</w:t>
      </w:r>
    </w:p>
    <w:p>
      <w:pPr>
        <w:pStyle w:val="24"/>
        <w:keepNext w:val="0"/>
        <w:keepLines w:val="0"/>
        <w:pageBreakBefore w:val="0"/>
        <w:widowControl/>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color w:val="auto"/>
          <w:sz w:val="28"/>
          <w:szCs w:val="28"/>
          <w:highlight w:val="none"/>
        </w:rPr>
      </w:pPr>
      <w:r>
        <w:rPr>
          <w:rFonts w:hint="eastAsia" w:ascii="仿宋_GB2312" w:hAnsi="仿宋_GB2312" w:eastAsia="仿宋_GB2312" w:cs="仿宋_GB2312"/>
          <w:color w:val="auto"/>
          <w:sz w:val="28"/>
          <w:szCs w:val="28"/>
          <w:highlight w:val="none"/>
        </w:rPr>
        <w:t>②其他相关费用：差旅费、会议费、资料费等5万元。</w:t>
      </w:r>
    </w:p>
    <w:p>
      <w:pPr>
        <w:pStyle w:val="24"/>
        <w:keepNext w:val="0"/>
        <w:keepLines w:val="0"/>
        <w:pageBreakBefore w:val="0"/>
        <w:widowControl/>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color w:val="auto"/>
          <w:sz w:val="28"/>
          <w:szCs w:val="28"/>
          <w:highlight w:val="none"/>
        </w:rPr>
      </w:pPr>
      <w:r>
        <w:rPr>
          <w:rFonts w:hint="eastAsia" w:ascii="仿宋_GB2312" w:hAnsi="仿宋_GB2312" w:eastAsia="仿宋_GB2312" w:cs="仿宋_GB2312"/>
          <w:color w:val="auto"/>
          <w:sz w:val="28"/>
          <w:szCs w:val="28"/>
          <w:highlight w:val="none"/>
        </w:rPr>
        <w:t>2. 允许加计扣除的研发费用：</w:t>
      </w:r>
    </w:p>
    <w:p>
      <w:pPr>
        <w:pStyle w:val="24"/>
        <w:keepNext w:val="0"/>
        <w:keepLines w:val="0"/>
        <w:pageBreakBefore w:val="0"/>
        <w:widowControl/>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color w:val="auto"/>
          <w:sz w:val="28"/>
          <w:szCs w:val="28"/>
          <w:highlight w:val="none"/>
        </w:rPr>
      </w:pPr>
      <w:r>
        <w:rPr>
          <w:rFonts w:hint="eastAsia" w:ascii="仿宋_GB2312" w:hAnsi="仿宋_GB2312" w:eastAsia="仿宋_GB2312" w:cs="仿宋_GB2312"/>
          <w:color w:val="auto"/>
          <w:sz w:val="28"/>
          <w:szCs w:val="28"/>
          <w:highlight w:val="none"/>
        </w:rPr>
        <w:t>A.人员人工费用：直接从事研发人员工资30万元，“五险一金”6万元，允许在按规定据实扣除的基础上，按照本年度实际发生额的75%从本年度应纳税所得额中扣除。即：加计扣除的人员人工费用＝（30＋6）×100%＝36（万元）</w:t>
      </w:r>
    </w:p>
    <w:p>
      <w:pPr>
        <w:pStyle w:val="24"/>
        <w:keepNext w:val="0"/>
        <w:keepLines w:val="0"/>
        <w:pageBreakBefore w:val="0"/>
        <w:widowControl/>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color w:val="auto"/>
          <w:sz w:val="28"/>
          <w:szCs w:val="28"/>
          <w:highlight w:val="none"/>
        </w:rPr>
      </w:pPr>
      <w:r>
        <w:rPr>
          <w:rFonts w:hint="eastAsia" w:ascii="仿宋_GB2312" w:hAnsi="仿宋_GB2312" w:eastAsia="仿宋_GB2312" w:cs="仿宋_GB2312"/>
          <w:color w:val="auto"/>
          <w:sz w:val="28"/>
          <w:szCs w:val="28"/>
          <w:highlight w:val="none"/>
        </w:rPr>
        <w:t>B.其他相关费用：该公司发生的差旅费、会议费、资料费等5万元属于其他相关费用，企业应根据全部研发项目统一计算全部研发项目“其他相关费用”限额，再与实际发生数比较确认可以计算税前加计扣除的金额。</w:t>
      </w:r>
    </w:p>
    <w:p>
      <w:pPr>
        <w:pStyle w:val="24"/>
        <w:keepNext w:val="0"/>
        <w:keepLines w:val="0"/>
        <w:pageBreakBefore w:val="0"/>
        <w:widowControl/>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color w:val="auto"/>
          <w:sz w:val="28"/>
          <w:szCs w:val="28"/>
          <w:highlight w:val="none"/>
        </w:rPr>
      </w:pPr>
      <w:r>
        <w:rPr>
          <w:rFonts w:hint="eastAsia" w:ascii="仿宋_GB2312" w:hAnsi="仿宋_GB2312" w:eastAsia="仿宋_GB2312" w:cs="仿宋_GB2312"/>
          <w:color w:val="auto"/>
          <w:sz w:val="28"/>
          <w:szCs w:val="28"/>
          <w:highlight w:val="none"/>
        </w:rPr>
        <w:t>其他相关费用扣除限额＝（30＋6）×10%/（1－10%）＝4（万元），实际发生其他相关费用5万元。因此，可计算加计扣除的研发费其他相关费用为4万元，超出限额外的1万元不适用税前加计扣除。可加计扣除的其他相关费用=4×100%＝4（万元）。</w:t>
      </w:r>
    </w:p>
    <w:p>
      <w:pPr>
        <w:pStyle w:val="24"/>
        <w:keepNext w:val="0"/>
        <w:keepLines w:val="0"/>
        <w:pageBreakBefore w:val="0"/>
        <w:widowControl/>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color w:val="auto"/>
          <w:sz w:val="28"/>
          <w:szCs w:val="28"/>
          <w:highlight w:val="none"/>
        </w:rPr>
      </w:pPr>
      <w:r>
        <w:rPr>
          <w:rFonts w:hint="eastAsia" w:ascii="仿宋_GB2312" w:hAnsi="仿宋_GB2312" w:eastAsia="仿宋_GB2312" w:cs="仿宋_GB2312"/>
          <w:color w:val="auto"/>
          <w:sz w:val="28"/>
          <w:szCs w:val="28"/>
          <w:highlight w:val="none"/>
        </w:rPr>
        <w:t>（二）立项后，该企业市场部发现该车型的研发投入成本收益不对等，2021年8月决定放弃该车型的研发生产。除此项目外，该企业无其他研发项目。</w:t>
      </w:r>
    </w:p>
    <w:p>
      <w:pPr>
        <w:pStyle w:val="24"/>
        <w:keepNext w:val="0"/>
        <w:keepLines w:val="0"/>
        <w:pageBreakBefore w:val="0"/>
        <w:widowControl/>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color w:val="auto"/>
          <w:sz w:val="28"/>
          <w:szCs w:val="28"/>
          <w:highlight w:val="none"/>
        </w:rPr>
      </w:pPr>
      <w:r>
        <w:rPr>
          <w:rFonts w:hint="eastAsia" w:ascii="仿宋_GB2312" w:hAnsi="仿宋_GB2312" w:eastAsia="仿宋_GB2312" w:cs="仿宋_GB2312"/>
          <w:color w:val="auto"/>
          <w:sz w:val="28"/>
          <w:szCs w:val="28"/>
          <w:highlight w:val="none"/>
        </w:rPr>
        <w:t>该企业在10月预缴三季度企业所得税时填报享受加计扣除税收优惠政策，加计扣除金额为36＋4＝40（万元）。</w:t>
      </w:r>
    </w:p>
    <w:p>
      <w:pPr>
        <w:bidi w:val="0"/>
        <w:rPr>
          <w:rFonts w:ascii="仿宋_GB2312" w:eastAsia="仿宋_GB2312"/>
          <w:color w:val="000000" w:themeColor="text1"/>
          <w:sz w:val="28"/>
          <w:szCs w:val="28"/>
          <w14:textFill>
            <w14:solidFill>
              <w14:schemeClr w14:val="tx1"/>
            </w14:solidFill>
          </w14:textFill>
        </w:rPr>
      </w:pPr>
      <w:r>
        <w:rPr>
          <w:rFonts w:hint="eastAsia"/>
        </w:rPr>
        <w:br w:type="page"/>
      </w:r>
    </w:p>
    <w:p>
      <w:pPr>
        <w:pStyle w:val="3"/>
        <w:spacing w:before="0" w:after="0" w:line="600" w:lineRule="exact"/>
        <w:jc w:val="center"/>
        <w:outlineLvl w:val="0"/>
        <w:rPr>
          <w:rFonts w:hint="eastAsia" w:ascii="黑体" w:hAnsi="黑体"/>
          <w:b w:val="0"/>
          <w:color w:val="000000" w:themeColor="text1"/>
          <w:sz w:val="36"/>
          <w:szCs w:val="36"/>
          <w14:textFill>
            <w14:solidFill>
              <w14:schemeClr w14:val="tx1"/>
            </w14:solidFill>
          </w14:textFill>
        </w:rPr>
      </w:pPr>
      <w:bookmarkStart w:id="751" w:name="_Toc29174"/>
      <w:bookmarkStart w:id="752" w:name="_Toc1124065885"/>
      <w:bookmarkStart w:id="753" w:name="_Toc18776"/>
      <w:bookmarkStart w:id="754" w:name="_Toc31450"/>
      <w:bookmarkStart w:id="755" w:name="_Toc12417"/>
      <w:bookmarkStart w:id="756" w:name="_Toc25020"/>
      <w:bookmarkStart w:id="757" w:name="_Toc17139"/>
      <w:bookmarkStart w:id="758" w:name="_Toc8437"/>
      <w:r>
        <w:rPr>
          <w:rFonts w:hint="eastAsia" w:ascii="黑体" w:hAnsi="黑体"/>
          <w:b w:val="0"/>
          <w:color w:val="000000" w:themeColor="text1"/>
          <w:sz w:val="36"/>
          <w:szCs w:val="36"/>
          <w14:textFill>
            <w14:solidFill>
              <w14:schemeClr w14:val="tx1"/>
            </w14:solidFill>
          </w14:textFill>
        </w:rPr>
        <w:t xml:space="preserve">第七章 </w:t>
      </w:r>
      <w:r>
        <w:rPr>
          <w:rFonts w:hint="eastAsia" w:ascii="黑体" w:hAnsi="黑体"/>
          <w:b w:val="0"/>
          <w:color w:val="000000" w:themeColor="text1"/>
          <w:sz w:val="36"/>
          <w:szCs w:val="36"/>
          <w:lang w:val="en-US" w:eastAsia="zh-CN"/>
          <w14:textFill>
            <w14:solidFill>
              <w14:schemeClr w14:val="tx1"/>
            </w14:solidFill>
          </w14:textFill>
        </w:rPr>
        <w:t>汽车制造业</w:t>
      </w:r>
      <w:r>
        <w:rPr>
          <w:rFonts w:hint="eastAsia" w:ascii="黑体" w:hAnsi="黑体"/>
          <w:b w:val="0"/>
          <w:color w:val="000000" w:themeColor="text1"/>
          <w:sz w:val="36"/>
          <w:szCs w:val="36"/>
          <w14:textFill>
            <w14:solidFill>
              <w14:schemeClr w14:val="tx1"/>
            </w14:solidFill>
          </w14:textFill>
        </w:rPr>
        <w:t>享受研发费加计扣除政策</w:t>
      </w:r>
      <w:bookmarkEnd w:id="751"/>
      <w:bookmarkEnd w:id="752"/>
      <w:bookmarkEnd w:id="753"/>
      <w:bookmarkEnd w:id="754"/>
      <w:bookmarkEnd w:id="755"/>
      <w:bookmarkEnd w:id="756"/>
      <w:bookmarkEnd w:id="757"/>
      <w:bookmarkEnd w:id="758"/>
    </w:p>
    <w:p>
      <w:pPr>
        <w:pStyle w:val="3"/>
        <w:spacing w:before="0" w:after="0" w:line="600" w:lineRule="exact"/>
        <w:jc w:val="center"/>
        <w:outlineLvl w:val="1"/>
        <w:rPr>
          <w:rFonts w:ascii="黑体" w:hAnsi="黑体"/>
          <w:b w:val="0"/>
          <w:color w:val="000000" w:themeColor="text1"/>
          <w:sz w:val="36"/>
          <w:szCs w:val="36"/>
          <w14:textFill>
            <w14:solidFill>
              <w14:schemeClr w14:val="tx1"/>
            </w14:solidFill>
          </w14:textFill>
        </w:rPr>
      </w:pPr>
      <w:bookmarkStart w:id="759" w:name="_Toc14952"/>
      <w:bookmarkStart w:id="760" w:name="_Toc29356"/>
      <w:bookmarkStart w:id="761" w:name="_Toc17527"/>
      <w:bookmarkStart w:id="762" w:name="_Toc28250"/>
      <w:bookmarkStart w:id="763" w:name="_Toc761686536"/>
      <w:bookmarkStart w:id="764" w:name="_Toc19433"/>
      <w:bookmarkStart w:id="765" w:name="_Toc10484"/>
      <w:bookmarkStart w:id="766" w:name="_Toc22103"/>
      <w:r>
        <w:rPr>
          <w:rFonts w:hint="eastAsia" w:ascii="黑体" w:hAnsi="黑体"/>
          <w:b w:val="0"/>
          <w:color w:val="000000" w:themeColor="text1"/>
          <w:sz w:val="36"/>
          <w:szCs w:val="36"/>
          <w14:textFill>
            <w14:solidFill>
              <w14:schemeClr w14:val="tx1"/>
            </w14:solidFill>
          </w14:textFill>
        </w:rPr>
        <w:t>的错误处理情形</w:t>
      </w:r>
      <w:bookmarkEnd w:id="759"/>
      <w:bookmarkEnd w:id="760"/>
      <w:bookmarkEnd w:id="761"/>
      <w:bookmarkEnd w:id="762"/>
      <w:bookmarkEnd w:id="763"/>
      <w:bookmarkEnd w:id="764"/>
      <w:bookmarkEnd w:id="765"/>
      <w:bookmarkEnd w:id="766"/>
    </w:p>
    <w:p>
      <w:pPr>
        <w:keepNext w:val="0"/>
        <w:keepLines w:val="0"/>
        <w:pageBreakBefore w:val="0"/>
        <w:widowControl w:val="0"/>
        <w:tabs>
          <w:tab w:val="left" w:pos="1713"/>
        </w:tabs>
        <w:kinsoku/>
        <w:wordWrap/>
        <w:overflowPunct/>
        <w:topLinePunct w:val="0"/>
        <w:autoSpaceDE/>
        <w:autoSpaceDN/>
        <w:bidi w:val="0"/>
        <w:adjustRightInd/>
        <w:snapToGrid/>
        <w:spacing w:line="520" w:lineRule="exact"/>
        <w:ind w:firstLine="420" w:firstLineChars="200"/>
        <w:textAlignment w:val="auto"/>
        <w:rPr>
          <w:color w:val="000000" w:themeColor="text1"/>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 w:eastAsia="仿宋_GB2312"/>
          <w:sz w:val="28"/>
          <w:szCs w:val="28"/>
          <w:highlight w:val="none"/>
        </w:rPr>
      </w:pPr>
      <w:bookmarkStart w:id="767" w:name="_Toc25912"/>
      <w:bookmarkStart w:id="768" w:name="_Toc2437"/>
      <w:bookmarkStart w:id="769" w:name="_Toc83412828"/>
      <w:bookmarkStart w:id="770" w:name="_Toc515590785"/>
      <w:bookmarkStart w:id="771" w:name="_Toc15028"/>
      <w:bookmarkStart w:id="772" w:name="_Toc83365829"/>
      <w:bookmarkStart w:id="773" w:name="_Toc16602"/>
      <w:bookmarkStart w:id="774" w:name="_Toc12164"/>
      <w:bookmarkStart w:id="775" w:name="_Toc8221"/>
      <w:bookmarkStart w:id="776" w:name="_Toc3128"/>
      <w:bookmarkStart w:id="777" w:name="_Toc23426"/>
      <w:r>
        <w:rPr>
          <w:rFonts w:hint="eastAsia" w:ascii="仿宋_GB2312" w:hAnsi="仿宋" w:eastAsia="仿宋_GB2312" w:cstheme="minorBidi"/>
          <w:color w:val="auto"/>
          <w:sz w:val="28"/>
          <w:szCs w:val="28"/>
          <w:highlight w:val="none"/>
          <w:u w:val="none"/>
        </w:rPr>
        <w:t>企业在享受研发费加计扣除优惠政策时需注意一些常见的问题。首先，企业在申报享受研发费加计扣除政策的时候应关注政策适用问题。主要体现为：未准确界定负面清单行业、研发活动、研发费用、研发人员等概念，需准确归集有关研发费用；未对享受加计扣除的研发费用按研发项目设置辅助账、未分别归集可加计扣除的研发费用等。其次，应注意研发费管理与财务核算问题，主要体现为：未按会计制度要求对研发支出进行会计处理；未按照会计准则有关规定区分研究阶段与开发阶段，并将研发支出合理予以费用化或资本化；对研发费用和生产经营费用没有分别核算、准确划分</w:t>
      </w:r>
      <w:r>
        <w:rPr>
          <w:rFonts w:hint="eastAsia" w:ascii="仿宋_GB2312" w:hAnsi="仿宋" w:eastAsia="仿宋_GB2312" w:cstheme="minorBidi"/>
          <w:color w:val="auto"/>
          <w:sz w:val="28"/>
          <w:szCs w:val="28"/>
          <w:highlight w:val="none"/>
          <w:u w:val="none"/>
          <w:lang w:eastAsia="zh-CN"/>
        </w:rPr>
        <w:t>；未正确适用加计扣除比例</w:t>
      </w:r>
      <w:r>
        <w:rPr>
          <w:rFonts w:hint="eastAsia" w:ascii="仿宋_GB2312" w:hAnsi="仿宋" w:eastAsia="仿宋_GB2312" w:cstheme="minorBidi"/>
          <w:color w:val="auto"/>
          <w:sz w:val="28"/>
          <w:szCs w:val="28"/>
          <w:highlight w:val="none"/>
          <w:u w:val="none"/>
        </w:rPr>
        <w:t>等。再次，应注意留存备查资料的问题，主要体现为：未按要求做好留存备查资料或者留存备查资料与实际经营实质不符等。本章通过梳理企业享受研发费加计扣除政策享受过程中的常见问题，帮助企业进一步厘清和掌握现行政策规定。</w:t>
      </w:r>
    </w:p>
    <w:p>
      <w:pPr>
        <w:pStyle w:val="4"/>
        <w:pageBreakBefore w:val="0"/>
        <w:kinsoku/>
        <w:wordWrap/>
        <w:overflowPunct/>
        <w:topLinePunct w:val="0"/>
        <w:autoSpaceDE/>
        <w:autoSpaceDN/>
        <w:bidi w:val="0"/>
        <w:adjustRightInd/>
        <w:snapToGrid/>
        <w:spacing w:line="520" w:lineRule="exact"/>
        <w:ind w:firstLine="0" w:firstLineChars="0"/>
        <w:textAlignment w:val="auto"/>
        <w:rPr>
          <w:rFonts w:hint="eastAsia" w:ascii="仿宋_GB2312" w:hAnsi="仿宋_GB2312" w:eastAsia="仿宋_GB2312" w:cs="仿宋_GB2312"/>
          <w:b/>
          <w:bCs w:val="0"/>
          <w:color w:val="auto"/>
          <w:kern w:val="0"/>
          <w:sz w:val="28"/>
          <w:szCs w:val="28"/>
          <w:highlight w:val="none"/>
          <w:lang w:val="en-US" w:eastAsia="zh-CN" w:bidi="ar-SA"/>
        </w:rPr>
      </w:pPr>
      <w:bookmarkStart w:id="778" w:name="_Toc26772"/>
      <w:r>
        <w:rPr>
          <w:rFonts w:hint="eastAsia" w:ascii="仿宋_GB2312" w:hAnsi="仿宋_GB2312" w:eastAsia="仿宋_GB2312" w:cs="仿宋_GB2312"/>
          <w:b/>
          <w:bCs w:val="0"/>
          <w:color w:val="auto"/>
          <w:kern w:val="0"/>
          <w:sz w:val="28"/>
          <w:szCs w:val="28"/>
          <w:highlight w:val="none"/>
          <w:lang w:val="en-US" w:eastAsia="zh-CN" w:bidi="ar-SA"/>
        </w:rPr>
        <w:t>7.1.判断企业所属行业</w:t>
      </w:r>
      <w:bookmarkEnd w:id="767"/>
      <w:bookmarkEnd w:id="768"/>
      <w:bookmarkEnd w:id="769"/>
      <w:bookmarkEnd w:id="770"/>
      <w:bookmarkEnd w:id="771"/>
      <w:bookmarkEnd w:id="772"/>
      <w:bookmarkEnd w:id="773"/>
      <w:bookmarkEnd w:id="774"/>
      <w:bookmarkEnd w:id="775"/>
      <w:bookmarkEnd w:id="776"/>
      <w:bookmarkEnd w:id="777"/>
      <w:bookmarkEnd w:id="778"/>
    </w:p>
    <w:p>
      <w:pPr>
        <w:pStyle w:val="4"/>
        <w:pageBreakBefore w:val="0"/>
        <w:kinsoku/>
        <w:wordWrap/>
        <w:overflowPunct/>
        <w:topLinePunct w:val="0"/>
        <w:autoSpaceDE/>
        <w:autoSpaceDN/>
        <w:bidi w:val="0"/>
        <w:adjustRightInd/>
        <w:snapToGrid/>
        <w:spacing w:line="520" w:lineRule="exact"/>
        <w:ind w:firstLine="0" w:firstLineChars="0"/>
        <w:textAlignment w:val="auto"/>
        <w:rPr>
          <w:rFonts w:hint="eastAsia" w:ascii="仿宋_GB2312" w:hAnsi="仿宋_GB2312" w:eastAsia="仿宋_GB2312" w:cs="仿宋_GB2312"/>
          <w:b/>
          <w:bCs w:val="0"/>
          <w:color w:val="auto"/>
          <w:kern w:val="0"/>
          <w:sz w:val="28"/>
          <w:szCs w:val="28"/>
          <w:highlight w:val="none"/>
          <w:lang w:val="en-US" w:eastAsia="zh-CN" w:bidi="ar-SA"/>
        </w:rPr>
      </w:pPr>
      <w:bookmarkStart w:id="779" w:name="_Toc12544"/>
      <w:bookmarkStart w:id="780" w:name="_Toc12507"/>
      <w:bookmarkStart w:id="781" w:name="_Toc24625"/>
      <w:bookmarkStart w:id="782" w:name="_Toc17596"/>
      <w:bookmarkStart w:id="783" w:name="_Toc1569"/>
      <w:bookmarkStart w:id="784" w:name="_Toc4262"/>
      <w:bookmarkStart w:id="785" w:name="_Toc17048"/>
      <w:bookmarkStart w:id="786" w:name="_Toc14524"/>
      <w:bookmarkStart w:id="787" w:name="_Toc4888"/>
      <w:bookmarkStart w:id="788" w:name="_Toc83412829"/>
      <w:r>
        <w:rPr>
          <w:rFonts w:hint="eastAsia" w:ascii="仿宋_GB2312" w:hAnsi="仿宋_GB2312" w:eastAsia="仿宋_GB2312" w:cs="仿宋_GB2312"/>
          <w:b/>
          <w:bCs w:val="0"/>
          <w:color w:val="auto"/>
          <w:kern w:val="0"/>
          <w:sz w:val="28"/>
          <w:szCs w:val="28"/>
          <w:highlight w:val="none"/>
          <w:lang w:val="en-US" w:eastAsia="zh-CN" w:bidi="ar-SA"/>
        </w:rPr>
        <w:t>7.1.1.判断是否属于研发费用加计扣除政策适用行业</w:t>
      </w:r>
      <w:bookmarkEnd w:id="779"/>
      <w:bookmarkEnd w:id="780"/>
      <w:bookmarkEnd w:id="781"/>
      <w:bookmarkEnd w:id="782"/>
      <w:bookmarkEnd w:id="783"/>
      <w:bookmarkEnd w:id="784"/>
      <w:bookmarkEnd w:id="785"/>
      <w:bookmarkEnd w:id="786"/>
      <w:bookmarkEnd w:id="787"/>
      <w:bookmarkEnd w:id="788"/>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 w:eastAsia="仿宋_GB2312"/>
          <w:color w:val="000000"/>
          <w:sz w:val="28"/>
          <w:szCs w:val="28"/>
        </w:rPr>
      </w:pPr>
      <w:r>
        <w:rPr>
          <w:rFonts w:hint="eastAsia" w:ascii="仿宋_GB2312" w:hAnsi="仿宋" w:eastAsia="仿宋_GB2312"/>
          <w:b/>
          <w:bCs/>
          <w:color w:val="000000"/>
          <w:sz w:val="28"/>
          <w:szCs w:val="28"/>
        </w:rPr>
        <w:t>案例一</w:t>
      </w:r>
      <w:r>
        <w:rPr>
          <w:rFonts w:hint="eastAsia" w:ascii="仿宋_GB2312" w:hAnsi="仿宋" w:eastAsia="仿宋_GB2312"/>
          <w:color w:val="000000"/>
          <w:sz w:val="28"/>
          <w:szCs w:val="28"/>
        </w:rPr>
        <w:t>：A公司</w:t>
      </w:r>
      <w:r>
        <w:rPr>
          <w:rFonts w:hint="eastAsia" w:ascii="仿宋_GB2312" w:hAnsi="仿宋" w:eastAsia="仿宋_GB2312"/>
          <w:color w:val="000000"/>
          <w:sz w:val="28"/>
          <w:szCs w:val="28"/>
          <w:lang w:eastAsia="zh-CN"/>
        </w:rPr>
        <w:t>从事</w:t>
      </w:r>
      <w:r>
        <w:rPr>
          <w:rFonts w:hint="eastAsia" w:ascii="仿宋_GB2312" w:hAnsi="仿宋" w:eastAsia="仿宋_GB2312"/>
          <w:color w:val="000000"/>
          <w:sz w:val="28"/>
          <w:szCs w:val="28"/>
        </w:rPr>
        <w:t>的销售、研发等业务，202</w:t>
      </w:r>
      <w:r>
        <w:rPr>
          <w:rFonts w:hint="eastAsia" w:ascii="仿宋_GB2312" w:hAnsi="仿宋" w:eastAsia="仿宋_GB2312"/>
          <w:color w:val="000000"/>
          <w:sz w:val="28"/>
          <w:szCs w:val="28"/>
          <w:lang w:val="en-US" w:eastAsia="zh-CN"/>
        </w:rPr>
        <w:t>2</w:t>
      </w:r>
      <w:r>
        <w:rPr>
          <w:rFonts w:hint="eastAsia" w:ascii="仿宋_GB2312" w:hAnsi="仿宋" w:eastAsia="仿宋_GB2312"/>
          <w:color w:val="000000"/>
          <w:sz w:val="28"/>
          <w:szCs w:val="28"/>
        </w:rPr>
        <w:t>年度</w:t>
      </w:r>
      <w:r>
        <w:rPr>
          <w:rFonts w:hint="eastAsia" w:ascii="仿宋_GB2312" w:hAnsi="仿宋" w:eastAsia="仿宋_GB2312"/>
          <w:color w:val="000000"/>
          <w:sz w:val="28"/>
          <w:szCs w:val="28"/>
          <w:lang w:eastAsia="zh-CN"/>
        </w:rPr>
        <w:t>商品</w:t>
      </w:r>
      <w:r>
        <w:rPr>
          <w:rFonts w:hint="eastAsia" w:ascii="仿宋_GB2312" w:hAnsi="仿宋" w:eastAsia="仿宋_GB2312"/>
          <w:color w:val="000000"/>
          <w:sz w:val="28"/>
          <w:szCs w:val="28"/>
        </w:rPr>
        <w:t>批发销售收入15</w:t>
      </w:r>
      <w:r>
        <w:rPr>
          <w:rFonts w:hint="eastAsia" w:ascii="仿宋_GB2312" w:hAnsi="仿宋" w:eastAsia="仿宋_GB2312"/>
          <w:color w:val="000000"/>
          <w:sz w:val="28"/>
          <w:szCs w:val="28"/>
          <w:lang w:val="en-US" w:eastAsia="zh-CN"/>
        </w:rPr>
        <w:t>,</w:t>
      </w:r>
      <w:r>
        <w:rPr>
          <w:rFonts w:hint="eastAsia" w:ascii="仿宋_GB2312" w:hAnsi="仿宋" w:eastAsia="仿宋_GB2312"/>
          <w:color w:val="000000"/>
          <w:sz w:val="28"/>
          <w:szCs w:val="28"/>
        </w:rPr>
        <w:t>000万元，202</w:t>
      </w:r>
      <w:r>
        <w:rPr>
          <w:rFonts w:hint="eastAsia" w:ascii="仿宋_GB2312" w:hAnsi="仿宋" w:eastAsia="仿宋_GB2312"/>
          <w:color w:val="000000"/>
          <w:sz w:val="28"/>
          <w:szCs w:val="28"/>
          <w:lang w:val="en-US" w:eastAsia="zh-CN"/>
        </w:rPr>
        <w:t>2</w:t>
      </w:r>
      <w:r>
        <w:rPr>
          <w:rFonts w:hint="eastAsia" w:ascii="仿宋_GB2312" w:hAnsi="仿宋" w:eastAsia="仿宋_GB2312"/>
          <w:color w:val="000000"/>
          <w:sz w:val="28"/>
          <w:szCs w:val="28"/>
        </w:rPr>
        <w:t>年度</w:t>
      </w:r>
      <w:r>
        <w:rPr>
          <w:rFonts w:hint="eastAsia" w:ascii="仿宋_GB2312" w:hAnsi="仿宋" w:eastAsia="仿宋_GB2312"/>
          <w:color w:val="000000"/>
          <w:sz w:val="28"/>
          <w:szCs w:val="28"/>
          <w:lang w:eastAsia="zh-CN"/>
        </w:rPr>
        <w:t>产品</w:t>
      </w:r>
      <w:r>
        <w:rPr>
          <w:rFonts w:hint="eastAsia" w:ascii="仿宋_GB2312" w:hAnsi="仿宋" w:eastAsia="仿宋_GB2312"/>
          <w:color w:val="000000"/>
          <w:sz w:val="28"/>
          <w:szCs w:val="28"/>
        </w:rPr>
        <w:t>研发收入5</w:t>
      </w:r>
      <w:r>
        <w:rPr>
          <w:rFonts w:hint="eastAsia" w:ascii="仿宋_GB2312" w:hAnsi="仿宋" w:eastAsia="仿宋_GB2312"/>
          <w:color w:val="000000"/>
          <w:sz w:val="28"/>
          <w:szCs w:val="28"/>
          <w:lang w:val="en-US" w:eastAsia="zh-CN"/>
        </w:rPr>
        <w:t>,</w:t>
      </w:r>
      <w:r>
        <w:rPr>
          <w:rFonts w:hint="eastAsia" w:ascii="仿宋_GB2312" w:hAnsi="仿宋" w:eastAsia="仿宋_GB2312"/>
          <w:color w:val="000000"/>
          <w:sz w:val="28"/>
          <w:szCs w:val="28"/>
        </w:rPr>
        <w:t>000万元，兼营出租房屋取得租金收入5</w:t>
      </w:r>
      <w:r>
        <w:rPr>
          <w:rFonts w:hint="eastAsia" w:ascii="仿宋_GB2312" w:hAnsi="仿宋" w:eastAsia="仿宋_GB2312"/>
          <w:color w:val="000000"/>
          <w:sz w:val="28"/>
          <w:szCs w:val="28"/>
          <w:lang w:val="en-US" w:eastAsia="zh-CN"/>
        </w:rPr>
        <w:t>,</w:t>
      </w:r>
      <w:r>
        <w:rPr>
          <w:rFonts w:hint="eastAsia" w:ascii="仿宋_GB2312" w:hAnsi="仿宋" w:eastAsia="仿宋_GB2312"/>
          <w:color w:val="000000"/>
          <w:sz w:val="28"/>
          <w:szCs w:val="28"/>
        </w:rPr>
        <w:t>000万元，投资收益300万元，收到市政府拨付的200万元财政补贴（符合不征税收入条件）。全年用于研发的费用支出500万元。</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 w:eastAsia="仿宋_GB2312"/>
          <w:color w:val="000000"/>
          <w:sz w:val="28"/>
          <w:szCs w:val="28"/>
        </w:rPr>
      </w:pPr>
      <w:r>
        <w:rPr>
          <w:rFonts w:hint="eastAsia" w:ascii="仿宋_GB2312" w:hAnsi="仿宋" w:eastAsia="仿宋_GB2312"/>
          <w:color w:val="000000"/>
          <w:sz w:val="28"/>
          <w:szCs w:val="28"/>
        </w:rPr>
        <w:t>202</w:t>
      </w:r>
      <w:r>
        <w:rPr>
          <w:rFonts w:hint="eastAsia" w:ascii="仿宋_GB2312" w:hAnsi="仿宋" w:eastAsia="仿宋_GB2312"/>
          <w:color w:val="000000"/>
          <w:sz w:val="28"/>
          <w:szCs w:val="28"/>
          <w:lang w:val="en-US" w:eastAsia="zh-CN"/>
        </w:rPr>
        <w:t>2</w:t>
      </w:r>
      <w:r>
        <w:rPr>
          <w:rFonts w:hint="eastAsia" w:ascii="仿宋_GB2312" w:hAnsi="仿宋" w:eastAsia="仿宋_GB2312"/>
          <w:color w:val="000000"/>
          <w:sz w:val="28"/>
          <w:szCs w:val="28"/>
        </w:rPr>
        <w:t>年度A公司批发销售收入占比=15</w:t>
      </w:r>
      <w:r>
        <w:rPr>
          <w:rFonts w:hint="eastAsia" w:ascii="仿宋_GB2312" w:hAnsi="仿宋" w:eastAsia="仿宋_GB2312"/>
          <w:color w:val="000000"/>
          <w:sz w:val="28"/>
          <w:szCs w:val="28"/>
          <w:lang w:val="en-US" w:eastAsia="zh-CN"/>
        </w:rPr>
        <w:t>,</w:t>
      </w:r>
      <w:r>
        <w:rPr>
          <w:rFonts w:hint="eastAsia" w:ascii="仿宋_GB2312" w:hAnsi="仿宋" w:eastAsia="仿宋_GB2312"/>
          <w:color w:val="000000"/>
          <w:sz w:val="28"/>
          <w:szCs w:val="28"/>
        </w:rPr>
        <w:t>000÷（15</w:t>
      </w:r>
      <w:r>
        <w:rPr>
          <w:rFonts w:hint="eastAsia" w:ascii="仿宋_GB2312" w:hAnsi="仿宋" w:eastAsia="仿宋_GB2312"/>
          <w:color w:val="000000"/>
          <w:sz w:val="28"/>
          <w:szCs w:val="28"/>
          <w:lang w:val="en-US" w:eastAsia="zh-CN"/>
        </w:rPr>
        <w:t>,</w:t>
      </w:r>
      <w:r>
        <w:rPr>
          <w:rFonts w:hint="eastAsia" w:ascii="仿宋_GB2312" w:hAnsi="仿宋" w:eastAsia="仿宋_GB2312"/>
          <w:color w:val="000000"/>
          <w:sz w:val="28"/>
          <w:szCs w:val="28"/>
        </w:rPr>
        <w:t>000＋5</w:t>
      </w:r>
      <w:r>
        <w:rPr>
          <w:rFonts w:hint="eastAsia" w:ascii="仿宋_GB2312" w:hAnsi="仿宋" w:eastAsia="仿宋_GB2312"/>
          <w:color w:val="000000"/>
          <w:sz w:val="28"/>
          <w:szCs w:val="28"/>
          <w:lang w:val="en-US" w:eastAsia="zh-CN"/>
        </w:rPr>
        <w:t>,</w:t>
      </w:r>
      <w:r>
        <w:rPr>
          <w:rFonts w:hint="eastAsia" w:ascii="仿宋_GB2312" w:hAnsi="仿宋" w:eastAsia="仿宋_GB2312"/>
          <w:color w:val="000000"/>
          <w:sz w:val="28"/>
          <w:szCs w:val="28"/>
        </w:rPr>
        <w:t>000+5</w:t>
      </w:r>
      <w:r>
        <w:rPr>
          <w:rFonts w:hint="eastAsia" w:ascii="仿宋_GB2312" w:hAnsi="仿宋" w:eastAsia="仿宋_GB2312"/>
          <w:color w:val="000000"/>
          <w:sz w:val="28"/>
          <w:szCs w:val="28"/>
          <w:lang w:val="en-US" w:eastAsia="zh-CN"/>
        </w:rPr>
        <w:t>,</w:t>
      </w:r>
      <w:r>
        <w:rPr>
          <w:rFonts w:hint="eastAsia" w:ascii="仿宋_GB2312" w:hAnsi="仿宋" w:eastAsia="仿宋_GB2312"/>
          <w:color w:val="000000"/>
          <w:sz w:val="28"/>
          <w:szCs w:val="28"/>
        </w:rPr>
        <w:t>000＋300+200－300-200）×100%＝60%＞50%，其202</w:t>
      </w:r>
      <w:r>
        <w:rPr>
          <w:rFonts w:hint="eastAsia" w:ascii="仿宋_GB2312" w:hAnsi="仿宋" w:eastAsia="仿宋_GB2312"/>
          <w:color w:val="000000"/>
          <w:sz w:val="28"/>
          <w:szCs w:val="28"/>
          <w:lang w:val="en-US" w:eastAsia="zh-CN"/>
        </w:rPr>
        <w:t>2</w:t>
      </w:r>
      <w:r>
        <w:rPr>
          <w:rFonts w:hint="eastAsia" w:ascii="仿宋_GB2312" w:hAnsi="仿宋" w:eastAsia="仿宋_GB2312"/>
          <w:color w:val="000000"/>
          <w:sz w:val="28"/>
          <w:szCs w:val="28"/>
        </w:rPr>
        <w:t>年度主营业务为“批发和零售业”，为不能享受研发费加计扣除优惠政策的行业。</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 w:eastAsia="仿宋_GB2312"/>
          <w:color w:val="000000"/>
          <w:sz w:val="28"/>
          <w:szCs w:val="28"/>
        </w:rPr>
      </w:pPr>
      <w:r>
        <w:rPr>
          <w:rFonts w:hint="eastAsia" w:ascii="仿宋_GB2312" w:hAnsi="仿宋" w:eastAsia="仿宋_GB2312"/>
          <w:b/>
          <w:bCs/>
          <w:color w:val="000000"/>
          <w:sz w:val="28"/>
          <w:szCs w:val="28"/>
        </w:rPr>
        <w:t>问题分析：</w:t>
      </w:r>
      <w:r>
        <w:rPr>
          <w:rFonts w:hint="eastAsia" w:ascii="仿宋_GB2312" w:hAnsi="仿宋" w:eastAsia="仿宋_GB2312"/>
          <w:color w:val="000000"/>
          <w:sz w:val="28"/>
          <w:szCs w:val="28"/>
        </w:rPr>
        <w:t>并不是所有行业企业发生研发活动都适用研发费用加计扣除政策，应重点关注6个行业负面清单。</w:t>
      </w:r>
      <w:r>
        <w:rPr>
          <w:rFonts w:hint="eastAsia" w:ascii="仿宋_GB2312" w:hAnsi="宋体" w:eastAsia="仿宋_GB2312"/>
          <w:color w:val="000000"/>
          <w:sz w:val="28"/>
          <w:szCs w:val="28"/>
        </w:rPr>
        <w:t>财税〔</w:t>
      </w:r>
      <w:r>
        <w:rPr>
          <w:rFonts w:hint="eastAsia" w:ascii="仿宋_GB2312" w:eastAsia="仿宋_GB2312"/>
          <w:color w:val="000000"/>
          <w:sz w:val="28"/>
          <w:szCs w:val="28"/>
        </w:rPr>
        <w:t>2015</w:t>
      </w:r>
      <w:r>
        <w:rPr>
          <w:rFonts w:hint="eastAsia" w:ascii="仿宋_GB2312" w:hAnsi="宋体" w:eastAsia="仿宋_GB2312"/>
          <w:color w:val="000000"/>
          <w:sz w:val="28"/>
          <w:szCs w:val="28"/>
        </w:rPr>
        <w:t>〕</w:t>
      </w:r>
      <w:r>
        <w:rPr>
          <w:rFonts w:hint="eastAsia" w:ascii="仿宋_GB2312" w:eastAsia="仿宋_GB2312"/>
          <w:color w:val="000000"/>
          <w:sz w:val="28"/>
          <w:szCs w:val="28"/>
        </w:rPr>
        <w:t>119</w:t>
      </w:r>
      <w:r>
        <w:rPr>
          <w:rFonts w:hint="eastAsia" w:ascii="仿宋_GB2312" w:hAnsi="宋体" w:eastAsia="仿宋_GB2312"/>
          <w:color w:val="000000"/>
          <w:sz w:val="28"/>
          <w:szCs w:val="28"/>
        </w:rPr>
        <w:t>号文件</w:t>
      </w:r>
      <w:r>
        <w:rPr>
          <w:rFonts w:hint="eastAsia" w:ascii="仿宋_GB2312" w:hAnsi="仿宋" w:eastAsia="仿宋_GB2312"/>
          <w:color w:val="000000"/>
          <w:sz w:val="28"/>
          <w:szCs w:val="28"/>
        </w:rPr>
        <w:t>规定，不适用加计扣除的行业有烟草制造业、住宿和餐饮业、批发和零售业、房地产业、租赁和商务服务业、娱乐业(以下简称六大行业）。上述行业以《国民经济行业分类与代码（GB/T4754-2017）》为准，并随之更新。对于同时从事多种行业的纳税人，判断是否属于不适用税前加计扣除政策行业的企业，是指以六个行业业务为主营业务，其研发费用发生当年的主营业务收入占企业按</w:t>
      </w:r>
      <w:r>
        <w:rPr>
          <w:rFonts w:hint="eastAsia" w:ascii="仿宋_GB2312" w:hAnsi="宋体" w:eastAsia="仿宋_GB2312"/>
          <w:color w:val="000000"/>
          <w:sz w:val="28"/>
          <w:szCs w:val="28"/>
        </w:rPr>
        <w:t>《中华人民共和国企业所得税法》</w:t>
      </w:r>
      <w:r>
        <w:rPr>
          <w:rFonts w:hint="eastAsia" w:ascii="仿宋_GB2312" w:hAnsi="仿宋" w:eastAsia="仿宋_GB2312"/>
          <w:color w:val="000000"/>
          <w:sz w:val="28"/>
          <w:szCs w:val="28"/>
        </w:rPr>
        <w:t>第六条规定计算的收入总额减除不征税收入和投资收益的余额50%（不含）以上的企业。</w:t>
      </w:r>
    </w:p>
    <w:p>
      <w:pPr>
        <w:pStyle w:val="4"/>
        <w:pageBreakBefore w:val="0"/>
        <w:kinsoku/>
        <w:wordWrap/>
        <w:overflowPunct/>
        <w:topLinePunct w:val="0"/>
        <w:autoSpaceDE/>
        <w:autoSpaceDN/>
        <w:bidi w:val="0"/>
        <w:adjustRightInd/>
        <w:snapToGrid/>
        <w:spacing w:line="520" w:lineRule="exact"/>
        <w:ind w:firstLine="0" w:firstLineChars="0"/>
        <w:textAlignment w:val="auto"/>
        <w:rPr>
          <w:rFonts w:hint="eastAsia" w:ascii="仿宋_GB2312" w:hAnsi="仿宋_GB2312" w:eastAsia="仿宋_GB2312" w:cs="仿宋_GB2312"/>
          <w:b/>
          <w:bCs w:val="0"/>
          <w:color w:val="auto"/>
          <w:kern w:val="0"/>
          <w:sz w:val="28"/>
          <w:szCs w:val="28"/>
          <w:highlight w:val="none"/>
          <w:lang w:val="en-US" w:eastAsia="zh-CN" w:bidi="ar-SA"/>
        </w:rPr>
      </w:pPr>
      <w:bookmarkStart w:id="789" w:name="_Toc21326"/>
      <w:bookmarkStart w:id="790" w:name="_Toc1223"/>
      <w:bookmarkStart w:id="791" w:name="_Toc29287"/>
      <w:bookmarkStart w:id="792" w:name="_Toc26553"/>
      <w:bookmarkStart w:id="793" w:name="_Toc83412830"/>
      <w:bookmarkStart w:id="794" w:name="_Toc152"/>
      <w:bookmarkStart w:id="795" w:name="_Toc1638"/>
      <w:bookmarkStart w:id="796" w:name="_Toc27873"/>
      <w:bookmarkStart w:id="797" w:name="_Toc31183"/>
      <w:bookmarkStart w:id="798" w:name="_Toc216"/>
      <w:r>
        <w:rPr>
          <w:rFonts w:hint="eastAsia" w:ascii="仿宋_GB2312" w:hAnsi="仿宋_GB2312" w:eastAsia="仿宋_GB2312" w:cs="仿宋_GB2312"/>
          <w:b/>
          <w:bCs w:val="0"/>
          <w:color w:val="auto"/>
          <w:kern w:val="0"/>
          <w:sz w:val="28"/>
          <w:szCs w:val="28"/>
          <w:highlight w:val="none"/>
          <w:lang w:val="en-US" w:eastAsia="zh-CN" w:bidi="ar-SA"/>
        </w:rPr>
        <w:t>7.1.2.判断是否属于制造业企业</w:t>
      </w:r>
      <w:bookmarkEnd w:id="789"/>
      <w:bookmarkEnd w:id="790"/>
      <w:bookmarkEnd w:id="791"/>
      <w:bookmarkEnd w:id="792"/>
      <w:bookmarkEnd w:id="793"/>
      <w:bookmarkEnd w:id="794"/>
      <w:bookmarkEnd w:id="795"/>
      <w:bookmarkEnd w:id="796"/>
      <w:bookmarkEnd w:id="797"/>
      <w:bookmarkEnd w:id="798"/>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 w:eastAsia="仿宋_GB2312"/>
          <w:color w:val="000000"/>
          <w:sz w:val="28"/>
          <w:szCs w:val="28"/>
        </w:rPr>
      </w:pPr>
      <w:r>
        <w:rPr>
          <w:rFonts w:hint="eastAsia" w:ascii="仿宋_GB2312" w:hAnsi="仿宋" w:eastAsia="仿宋_GB2312"/>
          <w:b/>
          <w:bCs/>
          <w:color w:val="000000"/>
          <w:sz w:val="28"/>
          <w:szCs w:val="28"/>
        </w:rPr>
        <w:t>案例二</w:t>
      </w:r>
      <w:r>
        <w:rPr>
          <w:rFonts w:hint="eastAsia" w:ascii="仿宋_GB2312" w:hAnsi="仿宋" w:eastAsia="仿宋_GB2312"/>
          <w:color w:val="000000"/>
          <w:sz w:val="28"/>
          <w:szCs w:val="28"/>
        </w:rPr>
        <w:t>：B公司</w:t>
      </w:r>
      <w:r>
        <w:rPr>
          <w:rFonts w:hint="eastAsia" w:ascii="仿宋_GB2312" w:hAnsi="仿宋" w:eastAsia="仿宋_GB2312"/>
          <w:color w:val="000000"/>
          <w:sz w:val="28"/>
          <w:szCs w:val="28"/>
          <w:lang w:eastAsia="zh-CN"/>
        </w:rPr>
        <w:t>，非科技型中小企业，</w:t>
      </w:r>
      <w:r>
        <w:rPr>
          <w:rFonts w:hint="eastAsia" w:ascii="仿宋_GB2312" w:hAnsi="仿宋" w:eastAsia="仿宋_GB2312"/>
          <w:color w:val="000000"/>
          <w:sz w:val="28"/>
          <w:szCs w:val="28"/>
        </w:rPr>
        <w:t>202</w:t>
      </w:r>
      <w:r>
        <w:rPr>
          <w:rFonts w:hint="eastAsia" w:ascii="仿宋_GB2312" w:hAnsi="仿宋" w:eastAsia="仿宋_GB2312"/>
          <w:color w:val="000000"/>
          <w:sz w:val="28"/>
          <w:szCs w:val="28"/>
          <w:lang w:val="en-US" w:eastAsia="zh-CN"/>
        </w:rPr>
        <w:t>2</w:t>
      </w:r>
      <w:r>
        <w:rPr>
          <w:rFonts w:hint="eastAsia" w:ascii="仿宋_GB2312" w:hAnsi="仿宋" w:eastAsia="仿宋_GB2312"/>
          <w:color w:val="000000"/>
          <w:sz w:val="28"/>
          <w:szCs w:val="28"/>
        </w:rPr>
        <w:t>年度生产销售设备2</w:t>
      </w:r>
      <w:r>
        <w:rPr>
          <w:rFonts w:hint="eastAsia" w:ascii="仿宋_GB2312" w:hAnsi="仿宋" w:eastAsia="仿宋_GB2312"/>
          <w:color w:val="000000"/>
          <w:sz w:val="28"/>
          <w:szCs w:val="28"/>
          <w:lang w:val="en-US" w:eastAsia="zh-CN"/>
        </w:rPr>
        <w:t>,</w:t>
      </w:r>
      <w:r>
        <w:rPr>
          <w:rFonts w:hint="eastAsia" w:ascii="仿宋_GB2312" w:hAnsi="仿宋" w:eastAsia="仿宋_GB2312"/>
          <w:color w:val="000000"/>
          <w:sz w:val="28"/>
          <w:szCs w:val="28"/>
        </w:rPr>
        <w:t>000万元，出租厂房取得租金收入500万元，下半年同时兼营</w:t>
      </w:r>
      <w:r>
        <w:rPr>
          <w:rFonts w:hint="eastAsia" w:ascii="仿宋_GB2312" w:hAnsi="仿宋" w:eastAsia="仿宋_GB2312"/>
          <w:color w:val="000000"/>
          <w:sz w:val="28"/>
          <w:szCs w:val="28"/>
          <w:lang w:eastAsia="zh-CN"/>
        </w:rPr>
        <w:t>对外</w:t>
      </w:r>
      <w:r>
        <w:rPr>
          <w:rFonts w:hint="eastAsia" w:ascii="仿宋_GB2312" w:hAnsi="仿宋" w:eastAsia="仿宋_GB2312"/>
          <w:color w:val="000000"/>
          <w:sz w:val="28"/>
          <w:szCs w:val="28"/>
        </w:rPr>
        <w:t>研发服务，取得相关服务收入3</w:t>
      </w:r>
      <w:r>
        <w:rPr>
          <w:rFonts w:hint="eastAsia" w:ascii="仿宋_GB2312" w:hAnsi="仿宋" w:eastAsia="仿宋_GB2312"/>
          <w:color w:val="000000"/>
          <w:sz w:val="28"/>
          <w:szCs w:val="28"/>
          <w:lang w:val="en-US" w:eastAsia="zh-CN"/>
        </w:rPr>
        <w:t>,</w:t>
      </w:r>
      <w:r>
        <w:rPr>
          <w:rFonts w:hint="eastAsia" w:ascii="仿宋_GB2312" w:hAnsi="仿宋" w:eastAsia="仿宋_GB2312"/>
          <w:color w:val="000000"/>
          <w:sz w:val="28"/>
          <w:szCs w:val="28"/>
        </w:rPr>
        <w:t>000万元。全年用于产品的研发费用为500万元。</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 w:eastAsia="仿宋_GB2312"/>
          <w:color w:val="000000"/>
          <w:sz w:val="28"/>
          <w:szCs w:val="28"/>
        </w:rPr>
      </w:pPr>
      <w:r>
        <w:rPr>
          <w:rFonts w:hint="eastAsia" w:ascii="仿宋_GB2312" w:hAnsi="仿宋" w:eastAsia="仿宋_GB2312"/>
          <w:color w:val="000000"/>
          <w:sz w:val="28"/>
          <w:szCs w:val="28"/>
        </w:rPr>
        <w:t>202</w:t>
      </w:r>
      <w:r>
        <w:rPr>
          <w:rFonts w:hint="eastAsia" w:ascii="仿宋_GB2312" w:hAnsi="仿宋" w:eastAsia="仿宋_GB2312"/>
          <w:color w:val="000000"/>
          <w:sz w:val="28"/>
          <w:szCs w:val="28"/>
          <w:lang w:val="en-US" w:eastAsia="zh-CN"/>
        </w:rPr>
        <w:t>1</w:t>
      </w:r>
      <w:r>
        <w:rPr>
          <w:rFonts w:hint="eastAsia" w:ascii="仿宋_GB2312" w:hAnsi="仿宋" w:eastAsia="仿宋_GB2312"/>
          <w:color w:val="000000"/>
          <w:sz w:val="28"/>
          <w:szCs w:val="28"/>
        </w:rPr>
        <w:t>年度B公司制造业收入占比=2</w:t>
      </w:r>
      <w:r>
        <w:rPr>
          <w:rFonts w:hint="eastAsia" w:ascii="仿宋_GB2312" w:hAnsi="仿宋" w:eastAsia="仿宋_GB2312"/>
          <w:color w:val="000000"/>
          <w:sz w:val="28"/>
          <w:szCs w:val="28"/>
          <w:lang w:val="en-US" w:eastAsia="zh-CN"/>
        </w:rPr>
        <w:t>,</w:t>
      </w:r>
      <w:r>
        <w:rPr>
          <w:rFonts w:hint="eastAsia" w:ascii="仿宋_GB2312" w:hAnsi="仿宋" w:eastAsia="仿宋_GB2312"/>
          <w:color w:val="000000"/>
          <w:sz w:val="28"/>
          <w:szCs w:val="28"/>
        </w:rPr>
        <w:t>000÷（2</w:t>
      </w:r>
      <w:r>
        <w:rPr>
          <w:rFonts w:hint="eastAsia" w:ascii="仿宋_GB2312" w:hAnsi="仿宋" w:eastAsia="仿宋_GB2312"/>
          <w:color w:val="000000"/>
          <w:sz w:val="28"/>
          <w:szCs w:val="28"/>
          <w:lang w:val="en-US" w:eastAsia="zh-CN"/>
        </w:rPr>
        <w:t>,</w:t>
      </w:r>
      <w:r>
        <w:rPr>
          <w:rFonts w:hint="eastAsia" w:ascii="仿宋_GB2312" w:hAnsi="仿宋" w:eastAsia="仿宋_GB2312"/>
          <w:color w:val="000000"/>
          <w:sz w:val="28"/>
          <w:szCs w:val="28"/>
        </w:rPr>
        <w:t>000+500+3</w:t>
      </w:r>
      <w:r>
        <w:rPr>
          <w:rFonts w:hint="eastAsia" w:ascii="仿宋_GB2312" w:hAnsi="仿宋" w:eastAsia="仿宋_GB2312"/>
          <w:color w:val="000000"/>
          <w:sz w:val="28"/>
          <w:szCs w:val="28"/>
          <w:lang w:val="en-US" w:eastAsia="zh-CN"/>
        </w:rPr>
        <w:t>,</w:t>
      </w:r>
      <w:r>
        <w:rPr>
          <w:rFonts w:hint="eastAsia" w:ascii="仿宋_GB2312" w:hAnsi="仿宋" w:eastAsia="仿宋_GB2312"/>
          <w:color w:val="000000"/>
          <w:sz w:val="28"/>
          <w:szCs w:val="28"/>
        </w:rPr>
        <w:t>000）×100%＝36%＜50%，提供研发服务收入=3</w:t>
      </w:r>
      <w:r>
        <w:rPr>
          <w:rFonts w:hint="eastAsia" w:ascii="仿宋_GB2312" w:hAnsi="仿宋" w:eastAsia="仿宋_GB2312"/>
          <w:color w:val="000000"/>
          <w:sz w:val="28"/>
          <w:szCs w:val="28"/>
          <w:lang w:val="en-US" w:eastAsia="zh-CN"/>
        </w:rPr>
        <w:t>,</w:t>
      </w:r>
      <w:r>
        <w:rPr>
          <w:rFonts w:hint="eastAsia" w:ascii="仿宋_GB2312" w:hAnsi="仿宋" w:eastAsia="仿宋_GB2312"/>
          <w:color w:val="000000"/>
          <w:sz w:val="28"/>
          <w:szCs w:val="28"/>
        </w:rPr>
        <w:t>000÷（2</w:t>
      </w:r>
      <w:r>
        <w:rPr>
          <w:rFonts w:hint="eastAsia" w:ascii="仿宋_GB2312" w:hAnsi="仿宋" w:eastAsia="仿宋_GB2312"/>
          <w:color w:val="000000"/>
          <w:sz w:val="28"/>
          <w:szCs w:val="28"/>
          <w:lang w:val="en-US" w:eastAsia="zh-CN"/>
        </w:rPr>
        <w:t>,</w:t>
      </w:r>
      <w:r>
        <w:rPr>
          <w:rFonts w:hint="eastAsia" w:ascii="仿宋_GB2312" w:hAnsi="仿宋" w:eastAsia="仿宋_GB2312"/>
          <w:color w:val="000000"/>
          <w:sz w:val="28"/>
          <w:szCs w:val="28"/>
        </w:rPr>
        <w:t>000+500+3</w:t>
      </w:r>
      <w:r>
        <w:rPr>
          <w:rFonts w:hint="eastAsia" w:ascii="仿宋_GB2312" w:hAnsi="仿宋" w:eastAsia="仿宋_GB2312"/>
          <w:color w:val="000000"/>
          <w:sz w:val="28"/>
          <w:szCs w:val="28"/>
          <w:lang w:val="en-US" w:eastAsia="zh-CN"/>
        </w:rPr>
        <w:t>,</w:t>
      </w:r>
      <w:r>
        <w:rPr>
          <w:rFonts w:hint="eastAsia" w:ascii="仿宋_GB2312" w:hAnsi="仿宋" w:eastAsia="仿宋_GB2312"/>
          <w:color w:val="000000"/>
          <w:sz w:val="28"/>
          <w:szCs w:val="28"/>
        </w:rPr>
        <w:t>000）×100%＝55%＞50%，其202</w:t>
      </w:r>
      <w:r>
        <w:rPr>
          <w:rFonts w:hint="eastAsia" w:ascii="仿宋_GB2312" w:hAnsi="仿宋" w:eastAsia="仿宋_GB2312"/>
          <w:color w:val="000000"/>
          <w:sz w:val="28"/>
          <w:szCs w:val="28"/>
          <w:lang w:val="en-US" w:eastAsia="zh-CN"/>
        </w:rPr>
        <w:t>2</w:t>
      </w:r>
      <w:r>
        <w:rPr>
          <w:rFonts w:hint="eastAsia" w:ascii="仿宋_GB2312" w:hAnsi="仿宋" w:eastAsia="仿宋_GB2312"/>
          <w:color w:val="000000"/>
          <w:sz w:val="28"/>
          <w:szCs w:val="28"/>
        </w:rPr>
        <w:t>年度主营</w:t>
      </w:r>
      <w:r>
        <w:rPr>
          <w:rFonts w:hint="eastAsia" w:ascii="仿宋_GB2312" w:hAnsi="仿宋" w:eastAsia="仿宋_GB2312"/>
          <w:color w:val="000000"/>
          <w:sz w:val="28"/>
          <w:szCs w:val="28"/>
          <w:lang w:eastAsia="zh-CN"/>
        </w:rPr>
        <w:t>研发服务</w:t>
      </w:r>
      <w:r>
        <w:rPr>
          <w:rFonts w:hint="eastAsia" w:ascii="仿宋_GB2312" w:hAnsi="仿宋" w:eastAsia="仿宋_GB2312"/>
          <w:color w:val="000000"/>
          <w:sz w:val="28"/>
          <w:szCs w:val="28"/>
        </w:rPr>
        <w:t>活动不属于制造业，而属于科学研究和技术服务业，因此当年度加计扣除比例按75%计算。</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 w:eastAsia="仿宋_GB2312"/>
          <w:color w:val="000000"/>
          <w:sz w:val="28"/>
          <w:szCs w:val="28"/>
        </w:rPr>
      </w:pPr>
      <w:r>
        <w:rPr>
          <w:rFonts w:hint="eastAsia" w:ascii="仿宋_GB2312" w:hAnsi="仿宋_GB2312" w:eastAsia="仿宋_GB2312"/>
          <w:b/>
          <w:color w:val="000000"/>
          <w:sz w:val="28"/>
          <w:szCs w:val="24"/>
          <w:lang w:val="zh-CN"/>
        </w:rPr>
        <w:t>问题分析：</w:t>
      </w:r>
      <w:r>
        <w:rPr>
          <w:rFonts w:hint="eastAsia" w:ascii="仿宋_GB2312" w:hAnsi="仿宋_GB2312" w:eastAsia="仿宋_GB2312"/>
          <w:color w:val="000000"/>
          <w:sz w:val="28"/>
          <w:szCs w:val="24"/>
          <w:lang w:val="zh-CN"/>
        </w:rPr>
        <w:t>所称制造业企业，是指以制造业业务为主营业务，享受优惠当年主营业务收入占收入总额的比例达到50%以上的企业。制造业的范围按照《国民经济行业分类》（GB/T 4574-2017）确定，如国家有关部门更新《国民经济行业分类》，从其规定。根据企业所得税法第六条规定，收入总额是指企业以货币形式和非货币形式从各种来源取得的收入。</w:t>
      </w:r>
    </w:p>
    <w:p>
      <w:pPr>
        <w:pStyle w:val="4"/>
        <w:pageBreakBefore w:val="0"/>
        <w:kinsoku/>
        <w:wordWrap/>
        <w:overflowPunct/>
        <w:topLinePunct w:val="0"/>
        <w:autoSpaceDE/>
        <w:autoSpaceDN/>
        <w:bidi w:val="0"/>
        <w:adjustRightInd/>
        <w:snapToGrid/>
        <w:spacing w:before="249" w:beforeLines="80" w:after="249" w:afterLines="80" w:line="520" w:lineRule="exact"/>
        <w:ind w:firstLine="0" w:firstLineChars="0"/>
        <w:textAlignment w:val="auto"/>
        <w:outlineLvl w:val="1"/>
        <w:rPr>
          <w:rFonts w:ascii="仿宋_GB2312" w:eastAsia="仿宋_GB2312"/>
          <w:color w:val="000000"/>
        </w:rPr>
      </w:pPr>
      <w:bookmarkStart w:id="799" w:name="_Toc10775"/>
      <w:bookmarkStart w:id="800" w:name="_Toc19398"/>
      <w:bookmarkStart w:id="801" w:name="_Toc6687"/>
      <w:bookmarkStart w:id="802" w:name="_Toc25704"/>
      <w:bookmarkStart w:id="803" w:name="_Toc83365830"/>
      <w:bookmarkStart w:id="804" w:name="_Toc10321"/>
      <w:bookmarkStart w:id="805" w:name="_Toc3439"/>
      <w:bookmarkStart w:id="806" w:name="_Toc437807850"/>
      <w:bookmarkStart w:id="807" w:name="_Toc17023"/>
      <w:bookmarkStart w:id="808" w:name="_Toc14208"/>
      <w:bookmarkStart w:id="809" w:name="_Toc83412831"/>
      <w:bookmarkStart w:id="810" w:name="_Toc20112"/>
      <w:r>
        <w:rPr>
          <w:rFonts w:hint="eastAsia" w:ascii="仿宋_GB2312" w:eastAsia="仿宋_GB2312"/>
          <w:color w:val="000000"/>
        </w:rPr>
        <w:t>7.2.判断是否属于研发费加计扣除政策的“研发活动”</w:t>
      </w:r>
      <w:bookmarkEnd w:id="799"/>
      <w:bookmarkEnd w:id="800"/>
      <w:bookmarkEnd w:id="801"/>
      <w:bookmarkEnd w:id="802"/>
      <w:bookmarkEnd w:id="803"/>
      <w:bookmarkEnd w:id="804"/>
      <w:bookmarkEnd w:id="805"/>
      <w:bookmarkEnd w:id="806"/>
      <w:bookmarkEnd w:id="807"/>
      <w:bookmarkEnd w:id="808"/>
      <w:bookmarkEnd w:id="809"/>
      <w:bookmarkEnd w:id="810"/>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 w:eastAsia="仿宋_GB2312"/>
          <w:color w:val="000000"/>
          <w:sz w:val="28"/>
          <w:szCs w:val="28"/>
        </w:rPr>
      </w:pPr>
      <w:r>
        <w:rPr>
          <w:rFonts w:hint="eastAsia" w:ascii="仿宋_GB2312" w:hAnsi="仿宋" w:eastAsia="仿宋_GB2312"/>
          <w:b/>
          <w:bCs/>
          <w:color w:val="000000"/>
          <w:sz w:val="28"/>
          <w:szCs w:val="28"/>
        </w:rPr>
        <w:t>案例三：</w:t>
      </w:r>
      <w:r>
        <w:rPr>
          <w:rFonts w:hint="eastAsia" w:ascii="仿宋_GB2312" w:hAnsi="仿宋" w:eastAsia="仿宋_GB2312"/>
          <w:color w:val="000000"/>
          <w:sz w:val="28"/>
          <w:szCs w:val="28"/>
        </w:rPr>
        <w:t>C公司主营制造业务，其某款</w:t>
      </w:r>
      <w:r>
        <w:rPr>
          <w:rFonts w:hint="eastAsia" w:ascii="仿宋_GB2312" w:hAnsi="仿宋" w:eastAsia="仿宋_GB2312"/>
          <w:color w:val="000000"/>
          <w:sz w:val="28"/>
          <w:szCs w:val="28"/>
          <w:lang w:eastAsia="zh-CN"/>
        </w:rPr>
        <w:t>产</w:t>
      </w:r>
      <w:r>
        <w:rPr>
          <w:rFonts w:hint="eastAsia" w:ascii="仿宋_GB2312" w:hAnsi="仿宋" w:eastAsia="仿宋_GB2312"/>
          <w:color w:val="000000"/>
          <w:sz w:val="28"/>
          <w:szCs w:val="28"/>
        </w:rPr>
        <w:t>品已获得专利并上市销售。现应更新换代要求在现有产品包装上进行一些改变，但企业仍将本次简单升级改造的人员人工费、折旧费、无形资产摊销费加计扣除。</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sz w:val="28"/>
          <w:szCs w:val="28"/>
        </w:rPr>
      </w:pPr>
      <w:r>
        <w:rPr>
          <w:rFonts w:hint="eastAsia" w:ascii="仿宋_GB2312" w:hAnsi="仿宋" w:eastAsia="仿宋_GB2312"/>
          <w:b/>
          <w:bCs/>
          <w:color w:val="000000"/>
          <w:sz w:val="28"/>
          <w:szCs w:val="28"/>
        </w:rPr>
        <w:t>问题分析：</w:t>
      </w:r>
      <w:r>
        <w:rPr>
          <w:rFonts w:hint="eastAsia" w:ascii="仿宋_GB2312" w:hAnsi="仿宋" w:eastAsia="仿宋_GB2312"/>
          <w:color w:val="000000"/>
          <w:sz w:val="28"/>
          <w:szCs w:val="28"/>
        </w:rPr>
        <w:t>《财政部、国家税务总局、科技部关于完善研究开发费用税前加计扣除政策的通知》（财税〔2015〕119号）强调，研发活动，是指企业为获得科技与技术新知识，创造性运用科学技术新知识，或实质性改进技术、产品（服务）、工艺而持续进行的具有明确目标的系统性活动，要满足先进性、创新性。个别企业将产品的常规升级或简单集成判断为研发活动，会给企业带来涉税风险。建议企业在判断其行为是否适于研发活动时，重点关注财税〔2015〕119号文件中规定的不适用加计扣除政策的一般的知识性、技术性活动，详见2.3.1.不适用加计扣除的活动。财税〔2015〕119号文件还规定，当税企双方对研发项目产生争议时，由税务机关转请科技部门提供鉴定意见。如果企业确实无法准确把握是否属于“研发活动”，可以向科技部门咨询。</w:t>
      </w:r>
    </w:p>
    <w:p>
      <w:pPr>
        <w:pStyle w:val="4"/>
        <w:pageBreakBefore w:val="0"/>
        <w:kinsoku/>
        <w:wordWrap/>
        <w:overflowPunct/>
        <w:topLinePunct w:val="0"/>
        <w:autoSpaceDE/>
        <w:autoSpaceDN/>
        <w:bidi w:val="0"/>
        <w:adjustRightInd/>
        <w:snapToGrid/>
        <w:spacing w:before="249" w:beforeLines="80" w:after="249" w:afterLines="80" w:line="520" w:lineRule="exact"/>
        <w:ind w:firstLine="0" w:firstLineChars="0"/>
        <w:textAlignment w:val="auto"/>
        <w:outlineLvl w:val="1"/>
        <w:rPr>
          <w:rFonts w:ascii="仿宋_GB2312" w:eastAsia="仿宋_GB2312"/>
          <w:color w:val="000000"/>
        </w:rPr>
      </w:pPr>
      <w:bookmarkStart w:id="811" w:name="_Toc83365831"/>
      <w:bookmarkStart w:id="812" w:name="_Toc20006"/>
      <w:bookmarkStart w:id="813" w:name="_Toc957560328"/>
      <w:bookmarkStart w:id="814" w:name="_Toc24800"/>
      <w:bookmarkStart w:id="815" w:name="_Toc6688"/>
      <w:bookmarkStart w:id="816" w:name="_Toc28094"/>
      <w:bookmarkStart w:id="817" w:name="_Toc11699"/>
      <w:bookmarkStart w:id="818" w:name="_Toc2861"/>
      <w:bookmarkStart w:id="819" w:name="_Toc83412832"/>
      <w:bookmarkStart w:id="820" w:name="_Toc3250"/>
      <w:bookmarkStart w:id="821" w:name="_Toc364"/>
      <w:bookmarkStart w:id="822" w:name="_Toc2432"/>
      <w:r>
        <w:rPr>
          <w:rFonts w:hint="eastAsia" w:ascii="仿宋_GB2312" w:eastAsia="仿宋_GB2312"/>
          <w:color w:val="000000"/>
        </w:rPr>
        <w:t>7.3.</w:t>
      </w:r>
      <w:r>
        <w:rPr>
          <w:rFonts w:hint="eastAsia" w:ascii="仿宋_GB2312" w:eastAsia="仿宋_GB2312"/>
          <w:lang w:eastAsia="zh-CN"/>
        </w:rPr>
        <w:t>判断</w:t>
      </w:r>
      <w:r>
        <w:rPr>
          <w:rFonts w:hint="eastAsia" w:ascii="仿宋_GB2312" w:eastAsia="仿宋_GB2312"/>
        </w:rPr>
        <w:t>研发费用归集口径</w:t>
      </w:r>
      <w:bookmarkEnd w:id="811"/>
      <w:bookmarkEnd w:id="812"/>
      <w:bookmarkEnd w:id="813"/>
      <w:bookmarkEnd w:id="814"/>
      <w:bookmarkEnd w:id="815"/>
      <w:bookmarkEnd w:id="816"/>
      <w:bookmarkEnd w:id="817"/>
      <w:bookmarkEnd w:id="818"/>
      <w:bookmarkEnd w:id="819"/>
      <w:bookmarkEnd w:id="820"/>
      <w:bookmarkEnd w:id="821"/>
      <w:bookmarkEnd w:id="822"/>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 w:eastAsia="仿宋_GB2312"/>
          <w:color w:val="000000"/>
          <w:sz w:val="28"/>
          <w:szCs w:val="28"/>
        </w:rPr>
      </w:pPr>
      <w:r>
        <w:rPr>
          <w:rFonts w:hint="eastAsia" w:ascii="仿宋_GB2312" w:hAnsi="仿宋" w:eastAsia="仿宋_GB2312"/>
          <w:b/>
          <w:bCs/>
          <w:color w:val="000000"/>
          <w:sz w:val="28"/>
          <w:szCs w:val="28"/>
        </w:rPr>
        <w:t>案例四：</w:t>
      </w:r>
      <w:r>
        <w:rPr>
          <w:rFonts w:hint="eastAsia" w:ascii="仿宋_GB2312" w:hAnsi="仿宋" w:eastAsia="仿宋_GB2312"/>
          <w:color w:val="000000"/>
          <w:sz w:val="28"/>
          <w:szCs w:val="28"/>
        </w:rPr>
        <w:t>D公司主营产品的研发和生产制造，属于国家重点扶持的高新技术企业。企业在归集研发费用时，将研发费加计扣除和会计核算口径、高新技术企业认定研发费用归集口径相混淆，将办公费、通讯费、研发人员培训费、培养费等归集到其他相关费用加计扣除，导致未能准确计算可加计扣除的研发费用。</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 w:eastAsia="仿宋_GB2312"/>
          <w:color w:val="000000"/>
          <w:sz w:val="28"/>
          <w:szCs w:val="28"/>
        </w:rPr>
      </w:pPr>
      <w:r>
        <w:rPr>
          <w:rFonts w:hint="eastAsia" w:ascii="仿宋_GB2312" w:hAnsi="仿宋" w:eastAsia="仿宋_GB2312"/>
          <w:b/>
          <w:bCs/>
          <w:color w:val="000000"/>
          <w:sz w:val="28"/>
          <w:szCs w:val="28"/>
        </w:rPr>
        <w:t>问题分析：</w:t>
      </w:r>
      <w:r>
        <w:rPr>
          <w:rFonts w:hint="eastAsia" w:ascii="仿宋_GB2312" w:hAnsi="仿宋" w:eastAsia="仿宋_GB2312"/>
          <w:color w:val="000000"/>
          <w:sz w:val="28"/>
          <w:szCs w:val="28"/>
        </w:rPr>
        <w:t>研发费用的归集口径有多种，通常有会计核算口径、高新技术企业认定口径和加计扣除税收规定口径，不同的口径存在一定差异。</w:t>
      </w:r>
      <w:r>
        <w:rPr>
          <w:rFonts w:hint="eastAsia" w:ascii="仿宋_GB2312" w:hAnsi="仿宋" w:eastAsia="仿宋_GB2312"/>
          <w:bCs/>
          <w:color w:val="000000"/>
          <w:sz w:val="28"/>
          <w:szCs w:val="28"/>
        </w:rPr>
        <w:t>加计扣除税收规定口径</w:t>
      </w:r>
      <w:r>
        <w:rPr>
          <w:rFonts w:hint="eastAsia" w:ascii="仿宋_GB2312" w:hAnsi="仿宋" w:eastAsia="仿宋_GB2312"/>
          <w:color w:val="000000"/>
          <w:sz w:val="28"/>
          <w:szCs w:val="28"/>
        </w:rPr>
        <w:t>对允许扣除的研发费用的范围采取的是正列举方式，对没有列举的项目，不可以享受加计扣除优惠。</w:t>
      </w:r>
    </w:p>
    <w:p>
      <w:pPr>
        <w:pStyle w:val="4"/>
        <w:pageBreakBefore w:val="0"/>
        <w:kinsoku/>
        <w:wordWrap/>
        <w:overflowPunct/>
        <w:topLinePunct w:val="0"/>
        <w:autoSpaceDE/>
        <w:autoSpaceDN/>
        <w:bidi w:val="0"/>
        <w:adjustRightInd/>
        <w:snapToGrid/>
        <w:spacing w:before="249" w:beforeLines="80" w:after="249" w:afterLines="80" w:line="520" w:lineRule="exact"/>
        <w:ind w:firstLine="0" w:firstLineChars="0"/>
        <w:textAlignment w:val="auto"/>
        <w:outlineLvl w:val="1"/>
        <w:rPr>
          <w:rFonts w:ascii="仿宋_GB2312" w:eastAsia="仿宋_GB2312"/>
          <w:color w:val="000000"/>
        </w:rPr>
      </w:pPr>
      <w:bookmarkStart w:id="823" w:name="_Toc473982078"/>
      <w:bookmarkStart w:id="824" w:name="_Toc28097"/>
      <w:bookmarkStart w:id="825" w:name="_Toc14478"/>
      <w:bookmarkStart w:id="826" w:name="_Toc26190"/>
      <w:bookmarkStart w:id="827" w:name="_Toc28751"/>
      <w:bookmarkStart w:id="828" w:name="_Toc18391"/>
      <w:bookmarkStart w:id="829" w:name="_Toc83365832"/>
      <w:bookmarkStart w:id="830" w:name="_Toc24505"/>
      <w:bookmarkStart w:id="831" w:name="_Toc29029"/>
      <w:bookmarkStart w:id="832" w:name="_Toc83412833"/>
      <w:bookmarkStart w:id="833" w:name="_Toc10202"/>
      <w:bookmarkStart w:id="834" w:name="_Toc16485"/>
      <w:r>
        <w:rPr>
          <w:rFonts w:hint="eastAsia" w:ascii="仿宋_GB2312" w:eastAsia="仿宋_GB2312"/>
          <w:color w:val="000000"/>
        </w:rPr>
        <w:t>7.4.</w:t>
      </w:r>
      <w:r>
        <w:rPr>
          <w:rFonts w:hint="eastAsia" w:ascii="仿宋_GB2312" w:eastAsia="仿宋_GB2312"/>
          <w:lang w:eastAsia="zh-CN"/>
        </w:rPr>
        <w:t>判断研发项目</w:t>
      </w:r>
      <w:r>
        <w:rPr>
          <w:rFonts w:hint="eastAsia" w:ascii="仿宋_GB2312" w:eastAsia="仿宋_GB2312"/>
        </w:rPr>
        <w:t>资本化</w:t>
      </w:r>
      <w:bookmarkEnd w:id="823"/>
      <w:bookmarkEnd w:id="824"/>
      <w:bookmarkEnd w:id="825"/>
      <w:bookmarkEnd w:id="826"/>
      <w:bookmarkEnd w:id="827"/>
      <w:bookmarkEnd w:id="828"/>
      <w:bookmarkEnd w:id="829"/>
      <w:bookmarkEnd w:id="830"/>
      <w:bookmarkEnd w:id="831"/>
      <w:bookmarkEnd w:id="832"/>
      <w:bookmarkEnd w:id="833"/>
      <w:bookmarkEnd w:id="834"/>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 w:eastAsia="仿宋_GB2312"/>
          <w:color w:val="000000"/>
          <w:sz w:val="28"/>
          <w:szCs w:val="28"/>
        </w:rPr>
      </w:pPr>
      <w:r>
        <w:rPr>
          <w:rFonts w:hint="eastAsia" w:ascii="仿宋_GB2312" w:hAnsi="仿宋" w:eastAsia="仿宋_GB2312"/>
          <w:b/>
          <w:bCs/>
          <w:color w:val="000000"/>
          <w:sz w:val="28"/>
          <w:szCs w:val="28"/>
        </w:rPr>
        <w:t>案例五：</w:t>
      </w:r>
      <w:r>
        <w:rPr>
          <w:rFonts w:hint="eastAsia" w:ascii="仿宋_GB2312" w:hAnsi="仿宋" w:eastAsia="仿宋_GB2312"/>
          <w:color w:val="000000"/>
          <w:sz w:val="28"/>
          <w:szCs w:val="28"/>
        </w:rPr>
        <w:t>E公司4个研发项目已形成专利权并开始利用该技术进行新产品研制，但企业仍将开发部门的后续支出在“研发支出—费用化支出”科目中归集，全年没有无形资产摊销费用产生，未按照《企业会计准则》的要求作资本化处理。</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 w:eastAsia="仿宋_GB2312"/>
          <w:color w:val="000000"/>
          <w:sz w:val="28"/>
          <w:szCs w:val="28"/>
          <w:lang w:eastAsia="zh-CN"/>
        </w:rPr>
      </w:pPr>
      <w:r>
        <w:rPr>
          <w:rFonts w:hint="eastAsia" w:ascii="仿宋_GB2312" w:hAnsi="仿宋" w:eastAsia="仿宋_GB2312"/>
          <w:b/>
          <w:bCs/>
          <w:color w:val="000000"/>
          <w:sz w:val="28"/>
          <w:szCs w:val="28"/>
        </w:rPr>
        <w:t>问题分析：</w:t>
      </w:r>
      <w:r>
        <w:rPr>
          <w:rFonts w:hint="eastAsia" w:ascii="仿宋_GB2312" w:hAnsi="仿宋" w:eastAsia="仿宋_GB2312"/>
          <w:color w:val="000000"/>
          <w:sz w:val="28"/>
          <w:szCs w:val="28"/>
        </w:rPr>
        <w:t>《财政部、国家税务总局、科技部关于完善研究开发费用税前加计扣除政策的通知》（财税〔2015〕119号）文件规定，企业应按照国家财务会计制度要求对研发支出进行会计处理。企业按照会计准则把握研发费用归集时的资本化时点，形成无形资产的</w:t>
      </w:r>
      <w:r>
        <w:rPr>
          <w:rFonts w:hint="eastAsia" w:ascii="仿宋_GB2312" w:hAnsi="仿宋" w:eastAsia="仿宋_GB2312"/>
          <w:color w:val="000000"/>
          <w:sz w:val="28"/>
          <w:szCs w:val="28"/>
          <w:lang w:eastAsia="zh-CN"/>
        </w:rPr>
        <w:t>。</w:t>
      </w:r>
      <w:r>
        <w:rPr>
          <w:rFonts w:hint="eastAsia" w:ascii="仿宋_GB2312" w:hAnsi="仿宋" w:eastAsia="仿宋_GB2312"/>
          <w:color w:val="000000"/>
          <w:sz w:val="28"/>
          <w:szCs w:val="28"/>
        </w:rPr>
        <w:t>制造企业自2021年1月1日起</w:t>
      </w:r>
      <w:r>
        <w:rPr>
          <w:rFonts w:hint="eastAsia" w:ascii="仿宋_GB2312" w:hAnsi="仿宋" w:eastAsia="仿宋_GB2312"/>
          <w:color w:val="000000"/>
          <w:sz w:val="28"/>
          <w:szCs w:val="28"/>
          <w:lang w:eastAsia="zh-CN"/>
        </w:rPr>
        <w:t>，科技型中小企业自</w:t>
      </w:r>
      <w:r>
        <w:rPr>
          <w:rFonts w:hint="eastAsia" w:ascii="仿宋_GB2312" w:hAnsi="仿宋" w:eastAsia="仿宋_GB2312"/>
          <w:color w:val="000000"/>
          <w:sz w:val="28"/>
          <w:szCs w:val="28"/>
          <w:lang w:val="en-US" w:eastAsia="zh-CN"/>
        </w:rPr>
        <w:t>2022年1月1日起</w:t>
      </w:r>
      <w:r>
        <w:rPr>
          <w:rFonts w:hint="eastAsia" w:ascii="仿宋_GB2312" w:hAnsi="仿宋" w:eastAsia="仿宋_GB2312"/>
          <w:color w:val="000000"/>
          <w:sz w:val="28"/>
          <w:szCs w:val="28"/>
        </w:rPr>
        <w:t>，按照无形资产成本的200%在税前摊销</w:t>
      </w:r>
      <w:r>
        <w:rPr>
          <w:rFonts w:hint="eastAsia" w:ascii="仿宋_GB2312" w:hAnsi="仿宋" w:eastAsia="仿宋_GB2312"/>
          <w:color w:val="000000"/>
          <w:sz w:val="28"/>
          <w:szCs w:val="28"/>
          <w:lang w:eastAsia="zh-CN"/>
        </w:rPr>
        <w:t>；一般企业按照无形资产成本的</w:t>
      </w:r>
      <w:r>
        <w:rPr>
          <w:rFonts w:hint="eastAsia" w:ascii="仿宋_GB2312" w:hAnsi="仿宋" w:eastAsia="仿宋_GB2312"/>
          <w:color w:val="000000"/>
          <w:sz w:val="28"/>
          <w:szCs w:val="28"/>
          <w:lang w:val="en-US" w:eastAsia="zh-CN"/>
        </w:rPr>
        <w:t>175</w:t>
      </w:r>
      <w:r>
        <w:rPr>
          <w:rFonts w:hint="eastAsia" w:ascii="仿宋_GB2312" w:hAnsi="仿宋" w:eastAsia="仿宋_GB2312"/>
          <w:color w:val="000000"/>
          <w:sz w:val="28"/>
          <w:szCs w:val="28"/>
          <w:lang w:eastAsia="zh-CN"/>
        </w:rPr>
        <w:t>%在税前摊销。</w:t>
      </w:r>
    </w:p>
    <w:p>
      <w:pPr>
        <w:pStyle w:val="4"/>
        <w:pageBreakBefore w:val="0"/>
        <w:kinsoku/>
        <w:wordWrap/>
        <w:overflowPunct/>
        <w:topLinePunct w:val="0"/>
        <w:autoSpaceDE/>
        <w:autoSpaceDN/>
        <w:bidi w:val="0"/>
        <w:adjustRightInd/>
        <w:snapToGrid/>
        <w:spacing w:before="249" w:beforeLines="80" w:after="249" w:afterLines="80" w:line="520" w:lineRule="exact"/>
        <w:ind w:firstLine="0" w:firstLineChars="0"/>
        <w:textAlignment w:val="auto"/>
        <w:outlineLvl w:val="1"/>
        <w:rPr>
          <w:rFonts w:ascii="仿宋_GB2312" w:eastAsia="仿宋_GB2312"/>
          <w:color w:val="000000"/>
        </w:rPr>
      </w:pPr>
      <w:bookmarkStart w:id="835" w:name="_Toc83412834"/>
      <w:bookmarkStart w:id="836" w:name="_Toc14673"/>
      <w:bookmarkStart w:id="837" w:name="_Toc17114"/>
      <w:bookmarkStart w:id="838" w:name="_Toc1199938223"/>
      <w:bookmarkStart w:id="839" w:name="_Toc1153"/>
      <w:bookmarkStart w:id="840" w:name="_Toc985"/>
      <w:bookmarkStart w:id="841" w:name="_Toc21670"/>
      <w:bookmarkStart w:id="842" w:name="_Toc32310"/>
      <w:bookmarkStart w:id="843" w:name="_Toc1467"/>
      <w:bookmarkStart w:id="844" w:name="_Toc3466"/>
      <w:bookmarkStart w:id="845" w:name="_Toc1967"/>
      <w:bookmarkStart w:id="846" w:name="_Toc83365833"/>
      <w:r>
        <w:rPr>
          <w:rFonts w:hint="eastAsia" w:ascii="仿宋_GB2312" w:eastAsia="仿宋_GB2312"/>
          <w:color w:val="000000"/>
        </w:rPr>
        <w:t>7.5.研发费用归集不合理</w:t>
      </w:r>
      <w:bookmarkEnd w:id="835"/>
      <w:bookmarkEnd w:id="836"/>
      <w:bookmarkEnd w:id="837"/>
      <w:bookmarkEnd w:id="838"/>
      <w:bookmarkEnd w:id="839"/>
      <w:bookmarkEnd w:id="840"/>
      <w:bookmarkEnd w:id="841"/>
      <w:bookmarkEnd w:id="842"/>
      <w:bookmarkEnd w:id="843"/>
      <w:bookmarkEnd w:id="844"/>
      <w:bookmarkEnd w:id="845"/>
      <w:bookmarkEnd w:id="846"/>
    </w:p>
    <w:p>
      <w:pPr>
        <w:pStyle w:val="24"/>
        <w:pageBreakBefore w:val="0"/>
        <w:kinsoku/>
        <w:wordWrap/>
        <w:overflowPunct/>
        <w:topLinePunct w:val="0"/>
        <w:autoSpaceDE/>
        <w:autoSpaceDN/>
        <w:bidi w:val="0"/>
        <w:adjustRightInd/>
        <w:snapToGrid/>
        <w:spacing w:before="249" w:beforeLines="80" w:after="249" w:afterLines="80" w:line="520" w:lineRule="exact"/>
        <w:ind w:firstLine="0" w:firstLineChars="0"/>
        <w:jc w:val="both"/>
        <w:textAlignment w:val="auto"/>
        <w:outlineLvl w:val="9"/>
        <w:rPr>
          <w:rFonts w:ascii="仿宋_GB2312" w:eastAsia="仿宋_GB2312"/>
          <w:b/>
          <w:color w:val="000000"/>
          <w:kern w:val="2"/>
          <w:sz w:val="28"/>
          <w:szCs w:val="28"/>
        </w:rPr>
      </w:pPr>
      <w:bookmarkStart w:id="847" w:name="_Toc17309"/>
      <w:bookmarkStart w:id="848" w:name="_Toc10410"/>
      <w:bookmarkStart w:id="849" w:name="_Toc83412835"/>
      <w:bookmarkStart w:id="850" w:name="_Toc9156"/>
      <w:r>
        <w:rPr>
          <w:rFonts w:hint="eastAsia" w:ascii="仿宋_GB2312" w:eastAsia="仿宋_GB2312"/>
          <w:b/>
          <w:color w:val="000000"/>
          <w:kern w:val="2"/>
          <w:sz w:val="28"/>
          <w:szCs w:val="28"/>
        </w:rPr>
        <w:t>7.5.1.归集折旧费用、无形资产摊销费用时，未按照税前扣除的固定资产折旧部分、无形资产摊销金额计算加计扣除</w:t>
      </w:r>
      <w:bookmarkEnd w:id="847"/>
      <w:bookmarkEnd w:id="848"/>
      <w:bookmarkEnd w:id="849"/>
      <w:bookmarkEnd w:id="850"/>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 w:eastAsia="仿宋_GB2312"/>
          <w:color w:val="000000"/>
          <w:sz w:val="28"/>
          <w:szCs w:val="28"/>
        </w:rPr>
      </w:pPr>
      <w:r>
        <w:rPr>
          <w:rFonts w:hint="eastAsia" w:ascii="仿宋_GB2312" w:hAnsi="仿宋" w:eastAsia="仿宋_GB2312"/>
          <w:b/>
          <w:color w:val="000000"/>
          <w:sz w:val="28"/>
          <w:szCs w:val="28"/>
        </w:rPr>
        <w:t>案例六：</w:t>
      </w:r>
      <w:r>
        <w:rPr>
          <w:rFonts w:hint="eastAsia" w:ascii="仿宋_GB2312" w:hAnsi="仿宋" w:eastAsia="仿宋_GB2312"/>
          <w:color w:val="000000"/>
          <w:sz w:val="28"/>
          <w:szCs w:val="28"/>
        </w:rPr>
        <w:t>F企业2020年12月购入并投入使用一专门用于研发活动的设备，单位价值1</w:t>
      </w:r>
      <w:r>
        <w:rPr>
          <w:rFonts w:hint="eastAsia" w:ascii="仿宋_GB2312" w:hAnsi="仿宋" w:eastAsia="仿宋_GB2312"/>
          <w:color w:val="000000"/>
          <w:sz w:val="28"/>
          <w:szCs w:val="28"/>
          <w:lang w:val="en-US" w:eastAsia="zh-CN"/>
        </w:rPr>
        <w:t>,</w:t>
      </w:r>
      <w:r>
        <w:rPr>
          <w:rFonts w:hint="eastAsia" w:ascii="仿宋_GB2312" w:hAnsi="仿宋" w:eastAsia="仿宋_GB2312"/>
          <w:color w:val="000000"/>
          <w:sz w:val="28"/>
          <w:szCs w:val="28"/>
        </w:rPr>
        <w:t>200万元，会计处理按8年折旧，税法上规定的最低折旧年限为10年，不考虑残值。该企业对该项设备选择缩短折旧年限的加速折旧方式，折旧年限缩短为6年（10×60%=6）。2021年企业会计处理计提折旧额150万元（1</w:t>
      </w:r>
      <w:r>
        <w:rPr>
          <w:rFonts w:hint="eastAsia" w:ascii="仿宋_GB2312" w:hAnsi="仿宋" w:eastAsia="仿宋_GB2312"/>
          <w:color w:val="000000"/>
          <w:sz w:val="28"/>
          <w:szCs w:val="28"/>
          <w:lang w:val="en-US" w:eastAsia="zh-CN"/>
        </w:rPr>
        <w:t>,</w:t>
      </w:r>
      <w:r>
        <w:rPr>
          <w:rFonts w:hint="eastAsia" w:ascii="仿宋_GB2312" w:hAnsi="仿宋" w:eastAsia="仿宋_GB2312"/>
          <w:color w:val="000000"/>
          <w:sz w:val="28"/>
          <w:szCs w:val="28"/>
        </w:rPr>
        <w:t>200÷8=150），税收上因享受加速折旧优惠可以扣除的折旧额是税前扣除的固定资产折旧200万元（1200÷6=200），企业按照会计上计提的150万元折旧计算研发费用加计扣除。</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 w:eastAsia="仿宋_GB2312"/>
          <w:color w:val="000000"/>
          <w:sz w:val="28"/>
          <w:szCs w:val="28"/>
        </w:rPr>
      </w:pPr>
      <w:r>
        <w:rPr>
          <w:rFonts w:hint="eastAsia" w:ascii="仿宋_GB2312" w:hAnsi="仿宋" w:eastAsia="仿宋_GB2312"/>
          <w:b/>
          <w:color w:val="000000"/>
          <w:sz w:val="28"/>
          <w:szCs w:val="28"/>
        </w:rPr>
        <w:t>问题分析：</w:t>
      </w:r>
      <w:r>
        <w:rPr>
          <w:rFonts w:hint="eastAsia" w:ascii="仿宋_GB2312" w:hAnsi="仿宋" w:eastAsia="仿宋_GB2312"/>
          <w:color w:val="000000"/>
          <w:sz w:val="28"/>
          <w:szCs w:val="28"/>
          <w:lang w:val="zh-CN"/>
        </w:rPr>
        <w:t>《国家税务总局关于研发费用税前加计扣除归集范围有关问题的公告》（国家税务总局公告2017年第40号）规定，企业用于研发活动的仪器、设备，符合税法规定且选择加速折旧优惠政策的，在享受研发费用税前加计扣除政策时，就税前扣除的折旧部分计算加计扣除。</w:t>
      </w:r>
      <w:r>
        <w:rPr>
          <w:rFonts w:hint="eastAsia" w:ascii="仿宋_GB2312" w:hAnsi="仿宋" w:eastAsia="仿宋_GB2312"/>
          <w:color w:val="000000"/>
          <w:sz w:val="28"/>
          <w:szCs w:val="28"/>
        </w:rPr>
        <w:t>企业可以叠加享受加速折旧和加计扣除政策的，以税前扣除（即符合税法规定的加速折旧）的折旧部分计算加计扣除，充分享受企业所得税红利。该案例中，企业应以税前扣除的固定资产折旧200万元进行计算研发费加计扣除，不需要与会计折旧额比较孰小。</w:t>
      </w:r>
    </w:p>
    <w:p>
      <w:pPr>
        <w:pStyle w:val="24"/>
        <w:pageBreakBefore w:val="0"/>
        <w:kinsoku/>
        <w:wordWrap/>
        <w:overflowPunct/>
        <w:topLinePunct w:val="0"/>
        <w:autoSpaceDE/>
        <w:autoSpaceDN/>
        <w:bidi w:val="0"/>
        <w:adjustRightInd/>
        <w:snapToGrid/>
        <w:spacing w:before="249" w:beforeLines="80" w:after="249" w:afterLines="80" w:line="520" w:lineRule="exact"/>
        <w:ind w:firstLine="0" w:firstLineChars="0"/>
        <w:jc w:val="both"/>
        <w:textAlignment w:val="auto"/>
        <w:outlineLvl w:val="9"/>
        <w:rPr>
          <w:rFonts w:ascii="仿宋_GB2312" w:eastAsia="仿宋_GB2312"/>
          <w:b/>
          <w:color w:val="000000"/>
          <w:kern w:val="2"/>
          <w:sz w:val="28"/>
          <w:szCs w:val="28"/>
        </w:rPr>
      </w:pPr>
      <w:bookmarkStart w:id="851" w:name="_Toc6516"/>
      <w:bookmarkStart w:id="852" w:name="_Toc16709"/>
      <w:bookmarkStart w:id="853" w:name="_Toc83412836"/>
      <w:bookmarkStart w:id="854" w:name="_Toc4786"/>
      <w:r>
        <w:rPr>
          <w:rFonts w:hint="eastAsia" w:ascii="仿宋_GB2312" w:eastAsia="仿宋_GB2312"/>
          <w:b/>
          <w:color w:val="000000"/>
          <w:kern w:val="2"/>
          <w:sz w:val="28"/>
          <w:szCs w:val="28"/>
        </w:rPr>
        <w:t>7.5.2.其他相关费用的加计扣除金额超过了可加计扣除研发费用总额的10%</w:t>
      </w:r>
      <w:bookmarkEnd w:id="851"/>
      <w:bookmarkEnd w:id="852"/>
      <w:bookmarkEnd w:id="853"/>
      <w:bookmarkEnd w:id="854"/>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 w:eastAsia="仿宋_GB2312"/>
          <w:b/>
          <w:color w:val="000000"/>
          <w:sz w:val="28"/>
          <w:szCs w:val="28"/>
        </w:rPr>
      </w:pPr>
      <w:r>
        <w:rPr>
          <w:rFonts w:hint="eastAsia" w:ascii="仿宋_GB2312" w:hAnsi="仿宋" w:eastAsia="仿宋_GB2312"/>
          <w:b/>
          <w:color w:val="000000"/>
          <w:sz w:val="28"/>
          <w:szCs w:val="28"/>
        </w:rPr>
        <w:t>案例七：</w:t>
      </w:r>
      <w:r>
        <w:rPr>
          <w:rFonts w:hint="eastAsia" w:ascii="仿宋_GB2312" w:hAnsi="仿宋" w:eastAsia="仿宋_GB2312"/>
          <w:color w:val="000000"/>
          <w:sz w:val="28"/>
          <w:szCs w:val="28"/>
        </w:rPr>
        <w:t>G</w:t>
      </w:r>
      <w:r>
        <w:rPr>
          <w:rFonts w:hint="eastAsia" w:ascii="仿宋_GB2312" w:hAnsi="仿宋" w:eastAsia="仿宋_GB2312"/>
          <w:color w:val="000000"/>
          <w:sz w:val="28"/>
          <w:szCs w:val="28"/>
          <w:lang w:eastAsia="zh-CN"/>
        </w:rPr>
        <w:t>制造业企业</w:t>
      </w:r>
      <w:r>
        <w:rPr>
          <w:rFonts w:hint="eastAsia" w:ascii="仿宋_GB2312" w:hAnsi="仿宋" w:eastAsia="仿宋_GB2312"/>
          <w:color w:val="000000"/>
          <w:sz w:val="28"/>
          <w:szCs w:val="28"/>
        </w:rPr>
        <w:t>202</w:t>
      </w:r>
      <w:r>
        <w:rPr>
          <w:rFonts w:hint="eastAsia" w:ascii="仿宋_GB2312" w:hAnsi="仿宋" w:eastAsia="仿宋_GB2312"/>
          <w:color w:val="000000"/>
          <w:sz w:val="28"/>
          <w:szCs w:val="28"/>
          <w:lang w:val="en-US" w:eastAsia="zh-CN"/>
        </w:rPr>
        <w:t>2</w:t>
      </w:r>
      <w:r>
        <w:rPr>
          <w:rFonts w:hint="eastAsia" w:ascii="仿宋_GB2312" w:hAnsi="仿宋" w:eastAsia="仿宋_GB2312"/>
          <w:color w:val="000000"/>
          <w:sz w:val="28"/>
          <w:szCs w:val="28"/>
        </w:rPr>
        <w:t>年进行了两项研发活动A和B，A项目人员人工等五项费用之和为88万元，与研发活动直接相关的其他相关费用12万元；B项目人员人工等五项费用之和为84万元，与研发活动直接相关的其他相关费用8万元，假设研发活动均符合加计扣除相关规定，企业将上述所有费用192万元计入202</w:t>
      </w:r>
      <w:r>
        <w:rPr>
          <w:rFonts w:hint="eastAsia" w:ascii="仿宋_GB2312" w:hAnsi="仿宋" w:eastAsia="仿宋_GB2312"/>
          <w:color w:val="000000"/>
          <w:sz w:val="28"/>
          <w:szCs w:val="28"/>
          <w:lang w:val="en-US" w:eastAsia="zh-CN"/>
        </w:rPr>
        <w:t>2</w:t>
      </w:r>
      <w:r>
        <w:rPr>
          <w:rFonts w:hint="eastAsia" w:ascii="仿宋_GB2312" w:hAnsi="仿宋" w:eastAsia="仿宋_GB2312"/>
          <w:color w:val="000000"/>
          <w:sz w:val="28"/>
          <w:szCs w:val="28"/>
        </w:rPr>
        <w:t>年可加计扣除的研发费用中。</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 w:eastAsia="仿宋_GB2312"/>
          <w:color w:val="000000"/>
          <w:sz w:val="28"/>
          <w:szCs w:val="28"/>
        </w:rPr>
      </w:pPr>
      <w:r>
        <w:rPr>
          <w:rFonts w:hint="eastAsia" w:ascii="仿宋_GB2312" w:hAnsi="仿宋" w:eastAsia="仿宋_GB2312"/>
          <w:b/>
          <w:color w:val="000000"/>
          <w:sz w:val="28"/>
          <w:szCs w:val="28"/>
        </w:rPr>
        <w:t>问题分析：</w:t>
      </w:r>
      <w:r>
        <w:rPr>
          <w:rFonts w:hint="eastAsia" w:ascii="仿宋_GB2312" w:hAnsi="仿宋" w:eastAsia="仿宋_GB2312"/>
          <w:color w:val="000000"/>
          <w:sz w:val="28"/>
          <w:szCs w:val="28"/>
        </w:rPr>
        <w:t>可加计扣除的与研发活动直接相关的其他相关费用，不得超过可加计扣除研发费用总额的10%，超过部分不允许加计扣除。同时，根据《国家税务总局关于进一步落实研发费用加计扣除政策有关问题的公告》（国家税务总局公告2021年第28号）的规定，从2021年起，企业在一个纳税年度内同时开展多项研发活动的，由原来按照每一研发项目分别计算“其他相关费用”限额，改为统一计算全部研发项目“其他相关费用”限额。</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 w:eastAsia="仿宋_GB2312"/>
          <w:color w:val="000000"/>
          <w:sz w:val="28"/>
          <w:szCs w:val="28"/>
        </w:rPr>
      </w:pPr>
      <w:r>
        <w:rPr>
          <w:rFonts w:hint="eastAsia" w:ascii="仿宋_GB2312" w:hAnsi="仿宋" w:eastAsia="仿宋_GB2312"/>
          <w:color w:val="000000"/>
          <w:sz w:val="28"/>
          <w:szCs w:val="28"/>
        </w:rPr>
        <w:t>该企业202</w:t>
      </w:r>
      <w:r>
        <w:rPr>
          <w:rFonts w:hint="eastAsia" w:ascii="仿宋_GB2312" w:hAnsi="仿宋" w:eastAsia="仿宋_GB2312"/>
          <w:color w:val="000000"/>
          <w:sz w:val="28"/>
          <w:szCs w:val="28"/>
          <w:lang w:val="en-US" w:eastAsia="zh-CN"/>
        </w:rPr>
        <w:t>2</w:t>
      </w:r>
      <w:r>
        <w:rPr>
          <w:rFonts w:hint="eastAsia" w:ascii="仿宋_GB2312" w:hAnsi="仿宋" w:eastAsia="仿宋_GB2312"/>
          <w:color w:val="000000"/>
          <w:sz w:val="28"/>
          <w:szCs w:val="28"/>
        </w:rPr>
        <w:t>年度A、B两个项目的其他相关费用限额=（88+84）×10%/(1-10%)=19.11万元，小于实际发生数20（12+8=20）万元。则该企业当年允许加计扣除的其他相关费用为19.11万元，允许加计扣除费用总额=88+84+19.11=191.11万元。</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 w:eastAsia="仿宋_GB2312"/>
          <w:color w:val="000000"/>
          <w:sz w:val="28"/>
          <w:szCs w:val="28"/>
        </w:rPr>
      </w:pPr>
      <w:r>
        <w:rPr>
          <w:rFonts w:hint="eastAsia" w:ascii="仿宋_GB2312" w:hAnsi="仿宋" w:eastAsia="仿宋_GB2312"/>
          <w:color w:val="000000"/>
          <w:sz w:val="28"/>
          <w:szCs w:val="28"/>
        </w:rPr>
        <w:t>该企业202</w:t>
      </w:r>
      <w:r>
        <w:rPr>
          <w:rFonts w:hint="eastAsia" w:ascii="仿宋_GB2312" w:hAnsi="仿宋" w:eastAsia="仿宋_GB2312"/>
          <w:color w:val="000000"/>
          <w:sz w:val="28"/>
          <w:szCs w:val="28"/>
          <w:lang w:val="en-US" w:eastAsia="zh-CN"/>
        </w:rPr>
        <w:t>2</w:t>
      </w:r>
      <w:r>
        <w:rPr>
          <w:rFonts w:hint="eastAsia" w:ascii="仿宋_GB2312" w:hAnsi="仿宋" w:eastAsia="仿宋_GB2312"/>
          <w:color w:val="000000"/>
          <w:sz w:val="28"/>
          <w:szCs w:val="28"/>
        </w:rPr>
        <w:t>年可以享受的研发费用加计扣除额为191.11万元（191.11×100%=191.11）。</w:t>
      </w:r>
    </w:p>
    <w:p>
      <w:pPr>
        <w:pStyle w:val="24"/>
        <w:pageBreakBefore w:val="0"/>
        <w:kinsoku/>
        <w:wordWrap/>
        <w:overflowPunct/>
        <w:topLinePunct w:val="0"/>
        <w:autoSpaceDE/>
        <w:autoSpaceDN/>
        <w:bidi w:val="0"/>
        <w:adjustRightInd/>
        <w:snapToGrid/>
        <w:spacing w:before="249" w:beforeLines="80" w:after="249" w:afterLines="80" w:line="520" w:lineRule="exact"/>
        <w:ind w:firstLine="0" w:firstLineChars="0"/>
        <w:jc w:val="both"/>
        <w:textAlignment w:val="auto"/>
        <w:outlineLvl w:val="9"/>
        <w:rPr>
          <w:rFonts w:ascii="仿宋_GB2312" w:eastAsia="仿宋_GB2312"/>
          <w:b/>
          <w:color w:val="000000"/>
          <w:kern w:val="2"/>
          <w:sz w:val="28"/>
          <w:szCs w:val="28"/>
        </w:rPr>
      </w:pPr>
      <w:bookmarkStart w:id="855" w:name="_Toc11204"/>
      <w:bookmarkStart w:id="856" w:name="_Toc83412837"/>
      <w:bookmarkStart w:id="857" w:name="_Toc16818"/>
      <w:bookmarkStart w:id="858" w:name="_Toc10143"/>
      <w:r>
        <w:rPr>
          <w:rFonts w:hint="eastAsia" w:ascii="仿宋_GB2312" w:eastAsia="仿宋_GB2312"/>
          <w:b/>
          <w:color w:val="000000"/>
          <w:kern w:val="2"/>
          <w:sz w:val="28"/>
          <w:szCs w:val="28"/>
        </w:rPr>
        <w:t>7.5.3.取得研发过程中形成的下脚料、残次品、中间试制品等特殊收入，在计算确认收入当年的加计扣除研发费用时，未从已归集研发费用中扣减该特殊收入</w:t>
      </w:r>
      <w:bookmarkEnd w:id="855"/>
      <w:bookmarkEnd w:id="856"/>
      <w:bookmarkEnd w:id="857"/>
      <w:bookmarkEnd w:id="858"/>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 w:eastAsia="仿宋_GB2312"/>
          <w:color w:val="000000"/>
          <w:sz w:val="28"/>
          <w:szCs w:val="28"/>
        </w:rPr>
      </w:pPr>
      <w:r>
        <w:rPr>
          <w:rFonts w:hint="eastAsia" w:ascii="仿宋_GB2312" w:hAnsi="仿宋" w:eastAsia="仿宋_GB2312"/>
          <w:b/>
          <w:color w:val="000000"/>
          <w:sz w:val="28"/>
          <w:szCs w:val="28"/>
        </w:rPr>
        <w:t>案例八：</w:t>
      </w:r>
      <w:r>
        <w:rPr>
          <w:rFonts w:hint="eastAsia" w:ascii="仿宋_GB2312" w:hAnsi="仿宋" w:eastAsia="仿宋_GB2312"/>
          <w:color w:val="000000"/>
          <w:sz w:val="28"/>
          <w:szCs w:val="28"/>
        </w:rPr>
        <w:t>H制造</w:t>
      </w:r>
      <w:r>
        <w:rPr>
          <w:rFonts w:hint="eastAsia" w:ascii="仿宋_GB2312" w:hAnsi="仿宋" w:eastAsia="仿宋_GB2312"/>
          <w:color w:val="000000"/>
          <w:sz w:val="28"/>
          <w:szCs w:val="28"/>
          <w:lang w:eastAsia="zh-CN"/>
        </w:rPr>
        <w:t>业</w:t>
      </w:r>
      <w:r>
        <w:rPr>
          <w:rFonts w:hint="eastAsia" w:ascii="仿宋_GB2312" w:hAnsi="仿宋" w:eastAsia="仿宋_GB2312"/>
          <w:color w:val="000000"/>
          <w:sz w:val="28"/>
          <w:szCs w:val="28"/>
        </w:rPr>
        <w:t>企业在202</w:t>
      </w:r>
      <w:r>
        <w:rPr>
          <w:rFonts w:hint="eastAsia" w:ascii="仿宋_GB2312" w:hAnsi="仿宋" w:eastAsia="仿宋_GB2312"/>
          <w:color w:val="000000"/>
          <w:sz w:val="28"/>
          <w:szCs w:val="28"/>
          <w:lang w:val="en-US" w:eastAsia="zh-CN"/>
        </w:rPr>
        <w:t>1</w:t>
      </w:r>
      <w:r>
        <w:rPr>
          <w:rFonts w:hint="eastAsia" w:ascii="仿宋_GB2312" w:hAnsi="仿宋" w:eastAsia="仿宋_GB2312"/>
          <w:color w:val="000000"/>
          <w:sz w:val="28"/>
          <w:szCs w:val="28"/>
        </w:rPr>
        <w:t>年取得高新技术企业资格，在202</w:t>
      </w:r>
      <w:r>
        <w:rPr>
          <w:rFonts w:hint="eastAsia" w:ascii="仿宋_GB2312" w:hAnsi="仿宋" w:eastAsia="仿宋_GB2312"/>
          <w:color w:val="000000"/>
          <w:sz w:val="28"/>
          <w:szCs w:val="28"/>
          <w:lang w:val="en-US" w:eastAsia="zh-CN"/>
        </w:rPr>
        <w:t>2</w:t>
      </w:r>
      <w:r>
        <w:rPr>
          <w:rFonts w:hint="eastAsia" w:ascii="仿宋_GB2312" w:hAnsi="仿宋" w:eastAsia="仿宋_GB2312"/>
          <w:color w:val="000000"/>
          <w:sz w:val="28"/>
          <w:szCs w:val="28"/>
        </w:rPr>
        <w:t>年度汇缴申报中，申报可加计的研发费用金额为5</w:t>
      </w:r>
      <w:r>
        <w:rPr>
          <w:rFonts w:hint="eastAsia" w:ascii="仿宋_GB2312" w:hAnsi="仿宋" w:eastAsia="仿宋_GB2312"/>
          <w:color w:val="000000"/>
          <w:sz w:val="28"/>
          <w:szCs w:val="28"/>
          <w:lang w:val="en-US" w:eastAsia="zh-CN"/>
        </w:rPr>
        <w:t>,</w:t>
      </w:r>
      <w:r>
        <w:rPr>
          <w:rFonts w:hint="eastAsia" w:ascii="仿宋_GB2312" w:hAnsi="仿宋" w:eastAsia="仿宋_GB2312"/>
          <w:color w:val="000000"/>
          <w:sz w:val="28"/>
          <w:szCs w:val="28"/>
        </w:rPr>
        <w:t>000万元，申报特殊收入为0。该企业的研发活动中存在长达数月多次大批量试生产过程，并产生大量试制品对外销售，并未将试制品销售收入从已归集的研发费用中扣减。经纳税调整，该企业202</w:t>
      </w:r>
      <w:r>
        <w:rPr>
          <w:rFonts w:hint="eastAsia" w:ascii="仿宋_GB2312" w:hAnsi="仿宋" w:eastAsia="仿宋_GB2312"/>
          <w:color w:val="000000"/>
          <w:sz w:val="28"/>
          <w:szCs w:val="28"/>
          <w:lang w:val="en-US" w:eastAsia="zh-CN"/>
        </w:rPr>
        <w:t>2</w:t>
      </w:r>
      <w:r>
        <w:rPr>
          <w:rFonts w:hint="eastAsia" w:ascii="仿宋_GB2312" w:hAnsi="仿宋" w:eastAsia="仿宋_GB2312"/>
          <w:color w:val="000000"/>
          <w:sz w:val="28"/>
          <w:szCs w:val="28"/>
        </w:rPr>
        <w:t>年多列可加计研发费用金额为1</w:t>
      </w:r>
      <w:r>
        <w:rPr>
          <w:rFonts w:hint="eastAsia" w:ascii="仿宋_GB2312" w:hAnsi="仿宋" w:eastAsia="仿宋_GB2312"/>
          <w:color w:val="000000"/>
          <w:sz w:val="28"/>
          <w:szCs w:val="28"/>
          <w:lang w:val="en-US" w:eastAsia="zh-CN"/>
        </w:rPr>
        <w:t>,</w:t>
      </w:r>
      <w:r>
        <w:rPr>
          <w:rFonts w:hint="eastAsia" w:ascii="仿宋_GB2312" w:hAnsi="仿宋" w:eastAsia="仿宋_GB2312"/>
          <w:color w:val="000000"/>
          <w:sz w:val="28"/>
          <w:szCs w:val="28"/>
        </w:rPr>
        <w:t>500万元，按100%加计扣除比例计算多列研发费用可加计扣除金额为1</w:t>
      </w:r>
      <w:r>
        <w:rPr>
          <w:rFonts w:hint="eastAsia" w:ascii="仿宋_GB2312" w:hAnsi="仿宋" w:eastAsia="仿宋_GB2312"/>
          <w:color w:val="000000"/>
          <w:sz w:val="28"/>
          <w:szCs w:val="28"/>
          <w:lang w:val="en-US" w:eastAsia="zh-CN"/>
        </w:rPr>
        <w:t>,</w:t>
      </w:r>
      <w:r>
        <w:rPr>
          <w:rFonts w:hint="eastAsia" w:ascii="仿宋_GB2312" w:hAnsi="仿宋" w:eastAsia="仿宋_GB2312"/>
          <w:color w:val="000000"/>
          <w:sz w:val="28"/>
          <w:szCs w:val="28"/>
        </w:rPr>
        <w:t>500万元，补缴企业所得税225万元（1</w:t>
      </w:r>
      <w:r>
        <w:rPr>
          <w:rFonts w:hint="eastAsia" w:ascii="仿宋_GB2312" w:hAnsi="仿宋" w:eastAsia="仿宋_GB2312"/>
          <w:color w:val="000000"/>
          <w:sz w:val="28"/>
          <w:szCs w:val="28"/>
          <w:lang w:val="en-US" w:eastAsia="zh-CN"/>
        </w:rPr>
        <w:t>,</w:t>
      </w:r>
      <w:r>
        <w:rPr>
          <w:rFonts w:hint="eastAsia" w:ascii="仿宋_GB2312" w:hAnsi="仿宋" w:eastAsia="仿宋_GB2312"/>
          <w:color w:val="000000"/>
          <w:sz w:val="28"/>
          <w:szCs w:val="28"/>
        </w:rPr>
        <w:t>500×15%=225）。</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 w:eastAsia="仿宋_GB2312"/>
          <w:color w:val="000000"/>
          <w:sz w:val="28"/>
          <w:szCs w:val="28"/>
        </w:rPr>
      </w:pPr>
      <w:r>
        <w:rPr>
          <w:rFonts w:hint="eastAsia" w:ascii="仿宋_GB2312" w:hAnsi="仿宋" w:eastAsia="仿宋_GB2312"/>
          <w:b/>
          <w:color w:val="000000"/>
          <w:sz w:val="28"/>
          <w:szCs w:val="28"/>
        </w:rPr>
        <w:t>问题分析：</w:t>
      </w:r>
      <w:r>
        <w:rPr>
          <w:rFonts w:hint="eastAsia" w:ascii="仿宋_GB2312" w:hAnsi="仿宋" w:eastAsia="仿宋_GB2312"/>
          <w:b w:val="0"/>
          <w:bCs/>
          <w:color w:val="000000"/>
          <w:sz w:val="28"/>
          <w:szCs w:val="28"/>
          <w:lang w:eastAsia="zh-CN"/>
        </w:rPr>
        <w:t>按照</w:t>
      </w:r>
      <w:r>
        <w:rPr>
          <w:rFonts w:hint="eastAsia" w:ascii="仿宋_GB2312" w:hAnsi="仿宋" w:eastAsia="仿宋_GB2312"/>
          <w:b w:val="0"/>
          <w:bCs/>
          <w:color w:val="000000"/>
          <w:sz w:val="28"/>
          <w:szCs w:val="28"/>
          <w:lang w:val="zh-CN"/>
        </w:rPr>
        <w:t>《</w:t>
      </w:r>
      <w:r>
        <w:rPr>
          <w:rFonts w:hint="eastAsia" w:ascii="仿宋_GB2312" w:hAnsi="仿宋" w:eastAsia="仿宋_GB2312"/>
          <w:color w:val="000000"/>
          <w:sz w:val="28"/>
          <w:szCs w:val="28"/>
          <w:lang w:val="zh-CN"/>
        </w:rPr>
        <w:t>国家税务总局关于研发费用税前加计扣除归集范围有关问题的公告》（国家税务总局公告2017年第40号）规定，</w:t>
      </w:r>
      <w:r>
        <w:rPr>
          <w:rFonts w:hint="eastAsia" w:ascii="仿宋_GB2312" w:hAnsi="仿宋" w:eastAsia="仿宋_GB2312"/>
          <w:color w:val="000000"/>
          <w:sz w:val="28"/>
          <w:szCs w:val="28"/>
        </w:rPr>
        <w:t>企业开展研发活动，在当期取得的研发过程中形成的下脚料、残次品、中间试制品等特殊收入，应冲减对应的可加计扣除的研发费用；不足扣减的，加计扣除研发费用按零计算。</w:t>
      </w:r>
    </w:p>
    <w:p>
      <w:pPr>
        <w:pStyle w:val="24"/>
        <w:pageBreakBefore w:val="0"/>
        <w:kinsoku/>
        <w:wordWrap/>
        <w:overflowPunct/>
        <w:topLinePunct w:val="0"/>
        <w:autoSpaceDE/>
        <w:autoSpaceDN/>
        <w:bidi w:val="0"/>
        <w:adjustRightInd/>
        <w:snapToGrid/>
        <w:spacing w:before="249" w:beforeLines="80" w:after="249" w:afterLines="80" w:line="520" w:lineRule="exact"/>
        <w:ind w:firstLine="0" w:firstLineChars="0"/>
        <w:jc w:val="both"/>
        <w:textAlignment w:val="auto"/>
        <w:outlineLvl w:val="9"/>
        <w:rPr>
          <w:rFonts w:ascii="仿宋_GB2312" w:eastAsia="仿宋_GB2312"/>
          <w:b/>
          <w:color w:val="000000"/>
          <w:kern w:val="2"/>
          <w:sz w:val="28"/>
          <w:szCs w:val="28"/>
        </w:rPr>
      </w:pPr>
      <w:bookmarkStart w:id="859" w:name="_Toc31909"/>
      <w:bookmarkStart w:id="860" w:name="_Toc9021"/>
      <w:bookmarkStart w:id="861" w:name="_Toc22955"/>
      <w:bookmarkStart w:id="862" w:name="_Toc83412838"/>
      <w:r>
        <w:rPr>
          <w:rFonts w:hint="eastAsia" w:ascii="仿宋_GB2312" w:eastAsia="仿宋_GB2312"/>
          <w:b/>
          <w:color w:val="000000"/>
          <w:kern w:val="2"/>
          <w:sz w:val="28"/>
          <w:szCs w:val="28"/>
        </w:rPr>
        <w:t>7.5.4.研发活动直接形成产品或作为组成部分形成的产品对外销售的，未在销售当年冲减研发费用；不足冲减的，未结转以后年度冲减</w:t>
      </w:r>
      <w:bookmarkEnd w:id="859"/>
      <w:bookmarkEnd w:id="860"/>
      <w:bookmarkEnd w:id="861"/>
      <w:bookmarkEnd w:id="862"/>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 w:eastAsia="仿宋_GB2312"/>
          <w:color w:val="000000"/>
          <w:sz w:val="28"/>
          <w:szCs w:val="28"/>
        </w:rPr>
      </w:pPr>
      <w:r>
        <w:rPr>
          <w:rFonts w:hint="eastAsia" w:ascii="仿宋_GB2312" w:eastAsia="仿宋_GB2312"/>
          <w:b/>
          <w:bCs/>
          <w:color w:val="000000"/>
          <w:sz w:val="28"/>
          <w:szCs w:val="28"/>
        </w:rPr>
        <w:t>案例九：</w:t>
      </w:r>
      <w:r>
        <w:rPr>
          <w:rFonts w:hint="eastAsia" w:ascii="仿宋_GB2312" w:eastAsia="仿宋_GB2312"/>
          <w:bCs/>
          <w:color w:val="000000"/>
          <w:sz w:val="28"/>
          <w:szCs w:val="28"/>
        </w:rPr>
        <w:t>I制造</w:t>
      </w:r>
      <w:r>
        <w:rPr>
          <w:rFonts w:hint="eastAsia" w:ascii="仿宋_GB2312" w:eastAsia="仿宋_GB2312"/>
          <w:bCs/>
          <w:color w:val="000000"/>
          <w:sz w:val="28"/>
          <w:szCs w:val="28"/>
          <w:lang w:eastAsia="zh-CN"/>
        </w:rPr>
        <w:t>业</w:t>
      </w:r>
      <w:r>
        <w:rPr>
          <w:rFonts w:hint="eastAsia" w:ascii="仿宋_GB2312" w:eastAsia="仿宋_GB2312"/>
          <w:bCs/>
          <w:color w:val="000000"/>
          <w:sz w:val="28"/>
          <w:szCs w:val="28"/>
        </w:rPr>
        <w:t>企业为高新技术企业，202</w:t>
      </w:r>
      <w:r>
        <w:rPr>
          <w:rFonts w:hint="eastAsia" w:ascii="仿宋_GB2312" w:eastAsia="仿宋_GB2312"/>
          <w:bCs/>
          <w:color w:val="000000"/>
          <w:sz w:val="28"/>
          <w:szCs w:val="28"/>
          <w:lang w:val="en-US" w:eastAsia="zh-CN"/>
        </w:rPr>
        <w:t>2</w:t>
      </w:r>
      <w:r>
        <w:rPr>
          <w:rFonts w:hint="eastAsia" w:ascii="仿宋_GB2312" w:eastAsia="仿宋_GB2312"/>
          <w:bCs/>
          <w:color w:val="000000"/>
          <w:sz w:val="28"/>
          <w:szCs w:val="28"/>
        </w:rPr>
        <w:t>年开展A项目的研发活动，共发生研发费用1</w:t>
      </w:r>
      <w:r>
        <w:rPr>
          <w:rFonts w:hint="eastAsia" w:ascii="仿宋_GB2312" w:eastAsia="仿宋_GB2312"/>
          <w:bCs/>
          <w:color w:val="000000"/>
          <w:sz w:val="28"/>
          <w:szCs w:val="28"/>
          <w:lang w:val="en-US" w:eastAsia="zh-CN"/>
        </w:rPr>
        <w:t>,</w:t>
      </w:r>
      <w:r>
        <w:rPr>
          <w:rFonts w:hint="eastAsia" w:ascii="仿宋_GB2312" w:eastAsia="仿宋_GB2312"/>
          <w:bCs/>
          <w:color w:val="000000"/>
          <w:sz w:val="28"/>
          <w:szCs w:val="28"/>
        </w:rPr>
        <w:t>000万元，已全部申报享受研发费加计扣除政策。该企业在A项目研发过程中，进行试生产并形成</w:t>
      </w:r>
      <w:r>
        <w:rPr>
          <w:rFonts w:hint="eastAsia" w:ascii="仿宋_GB2312" w:eastAsia="仿宋_GB2312"/>
          <w:bCs/>
          <w:color w:val="000000"/>
          <w:sz w:val="28"/>
          <w:szCs w:val="28"/>
          <w:lang w:eastAsia="zh-CN"/>
        </w:rPr>
        <w:t>产</w:t>
      </w:r>
      <w:r>
        <w:rPr>
          <w:rFonts w:hint="eastAsia" w:ascii="仿宋_GB2312" w:eastAsia="仿宋_GB2312"/>
          <w:bCs/>
          <w:color w:val="000000"/>
          <w:sz w:val="28"/>
          <w:szCs w:val="28"/>
        </w:rPr>
        <w:t>品用于</w:t>
      </w:r>
      <w:r>
        <w:rPr>
          <w:rFonts w:hint="eastAsia" w:ascii="仿宋_GB2312" w:eastAsia="仿宋_GB2312"/>
          <w:bCs/>
          <w:color w:val="000000"/>
          <w:sz w:val="28"/>
          <w:szCs w:val="28"/>
          <w:lang w:eastAsia="zh-CN"/>
        </w:rPr>
        <w:t>销售</w:t>
      </w:r>
      <w:r>
        <w:rPr>
          <w:rFonts w:hint="eastAsia" w:ascii="仿宋_GB2312" w:eastAsia="仿宋_GB2312"/>
          <w:bCs/>
          <w:color w:val="000000"/>
          <w:sz w:val="28"/>
          <w:szCs w:val="28"/>
        </w:rPr>
        <w:t>。其对应的材料费用为100万元，并未冲减当年的研发费用。</w:t>
      </w:r>
      <w:r>
        <w:rPr>
          <w:rFonts w:hint="eastAsia" w:ascii="仿宋_GB2312" w:hAnsi="仿宋" w:eastAsia="仿宋_GB2312"/>
          <w:color w:val="000000"/>
          <w:sz w:val="28"/>
          <w:szCs w:val="28"/>
        </w:rPr>
        <w:t>经纳税调整，该企业202</w:t>
      </w:r>
      <w:r>
        <w:rPr>
          <w:rFonts w:hint="eastAsia" w:ascii="仿宋_GB2312" w:hAnsi="仿宋" w:eastAsia="仿宋_GB2312"/>
          <w:color w:val="000000"/>
          <w:sz w:val="28"/>
          <w:szCs w:val="28"/>
          <w:lang w:val="en-US" w:eastAsia="zh-CN"/>
        </w:rPr>
        <w:t>2</w:t>
      </w:r>
      <w:r>
        <w:rPr>
          <w:rFonts w:hint="eastAsia" w:ascii="仿宋_GB2312" w:hAnsi="仿宋" w:eastAsia="仿宋_GB2312"/>
          <w:color w:val="000000"/>
          <w:sz w:val="28"/>
          <w:szCs w:val="28"/>
        </w:rPr>
        <w:t>年多列可加计研发费用金额为100万元，按100%加计扣除比例计算，其多列研发费用可加计扣除金额为100万元，补缴企业所得税15万元（100×15%=15）。</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 w:eastAsia="仿宋_GB2312"/>
          <w:color w:val="000000"/>
          <w:sz w:val="28"/>
          <w:szCs w:val="28"/>
        </w:rPr>
      </w:pPr>
      <w:r>
        <w:rPr>
          <w:rFonts w:hint="eastAsia" w:ascii="仿宋_GB2312" w:hAnsi="仿宋" w:eastAsia="仿宋_GB2312"/>
          <w:b/>
          <w:color w:val="000000"/>
          <w:sz w:val="28"/>
          <w:szCs w:val="28"/>
        </w:rPr>
        <w:t>问题分析：</w:t>
      </w:r>
      <w:r>
        <w:rPr>
          <w:rFonts w:hint="eastAsia" w:ascii="仿宋_GB2312" w:hAnsi="仿宋" w:eastAsia="仿宋_GB2312"/>
          <w:b w:val="0"/>
          <w:bCs/>
          <w:color w:val="000000"/>
          <w:sz w:val="28"/>
          <w:szCs w:val="28"/>
          <w:lang w:eastAsia="zh-CN"/>
        </w:rPr>
        <w:t>按照</w:t>
      </w:r>
      <w:r>
        <w:rPr>
          <w:rFonts w:hint="eastAsia" w:ascii="仿宋_GB2312" w:hAnsi="仿宋" w:eastAsia="仿宋_GB2312"/>
          <w:b w:val="0"/>
          <w:bCs/>
          <w:color w:val="000000"/>
          <w:sz w:val="28"/>
          <w:szCs w:val="28"/>
          <w:lang w:val="zh-CN"/>
        </w:rPr>
        <w:t>《</w:t>
      </w:r>
      <w:r>
        <w:rPr>
          <w:rFonts w:hint="eastAsia" w:ascii="仿宋_GB2312" w:hAnsi="仿宋" w:eastAsia="仿宋_GB2312"/>
          <w:color w:val="000000"/>
          <w:sz w:val="28"/>
          <w:szCs w:val="28"/>
          <w:lang w:val="zh-CN"/>
        </w:rPr>
        <w:t>国家税务总局关于研发费用税前加计扣除归集范围有关问题的公告》（国家税务总局公告2017年第40号）规定，</w:t>
      </w:r>
      <w:r>
        <w:rPr>
          <w:rFonts w:hint="eastAsia" w:ascii="仿宋_GB2312" w:hAnsi="仿宋" w:eastAsia="仿宋_GB2312"/>
          <w:color w:val="000000"/>
          <w:sz w:val="28"/>
          <w:szCs w:val="28"/>
        </w:rPr>
        <w:t>企业研发活动直接形成产品或作为组成部分形成的产品对外销售的，研发费用中对应的材料费用不得加计扣除。产品销售与对应的材料费用发生在不同纳税年度且材料费用已计入研发费用的，可在销售当年以对应的材料费用发生额直接冲减当年的研发费用，不足冲减的，结转以后年度继续冲减。</w:t>
      </w:r>
    </w:p>
    <w:p>
      <w:pPr>
        <w:pStyle w:val="24"/>
        <w:pageBreakBefore w:val="0"/>
        <w:kinsoku/>
        <w:wordWrap/>
        <w:overflowPunct/>
        <w:topLinePunct w:val="0"/>
        <w:autoSpaceDE/>
        <w:autoSpaceDN/>
        <w:bidi w:val="0"/>
        <w:adjustRightInd/>
        <w:snapToGrid/>
        <w:spacing w:before="249" w:beforeLines="80" w:after="249" w:afterLines="80" w:line="520" w:lineRule="exact"/>
        <w:ind w:firstLine="0" w:firstLineChars="0"/>
        <w:jc w:val="both"/>
        <w:textAlignment w:val="auto"/>
        <w:outlineLvl w:val="9"/>
        <w:rPr>
          <w:rFonts w:ascii="仿宋_GB2312" w:eastAsia="仿宋_GB2312"/>
          <w:b/>
          <w:color w:val="000000"/>
          <w:kern w:val="2"/>
          <w:sz w:val="28"/>
          <w:szCs w:val="28"/>
        </w:rPr>
      </w:pPr>
      <w:bookmarkStart w:id="863" w:name="_Toc83412839"/>
      <w:bookmarkStart w:id="864" w:name="_Toc28458"/>
      <w:bookmarkStart w:id="865" w:name="_Toc23619"/>
      <w:bookmarkStart w:id="866" w:name="_Toc24038"/>
      <w:r>
        <w:rPr>
          <w:rFonts w:hint="eastAsia" w:ascii="仿宋_GB2312" w:eastAsia="仿宋_GB2312"/>
          <w:b/>
          <w:color w:val="000000"/>
          <w:kern w:val="2"/>
          <w:sz w:val="28"/>
          <w:szCs w:val="28"/>
        </w:rPr>
        <w:t>7.5.5.企业从事研发活动的人员和用于研发活动的仪器、设备、无形资产，同时从事或用于非研发活动的，未采用合理方法在研发费用和生产经营费用间分配</w:t>
      </w:r>
      <w:bookmarkEnd w:id="863"/>
      <w:bookmarkEnd w:id="864"/>
      <w:bookmarkEnd w:id="865"/>
      <w:bookmarkEnd w:id="866"/>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 w:eastAsia="仿宋_GB2312"/>
          <w:color w:val="000000"/>
          <w:sz w:val="28"/>
          <w:szCs w:val="28"/>
        </w:rPr>
      </w:pPr>
      <w:r>
        <w:rPr>
          <w:rFonts w:hint="eastAsia" w:ascii="仿宋_GB2312" w:hAnsi="仿宋" w:eastAsia="仿宋_GB2312"/>
          <w:b/>
          <w:bCs/>
          <w:color w:val="000000"/>
          <w:sz w:val="28"/>
          <w:szCs w:val="28"/>
        </w:rPr>
        <w:t>案例十：</w:t>
      </w:r>
      <w:r>
        <w:rPr>
          <w:rFonts w:hint="eastAsia" w:ascii="仿宋_GB2312" w:hAnsi="仿宋" w:eastAsia="仿宋_GB2312"/>
          <w:color w:val="000000"/>
          <w:sz w:val="28"/>
          <w:szCs w:val="28"/>
        </w:rPr>
        <w:t>J公司从事生产和研发，该公司从事研发活动的人员同时也从事非研发活动，用于研发活动的仪器、设备、无形资产，同时也用于生产经营，企业未采用合理方法在研发费用和生产经营费用间分配。</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sz w:val="28"/>
          <w:szCs w:val="28"/>
        </w:rPr>
      </w:pPr>
      <w:r>
        <w:rPr>
          <w:rFonts w:hint="eastAsia" w:ascii="仿宋_GB2312" w:eastAsia="仿宋_GB2312"/>
          <w:b/>
          <w:bCs/>
          <w:color w:val="000000"/>
          <w:sz w:val="28"/>
          <w:szCs w:val="28"/>
        </w:rPr>
        <w:t>问题分析：</w:t>
      </w:r>
      <w:r>
        <w:rPr>
          <w:rFonts w:hint="eastAsia" w:ascii="仿宋_GB2312" w:eastAsia="仿宋_GB2312"/>
          <w:color w:val="000000"/>
          <w:sz w:val="28"/>
          <w:szCs w:val="28"/>
        </w:rPr>
        <w:t>根据</w:t>
      </w:r>
      <w:r>
        <w:rPr>
          <w:rFonts w:hint="eastAsia" w:ascii="仿宋_GB2312" w:hAnsi="仿宋" w:eastAsia="仿宋_GB2312"/>
          <w:color w:val="000000"/>
          <w:sz w:val="28"/>
          <w:szCs w:val="28"/>
          <w:lang w:val="zh-CN"/>
        </w:rPr>
        <w:t>《国家税务总局关于研发费用税前加计扣除归集范围有关问题的公告》（国家税务总局公告2017年第40号）</w:t>
      </w:r>
      <w:r>
        <w:rPr>
          <w:rFonts w:hint="eastAsia" w:ascii="仿宋_GB2312" w:eastAsia="仿宋_GB2312"/>
          <w:color w:val="000000"/>
          <w:sz w:val="28"/>
          <w:szCs w:val="28"/>
        </w:rPr>
        <w:t>的规定，研发人员、仪器、设备等同时用于非研发活动的，企业应“做必要记录，并将其实际发生的相关费用按实际工时占比等合理方法在研发费用和生产经营费用间分配，未分配的不得加计扣除。”因此，共用的费用未合理分配不能加计扣除。</w:t>
      </w:r>
    </w:p>
    <w:p>
      <w:pPr>
        <w:pStyle w:val="4"/>
        <w:pageBreakBefore w:val="0"/>
        <w:kinsoku/>
        <w:wordWrap/>
        <w:overflowPunct/>
        <w:topLinePunct w:val="0"/>
        <w:autoSpaceDE/>
        <w:autoSpaceDN/>
        <w:bidi w:val="0"/>
        <w:adjustRightInd/>
        <w:snapToGrid/>
        <w:spacing w:before="249" w:beforeLines="80" w:after="249" w:afterLines="80" w:line="520" w:lineRule="exact"/>
        <w:ind w:firstLine="0" w:firstLineChars="0"/>
        <w:textAlignment w:val="auto"/>
        <w:outlineLvl w:val="1"/>
        <w:rPr>
          <w:rFonts w:ascii="仿宋_GB2312" w:eastAsia="仿宋_GB2312"/>
          <w:color w:val="000000"/>
        </w:rPr>
      </w:pPr>
      <w:bookmarkStart w:id="867" w:name="_Toc28306"/>
      <w:bookmarkStart w:id="868" w:name="_Toc83412840"/>
      <w:bookmarkStart w:id="869" w:name="_Toc83365834"/>
      <w:bookmarkStart w:id="870" w:name="_Toc10917"/>
      <w:bookmarkStart w:id="871" w:name="_Toc973"/>
      <w:bookmarkStart w:id="872" w:name="_Toc1539"/>
      <w:bookmarkStart w:id="873" w:name="_Toc342784984"/>
      <w:bookmarkStart w:id="874" w:name="_Toc2076"/>
      <w:bookmarkStart w:id="875" w:name="_Toc1126"/>
      <w:bookmarkStart w:id="876" w:name="_Toc1364"/>
      <w:bookmarkStart w:id="877" w:name="_Toc23286"/>
      <w:bookmarkStart w:id="878" w:name="_Toc4818"/>
      <w:r>
        <w:rPr>
          <w:rFonts w:hint="eastAsia" w:ascii="仿宋_GB2312" w:eastAsia="仿宋_GB2312"/>
          <w:color w:val="000000"/>
        </w:rPr>
        <w:t>7.6.</w:t>
      </w:r>
      <w:r>
        <w:rPr>
          <w:rFonts w:hint="eastAsia" w:ascii="仿宋_GB2312" w:eastAsia="仿宋_GB2312"/>
        </w:rPr>
        <w:t>委托</w:t>
      </w:r>
      <w:r>
        <w:rPr>
          <w:rFonts w:hint="eastAsia" w:ascii="仿宋_GB2312" w:eastAsia="仿宋_GB2312"/>
          <w:lang w:eastAsia="zh-CN"/>
        </w:rPr>
        <w:t>研发</w:t>
      </w:r>
      <w:r>
        <w:rPr>
          <w:rFonts w:hint="eastAsia" w:ascii="仿宋_GB2312" w:eastAsia="仿宋_GB2312"/>
        </w:rPr>
        <w:t>加计扣除</w:t>
      </w:r>
      <w:r>
        <w:rPr>
          <w:rFonts w:hint="eastAsia" w:ascii="仿宋_GB2312" w:eastAsia="仿宋_GB2312"/>
          <w:lang w:eastAsia="zh-CN"/>
        </w:rPr>
        <w:t>限额计算</w:t>
      </w:r>
      <w:bookmarkEnd w:id="867"/>
      <w:bookmarkEnd w:id="868"/>
      <w:bookmarkEnd w:id="869"/>
      <w:bookmarkEnd w:id="870"/>
      <w:bookmarkEnd w:id="871"/>
      <w:bookmarkEnd w:id="872"/>
      <w:bookmarkEnd w:id="873"/>
      <w:bookmarkEnd w:id="874"/>
      <w:bookmarkEnd w:id="875"/>
      <w:bookmarkEnd w:id="876"/>
      <w:bookmarkEnd w:id="877"/>
      <w:bookmarkEnd w:id="878"/>
    </w:p>
    <w:p>
      <w:pPr>
        <w:pStyle w:val="4"/>
        <w:pageBreakBefore w:val="0"/>
        <w:kinsoku/>
        <w:wordWrap/>
        <w:overflowPunct/>
        <w:topLinePunct w:val="0"/>
        <w:autoSpaceDE/>
        <w:autoSpaceDN/>
        <w:bidi w:val="0"/>
        <w:adjustRightInd/>
        <w:snapToGrid/>
        <w:spacing w:line="520" w:lineRule="exact"/>
        <w:ind w:firstLine="0" w:firstLineChars="0"/>
        <w:textAlignment w:val="auto"/>
        <w:rPr>
          <w:rFonts w:hint="eastAsia" w:ascii="仿宋_GB2312" w:hAnsi="仿宋_GB2312" w:eastAsia="仿宋_GB2312" w:cs="仿宋_GB2312"/>
          <w:b/>
          <w:bCs w:val="0"/>
          <w:color w:val="auto"/>
          <w:kern w:val="0"/>
          <w:sz w:val="28"/>
          <w:szCs w:val="28"/>
          <w:highlight w:val="none"/>
          <w:lang w:val="en-US" w:eastAsia="zh-CN" w:bidi="ar-SA"/>
        </w:rPr>
      </w:pPr>
      <w:bookmarkStart w:id="879" w:name="_Toc29207"/>
      <w:bookmarkStart w:id="880" w:name="_Toc17702"/>
      <w:bookmarkStart w:id="881" w:name="_Toc25469"/>
      <w:bookmarkStart w:id="882" w:name="_Toc83412841"/>
      <w:bookmarkStart w:id="883" w:name="_Toc18332"/>
      <w:bookmarkStart w:id="884" w:name="_Toc11968"/>
      <w:bookmarkStart w:id="885" w:name="_Toc30041"/>
      <w:bookmarkStart w:id="886" w:name="_Toc31481"/>
      <w:bookmarkStart w:id="887" w:name="_Toc19055"/>
      <w:bookmarkStart w:id="888" w:name="_Toc16413"/>
      <w:r>
        <w:rPr>
          <w:rFonts w:hint="eastAsia" w:ascii="仿宋_GB2312" w:hAnsi="仿宋_GB2312" w:eastAsia="仿宋_GB2312" w:cs="仿宋_GB2312"/>
          <w:b/>
          <w:bCs w:val="0"/>
          <w:color w:val="auto"/>
          <w:kern w:val="0"/>
          <w:sz w:val="28"/>
          <w:szCs w:val="28"/>
          <w:highlight w:val="none"/>
          <w:lang w:val="en-US" w:eastAsia="zh-CN" w:bidi="ar-SA"/>
        </w:rPr>
        <w:t>7.6.1.委托境外单位研发的，可加计扣除金额计算不准确</w:t>
      </w:r>
      <w:bookmarkEnd w:id="879"/>
      <w:bookmarkEnd w:id="880"/>
      <w:bookmarkEnd w:id="881"/>
      <w:bookmarkEnd w:id="882"/>
      <w:bookmarkEnd w:id="883"/>
      <w:bookmarkEnd w:id="884"/>
      <w:bookmarkEnd w:id="885"/>
      <w:bookmarkEnd w:id="886"/>
      <w:bookmarkEnd w:id="887"/>
      <w:bookmarkEnd w:id="888"/>
    </w:p>
    <w:p>
      <w:pPr>
        <w:keepNext w:val="0"/>
        <w:keepLines w:val="0"/>
        <w:pageBreakBefore w:val="0"/>
        <w:kinsoku/>
        <w:wordWrap/>
        <w:overflowPunct/>
        <w:topLinePunct w:val="0"/>
        <w:autoSpaceDE/>
        <w:autoSpaceDN/>
        <w:bidi w:val="0"/>
        <w:adjustRightInd/>
        <w:snapToGrid/>
        <w:spacing w:line="520" w:lineRule="exact"/>
        <w:ind w:firstLine="560" w:firstLineChars="200"/>
        <w:textAlignment w:val="auto"/>
        <w:rPr>
          <w:rFonts w:ascii="仿宋_GB2312" w:hAnsi="仿宋" w:eastAsia="仿宋_GB2312"/>
          <w:color w:val="000000"/>
          <w:sz w:val="28"/>
          <w:szCs w:val="28"/>
        </w:rPr>
      </w:pPr>
      <w:r>
        <w:rPr>
          <w:rFonts w:hint="eastAsia" w:ascii="仿宋_GB2312" w:hAnsi="仿宋" w:eastAsia="仿宋_GB2312"/>
          <w:b/>
          <w:bCs/>
          <w:color w:val="000000"/>
          <w:sz w:val="28"/>
          <w:szCs w:val="28"/>
        </w:rPr>
        <w:t>案例十一：</w:t>
      </w:r>
      <w:r>
        <w:rPr>
          <w:rFonts w:hint="eastAsia" w:ascii="仿宋_GB2312" w:hAnsi="仿宋" w:eastAsia="仿宋_GB2312"/>
          <w:color w:val="000000"/>
          <w:sz w:val="28"/>
          <w:szCs w:val="28"/>
        </w:rPr>
        <w:t>K企业202</w:t>
      </w:r>
      <w:r>
        <w:rPr>
          <w:rFonts w:hint="eastAsia" w:ascii="仿宋_GB2312" w:hAnsi="仿宋" w:eastAsia="仿宋_GB2312"/>
          <w:color w:val="000000"/>
          <w:sz w:val="28"/>
          <w:szCs w:val="28"/>
          <w:lang w:val="en-US" w:eastAsia="zh-CN"/>
        </w:rPr>
        <w:t>2</w:t>
      </w:r>
      <w:r>
        <w:rPr>
          <w:rFonts w:hint="eastAsia" w:ascii="仿宋_GB2312" w:hAnsi="仿宋" w:eastAsia="仿宋_GB2312"/>
          <w:color w:val="000000"/>
          <w:sz w:val="28"/>
          <w:szCs w:val="28"/>
        </w:rPr>
        <w:t>年发生委托境外研发费用100万元，当年境内符合条件的研发费用为110万元，企业按照80万元计入可适用加计扣除的委托境外研发费用。</w:t>
      </w:r>
    </w:p>
    <w:p>
      <w:pPr>
        <w:keepNext w:val="0"/>
        <w:keepLines w:val="0"/>
        <w:pageBreakBefore w:val="0"/>
        <w:widowControl/>
        <w:kinsoku/>
        <w:wordWrap/>
        <w:overflowPunct/>
        <w:topLinePunct w:val="0"/>
        <w:autoSpaceDE/>
        <w:autoSpaceDN/>
        <w:bidi w:val="0"/>
        <w:adjustRightInd/>
        <w:snapToGrid/>
        <w:spacing w:line="520" w:lineRule="exact"/>
        <w:ind w:firstLine="560" w:firstLineChars="200"/>
        <w:jc w:val="left"/>
        <w:textAlignment w:val="auto"/>
        <w:rPr>
          <w:rFonts w:ascii="仿宋_GB2312" w:hAnsi="仿宋" w:eastAsia="仿宋_GB2312"/>
          <w:color w:val="000000"/>
          <w:sz w:val="28"/>
          <w:szCs w:val="28"/>
        </w:rPr>
      </w:pPr>
      <w:r>
        <w:rPr>
          <w:rFonts w:hint="eastAsia" w:ascii="仿宋_GB2312" w:hAnsi="仿宋" w:eastAsia="仿宋_GB2312"/>
          <w:b/>
          <w:bCs/>
          <w:color w:val="000000"/>
          <w:sz w:val="28"/>
          <w:szCs w:val="28"/>
        </w:rPr>
        <w:t>问题分析：</w:t>
      </w:r>
      <w:r>
        <w:rPr>
          <w:rFonts w:hint="eastAsia" w:ascii="仿宋_GB2312" w:hAnsi="仿宋" w:eastAsia="仿宋_GB2312"/>
          <w:color w:val="000000"/>
          <w:sz w:val="28"/>
          <w:szCs w:val="28"/>
        </w:rPr>
        <w:t>按照</w:t>
      </w:r>
      <w:r>
        <w:rPr>
          <w:rFonts w:hint="eastAsia" w:ascii="仿宋_GB2312" w:hAnsi="仿宋" w:eastAsia="仿宋_GB2312"/>
          <w:color w:val="000000"/>
          <w:sz w:val="28"/>
          <w:szCs w:val="28"/>
          <w:lang w:eastAsia="zh-CN"/>
        </w:rPr>
        <w:t>《</w:t>
      </w:r>
      <w:r>
        <w:rPr>
          <w:rFonts w:hint="eastAsia" w:ascii="仿宋_GB2312" w:hAnsi="仿宋" w:eastAsia="仿宋_GB2312"/>
          <w:color w:val="000000"/>
          <w:sz w:val="28"/>
          <w:szCs w:val="28"/>
        </w:rPr>
        <w:t>财政部 税务总局 科技部 关于企业委托境外研究开发费用税前加计扣除有关政策问题的通知</w:t>
      </w:r>
      <w:r>
        <w:rPr>
          <w:rFonts w:hint="eastAsia" w:ascii="仿宋_GB2312" w:hAnsi="仿宋" w:eastAsia="仿宋_GB2312"/>
          <w:color w:val="000000"/>
          <w:sz w:val="28"/>
          <w:szCs w:val="28"/>
          <w:lang w:eastAsia="zh-CN"/>
        </w:rPr>
        <w:t>》（</w:t>
      </w:r>
      <w:r>
        <w:rPr>
          <w:rFonts w:hint="eastAsia" w:ascii="仿宋_GB2312" w:hAnsi="仿宋" w:eastAsia="仿宋_GB2312"/>
          <w:color w:val="000000"/>
          <w:sz w:val="28"/>
          <w:szCs w:val="28"/>
        </w:rPr>
        <w:t>财税〔2018〕64号</w:t>
      </w:r>
      <w:r>
        <w:rPr>
          <w:rFonts w:hint="eastAsia" w:ascii="仿宋_GB2312" w:hAnsi="仿宋" w:eastAsia="仿宋_GB2312"/>
          <w:color w:val="000000"/>
          <w:sz w:val="28"/>
          <w:szCs w:val="28"/>
          <w:lang w:eastAsia="zh-CN"/>
        </w:rPr>
        <w:t>）</w:t>
      </w:r>
      <w:r>
        <w:rPr>
          <w:rFonts w:hint="eastAsia" w:ascii="仿宋_GB2312" w:hAnsi="仿宋" w:eastAsia="仿宋_GB2312"/>
          <w:color w:val="000000"/>
          <w:sz w:val="28"/>
          <w:szCs w:val="28"/>
        </w:rPr>
        <w:t>规定，委托境外进行研发活动所发生的费用，按照费用实际发生额的80%计入委托方的委托境外研发费用，即80万元。委托境外研发费用不超过境内符合条件的研发费用三分之二的部分，可以按规定在企业所得税前加计扣除。本案例中当年境内符合条件的研发费用110万元的三分之二的部分为73.33万元，因此委托境外研发费用只有73.33万元可以按规定适用加计扣除政策。</w:t>
      </w:r>
    </w:p>
    <w:p>
      <w:pPr>
        <w:pStyle w:val="4"/>
        <w:pageBreakBefore w:val="0"/>
        <w:kinsoku/>
        <w:wordWrap/>
        <w:overflowPunct/>
        <w:topLinePunct w:val="0"/>
        <w:autoSpaceDE/>
        <w:autoSpaceDN/>
        <w:bidi w:val="0"/>
        <w:adjustRightInd/>
        <w:snapToGrid/>
        <w:spacing w:line="520" w:lineRule="exact"/>
        <w:ind w:firstLine="0" w:firstLineChars="0"/>
        <w:textAlignment w:val="auto"/>
        <w:rPr>
          <w:rFonts w:hint="eastAsia" w:ascii="仿宋_GB2312" w:hAnsi="仿宋_GB2312" w:eastAsia="仿宋_GB2312" w:cs="仿宋_GB2312"/>
          <w:b/>
          <w:bCs w:val="0"/>
          <w:color w:val="auto"/>
          <w:kern w:val="0"/>
          <w:sz w:val="28"/>
          <w:szCs w:val="28"/>
          <w:highlight w:val="none"/>
          <w:lang w:val="en-US" w:eastAsia="zh-CN" w:bidi="ar-SA"/>
        </w:rPr>
      </w:pPr>
      <w:bookmarkStart w:id="889" w:name="_Toc29093"/>
      <w:bookmarkStart w:id="890" w:name="_Toc6661"/>
      <w:bookmarkStart w:id="891" w:name="_Toc23884"/>
      <w:bookmarkStart w:id="892" w:name="_Toc83412842"/>
      <w:bookmarkStart w:id="893" w:name="_Toc5276"/>
      <w:bookmarkStart w:id="894" w:name="_Toc20624"/>
      <w:bookmarkStart w:id="895" w:name="_Toc19721"/>
      <w:bookmarkStart w:id="896" w:name="_Toc7114"/>
      <w:bookmarkStart w:id="897" w:name="_Toc20780"/>
      <w:bookmarkStart w:id="898" w:name="_Toc9871"/>
      <w:r>
        <w:rPr>
          <w:rFonts w:hint="eastAsia" w:ascii="仿宋_GB2312" w:hAnsi="仿宋_GB2312" w:eastAsia="仿宋_GB2312" w:cs="仿宋_GB2312"/>
          <w:b/>
          <w:bCs w:val="0"/>
          <w:color w:val="auto"/>
          <w:kern w:val="0"/>
          <w:sz w:val="28"/>
          <w:szCs w:val="28"/>
          <w:highlight w:val="none"/>
          <w:lang w:val="en-US" w:eastAsia="zh-CN" w:bidi="ar-SA"/>
        </w:rPr>
        <w:t>7.6.2.对委托研发的研发费用支出明细情况涵盖的费用范围理解错误</w:t>
      </w:r>
      <w:bookmarkEnd w:id="889"/>
      <w:bookmarkEnd w:id="890"/>
      <w:bookmarkEnd w:id="891"/>
      <w:bookmarkEnd w:id="892"/>
      <w:bookmarkEnd w:id="893"/>
      <w:bookmarkEnd w:id="894"/>
      <w:bookmarkEnd w:id="895"/>
      <w:bookmarkEnd w:id="896"/>
      <w:bookmarkEnd w:id="897"/>
      <w:bookmarkEnd w:id="898"/>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 w:eastAsia="仿宋_GB2312"/>
          <w:color w:val="000000"/>
          <w:sz w:val="28"/>
          <w:szCs w:val="28"/>
        </w:rPr>
      </w:pPr>
      <w:r>
        <w:rPr>
          <w:rFonts w:hint="eastAsia" w:ascii="仿宋_GB2312" w:hAnsi="仿宋" w:eastAsia="仿宋_GB2312"/>
          <w:b/>
          <w:color w:val="000000"/>
          <w:sz w:val="28"/>
          <w:szCs w:val="28"/>
        </w:rPr>
        <w:t>案例十二：</w:t>
      </w:r>
      <w:r>
        <w:rPr>
          <w:rFonts w:hint="eastAsia" w:ascii="仿宋_GB2312" w:hAnsi="仿宋" w:eastAsia="仿宋_GB2312"/>
          <w:color w:val="000000"/>
          <w:sz w:val="28"/>
          <w:szCs w:val="28"/>
        </w:rPr>
        <w:t>L企业202</w:t>
      </w:r>
      <w:r>
        <w:rPr>
          <w:rFonts w:hint="eastAsia" w:ascii="仿宋_GB2312" w:hAnsi="仿宋" w:eastAsia="仿宋_GB2312"/>
          <w:color w:val="000000"/>
          <w:sz w:val="28"/>
          <w:szCs w:val="28"/>
          <w:lang w:val="en-US" w:eastAsia="zh-CN"/>
        </w:rPr>
        <w:t>2</w:t>
      </w:r>
      <w:r>
        <w:rPr>
          <w:rFonts w:hint="eastAsia" w:ascii="仿宋_GB2312" w:hAnsi="仿宋" w:eastAsia="仿宋_GB2312"/>
          <w:color w:val="000000"/>
          <w:sz w:val="28"/>
          <w:szCs w:val="28"/>
        </w:rPr>
        <w:t>年委托其H关联企业研发，假设该研发符合研发费用加计扣除的相关条件。L企业支付给H企业100万元。H企业实际发生费用90万元（其中按可加计扣除口径归集的费用为85万元），利润10万元。202</w:t>
      </w:r>
      <w:r>
        <w:rPr>
          <w:rFonts w:hint="eastAsia" w:ascii="仿宋_GB2312" w:hAnsi="仿宋" w:eastAsia="仿宋_GB2312"/>
          <w:color w:val="000000"/>
          <w:sz w:val="28"/>
          <w:szCs w:val="28"/>
          <w:lang w:val="en-US" w:eastAsia="zh-CN"/>
        </w:rPr>
        <w:t>2</w:t>
      </w:r>
      <w:r>
        <w:rPr>
          <w:rFonts w:hint="eastAsia" w:ascii="仿宋_GB2312" w:hAnsi="仿宋" w:eastAsia="仿宋_GB2312"/>
          <w:color w:val="000000"/>
          <w:sz w:val="28"/>
          <w:szCs w:val="28"/>
        </w:rPr>
        <w:t>年，L企业的加计扣除金额为100×80%×100%=80万元。但H企业只为L企业提供80万元的研发费用支出明细情况。</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 w:eastAsia="仿宋_GB2312"/>
          <w:color w:val="000000"/>
          <w:sz w:val="28"/>
          <w:szCs w:val="28"/>
        </w:rPr>
      </w:pPr>
      <w:r>
        <w:rPr>
          <w:rFonts w:hint="eastAsia" w:ascii="仿宋_GB2312" w:hAnsi="仿宋" w:eastAsia="仿宋_GB2312"/>
          <w:b/>
          <w:color w:val="000000"/>
          <w:sz w:val="28"/>
          <w:szCs w:val="28"/>
        </w:rPr>
        <w:t>问题分析：</w:t>
      </w:r>
      <w:r>
        <w:rPr>
          <w:rFonts w:hint="eastAsia" w:ascii="仿宋_GB2312" w:eastAsia="仿宋_GB2312"/>
          <w:color w:val="000000"/>
          <w:sz w:val="28"/>
          <w:szCs w:val="28"/>
        </w:rPr>
        <w:t>根据</w:t>
      </w:r>
      <w:r>
        <w:rPr>
          <w:rFonts w:hint="eastAsia" w:ascii="仿宋_GB2312" w:hAnsi="仿宋" w:eastAsia="仿宋_GB2312"/>
          <w:color w:val="000000"/>
          <w:sz w:val="28"/>
          <w:szCs w:val="28"/>
          <w:lang w:val="zh-CN"/>
        </w:rPr>
        <w:t>《国家税务总局关于研发费用税前加计扣除归集范围有关问题的公告》（国家税务总局公告2017年第40号）</w:t>
      </w:r>
      <w:r>
        <w:rPr>
          <w:rFonts w:hint="eastAsia" w:ascii="仿宋_GB2312" w:eastAsia="仿宋_GB2312"/>
          <w:color w:val="000000"/>
          <w:sz w:val="28"/>
          <w:szCs w:val="28"/>
        </w:rPr>
        <w:t>的规定，</w:t>
      </w:r>
      <w:r>
        <w:rPr>
          <w:rFonts w:hint="eastAsia" w:ascii="仿宋_GB2312" w:hAnsi="仿宋" w:eastAsia="仿宋_GB2312"/>
          <w:color w:val="000000"/>
          <w:sz w:val="28"/>
          <w:szCs w:val="28"/>
        </w:rPr>
        <w:t>研发费用支出明细情况应为受托方实际发生的费用情况，H企业应提供实际发生费用90万元的明细情况。</w:t>
      </w:r>
    </w:p>
    <w:p>
      <w:pPr>
        <w:pStyle w:val="4"/>
        <w:pageBreakBefore w:val="0"/>
        <w:kinsoku/>
        <w:wordWrap/>
        <w:overflowPunct/>
        <w:topLinePunct w:val="0"/>
        <w:autoSpaceDE/>
        <w:autoSpaceDN/>
        <w:bidi w:val="0"/>
        <w:adjustRightInd/>
        <w:snapToGrid/>
        <w:spacing w:line="520" w:lineRule="exact"/>
        <w:ind w:firstLine="0" w:firstLineChars="0"/>
        <w:textAlignment w:val="auto"/>
        <w:rPr>
          <w:rFonts w:hint="eastAsia" w:ascii="仿宋_GB2312" w:hAnsi="仿宋_GB2312" w:eastAsia="仿宋_GB2312" w:cs="仿宋_GB2312"/>
          <w:b/>
          <w:bCs w:val="0"/>
          <w:color w:val="auto"/>
          <w:kern w:val="0"/>
          <w:sz w:val="28"/>
          <w:szCs w:val="28"/>
          <w:highlight w:val="none"/>
          <w:lang w:val="en-US" w:eastAsia="zh-CN" w:bidi="ar-SA"/>
        </w:rPr>
      </w:pPr>
      <w:bookmarkStart w:id="899" w:name="_Toc25548"/>
      <w:bookmarkStart w:id="900" w:name="_Toc15899"/>
      <w:bookmarkStart w:id="901" w:name="_Toc28911"/>
      <w:bookmarkStart w:id="902" w:name="_Toc13799"/>
      <w:bookmarkStart w:id="903" w:name="_Toc16177"/>
      <w:bookmarkStart w:id="904" w:name="_Toc26713"/>
      <w:bookmarkStart w:id="905" w:name="_Toc6762"/>
      <w:bookmarkStart w:id="906" w:name="_Toc496"/>
      <w:bookmarkStart w:id="907" w:name="_Toc15831"/>
      <w:bookmarkStart w:id="908" w:name="_Toc83412843"/>
      <w:r>
        <w:rPr>
          <w:rFonts w:hint="eastAsia" w:ascii="仿宋_GB2312" w:hAnsi="仿宋_GB2312" w:eastAsia="仿宋_GB2312" w:cs="仿宋_GB2312"/>
          <w:b/>
          <w:bCs w:val="0"/>
          <w:color w:val="auto"/>
          <w:kern w:val="0"/>
          <w:sz w:val="28"/>
          <w:szCs w:val="28"/>
          <w:highlight w:val="none"/>
          <w:lang w:val="en-US" w:eastAsia="zh-CN" w:bidi="ar-SA"/>
        </w:rPr>
        <w:t>7.6.3.委托研发未按规定到科技行政主管部门进行登记</w:t>
      </w:r>
      <w:bookmarkEnd w:id="899"/>
      <w:bookmarkEnd w:id="900"/>
      <w:bookmarkEnd w:id="901"/>
      <w:bookmarkEnd w:id="902"/>
      <w:bookmarkEnd w:id="903"/>
      <w:bookmarkEnd w:id="904"/>
      <w:bookmarkEnd w:id="905"/>
      <w:bookmarkEnd w:id="906"/>
      <w:bookmarkEnd w:id="907"/>
      <w:bookmarkEnd w:id="908"/>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 w:eastAsia="仿宋_GB2312"/>
          <w:color w:val="000000"/>
          <w:sz w:val="28"/>
          <w:szCs w:val="28"/>
        </w:rPr>
      </w:pPr>
      <w:r>
        <w:rPr>
          <w:rFonts w:hint="eastAsia" w:ascii="仿宋_GB2312" w:hAnsi="仿宋" w:eastAsia="仿宋_GB2312"/>
          <w:b/>
          <w:bCs/>
          <w:color w:val="000000"/>
          <w:sz w:val="28"/>
          <w:szCs w:val="28"/>
        </w:rPr>
        <w:t>案例十三：</w:t>
      </w:r>
      <w:r>
        <w:rPr>
          <w:rFonts w:hint="eastAsia" w:ascii="仿宋_GB2312" w:hAnsi="仿宋" w:eastAsia="仿宋_GB2312"/>
          <w:color w:val="000000"/>
          <w:sz w:val="28"/>
          <w:szCs w:val="28"/>
        </w:rPr>
        <w:t>M公司2021年度开展A产品的研发，其中部分项目委托其他单位进行研发，但未就委托开发合同到科技行政主管部门进行登记，导致无法加计扣除。</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 w:eastAsia="仿宋_GB2312"/>
          <w:color w:val="000000"/>
          <w:sz w:val="28"/>
          <w:szCs w:val="28"/>
        </w:rPr>
      </w:pPr>
      <w:r>
        <w:rPr>
          <w:rFonts w:hint="eastAsia" w:ascii="仿宋_GB2312" w:hAnsi="仿宋" w:eastAsia="仿宋_GB2312"/>
          <w:b/>
          <w:bCs/>
          <w:color w:val="000000"/>
          <w:sz w:val="28"/>
          <w:szCs w:val="28"/>
        </w:rPr>
        <w:t>问题分析：</w:t>
      </w:r>
      <w:r>
        <w:rPr>
          <w:rFonts w:hint="eastAsia" w:ascii="仿宋_GB2312" w:hAnsi="仿宋" w:eastAsia="仿宋_GB2312"/>
          <w:color w:val="000000"/>
          <w:sz w:val="28"/>
          <w:szCs w:val="28"/>
        </w:rPr>
        <w:t>实务中，存在委托开发行为的企业，往往忽略了委托、合作研究开发项目的合同需经科技行政主管部门登记的要求。此要求在财税〔2015〕119号文件中虽无直接规定，但在企业享受研发费加计扣除政策的“留存备查资料”中，要求企业提供经科技行政主管部门登记的委托、合作研发项目合同。该项要求依据《技术合同认定登记管理办法》（国科发政字〔2000〕63号）第六条的规定：“未申请认定登记和未予登记的技术合同，不得享受国家对有关促进科技成果转化规定的税收、信贷和奖励等方面的优惠政策。”因此，经科技行政主管部门登记的委托、合作研发项目合同是享受研发费用加计扣除的要件之一。</w:t>
      </w:r>
    </w:p>
    <w:p>
      <w:pPr>
        <w:pStyle w:val="4"/>
        <w:pageBreakBefore w:val="0"/>
        <w:kinsoku/>
        <w:wordWrap/>
        <w:overflowPunct/>
        <w:topLinePunct w:val="0"/>
        <w:autoSpaceDE/>
        <w:autoSpaceDN/>
        <w:bidi w:val="0"/>
        <w:adjustRightInd/>
        <w:snapToGrid/>
        <w:spacing w:line="520" w:lineRule="exact"/>
        <w:ind w:firstLine="0" w:firstLineChars="0"/>
        <w:textAlignment w:val="auto"/>
        <w:rPr>
          <w:rFonts w:hint="eastAsia" w:ascii="仿宋_GB2312" w:hAnsi="仿宋_GB2312" w:eastAsia="仿宋_GB2312" w:cs="仿宋_GB2312"/>
          <w:b/>
          <w:bCs w:val="0"/>
          <w:color w:val="auto"/>
          <w:kern w:val="0"/>
          <w:sz w:val="28"/>
          <w:szCs w:val="28"/>
          <w:highlight w:val="none"/>
          <w:lang w:val="en-US" w:eastAsia="zh-CN" w:bidi="ar-SA"/>
        </w:rPr>
      </w:pPr>
      <w:bookmarkStart w:id="909" w:name="_Toc23861"/>
      <w:r>
        <w:rPr>
          <w:rFonts w:hint="eastAsia" w:ascii="仿宋_GB2312" w:hAnsi="仿宋_GB2312" w:eastAsia="仿宋_GB2312" w:cs="仿宋_GB2312"/>
          <w:b/>
          <w:bCs w:val="0"/>
          <w:color w:val="auto"/>
          <w:kern w:val="0"/>
          <w:sz w:val="28"/>
          <w:szCs w:val="28"/>
          <w:highlight w:val="none"/>
          <w:lang w:val="en-US" w:eastAsia="zh-CN" w:bidi="ar-SA"/>
        </w:rPr>
        <w:t>7.7.判断科技型中小企业加计扣除100%政策适用</w:t>
      </w:r>
      <w:bookmarkEnd w:id="909"/>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default" w:ascii="仿宋_GB2312" w:hAnsi="仿宋" w:eastAsia="仿宋_GB2312"/>
          <w:color w:val="000000"/>
          <w:sz w:val="28"/>
          <w:szCs w:val="28"/>
          <w:lang w:val="en-US" w:eastAsia="zh-CN"/>
        </w:rPr>
      </w:pPr>
      <w:bookmarkStart w:id="910" w:name="OLE_LINK1"/>
      <w:r>
        <w:rPr>
          <w:rFonts w:hint="eastAsia" w:ascii="仿宋_GB2312" w:hAnsi="仿宋" w:eastAsia="仿宋_GB2312"/>
          <w:b/>
          <w:bCs/>
          <w:color w:val="000000"/>
          <w:sz w:val="28"/>
          <w:szCs w:val="28"/>
        </w:rPr>
        <w:t>案例十</w:t>
      </w:r>
      <w:r>
        <w:rPr>
          <w:rFonts w:hint="eastAsia" w:ascii="仿宋_GB2312" w:hAnsi="仿宋" w:eastAsia="仿宋_GB2312"/>
          <w:b/>
          <w:bCs/>
          <w:color w:val="000000"/>
          <w:sz w:val="28"/>
          <w:szCs w:val="28"/>
          <w:lang w:eastAsia="zh-CN"/>
        </w:rPr>
        <w:t>四</w:t>
      </w:r>
      <w:bookmarkEnd w:id="910"/>
      <w:r>
        <w:rPr>
          <w:rFonts w:hint="eastAsia" w:ascii="仿宋_GB2312" w:hAnsi="仿宋" w:eastAsia="仿宋_GB2312"/>
          <w:b/>
          <w:bCs/>
          <w:color w:val="000000"/>
          <w:sz w:val="28"/>
          <w:szCs w:val="28"/>
        </w:rPr>
        <w:t>：</w:t>
      </w:r>
      <w:r>
        <w:rPr>
          <w:rFonts w:hint="eastAsia" w:ascii="仿宋_GB2312" w:hAnsi="仿宋" w:eastAsia="仿宋_GB2312"/>
          <w:color w:val="000000"/>
          <w:sz w:val="28"/>
          <w:szCs w:val="28"/>
        </w:rPr>
        <w:t>M公司</w:t>
      </w:r>
      <w:r>
        <w:rPr>
          <w:rFonts w:hint="eastAsia" w:ascii="仿宋_GB2312" w:hAnsi="仿宋" w:eastAsia="仿宋_GB2312"/>
          <w:color w:val="000000"/>
          <w:sz w:val="28"/>
          <w:szCs w:val="28"/>
          <w:lang w:eastAsia="zh-CN"/>
        </w:rPr>
        <w:t>满足《科技部 财政部 国家税务总局关于印发&lt;科技型中小企业评价办法&gt;的通知》（国科发政〔2017〕115号）关于科技型中小企业的评定条件，在办理</w:t>
      </w:r>
      <w:r>
        <w:rPr>
          <w:rFonts w:hint="eastAsia" w:ascii="仿宋_GB2312" w:hAnsi="仿宋" w:eastAsia="仿宋_GB2312"/>
          <w:color w:val="000000"/>
          <w:sz w:val="28"/>
          <w:szCs w:val="28"/>
          <w:lang w:val="en-US" w:eastAsia="zh-CN"/>
        </w:rPr>
        <w:t>2022年度汇算清缴时，2022年发生的研发费用不能享受按100%比例享受研发费加计扣除政策。</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 w:eastAsia="仿宋_GB2312"/>
          <w:color w:val="000000"/>
          <w:sz w:val="28"/>
          <w:szCs w:val="28"/>
          <w:lang w:eastAsia="zh-CN"/>
        </w:rPr>
      </w:pPr>
      <w:r>
        <w:rPr>
          <w:rFonts w:hint="eastAsia" w:ascii="仿宋_GB2312" w:hAnsi="仿宋" w:eastAsia="仿宋_GB2312"/>
          <w:b/>
          <w:bCs/>
          <w:color w:val="000000"/>
          <w:sz w:val="28"/>
          <w:szCs w:val="28"/>
        </w:rPr>
        <w:t>问题分析：</w:t>
      </w:r>
      <w:r>
        <w:rPr>
          <w:rFonts w:hint="eastAsia" w:ascii="仿宋_GB2312" w:hAnsi="仿宋" w:eastAsia="仿宋_GB2312"/>
          <w:color w:val="000000"/>
          <w:sz w:val="28"/>
          <w:szCs w:val="28"/>
          <w:lang w:eastAsia="zh-CN"/>
        </w:rPr>
        <w:t>根据《科技部</w:t>
      </w:r>
      <w:r>
        <w:rPr>
          <w:rFonts w:hint="eastAsia" w:ascii="仿宋_GB2312" w:hAnsi="仿宋" w:eastAsia="仿宋_GB2312"/>
          <w:color w:val="000000"/>
          <w:sz w:val="28"/>
          <w:szCs w:val="28"/>
          <w:lang w:val="en-US" w:eastAsia="zh-CN"/>
        </w:rPr>
        <w:t xml:space="preserve"> 国家税务总局关于做好科技型中小企业评价工作有关事项的通知</w:t>
      </w:r>
      <w:r>
        <w:rPr>
          <w:rFonts w:hint="eastAsia" w:ascii="仿宋_GB2312" w:hAnsi="仿宋" w:eastAsia="仿宋_GB2312"/>
          <w:color w:val="000000"/>
          <w:sz w:val="28"/>
          <w:szCs w:val="28"/>
          <w:lang w:eastAsia="zh-CN"/>
        </w:rPr>
        <w:t>》（国科发火〔201</w:t>
      </w:r>
      <w:r>
        <w:rPr>
          <w:rFonts w:hint="eastAsia" w:ascii="仿宋_GB2312" w:hAnsi="仿宋" w:eastAsia="仿宋_GB2312"/>
          <w:color w:val="000000"/>
          <w:sz w:val="28"/>
          <w:szCs w:val="28"/>
          <w:lang w:val="en-US" w:eastAsia="zh-CN"/>
        </w:rPr>
        <w:t>8</w:t>
      </w:r>
      <w:r>
        <w:rPr>
          <w:rFonts w:hint="eastAsia" w:ascii="仿宋_GB2312" w:hAnsi="仿宋" w:eastAsia="仿宋_GB2312"/>
          <w:color w:val="000000"/>
          <w:sz w:val="28"/>
          <w:szCs w:val="28"/>
          <w:lang w:eastAsia="zh-CN"/>
        </w:rPr>
        <w:t>〕</w:t>
      </w:r>
      <w:r>
        <w:rPr>
          <w:rFonts w:hint="eastAsia" w:ascii="仿宋_GB2312" w:hAnsi="仿宋" w:eastAsia="仿宋_GB2312"/>
          <w:color w:val="000000"/>
          <w:sz w:val="28"/>
          <w:szCs w:val="28"/>
          <w:lang w:val="en-US" w:eastAsia="zh-CN"/>
        </w:rPr>
        <w:t>11</w:t>
      </w:r>
      <w:r>
        <w:rPr>
          <w:rFonts w:hint="eastAsia" w:ascii="仿宋_GB2312" w:hAnsi="仿宋" w:eastAsia="仿宋_GB2312"/>
          <w:color w:val="000000"/>
          <w:sz w:val="28"/>
          <w:szCs w:val="28"/>
          <w:lang w:eastAsia="zh-CN"/>
        </w:rPr>
        <w:t>号）第二条规定，各省级科技管理部门应按企业成立日期和提交自评信息日期，在科技型中小企业入库登记编号（以下简称登记编号）上进行标识。其中入库登记编号第11位为0的企业，可在上年度汇算清缴中享受科技型中小企业研发费用加计扣除政策。</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lang w:val="en-US" w:eastAsia="zh-CN"/>
        </w:rPr>
      </w:pPr>
      <w:r>
        <w:rPr>
          <w:rFonts w:hint="eastAsia" w:ascii="仿宋_GB2312" w:hAnsi="仿宋" w:eastAsia="仿宋_GB2312"/>
          <w:color w:val="000000"/>
          <w:sz w:val="28"/>
          <w:szCs w:val="28"/>
          <w:lang w:eastAsia="zh-CN"/>
        </w:rPr>
        <w:t>即，</w:t>
      </w:r>
      <w:r>
        <w:rPr>
          <w:rFonts w:hint="eastAsia" w:ascii="仿宋_GB2312" w:hAnsi="仿宋" w:eastAsia="仿宋_GB2312"/>
          <w:color w:val="000000"/>
          <w:sz w:val="28"/>
          <w:szCs w:val="28"/>
          <w:lang w:val="en-US" w:eastAsia="zh-CN"/>
        </w:rPr>
        <w:t>M公司在2022年度汇算清缴时，就2022年发生的研发费用享受科技型中小企业研发费用100%加计扣除优惠，应当在2023年取得第11位为0的科技型中小企业的入库登记编号。</w:t>
      </w:r>
    </w:p>
    <w:p>
      <w:pPr>
        <w:pStyle w:val="4"/>
        <w:pageBreakBefore w:val="0"/>
        <w:kinsoku/>
        <w:wordWrap/>
        <w:overflowPunct/>
        <w:topLinePunct w:val="0"/>
        <w:autoSpaceDE/>
        <w:autoSpaceDN/>
        <w:bidi w:val="0"/>
        <w:adjustRightInd/>
        <w:snapToGrid/>
        <w:spacing w:line="520" w:lineRule="exact"/>
        <w:ind w:firstLine="0" w:firstLineChars="0"/>
        <w:textAlignment w:val="auto"/>
        <w:rPr>
          <w:rFonts w:hint="eastAsia" w:ascii="仿宋_GB2312" w:hAnsi="仿宋_GB2312" w:eastAsia="仿宋_GB2312" w:cs="仿宋_GB2312"/>
          <w:b/>
          <w:bCs w:val="0"/>
          <w:color w:val="auto"/>
          <w:kern w:val="0"/>
          <w:sz w:val="28"/>
          <w:szCs w:val="28"/>
          <w:highlight w:val="none"/>
          <w:lang w:val="en-US" w:eastAsia="zh-CN" w:bidi="ar-SA"/>
        </w:rPr>
      </w:pPr>
      <w:bookmarkStart w:id="911" w:name="_Toc23146"/>
      <w:r>
        <w:rPr>
          <w:rFonts w:hint="eastAsia" w:ascii="仿宋_GB2312" w:hAnsi="仿宋_GB2312" w:eastAsia="仿宋_GB2312" w:cs="仿宋_GB2312"/>
          <w:b/>
          <w:bCs w:val="0"/>
          <w:color w:val="auto"/>
          <w:kern w:val="0"/>
          <w:sz w:val="28"/>
          <w:szCs w:val="28"/>
          <w:highlight w:val="none"/>
          <w:lang w:val="en-US" w:eastAsia="zh-CN" w:bidi="ar-SA"/>
        </w:rPr>
        <w:t>7.8.预缴申报提前享受研发费用加计扣除错误处理</w:t>
      </w:r>
      <w:bookmarkEnd w:id="911"/>
    </w:p>
    <w:p>
      <w:pPr>
        <w:pStyle w:val="2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520" w:lineRule="exact"/>
        <w:ind w:left="0" w:leftChars="0" w:right="0" w:rightChars="0" w:firstLine="560" w:firstLineChars="200"/>
        <w:jc w:val="both"/>
        <w:textAlignment w:val="auto"/>
        <w:outlineLvl w:val="9"/>
        <w:rPr>
          <w:rFonts w:hint="eastAsia" w:ascii="仿宋_GB2312" w:hAnsi="仿宋" w:eastAsia="仿宋_GB2312"/>
          <w:b w:val="0"/>
          <w:bCs w:val="0"/>
          <w:color w:val="000000"/>
          <w:sz w:val="28"/>
          <w:szCs w:val="28"/>
          <w:lang w:val="en-US" w:eastAsia="zh-CN"/>
        </w:rPr>
      </w:pPr>
      <w:r>
        <w:rPr>
          <w:rFonts w:hint="eastAsia" w:ascii="仿宋_GB2312" w:hAnsi="仿宋" w:eastAsia="仿宋_GB2312"/>
          <w:b/>
          <w:bCs/>
          <w:color w:val="000000"/>
          <w:sz w:val="28"/>
          <w:szCs w:val="28"/>
        </w:rPr>
        <w:t>案例十</w:t>
      </w:r>
      <w:r>
        <w:rPr>
          <w:rFonts w:hint="eastAsia" w:ascii="仿宋_GB2312" w:hAnsi="仿宋" w:eastAsia="仿宋_GB2312"/>
          <w:b/>
          <w:bCs/>
          <w:color w:val="000000"/>
          <w:sz w:val="28"/>
          <w:szCs w:val="28"/>
          <w:lang w:eastAsia="zh-CN"/>
        </w:rPr>
        <w:t>五：</w:t>
      </w:r>
      <w:r>
        <w:rPr>
          <w:rFonts w:hint="eastAsia" w:ascii="仿宋_GB2312" w:hAnsi="仿宋" w:eastAsia="仿宋_GB2312"/>
          <w:b w:val="0"/>
          <w:bCs w:val="0"/>
          <w:color w:val="000000"/>
          <w:sz w:val="28"/>
          <w:szCs w:val="28"/>
          <w:lang w:val="en-US" w:eastAsia="zh-CN"/>
        </w:rPr>
        <w:t>H企业符合享受条件且2022年发生合规的研发费用，在二季度预缴申报时欲对上半年发生的研发费用加计扣除，发现无法操作。</w:t>
      </w:r>
    </w:p>
    <w:p>
      <w:pPr>
        <w:pStyle w:val="2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520" w:lineRule="exact"/>
        <w:ind w:left="0" w:leftChars="0" w:right="0" w:rightChars="0" w:firstLine="560" w:firstLineChars="200"/>
        <w:jc w:val="both"/>
        <w:textAlignment w:val="auto"/>
        <w:outlineLvl w:val="9"/>
        <w:rPr>
          <w:rFonts w:hint="default" w:ascii="仿宋_GB2312" w:hAnsi="仿宋" w:eastAsia="仿宋_GB2312" w:cs="仿宋_GB2312"/>
          <w:color w:val="000000" w:themeColor="text1"/>
          <w:kern w:val="2"/>
          <w:sz w:val="28"/>
          <w:szCs w:val="28"/>
          <w:lang w:val="en-US" w:eastAsia="zh-CN" w:bidi="ar-SA"/>
          <w14:textFill>
            <w14:solidFill>
              <w14:schemeClr w14:val="tx1"/>
            </w14:solidFill>
          </w14:textFill>
        </w:rPr>
      </w:pPr>
      <w:r>
        <w:rPr>
          <w:rFonts w:hint="eastAsia" w:ascii="仿宋_GB2312" w:hAnsi="仿宋" w:eastAsia="仿宋_GB2312"/>
          <w:b/>
          <w:bCs/>
          <w:color w:val="000000"/>
          <w:sz w:val="28"/>
          <w:szCs w:val="28"/>
        </w:rPr>
        <w:t>问题分析</w:t>
      </w:r>
      <w:r>
        <w:rPr>
          <w:rFonts w:hint="eastAsia" w:ascii="仿宋_GB2312" w:hAnsi="仿宋" w:eastAsia="仿宋_GB2312"/>
          <w:b/>
          <w:bCs/>
          <w:color w:val="000000"/>
          <w:sz w:val="28"/>
          <w:szCs w:val="28"/>
          <w:lang w:eastAsia="zh-CN"/>
        </w:rPr>
        <w:t>：</w:t>
      </w:r>
      <w:r>
        <w:rPr>
          <w:rFonts w:hint="default" w:ascii="仿宋_GB2312" w:hAnsi="仿宋" w:eastAsia="仿宋_GB2312" w:cs="仿宋_GB2312"/>
          <w:color w:val="000000" w:themeColor="text1"/>
          <w:kern w:val="2"/>
          <w:sz w:val="28"/>
          <w:szCs w:val="28"/>
          <w:lang w:val="en-US" w:eastAsia="zh-CN" w:bidi="ar-SA"/>
          <w14:textFill>
            <w14:solidFill>
              <w14:schemeClr w14:val="tx1"/>
            </w14:solidFill>
          </w14:textFill>
        </w:rPr>
        <w:t>根据《国家税务总局关于企业预缴申报享受研发费用加计扣除优惠政策有关事项的公告》（2022年第10号）</w:t>
      </w:r>
      <w:r>
        <w:rPr>
          <w:rFonts w:hint="eastAsia" w:ascii="仿宋_GB2312" w:hAnsi="仿宋" w:eastAsia="仿宋_GB2312" w:cs="仿宋_GB2312"/>
          <w:color w:val="000000" w:themeColor="text1"/>
          <w:kern w:val="2"/>
          <w:sz w:val="28"/>
          <w:szCs w:val="28"/>
          <w:lang w:val="en-US" w:eastAsia="zh-CN" w:bidi="ar-SA"/>
          <w14:textFill>
            <w14:solidFill>
              <w14:schemeClr w14:val="tx1"/>
            </w14:solidFill>
          </w14:textFill>
        </w:rPr>
        <w:t>第一条规定</w:t>
      </w:r>
      <w:r>
        <w:rPr>
          <w:rFonts w:hint="default" w:ascii="仿宋_GB2312" w:hAnsi="仿宋" w:eastAsia="仿宋_GB2312" w:cs="仿宋_GB2312"/>
          <w:color w:val="000000" w:themeColor="text1"/>
          <w:kern w:val="2"/>
          <w:sz w:val="28"/>
          <w:szCs w:val="28"/>
          <w:lang w:val="en-US" w:eastAsia="zh-CN" w:bidi="ar-SA"/>
          <w14:textFill>
            <w14:solidFill>
              <w14:schemeClr w14:val="tx1"/>
            </w14:solidFill>
          </w14:textFill>
        </w:rPr>
        <w:t>，企业可以自主选择10月份预缴申报第3季度（按季预缴）或9月份（按月预缴）企业所得税时，就当年前三季度研发费用享受加计扣除优惠政策。</w:t>
      </w:r>
    </w:p>
    <w:p>
      <w:pPr>
        <w:pStyle w:val="2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520" w:lineRule="exact"/>
        <w:ind w:left="0" w:leftChars="0" w:right="0" w:rightChars="0" w:firstLine="560" w:firstLineChars="200"/>
        <w:jc w:val="both"/>
        <w:textAlignment w:val="auto"/>
        <w:outlineLvl w:val="9"/>
        <w:rPr>
          <w:rFonts w:hint="default" w:ascii="仿宋_GB2312" w:hAnsi="仿宋" w:eastAsia="仿宋_GB2312" w:cs="仿宋_GB2312"/>
          <w:color w:val="000000" w:themeColor="text1"/>
          <w:kern w:val="2"/>
          <w:sz w:val="28"/>
          <w:szCs w:val="28"/>
          <w:lang w:val="en-US" w:eastAsia="zh-CN" w:bidi="ar-SA"/>
          <w14:textFill>
            <w14:solidFill>
              <w14:schemeClr w14:val="tx1"/>
            </w14:solidFill>
          </w14:textFill>
        </w:rPr>
      </w:pPr>
      <w:r>
        <w:rPr>
          <w:rFonts w:hint="eastAsia" w:ascii="仿宋_GB2312" w:hAnsi="仿宋" w:eastAsia="仿宋_GB2312" w:cs="仿宋_GB2312"/>
          <w:color w:val="000000" w:themeColor="text1"/>
          <w:kern w:val="2"/>
          <w:sz w:val="28"/>
          <w:szCs w:val="28"/>
          <w:lang w:val="en-US" w:eastAsia="zh-CN" w:bidi="ar-SA"/>
          <w14:textFill>
            <w14:solidFill>
              <w14:schemeClr w14:val="tx1"/>
            </w14:solidFill>
          </w14:textFill>
        </w:rPr>
        <w:t>即，H企业可在</w:t>
      </w:r>
      <w:r>
        <w:rPr>
          <w:rFonts w:hint="default" w:ascii="仿宋_GB2312" w:hAnsi="仿宋" w:eastAsia="仿宋_GB2312" w:cs="仿宋_GB2312"/>
          <w:color w:val="000000" w:themeColor="text1"/>
          <w:kern w:val="2"/>
          <w:sz w:val="28"/>
          <w:szCs w:val="28"/>
          <w:lang w:val="en-US" w:eastAsia="zh-CN" w:bidi="ar-SA"/>
          <w14:textFill>
            <w14:solidFill>
              <w14:schemeClr w14:val="tx1"/>
            </w14:solidFill>
          </w14:textFill>
        </w:rPr>
        <w:t>10月份预缴申报第3季度（按季预缴）或9月份（按月预缴）企业所得税时，就当年前三季度研发费用享受加计扣除优惠政策。对10月份预缴申报期未选择享受研发费用加计扣除优惠政策的，也可以在办理当年度企业所得税汇算清缴时统一享受。</w:t>
      </w:r>
    </w:p>
    <w:p>
      <w:pPr>
        <w:pStyle w:val="2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520" w:lineRule="exact"/>
        <w:ind w:left="0" w:leftChars="0" w:right="0" w:rightChars="0" w:firstLine="560" w:firstLineChars="200"/>
        <w:jc w:val="both"/>
        <w:textAlignment w:val="auto"/>
        <w:outlineLvl w:val="9"/>
        <w:rPr>
          <w:rFonts w:hint="default" w:ascii="仿宋_GB2312" w:hAnsi="仿宋" w:eastAsia="仿宋_GB2312" w:cs="仿宋_GB2312"/>
          <w:color w:val="000000" w:themeColor="text1"/>
          <w:kern w:val="2"/>
          <w:sz w:val="28"/>
          <w:szCs w:val="28"/>
          <w:lang w:val="en-US" w:eastAsia="zh-CN" w:bidi="ar-SA"/>
          <w14:textFill>
            <w14:solidFill>
              <w14:schemeClr w14:val="tx1"/>
            </w14:solidFill>
          </w14:textFill>
        </w:rPr>
      </w:pPr>
      <w:r>
        <w:rPr>
          <w:rFonts w:hint="eastAsia" w:ascii="仿宋_GB2312" w:hAnsi="仿宋" w:eastAsia="仿宋_GB2312" w:cs="仿宋_GB2312"/>
          <w:color w:val="000000" w:themeColor="text1"/>
          <w:kern w:val="2"/>
          <w:sz w:val="28"/>
          <w:szCs w:val="28"/>
          <w:lang w:val="en-US" w:eastAsia="zh-CN" w:bidi="ar-SA"/>
          <w14:textFill>
            <w14:solidFill>
              <w14:schemeClr w14:val="tx1"/>
            </w14:solidFill>
          </w14:textFill>
        </w:rPr>
        <w:t>如H企业自行判断本年度是符合科技型中小企业条件的，</w:t>
      </w:r>
      <w:r>
        <w:rPr>
          <w:rFonts w:hint="default" w:ascii="仿宋_GB2312" w:hAnsi="仿宋" w:eastAsia="仿宋_GB2312" w:cs="仿宋_GB2312"/>
          <w:color w:val="000000" w:themeColor="text1"/>
          <w:kern w:val="2"/>
          <w:sz w:val="28"/>
          <w:szCs w:val="28"/>
          <w:lang w:val="en-US" w:eastAsia="zh-CN" w:bidi="ar-SA"/>
          <w14:textFill>
            <w14:solidFill>
              <w14:schemeClr w14:val="tx1"/>
            </w14:solidFill>
          </w14:textFill>
        </w:rPr>
        <w:t>在10月份预缴申报时，可选择暂按规定享受科技型中小企业研发费用加计扣除优惠政策，年度汇算清缴时再按照取得入库登记编号的情况确定是否可以享受科技型中小企业研发费用加计扣除优惠政策。如果企业在10月份预缴申报时，没有把握确定是否能取得入库登记编号，也可以选择在年终汇算清缴时再享受。</w:t>
      </w:r>
    </w:p>
    <w:p>
      <w:pPr>
        <w:rPr>
          <w:rFonts w:ascii="仿宋_GB2312" w:eastAsia="仿宋_GB2312"/>
          <w:color w:val="000000" w:themeColor="text1"/>
          <w:sz w:val="28"/>
          <w:szCs w:val="28"/>
          <w14:textFill>
            <w14:solidFill>
              <w14:schemeClr w14:val="tx1"/>
            </w14:solidFill>
          </w14:textFill>
        </w:rPr>
      </w:pPr>
      <w:r>
        <w:rPr>
          <w:rFonts w:ascii="仿宋_GB2312" w:eastAsia="仿宋_GB2312"/>
          <w:color w:val="000000" w:themeColor="text1"/>
          <w:sz w:val="28"/>
          <w:szCs w:val="28"/>
          <w14:textFill>
            <w14:solidFill>
              <w14:schemeClr w14:val="tx1"/>
            </w14:solidFill>
          </w14:textFill>
        </w:rPr>
        <w:br w:type="page"/>
      </w:r>
    </w:p>
    <w:p>
      <w:pPr>
        <w:pStyle w:val="3"/>
        <w:spacing w:before="0" w:after="0" w:line="600" w:lineRule="exact"/>
        <w:jc w:val="left"/>
        <w:outlineLvl w:val="0"/>
        <w:rPr>
          <w:rFonts w:hint="eastAsia" w:ascii="黑体" w:hAnsi="黑体" w:cs="宋体"/>
          <w:b w:val="0"/>
          <w:color w:val="000000" w:themeColor="text1"/>
          <w:sz w:val="36"/>
          <w:szCs w:val="36"/>
          <w14:textFill>
            <w14:solidFill>
              <w14:schemeClr w14:val="tx1"/>
            </w14:solidFill>
          </w14:textFill>
        </w:rPr>
      </w:pPr>
      <w:bookmarkStart w:id="912" w:name="_Toc24346"/>
      <w:bookmarkStart w:id="913" w:name="_Toc7528"/>
      <w:bookmarkStart w:id="914" w:name="_Toc8006"/>
      <w:bookmarkStart w:id="915" w:name="_Toc27626"/>
      <w:bookmarkStart w:id="916" w:name="_Toc22782"/>
      <w:bookmarkStart w:id="917" w:name="_Toc21223"/>
      <w:bookmarkStart w:id="918" w:name="_Toc1636084834"/>
      <w:bookmarkStart w:id="919" w:name="_Toc15527"/>
      <w:bookmarkStart w:id="920" w:name="_Toc14931"/>
      <w:r>
        <w:rPr>
          <w:rFonts w:hint="eastAsia" w:ascii="黑体" w:hAnsi="黑体" w:cs="宋体"/>
          <w:b w:val="0"/>
          <w:color w:val="000000" w:themeColor="text1"/>
          <w:sz w:val="36"/>
          <w:szCs w:val="36"/>
          <w14:textFill>
            <w14:solidFill>
              <w14:schemeClr w14:val="tx1"/>
            </w14:solidFill>
          </w14:textFill>
        </w:rPr>
        <w:t>附录</w:t>
      </w:r>
      <w:r>
        <w:rPr>
          <w:rFonts w:ascii="黑体" w:hAnsi="黑体" w:cs="宋体"/>
          <w:b w:val="0"/>
          <w:color w:val="000000" w:themeColor="text1"/>
          <w:sz w:val="36"/>
          <w:szCs w:val="36"/>
          <w14:textFill>
            <w14:solidFill>
              <w14:schemeClr w14:val="tx1"/>
            </w14:solidFill>
          </w14:textFill>
        </w:rPr>
        <w:t>1</w:t>
      </w:r>
      <w:r>
        <w:rPr>
          <w:rFonts w:hint="eastAsia" w:ascii="黑体" w:hAnsi="黑体" w:cs="宋体"/>
          <w:b w:val="0"/>
          <w:color w:val="000000" w:themeColor="text1"/>
          <w:sz w:val="36"/>
          <w:szCs w:val="36"/>
          <w14:textFill>
            <w14:solidFill>
              <w14:schemeClr w14:val="tx1"/>
            </w14:solidFill>
          </w14:textFill>
        </w:rPr>
        <w:t>：研发费用加计扣除政策</w:t>
      </w:r>
      <w:r>
        <w:rPr>
          <w:rFonts w:hint="eastAsia" w:ascii="黑体" w:hAnsi="黑体" w:cs="宋体"/>
          <w:b w:val="0"/>
          <w:color w:val="000000" w:themeColor="text1"/>
          <w:sz w:val="36"/>
          <w:szCs w:val="36"/>
          <w:lang w:eastAsia="zh-CN"/>
          <w14:textFill>
            <w14:solidFill>
              <w14:schemeClr w14:val="tx1"/>
            </w14:solidFill>
          </w14:textFill>
        </w:rPr>
        <w:t>申报</w:t>
      </w:r>
      <w:r>
        <w:rPr>
          <w:rFonts w:hint="eastAsia" w:ascii="黑体" w:hAnsi="黑体" w:cs="宋体"/>
          <w:b w:val="0"/>
          <w:color w:val="000000" w:themeColor="text1"/>
          <w:sz w:val="36"/>
          <w:szCs w:val="36"/>
          <w14:textFill>
            <w14:solidFill>
              <w14:schemeClr w14:val="tx1"/>
            </w14:solidFill>
          </w14:textFill>
        </w:rPr>
        <w:t>环节享受要点</w:t>
      </w:r>
      <w:bookmarkEnd w:id="912"/>
      <w:bookmarkEnd w:id="913"/>
      <w:bookmarkEnd w:id="914"/>
      <w:bookmarkEnd w:id="915"/>
      <w:bookmarkEnd w:id="916"/>
      <w:bookmarkEnd w:id="917"/>
      <w:bookmarkEnd w:id="918"/>
      <w:bookmarkEnd w:id="919"/>
      <w:bookmarkEnd w:id="920"/>
    </w:p>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国家税务总局关于企业预缴申报享受研发费用加计扣除优惠政策有关事项的公告》（国家税务总局公告2022年第10号）规定，2022年1月1日起，企业10月份预缴申报第3季度（按季预缴）或9月份（按月预缴）企业所得税时，可以自主选择就当年前三季度研发费用享受加计扣除优惠政策。下面，主要从政策口径、申报规则、核算要求、热点问题等角度，对研发费用加计扣除政策预缴环节享受要点进行介绍。</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 w:eastAsia="仿宋_GB2312" w:cs="仿宋_GB2312"/>
          <w:b/>
          <w:color w:val="000000" w:themeColor="text1"/>
          <w:sz w:val="28"/>
          <w:szCs w:val="28"/>
          <w14:textFill>
            <w14:solidFill>
              <w14:schemeClr w14:val="tx1"/>
            </w14:solidFill>
          </w14:textFill>
        </w:rPr>
      </w:pPr>
      <w:bookmarkStart w:id="921" w:name="_Toc24014"/>
      <w:bookmarkStart w:id="922" w:name="_Toc28335"/>
      <w:bookmarkStart w:id="923" w:name="_Toc32711"/>
      <w:bookmarkStart w:id="924" w:name="_Toc25562"/>
      <w:bookmarkStart w:id="925" w:name="_Toc22362"/>
      <w:bookmarkStart w:id="926" w:name="_Toc599017606"/>
      <w:bookmarkStart w:id="927" w:name="_Toc16875"/>
      <w:bookmarkStart w:id="928" w:name="_Toc13658"/>
      <w:bookmarkStart w:id="929" w:name="_Toc18193"/>
      <w:bookmarkStart w:id="930" w:name="_Toc9624"/>
      <w:bookmarkStart w:id="931" w:name="_Toc11421"/>
      <w:bookmarkStart w:id="932" w:name="_Toc4780"/>
      <w:bookmarkStart w:id="933" w:name="_Toc12335"/>
      <w:r>
        <w:rPr>
          <w:rFonts w:hint="eastAsia" w:ascii="仿宋_GB2312" w:hAnsi="仿宋" w:eastAsia="仿宋_GB2312" w:cs="仿宋_GB2312"/>
          <w:b/>
          <w:color w:val="000000" w:themeColor="text1"/>
          <w:sz w:val="28"/>
          <w:szCs w:val="28"/>
          <w:lang w:val="en-US" w:eastAsia="zh-CN"/>
          <w14:textFill>
            <w14:solidFill>
              <w14:schemeClr w14:val="tx1"/>
            </w14:solidFill>
          </w14:textFill>
        </w:rPr>
        <w:t>1</w:t>
      </w:r>
      <w:r>
        <w:rPr>
          <w:rFonts w:hint="eastAsia" w:ascii="仿宋_GB2312" w:hAnsi="仿宋" w:eastAsia="仿宋_GB2312" w:cs="仿宋_GB2312"/>
          <w:b/>
          <w:color w:val="000000" w:themeColor="text1"/>
          <w:sz w:val="28"/>
          <w:szCs w:val="28"/>
          <w14:textFill>
            <w14:solidFill>
              <w14:schemeClr w14:val="tx1"/>
            </w14:solidFill>
          </w14:textFill>
        </w:rPr>
        <w:t>.预缴</w:t>
      </w:r>
      <w:r>
        <w:rPr>
          <w:rFonts w:hint="eastAsia" w:ascii="仿宋_GB2312" w:hAnsi="仿宋" w:eastAsia="仿宋_GB2312" w:cs="仿宋_GB2312"/>
          <w:b/>
          <w:color w:val="000000" w:themeColor="text1"/>
          <w:sz w:val="28"/>
          <w:szCs w:val="28"/>
          <w:lang w:eastAsia="zh-CN"/>
          <w14:textFill>
            <w14:solidFill>
              <w14:schemeClr w14:val="tx1"/>
            </w14:solidFill>
          </w14:textFill>
        </w:rPr>
        <w:t>环节电子税务局申报范例</w:t>
      </w:r>
      <w:bookmarkEnd w:id="921"/>
      <w:bookmarkEnd w:id="922"/>
      <w:bookmarkEnd w:id="923"/>
      <w:bookmarkEnd w:id="924"/>
      <w:bookmarkEnd w:id="925"/>
      <w:bookmarkEnd w:id="926"/>
      <w:bookmarkEnd w:id="927"/>
      <w:bookmarkEnd w:id="928"/>
      <w:bookmarkEnd w:id="929"/>
      <w:bookmarkEnd w:id="930"/>
      <w:bookmarkEnd w:id="931"/>
      <w:bookmarkEnd w:id="932"/>
      <w:bookmarkEnd w:id="933"/>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jc w:val="left"/>
        <w:textAlignment w:val="auto"/>
        <w:rPr>
          <w:rFonts w:ascii="仿宋_GB2312" w:hAnsi="仿宋_GB2312" w:eastAsia="仿宋_GB2312" w:cs="仿宋_GB2312"/>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企业10月份预缴申报第3季度（按季预缴）或9月份（按月预缴）企业所得税时，可以自行选择就前三季度研发费用享受加计扣除优惠政策，采取“真实发生、自行判别、申报享受、相关资料留存备查”办理方式。对10月份预缴申报期未选择享受研发费用加计扣除优惠政策的，可以在办理当年度企业所得税汇算清缴时统一享受。</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 w:eastAsia="仿宋_GB2312" w:cs="仿宋_GB2312"/>
          <w:b/>
          <w:color w:val="000000" w:themeColor="text1"/>
          <w:sz w:val="28"/>
          <w:szCs w:val="28"/>
          <w:lang w:eastAsia="zh-CN"/>
          <w14:textFill>
            <w14:solidFill>
              <w14:schemeClr w14:val="tx1"/>
            </w14:solidFill>
          </w14:textFill>
        </w:rPr>
      </w:pPr>
      <w:r>
        <w:rPr>
          <w:rFonts w:hint="eastAsia" w:ascii="仿宋_GB2312" w:hAnsi="仿宋" w:eastAsia="仿宋_GB2312" w:cs="仿宋_GB2312"/>
          <w:b/>
          <w:color w:val="000000" w:themeColor="text1"/>
          <w:sz w:val="28"/>
          <w:szCs w:val="28"/>
          <w14:textFill>
            <w14:solidFill>
              <w14:schemeClr w14:val="tx1"/>
            </w14:solidFill>
          </w14:textFill>
        </w:rPr>
        <w:t>具体申报流程和规则：</w:t>
      </w:r>
      <w:r>
        <w:rPr>
          <w:rFonts w:hint="eastAsia" w:ascii="仿宋_GB2312" w:hAnsi="仿宋" w:eastAsia="仿宋_GB2312" w:cs="仿宋_GB2312"/>
          <w:b/>
          <w:color w:val="000000" w:themeColor="text1"/>
          <w:sz w:val="28"/>
          <w:szCs w:val="28"/>
          <w:lang w:eastAsia="zh-CN"/>
          <w14:textFill>
            <w14:solidFill>
              <w14:schemeClr w14:val="tx1"/>
            </w14:solidFill>
          </w14:textFill>
        </w:rPr>
        <w:t>（相关流程，需经测试后完善）</w:t>
      </w:r>
    </w:p>
    <w:p>
      <w:pPr>
        <w:pageBreakBefore w:val="0"/>
        <w:widowControl w:val="0"/>
        <w:kinsoku/>
        <w:wordWrap/>
        <w:overflowPunct/>
        <w:topLinePunct w:val="0"/>
        <w:autoSpaceDE/>
        <w:autoSpaceDN/>
        <w:bidi w:val="0"/>
        <w:adjustRightInd/>
        <w:snapToGrid/>
        <w:spacing w:afterLines="50" w:line="520" w:lineRule="exact"/>
        <w:ind w:firstLine="560" w:firstLineChars="200"/>
        <w:textAlignment w:val="auto"/>
        <w:rPr>
          <w:rFonts w:ascii="仿宋_GB2312" w:hAnsi="仿宋_GB2312" w:eastAsia="仿宋_GB2312" w:cs="仿宋_GB2312"/>
          <w:color w:val="000000" w:themeColor="text1"/>
          <w:sz w:val="28"/>
          <w:szCs w:val="28"/>
          <w14:textFill>
            <w14:solidFill>
              <w14:schemeClr w14:val="tx1"/>
            </w14:solidFill>
          </w14:textFill>
        </w:rPr>
      </w:pPr>
      <w:r>
        <w:rPr>
          <w:rFonts w:hint="eastAsia" w:ascii="仿宋_GB2312" w:hAnsi="仿宋" w:eastAsia="仿宋_GB2312" w:cs="仿宋_GB2312"/>
          <w:b/>
          <w:color w:val="000000" w:themeColor="text1"/>
          <w:sz w:val="28"/>
          <w:szCs w:val="28"/>
          <w:lang w:val="en-US" w:eastAsia="zh-CN"/>
          <w14:textFill>
            <w14:solidFill>
              <w14:schemeClr w14:val="tx1"/>
            </w14:solidFill>
          </w14:textFill>
        </w:rPr>
        <w:t>1</w:t>
      </w:r>
      <w:r>
        <w:rPr>
          <w:rFonts w:hint="eastAsia" w:ascii="仿宋_GB2312" w:hAnsi="仿宋" w:eastAsia="仿宋_GB2312" w:cs="仿宋_GB2312"/>
          <w:b/>
          <w:color w:val="000000" w:themeColor="text1"/>
          <w:sz w:val="28"/>
          <w:szCs w:val="28"/>
          <w14:textFill>
            <w14:solidFill>
              <w14:schemeClr w14:val="tx1"/>
            </w14:solidFill>
          </w14:textFill>
        </w:rPr>
        <w:t>.1.电子税务局申报路径：</w:t>
      </w:r>
      <w:r>
        <w:rPr>
          <w:rFonts w:hint="eastAsia" w:ascii="仿宋_GB2312" w:hAnsi="仿宋_GB2312" w:eastAsia="仿宋_GB2312" w:cs="仿宋_GB2312"/>
          <w:color w:val="000000" w:themeColor="text1"/>
          <w:sz w:val="28"/>
          <w:szCs w:val="28"/>
          <w14:textFill>
            <w14:solidFill>
              <w14:schemeClr w14:val="tx1"/>
            </w14:solidFill>
          </w14:textFill>
        </w:rPr>
        <w:t>以企业身份登录广东省电子税务局→进入“税费申报及缴纳模块”→在“按期应申报”清册中选择对应所属期企业所得税预缴申报</w:t>
      </w:r>
    </w:p>
    <w:p>
      <w:pPr>
        <w:jc w:val="center"/>
        <w:rPr>
          <w:rFonts w:ascii="仿宋_GB2312" w:hAnsi="仿宋_GB2312" w:eastAsia="仿宋_GB2312" w:cs="仿宋_GB2312"/>
          <w:color w:val="000000" w:themeColor="text1"/>
          <w:sz w:val="28"/>
          <w:szCs w:val="28"/>
          <w14:textFill>
            <w14:solidFill>
              <w14:schemeClr w14:val="tx1"/>
            </w14:solidFill>
          </w14:textFill>
        </w:rPr>
      </w:pPr>
      <w:r>
        <w:rPr>
          <w:rFonts w:ascii="仿宋_GB2312" w:hAnsi="仿宋_GB2312" w:eastAsia="仿宋_GB2312" w:cs="仿宋_GB2312"/>
          <w:color w:val="000000" w:themeColor="text1"/>
          <w:sz w:val="28"/>
          <w:szCs w:val="28"/>
          <w14:textFill>
            <w14:solidFill>
              <w14:schemeClr w14:val="tx1"/>
            </w14:solidFill>
          </w14:textFill>
        </w:rPr>
        <w:drawing>
          <wp:inline distT="0" distB="0" distL="114300" distR="114300">
            <wp:extent cx="5238115" cy="2552065"/>
            <wp:effectExtent l="0" t="0" r="635" b="63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4"/>
                    <a:stretch>
                      <a:fillRect/>
                    </a:stretch>
                  </pic:blipFill>
                  <pic:spPr>
                    <a:xfrm>
                      <a:off x="0" y="0"/>
                      <a:ext cx="5238115" cy="2552065"/>
                    </a:xfrm>
                    <a:prstGeom prst="rect">
                      <a:avLst/>
                    </a:prstGeom>
                    <a:noFill/>
                    <a:ln>
                      <a:noFill/>
                    </a:ln>
                  </pic:spPr>
                </pic:pic>
              </a:graphicData>
            </a:graphic>
          </wp:inline>
        </w:drawing>
      </w:r>
    </w:p>
    <w:p>
      <w:pPr>
        <w:spacing w:line="240" w:lineRule="exact"/>
        <w:rPr>
          <w:rFonts w:ascii="仿宋_GB2312" w:hAnsi="仿宋_GB2312" w:eastAsia="仿宋_GB2312" w:cs="仿宋_GB2312"/>
          <w:color w:val="000000" w:themeColor="text1"/>
          <w:sz w:val="28"/>
          <w:szCs w:val="28"/>
          <w14:textFill>
            <w14:solidFill>
              <w14:schemeClr w14:val="tx1"/>
            </w14:solidFill>
          </w14:textFill>
        </w:rPr>
      </w:pPr>
    </w:p>
    <w:p>
      <w:pPr>
        <w:jc w:val="center"/>
        <w:rPr>
          <w:rFonts w:ascii="仿宋_GB2312" w:hAnsi="仿宋" w:eastAsia="仿宋_GB2312" w:cs="仿宋_GB2312"/>
          <w:b/>
          <w:color w:val="000000" w:themeColor="text1"/>
          <w:sz w:val="28"/>
          <w:szCs w:val="28"/>
          <w14:textFill>
            <w14:solidFill>
              <w14:schemeClr w14:val="tx1"/>
            </w14:solidFill>
          </w14:textFill>
        </w:rPr>
      </w:pPr>
      <w:r>
        <w:rPr>
          <w:rFonts w:ascii="仿宋_GB2312" w:hAnsi="仿宋" w:eastAsia="仿宋_GB2312" w:cs="仿宋_GB2312"/>
          <w:b/>
          <w:color w:val="000000" w:themeColor="text1"/>
          <w:sz w:val="28"/>
          <w:szCs w:val="28"/>
          <w14:textFill>
            <w14:solidFill>
              <w14:schemeClr w14:val="tx1"/>
            </w14:solidFill>
          </w14:textFill>
        </w:rPr>
        <w:drawing>
          <wp:inline distT="0" distB="0" distL="114300" distR="114300">
            <wp:extent cx="5143500" cy="247650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5"/>
                    <a:stretch>
                      <a:fillRect/>
                    </a:stretch>
                  </pic:blipFill>
                  <pic:spPr>
                    <a:xfrm>
                      <a:off x="0" y="0"/>
                      <a:ext cx="5143500" cy="2476500"/>
                    </a:xfrm>
                    <a:prstGeom prst="rect">
                      <a:avLst/>
                    </a:prstGeom>
                    <a:noFill/>
                    <a:ln>
                      <a:noFill/>
                    </a:ln>
                  </pic:spPr>
                </pic:pic>
              </a:graphicData>
            </a:graphic>
          </wp:inline>
        </w:drawing>
      </w:r>
    </w:p>
    <w:p>
      <w:pPr>
        <w:ind w:left="-2" w:hanging="2"/>
        <w:jc w:val="center"/>
        <w:rPr>
          <w:rFonts w:ascii="仿宋_GB2312" w:hAnsi="仿宋" w:eastAsia="仿宋_GB2312" w:cs="仿宋_GB2312"/>
          <w:b/>
          <w:color w:val="000000" w:themeColor="text1"/>
          <w:sz w:val="28"/>
          <w:szCs w:val="28"/>
          <w14:textFill>
            <w14:solidFill>
              <w14:schemeClr w14:val="tx1"/>
            </w14:solidFill>
          </w14:textFill>
        </w:rPr>
      </w:pPr>
      <w:r>
        <w:rPr>
          <w:rFonts w:ascii="仿宋_GB2312" w:hAnsi="仿宋" w:eastAsia="仿宋_GB2312" w:cs="仿宋_GB2312"/>
          <w:b/>
          <w:color w:val="000000" w:themeColor="text1"/>
          <w:sz w:val="28"/>
          <w:szCs w:val="28"/>
          <w14:textFill>
            <w14:solidFill>
              <w14:schemeClr w14:val="tx1"/>
            </w14:solidFill>
          </w14:textFill>
        </w:rPr>
        <w:drawing>
          <wp:inline distT="0" distB="0" distL="114300" distR="114300">
            <wp:extent cx="5162550" cy="2409825"/>
            <wp:effectExtent l="0" t="0" r="0" b="9525"/>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16"/>
                    <a:stretch>
                      <a:fillRect/>
                    </a:stretch>
                  </pic:blipFill>
                  <pic:spPr>
                    <a:xfrm>
                      <a:off x="0" y="0"/>
                      <a:ext cx="5162550" cy="2409825"/>
                    </a:xfrm>
                    <a:prstGeom prst="rect">
                      <a:avLst/>
                    </a:prstGeom>
                    <a:noFill/>
                    <a:ln>
                      <a:noFill/>
                    </a:ln>
                  </pic:spPr>
                </pic:pic>
              </a:graphicData>
            </a:graphic>
          </wp:inline>
        </w:drawing>
      </w:r>
    </w:p>
    <w:p>
      <w:pPr>
        <w:spacing w:line="480" w:lineRule="exact"/>
        <w:ind w:firstLine="560" w:firstLineChars="200"/>
        <w:rPr>
          <w:rFonts w:ascii="仿宋_GB2312" w:hAnsi="仿宋" w:eastAsia="仿宋_GB2312" w:cs="仿宋_GB2312"/>
          <w:b/>
          <w:color w:val="000000" w:themeColor="text1"/>
          <w:sz w:val="28"/>
          <w:szCs w:val="28"/>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color w:val="000000" w:themeColor="text1"/>
          <w:sz w:val="28"/>
          <w:szCs w:val="28"/>
          <w14:textFill>
            <w14:solidFill>
              <w14:schemeClr w14:val="tx1"/>
            </w14:solidFill>
          </w14:textFill>
        </w:rPr>
      </w:pPr>
      <w:r>
        <w:rPr>
          <w:rFonts w:hint="eastAsia" w:ascii="仿宋_GB2312" w:hAnsi="仿宋" w:eastAsia="仿宋_GB2312" w:cs="仿宋_GB2312"/>
          <w:b/>
          <w:color w:val="000000" w:themeColor="text1"/>
          <w:sz w:val="28"/>
          <w:szCs w:val="28"/>
          <w:lang w:val="en-US" w:eastAsia="zh-CN"/>
          <w14:textFill>
            <w14:solidFill>
              <w14:schemeClr w14:val="tx1"/>
            </w14:solidFill>
          </w14:textFill>
        </w:rPr>
        <w:t>1</w:t>
      </w:r>
      <w:r>
        <w:rPr>
          <w:rFonts w:hint="eastAsia" w:ascii="仿宋_GB2312" w:hAnsi="仿宋" w:eastAsia="仿宋_GB2312" w:cs="仿宋_GB2312"/>
          <w:b/>
          <w:color w:val="000000" w:themeColor="text1"/>
          <w:sz w:val="28"/>
          <w:szCs w:val="28"/>
          <w14:textFill>
            <w14:solidFill>
              <w14:schemeClr w14:val="tx1"/>
            </w14:solidFill>
          </w14:textFill>
        </w:rPr>
        <w:t>.2.申报表填报规则：</w:t>
      </w:r>
      <w:r>
        <w:rPr>
          <w:rFonts w:hint="eastAsia" w:ascii="仿宋_GB2312" w:hAnsi="仿宋_GB2312" w:eastAsia="仿宋_GB2312" w:cs="仿宋_GB2312"/>
          <w:color w:val="000000" w:themeColor="text1"/>
          <w:sz w:val="28"/>
          <w:szCs w:val="28"/>
          <w14:textFill>
            <w14:solidFill>
              <w14:schemeClr w14:val="tx1"/>
            </w14:solidFill>
          </w14:textFill>
        </w:rPr>
        <w:t>符合条件的企业可以自行计算加计扣除金额，填报《中华人民共和国企业所得税月（季）度预缴纳税申报表（A类）》享受税收优惠，在主表第7行“减：免税收入、减计收入、加计扣除”栏次，点击“增行”，在下拉选项中的加计扣除菜单栏选择企业适用的加计扣除优惠事项，并填报加计扣除的金额。</w:t>
      </w:r>
    </w:p>
    <w:p>
      <w:pPr>
        <w:bidi w:val="0"/>
      </w:pPr>
    </w:p>
    <w:p>
      <w:pPr>
        <w:rPr>
          <w:rFonts w:ascii="仿宋_GB2312" w:hAnsi="仿宋_GB2312" w:eastAsia="仿宋_GB2312" w:cs="仿宋_GB2312"/>
          <w:color w:val="000000" w:themeColor="text1"/>
          <w:sz w:val="28"/>
          <w:szCs w:val="28"/>
          <w14:textFill>
            <w14:solidFill>
              <w14:schemeClr w14:val="tx1"/>
            </w14:solidFill>
          </w14:textFill>
        </w:rPr>
      </w:pPr>
      <w:r>
        <w:rPr>
          <w:rFonts w:ascii="仿宋_GB2312" w:hAnsi="仿宋_GB2312" w:eastAsia="仿宋_GB2312" w:cs="仿宋_GB2312"/>
          <w:color w:val="000000" w:themeColor="text1"/>
          <w:sz w:val="28"/>
          <w:szCs w:val="28"/>
          <w14:textFill>
            <w14:solidFill>
              <w14:schemeClr w14:val="tx1"/>
            </w14:solidFill>
          </w14:textFill>
        </w:rPr>
        <w:drawing>
          <wp:inline distT="0" distB="0" distL="114300" distR="114300">
            <wp:extent cx="5181600" cy="2600325"/>
            <wp:effectExtent l="0" t="0" r="0" b="9525"/>
            <wp:docPr id="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pic:cNvPicPr>
                      <a:picLocks noChangeAspect="1"/>
                    </pic:cNvPicPr>
                  </pic:nvPicPr>
                  <pic:blipFill>
                    <a:blip r:embed="rId17"/>
                    <a:stretch>
                      <a:fillRect/>
                    </a:stretch>
                  </pic:blipFill>
                  <pic:spPr>
                    <a:xfrm>
                      <a:off x="0" y="0"/>
                      <a:ext cx="5181600" cy="2600325"/>
                    </a:xfrm>
                    <a:prstGeom prst="rect">
                      <a:avLst/>
                    </a:prstGeom>
                    <a:noFill/>
                    <a:ln>
                      <a:noFill/>
                    </a:ln>
                  </pic:spPr>
                </pic:pic>
              </a:graphicData>
            </a:graphic>
          </wp:inline>
        </w:drawing>
      </w:r>
    </w:p>
    <w:p>
      <w:pPr>
        <w:spacing w:line="480" w:lineRule="exact"/>
        <w:ind w:firstLine="560" w:firstLineChars="200"/>
        <w:rPr>
          <w:rFonts w:ascii="仿宋_GB2312" w:hAnsi="仿宋_GB2312" w:eastAsia="仿宋_GB2312" w:cs="仿宋_GB2312"/>
          <w:color w:val="000000" w:themeColor="text1"/>
          <w:sz w:val="28"/>
          <w:szCs w:val="28"/>
          <w14:textFill>
            <w14:solidFill>
              <w14:schemeClr w14:val="tx1"/>
            </w14:solidFill>
          </w14:textFill>
        </w:rPr>
      </w:pP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企业同时根据享受加计扣除优惠的研发费用情况（前三季度）填写《研发费用加计扣除优惠明细表》（A107012），与相关政策规定的其他资料一并留存备查。具体填报案例可见正文4.3.1.申报表填列样式（预缴环节）。</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 w:eastAsia="仿宋_GB2312" w:cs="仿宋_GB2312"/>
          <w:b/>
          <w:color w:val="000000" w:themeColor="text1"/>
          <w:sz w:val="28"/>
          <w:szCs w:val="28"/>
          <w:lang w:val="en-US" w:eastAsia="zh-CN"/>
          <w14:textFill>
            <w14:solidFill>
              <w14:schemeClr w14:val="tx1"/>
            </w14:solidFill>
          </w14:textFill>
        </w:rPr>
      </w:pPr>
      <w:bookmarkStart w:id="934" w:name="_Toc26564"/>
      <w:bookmarkStart w:id="935" w:name="_Toc27514"/>
      <w:bookmarkStart w:id="936" w:name="_Toc1295"/>
      <w:bookmarkStart w:id="937" w:name="_Toc4946"/>
      <w:bookmarkStart w:id="938" w:name="_Toc6846"/>
      <w:bookmarkStart w:id="939" w:name="_Toc20612"/>
      <w:r>
        <w:rPr>
          <w:rFonts w:hint="eastAsia" w:ascii="仿宋_GB2312" w:hAnsi="仿宋" w:eastAsia="仿宋_GB2312" w:cs="仿宋_GB2312"/>
          <w:b/>
          <w:color w:val="000000" w:themeColor="text1"/>
          <w:sz w:val="28"/>
          <w:szCs w:val="28"/>
          <w:lang w:val="en-US" w:eastAsia="zh-CN"/>
          <w14:textFill>
            <w14:solidFill>
              <w14:schemeClr w14:val="tx1"/>
            </w14:solidFill>
          </w14:textFill>
        </w:rPr>
        <w:t>2.汇缴环节电子税务局申报范例</w:t>
      </w:r>
      <w:bookmarkEnd w:id="934"/>
      <w:bookmarkEnd w:id="935"/>
      <w:bookmarkEnd w:id="936"/>
      <w:bookmarkEnd w:id="937"/>
      <w:bookmarkEnd w:id="938"/>
      <w:bookmarkEnd w:id="939"/>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color w:val="000000" w:themeColor="text1"/>
          <w:sz w:val="28"/>
          <w:szCs w:val="28"/>
          <w14:textFill>
            <w14:solidFill>
              <w14:schemeClr w14:val="tx1"/>
            </w14:solidFill>
          </w14:textFill>
        </w:rPr>
      </w:pPr>
      <w:r>
        <w:rPr>
          <w:rFonts w:hint="default" w:ascii="仿宋_GB2312" w:hAnsi="宋体" w:eastAsia="仿宋_GB2312" w:cs="仿宋_GB2312"/>
          <w:color w:val="000000" w:themeColor="text1"/>
          <w:sz w:val="28"/>
          <w:szCs w:val="28"/>
          <w:lang w:val="en-US" w:eastAsia="zh-CN"/>
          <w14:textFill>
            <w14:solidFill>
              <w14:schemeClr w14:val="tx1"/>
            </w14:solidFill>
          </w14:textFill>
        </w:rPr>
        <w:t>关于在汇算清缴申报时享受税收优惠，是指符合条件的企业在汇算清缴期间自行计算减免税额，并通过填报《免税、减计收入及加计扣除优惠明细表》</w:t>
      </w:r>
      <w:r>
        <w:rPr>
          <w:rFonts w:hint="eastAsia" w:ascii="仿宋_GB2312" w:hAnsi="宋体" w:eastAsia="仿宋_GB2312" w:cs="仿宋_GB2312"/>
          <w:color w:val="000000" w:themeColor="text1"/>
          <w:sz w:val="28"/>
          <w:szCs w:val="28"/>
          <w:lang w:val="en-US" w:eastAsia="zh-CN"/>
          <w14:textFill>
            <w14:solidFill>
              <w14:schemeClr w14:val="tx1"/>
            </w14:solidFill>
          </w14:textFill>
        </w:rPr>
        <w:t>（</w:t>
      </w:r>
      <w:r>
        <w:rPr>
          <w:rFonts w:hint="default" w:ascii="仿宋_GB2312" w:hAnsi="宋体" w:eastAsia="仿宋_GB2312" w:cs="仿宋_GB2312"/>
          <w:color w:val="000000" w:themeColor="text1"/>
          <w:sz w:val="28"/>
          <w:szCs w:val="28"/>
          <w:lang w:val="en-US" w:eastAsia="zh-CN"/>
          <w14:textFill>
            <w14:solidFill>
              <w14:schemeClr w14:val="tx1"/>
            </w14:solidFill>
          </w14:textFill>
        </w:rPr>
        <w:t>A107010</w:t>
      </w:r>
      <w:r>
        <w:rPr>
          <w:rFonts w:hint="eastAsia" w:ascii="仿宋_GB2312" w:hAnsi="宋体" w:eastAsia="仿宋_GB2312" w:cs="仿宋_GB2312"/>
          <w:color w:val="000000" w:themeColor="text1"/>
          <w:sz w:val="28"/>
          <w:szCs w:val="28"/>
          <w:lang w:val="en-US" w:eastAsia="zh-CN"/>
          <w14:textFill>
            <w14:solidFill>
              <w14:schemeClr w14:val="tx1"/>
            </w14:solidFill>
          </w14:textFill>
        </w:rPr>
        <w:t>）</w:t>
      </w:r>
      <w:r>
        <w:rPr>
          <w:rFonts w:hint="default" w:ascii="仿宋_GB2312" w:hAnsi="宋体" w:eastAsia="仿宋_GB2312" w:cs="仿宋_GB2312"/>
          <w:color w:val="000000" w:themeColor="text1"/>
          <w:sz w:val="28"/>
          <w:szCs w:val="28"/>
          <w:lang w:val="en-US" w:eastAsia="zh-CN"/>
          <w14:textFill>
            <w14:solidFill>
              <w14:schemeClr w14:val="tx1"/>
            </w14:solidFill>
          </w14:textFill>
        </w:rPr>
        <w:t>和《研发费用加计扣除优惠明细表》</w:t>
      </w:r>
      <w:r>
        <w:rPr>
          <w:rFonts w:hint="eastAsia" w:ascii="仿宋_GB2312" w:hAnsi="宋体" w:eastAsia="仿宋_GB2312" w:cs="仿宋_GB2312"/>
          <w:color w:val="000000" w:themeColor="text1"/>
          <w:sz w:val="28"/>
          <w:szCs w:val="28"/>
          <w:lang w:val="en-US" w:eastAsia="zh-CN"/>
          <w14:textFill>
            <w14:solidFill>
              <w14:schemeClr w14:val="tx1"/>
            </w14:solidFill>
          </w14:textFill>
        </w:rPr>
        <w:t>（</w:t>
      </w:r>
      <w:r>
        <w:rPr>
          <w:rFonts w:hint="default" w:ascii="仿宋_GB2312" w:hAnsi="宋体" w:eastAsia="仿宋_GB2312" w:cs="仿宋_GB2312"/>
          <w:color w:val="000000" w:themeColor="text1"/>
          <w:sz w:val="28"/>
          <w:szCs w:val="28"/>
          <w:lang w:val="en-US" w:eastAsia="zh-CN"/>
          <w14:textFill>
            <w14:solidFill>
              <w14:schemeClr w14:val="tx1"/>
            </w14:solidFill>
          </w14:textFill>
        </w:rPr>
        <w:t>A107012</w:t>
      </w:r>
      <w:r>
        <w:rPr>
          <w:rFonts w:hint="eastAsia" w:ascii="仿宋_GB2312" w:hAnsi="宋体" w:eastAsia="仿宋_GB2312" w:cs="仿宋_GB2312"/>
          <w:color w:val="000000" w:themeColor="text1"/>
          <w:sz w:val="28"/>
          <w:szCs w:val="28"/>
          <w:lang w:val="en-US" w:eastAsia="zh-CN"/>
          <w14:textFill>
            <w14:solidFill>
              <w14:schemeClr w14:val="tx1"/>
            </w14:solidFill>
          </w14:textFill>
        </w:rPr>
        <w:t>）</w:t>
      </w:r>
      <w:r>
        <w:rPr>
          <w:rFonts w:hint="default" w:ascii="仿宋_GB2312" w:hAnsi="宋体" w:eastAsia="仿宋_GB2312" w:cs="仿宋_GB2312"/>
          <w:color w:val="000000" w:themeColor="text1"/>
          <w:sz w:val="28"/>
          <w:szCs w:val="28"/>
          <w:lang w:val="en-US" w:eastAsia="zh-CN"/>
          <w14:textFill>
            <w14:solidFill>
              <w14:schemeClr w14:val="tx1"/>
            </w14:solidFill>
          </w14:textFill>
        </w:rPr>
        <w:t>等申报表享受该项税收优惠。同时，按照国家税务总局公告2018年第23号及国家税务总局公告2021年第28号的规定归集和留存相关资料备查。</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 w:eastAsia="仿宋_GB2312" w:cs="仿宋_GB2312"/>
          <w:b/>
          <w:color w:val="000000" w:themeColor="text1"/>
          <w:sz w:val="28"/>
          <w:szCs w:val="28"/>
          <w:lang w:eastAsia="zh-CN"/>
          <w14:textFill>
            <w14:solidFill>
              <w14:schemeClr w14:val="tx1"/>
            </w14:solidFill>
          </w14:textFill>
        </w:rPr>
      </w:pPr>
      <w:r>
        <w:rPr>
          <w:rFonts w:hint="eastAsia" w:ascii="仿宋_GB2312" w:hAnsi="仿宋" w:eastAsia="仿宋_GB2312" w:cs="仿宋_GB2312"/>
          <w:b/>
          <w:color w:val="000000" w:themeColor="text1"/>
          <w:sz w:val="28"/>
          <w:szCs w:val="28"/>
          <w14:textFill>
            <w14:solidFill>
              <w14:schemeClr w14:val="tx1"/>
            </w14:solidFill>
          </w14:textFill>
        </w:rPr>
        <w:t>具体申报流程和规则：</w:t>
      </w:r>
      <w:r>
        <w:rPr>
          <w:rFonts w:hint="eastAsia" w:ascii="仿宋_GB2312" w:hAnsi="仿宋" w:eastAsia="仿宋_GB2312" w:cs="仿宋_GB2312"/>
          <w:b/>
          <w:color w:val="000000" w:themeColor="text1"/>
          <w:sz w:val="28"/>
          <w:szCs w:val="28"/>
          <w:lang w:eastAsia="zh-CN"/>
          <w14:textFill>
            <w14:solidFill>
              <w14:schemeClr w14:val="tx1"/>
            </w14:solidFill>
          </w14:textFill>
        </w:rPr>
        <w:t>（相关流程，需经测试后完善）</w:t>
      </w:r>
    </w:p>
    <w:p>
      <w:pPr>
        <w:pageBreakBefore w:val="0"/>
        <w:widowControl w:val="0"/>
        <w:kinsoku/>
        <w:wordWrap/>
        <w:overflowPunct/>
        <w:topLinePunct w:val="0"/>
        <w:autoSpaceDE/>
        <w:autoSpaceDN/>
        <w:bidi w:val="0"/>
        <w:adjustRightInd/>
        <w:snapToGrid/>
        <w:spacing w:afterLines="50" w:line="520" w:lineRule="exact"/>
        <w:ind w:firstLine="560" w:firstLineChars="200"/>
        <w:textAlignment w:val="auto"/>
        <w:rPr>
          <w:rFonts w:hint="eastAsia" w:ascii="仿宋_GB2312" w:hAnsi="仿宋_GB2312" w:eastAsia="仿宋_GB2312" w:cs="仿宋_GB2312"/>
          <w:color w:val="000000" w:themeColor="text1"/>
          <w:sz w:val="28"/>
          <w:szCs w:val="28"/>
          <w:lang w:eastAsia="zh-CN"/>
          <w14:textFill>
            <w14:solidFill>
              <w14:schemeClr w14:val="tx1"/>
            </w14:solidFill>
          </w14:textFill>
        </w:rPr>
      </w:pPr>
      <w:r>
        <w:rPr>
          <w:rFonts w:hint="default" w:ascii="仿宋_GB2312" w:hAnsi="仿宋" w:eastAsia="仿宋_GB2312" w:cs="仿宋_GB2312"/>
          <w:b/>
          <w:color w:val="000000" w:themeColor="text1"/>
          <w:sz w:val="28"/>
          <w:szCs w:val="28"/>
          <w:lang w:val="en-US"/>
          <w14:textFill>
            <w14:solidFill>
              <w14:schemeClr w14:val="tx1"/>
            </w14:solidFill>
          </w14:textFill>
        </w:rPr>
        <w:drawing>
          <wp:anchor distT="0" distB="0" distL="114300" distR="114300" simplePos="0" relativeHeight="251660288" behindDoc="1" locked="0" layoutInCell="1" allowOverlap="1">
            <wp:simplePos x="0" y="0"/>
            <wp:positionH relativeFrom="column">
              <wp:posOffset>224155</wp:posOffset>
            </wp:positionH>
            <wp:positionV relativeFrom="paragraph">
              <wp:posOffset>992505</wp:posOffset>
            </wp:positionV>
            <wp:extent cx="5276850" cy="2315210"/>
            <wp:effectExtent l="0" t="0" r="0" b="46990"/>
            <wp:wrapTight wrapText="bothSides">
              <wp:wrapPolygon>
                <wp:start x="0" y="0"/>
                <wp:lineTo x="0" y="21505"/>
                <wp:lineTo x="21522" y="21505"/>
                <wp:lineTo x="21522" y="0"/>
                <wp:lineTo x="0" y="0"/>
              </wp:wrapPolygon>
            </wp:wrapTight>
            <wp:docPr id="1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4"/>
                    <pic:cNvPicPr>
                      <a:picLocks noChangeAspect="1"/>
                    </pic:cNvPicPr>
                  </pic:nvPicPr>
                  <pic:blipFill>
                    <a:blip r:embed="rId18"/>
                    <a:stretch>
                      <a:fillRect/>
                    </a:stretch>
                  </pic:blipFill>
                  <pic:spPr>
                    <a:xfrm>
                      <a:off x="0" y="0"/>
                      <a:ext cx="5276850" cy="2315210"/>
                    </a:xfrm>
                    <a:prstGeom prst="rect">
                      <a:avLst/>
                    </a:prstGeom>
                    <a:noFill/>
                    <a:ln>
                      <a:noFill/>
                    </a:ln>
                  </pic:spPr>
                </pic:pic>
              </a:graphicData>
            </a:graphic>
          </wp:anchor>
        </w:drawing>
      </w:r>
      <w:r>
        <w:rPr>
          <w:rFonts w:hint="eastAsia" w:ascii="仿宋_GB2312" w:hAnsi="仿宋" w:eastAsia="仿宋_GB2312" w:cs="仿宋_GB2312"/>
          <w:b/>
          <w:color w:val="000000" w:themeColor="text1"/>
          <w:sz w:val="28"/>
          <w:szCs w:val="28"/>
          <w:lang w:val="en-US" w:eastAsia="zh-CN"/>
          <w14:textFill>
            <w14:solidFill>
              <w14:schemeClr w14:val="tx1"/>
            </w14:solidFill>
          </w14:textFill>
        </w:rPr>
        <w:t>2</w:t>
      </w:r>
      <w:r>
        <w:rPr>
          <w:rFonts w:hint="eastAsia" w:ascii="仿宋_GB2312" w:hAnsi="仿宋" w:eastAsia="仿宋_GB2312" w:cs="仿宋_GB2312"/>
          <w:b/>
          <w:color w:val="000000" w:themeColor="text1"/>
          <w:sz w:val="28"/>
          <w:szCs w:val="28"/>
          <w14:textFill>
            <w14:solidFill>
              <w14:schemeClr w14:val="tx1"/>
            </w14:solidFill>
          </w14:textFill>
        </w:rPr>
        <w:t>.1.电子税务局申报路径：</w:t>
      </w:r>
      <w:r>
        <w:rPr>
          <w:rFonts w:hint="eastAsia" w:ascii="仿宋_GB2312" w:hAnsi="仿宋_GB2312" w:eastAsia="仿宋_GB2312" w:cs="仿宋_GB2312"/>
          <w:color w:val="000000" w:themeColor="text1"/>
          <w:sz w:val="28"/>
          <w:szCs w:val="28"/>
          <w14:textFill>
            <w14:solidFill>
              <w14:schemeClr w14:val="tx1"/>
            </w14:solidFill>
          </w14:textFill>
        </w:rPr>
        <w:t>以企业身份登录广东省电子税务局→进入“税费申报及缴纳模块”→在“按期应申报”清册中选择对应所属期企业所得税申报</w:t>
      </w:r>
      <w:r>
        <w:rPr>
          <w:rFonts w:hint="eastAsia" w:ascii="仿宋_GB2312" w:hAnsi="仿宋_GB2312" w:eastAsia="仿宋_GB2312" w:cs="仿宋_GB2312"/>
          <w:color w:val="000000" w:themeColor="text1"/>
          <w:sz w:val="28"/>
          <w:szCs w:val="28"/>
          <w:lang w:eastAsia="zh-CN"/>
          <w14:textFill>
            <w14:solidFill>
              <w14:schemeClr w14:val="tx1"/>
            </w14:solidFill>
          </w14:textFill>
        </w:rPr>
        <w:t>表单</w:t>
      </w:r>
    </w:p>
    <w:p>
      <w:pPr>
        <w:spacing w:line="480" w:lineRule="exact"/>
        <w:ind w:firstLine="560" w:firstLineChars="200"/>
        <w:rPr>
          <w:rFonts w:hint="eastAsia" w:ascii="仿宋_GB2312" w:hAnsi="仿宋" w:eastAsia="仿宋_GB2312" w:cs="仿宋_GB2312"/>
          <w:b/>
          <w:color w:val="000000" w:themeColor="text1"/>
          <w:sz w:val="28"/>
          <w:szCs w:val="28"/>
          <w14:textFill>
            <w14:solidFill>
              <w14:schemeClr w14:val="tx1"/>
            </w14:solidFill>
          </w14:textFill>
        </w:rPr>
      </w:pPr>
      <w:r>
        <w:rPr>
          <w:rFonts w:hint="default" w:ascii="仿宋_GB2312" w:hAnsi="仿宋" w:eastAsia="仿宋_GB2312" w:cs="仿宋_GB2312"/>
          <w:b/>
          <w:color w:val="000000" w:themeColor="text1"/>
          <w:sz w:val="28"/>
          <w:szCs w:val="28"/>
          <w:lang w:val="en-US"/>
          <w14:textFill>
            <w14:solidFill>
              <w14:schemeClr w14:val="tx1"/>
            </w14:solidFill>
          </w14:textFill>
        </w:rPr>
        <w:drawing>
          <wp:anchor distT="0" distB="0" distL="114300" distR="114300" simplePos="0" relativeHeight="251661312" behindDoc="1" locked="0" layoutInCell="1" allowOverlap="1">
            <wp:simplePos x="0" y="0"/>
            <wp:positionH relativeFrom="column">
              <wp:posOffset>328930</wp:posOffset>
            </wp:positionH>
            <wp:positionV relativeFrom="paragraph">
              <wp:posOffset>-189230</wp:posOffset>
            </wp:positionV>
            <wp:extent cx="5143500" cy="2266950"/>
            <wp:effectExtent l="0" t="0" r="0" b="38100"/>
            <wp:wrapTight wrapText="bothSides">
              <wp:wrapPolygon>
                <wp:start x="0" y="0"/>
                <wp:lineTo x="0" y="21418"/>
                <wp:lineTo x="21520" y="21418"/>
                <wp:lineTo x="21520" y="0"/>
                <wp:lineTo x="0" y="0"/>
              </wp:wrapPolygon>
            </wp:wrapTight>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5"/>
                    <a:stretch>
                      <a:fillRect/>
                    </a:stretch>
                  </pic:blipFill>
                  <pic:spPr>
                    <a:xfrm>
                      <a:off x="0" y="0"/>
                      <a:ext cx="5143500" cy="2266950"/>
                    </a:xfrm>
                    <a:prstGeom prst="rect">
                      <a:avLst/>
                    </a:prstGeom>
                    <a:noFill/>
                    <a:ln>
                      <a:noFill/>
                    </a:ln>
                  </pic:spPr>
                </pic:pic>
              </a:graphicData>
            </a:graphic>
          </wp:anchor>
        </w:drawing>
      </w:r>
      <w:r>
        <w:rPr>
          <w:rFonts w:hint="eastAsia" w:ascii="仿宋_GB2312" w:hAnsi="仿宋" w:eastAsia="仿宋_GB2312" w:cs="仿宋_GB2312"/>
          <w:b/>
          <w:color w:val="000000" w:themeColor="text1"/>
          <w:sz w:val="28"/>
          <w:szCs w:val="28"/>
          <w:lang w:val="en-US" w:eastAsia="zh-CN"/>
          <w14:textFill>
            <w14:solidFill>
              <w14:schemeClr w14:val="tx1"/>
            </w14:solidFill>
          </w14:textFill>
        </w:rPr>
        <w:t>2</w:t>
      </w:r>
      <w:r>
        <w:rPr>
          <w:rFonts w:hint="eastAsia" w:ascii="仿宋_GB2312" w:hAnsi="仿宋" w:eastAsia="仿宋_GB2312" w:cs="仿宋_GB2312"/>
          <w:b/>
          <w:color w:val="000000" w:themeColor="text1"/>
          <w:sz w:val="28"/>
          <w:szCs w:val="28"/>
          <w14:textFill>
            <w14:solidFill>
              <w14:schemeClr w14:val="tx1"/>
            </w14:solidFill>
          </w14:textFill>
        </w:rPr>
        <w:t>.2.申报表填报规则：</w:t>
      </w:r>
    </w:p>
    <w:p>
      <w:pPr>
        <w:spacing w:line="480" w:lineRule="exact"/>
        <w:ind w:firstLine="560" w:firstLineChars="200"/>
        <w:rPr>
          <w:rFonts w:hint="eastAsia" w:ascii="仿宋_GB2312" w:hAnsi="仿宋_GB2312" w:eastAsia="仿宋_GB2312" w:cs="仿宋_GB2312"/>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享受研发费加计扣除优惠的企业需填报《免税、减计收入及加计扣除优惠明细表》</w:t>
      </w:r>
      <w:r>
        <w:rPr>
          <w:rFonts w:hint="eastAsia" w:ascii="仿宋_GB2312" w:hAnsi="仿宋_GB2312" w:eastAsia="仿宋_GB2312" w:cs="仿宋_GB2312"/>
          <w:color w:val="000000" w:themeColor="text1"/>
          <w:sz w:val="28"/>
          <w:szCs w:val="28"/>
          <w:lang w:eastAsia="zh-CN"/>
          <w14:textFill>
            <w14:solidFill>
              <w14:schemeClr w14:val="tx1"/>
            </w14:solidFill>
          </w14:textFill>
        </w:rPr>
        <w:t>（</w:t>
      </w:r>
      <w:r>
        <w:rPr>
          <w:rFonts w:hint="eastAsia" w:ascii="仿宋_GB2312" w:hAnsi="仿宋_GB2312" w:eastAsia="仿宋_GB2312" w:cs="仿宋_GB2312"/>
          <w:color w:val="000000" w:themeColor="text1"/>
          <w:sz w:val="28"/>
          <w:szCs w:val="28"/>
          <w14:textFill>
            <w14:solidFill>
              <w14:schemeClr w14:val="tx1"/>
            </w14:solidFill>
          </w14:textFill>
        </w:rPr>
        <w:t>A107010</w:t>
      </w:r>
      <w:r>
        <w:rPr>
          <w:rFonts w:hint="eastAsia" w:ascii="仿宋_GB2312" w:hAnsi="仿宋_GB2312" w:eastAsia="仿宋_GB2312" w:cs="仿宋_GB2312"/>
          <w:color w:val="000000" w:themeColor="text1"/>
          <w:sz w:val="28"/>
          <w:szCs w:val="28"/>
          <w:lang w:eastAsia="zh-CN"/>
          <w14:textFill>
            <w14:solidFill>
              <w14:schemeClr w14:val="tx1"/>
            </w14:solidFill>
          </w14:textFill>
        </w:rPr>
        <w:t>）</w:t>
      </w:r>
      <w:r>
        <w:rPr>
          <w:rFonts w:hint="eastAsia" w:ascii="仿宋_GB2312" w:hAnsi="仿宋_GB2312" w:eastAsia="仿宋_GB2312" w:cs="仿宋_GB2312"/>
          <w:color w:val="000000" w:themeColor="text1"/>
          <w:sz w:val="28"/>
          <w:szCs w:val="28"/>
          <w14:textFill>
            <w14:solidFill>
              <w14:schemeClr w14:val="tx1"/>
            </w14:solidFill>
          </w14:textFill>
        </w:rPr>
        <w:t>和《研发费用加计扣除优惠明细表》</w:t>
      </w:r>
      <w:r>
        <w:rPr>
          <w:rFonts w:hint="eastAsia" w:ascii="仿宋_GB2312" w:hAnsi="仿宋_GB2312" w:eastAsia="仿宋_GB2312" w:cs="仿宋_GB2312"/>
          <w:color w:val="000000" w:themeColor="text1"/>
          <w:sz w:val="28"/>
          <w:szCs w:val="28"/>
          <w:lang w:eastAsia="zh-CN"/>
          <w14:textFill>
            <w14:solidFill>
              <w14:schemeClr w14:val="tx1"/>
            </w14:solidFill>
          </w14:textFill>
        </w:rPr>
        <w:t>（</w:t>
      </w:r>
      <w:r>
        <w:rPr>
          <w:rFonts w:hint="eastAsia" w:ascii="仿宋_GB2312" w:hAnsi="仿宋_GB2312" w:eastAsia="仿宋_GB2312" w:cs="仿宋_GB2312"/>
          <w:color w:val="000000" w:themeColor="text1"/>
          <w:sz w:val="28"/>
          <w:szCs w:val="28"/>
          <w14:textFill>
            <w14:solidFill>
              <w14:schemeClr w14:val="tx1"/>
            </w14:solidFill>
          </w14:textFill>
        </w:rPr>
        <w:t>A107012</w:t>
      </w:r>
      <w:r>
        <w:rPr>
          <w:rFonts w:hint="eastAsia" w:ascii="仿宋_GB2312" w:hAnsi="仿宋_GB2312" w:eastAsia="仿宋_GB2312" w:cs="仿宋_GB2312"/>
          <w:color w:val="000000" w:themeColor="text1"/>
          <w:sz w:val="28"/>
          <w:szCs w:val="28"/>
          <w:lang w:eastAsia="zh-CN"/>
          <w14:textFill>
            <w14:solidFill>
              <w14:schemeClr w14:val="tx1"/>
            </w14:solidFill>
          </w14:textFill>
        </w:rPr>
        <w:t>）</w:t>
      </w:r>
      <w:r>
        <w:rPr>
          <w:rFonts w:hint="eastAsia" w:ascii="仿宋_GB2312" w:hAnsi="仿宋_GB2312" w:eastAsia="仿宋_GB2312" w:cs="仿宋_GB2312"/>
          <w:color w:val="000000" w:themeColor="text1"/>
          <w:sz w:val="28"/>
          <w:szCs w:val="28"/>
          <w14:textFill>
            <w14:solidFill>
              <w14:schemeClr w14:val="tx1"/>
            </w14:solidFill>
          </w14:textFill>
        </w:rPr>
        <w:t>，其中，企业须先自行填报《研发费用加计扣除优惠明细表》</w:t>
      </w:r>
      <w:r>
        <w:rPr>
          <w:rFonts w:hint="eastAsia" w:ascii="仿宋_GB2312" w:hAnsi="仿宋_GB2312" w:eastAsia="仿宋_GB2312" w:cs="仿宋_GB2312"/>
          <w:color w:val="000000" w:themeColor="text1"/>
          <w:sz w:val="28"/>
          <w:szCs w:val="28"/>
          <w:lang w:eastAsia="zh-CN"/>
          <w14:textFill>
            <w14:solidFill>
              <w14:schemeClr w14:val="tx1"/>
            </w14:solidFill>
          </w14:textFill>
        </w:rPr>
        <w:t>（</w:t>
      </w:r>
      <w:r>
        <w:rPr>
          <w:rFonts w:hint="eastAsia" w:ascii="仿宋_GB2312" w:hAnsi="仿宋_GB2312" w:eastAsia="仿宋_GB2312" w:cs="仿宋_GB2312"/>
          <w:color w:val="000000" w:themeColor="text1"/>
          <w:sz w:val="28"/>
          <w:szCs w:val="28"/>
          <w14:textFill>
            <w14:solidFill>
              <w14:schemeClr w14:val="tx1"/>
            </w14:solidFill>
          </w14:textFill>
        </w:rPr>
        <w:t>A107012</w:t>
      </w:r>
      <w:r>
        <w:rPr>
          <w:rFonts w:hint="eastAsia" w:ascii="仿宋_GB2312" w:hAnsi="仿宋_GB2312" w:eastAsia="仿宋_GB2312" w:cs="仿宋_GB2312"/>
          <w:color w:val="000000" w:themeColor="text1"/>
          <w:sz w:val="28"/>
          <w:szCs w:val="28"/>
          <w:lang w:eastAsia="zh-CN"/>
          <w14:textFill>
            <w14:solidFill>
              <w14:schemeClr w14:val="tx1"/>
            </w14:solidFill>
          </w14:textFill>
        </w:rPr>
        <w:t>）</w:t>
      </w:r>
      <w:r>
        <w:rPr>
          <w:rFonts w:hint="eastAsia" w:ascii="仿宋_GB2312" w:hAnsi="仿宋_GB2312" w:eastAsia="仿宋_GB2312" w:cs="仿宋_GB2312"/>
          <w:color w:val="000000" w:themeColor="text1"/>
          <w:sz w:val="28"/>
          <w:szCs w:val="28"/>
          <w14:textFill>
            <w14:solidFill>
              <w14:schemeClr w14:val="tx1"/>
            </w14:solidFill>
          </w14:textFill>
        </w:rPr>
        <w:t>，填报完成后有关数据会自动带入表《免税、减计收入及加计扣除优惠明细表》</w:t>
      </w:r>
      <w:r>
        <w:rPr>
          <w:rFonts w:hint="eastAsia" w:ascii="仿宋_GB2312" w:hAnsi="仿宋_GB2312" w:eastAsia="仿宋_GB2312" w:cs="仿宋_GB2312"/>
          <w:color w:val="000000" w:themeColor="text1"/>
          <w:sz w:val="28"/>
          <w:szCs w:val="28"/>
          <w:lang w:eastAsia="zh-CN"/>
          <w14:textFill>
            <w14:solidFill>
              <w14:schemeClr w14:val="tx1"/>
            </w14:solidFill>
          </w14:textFill>
        </w:rPr>
        <w:t>（</w:t>
      </w:r>
      <w:r>
        <w:rPr>
          <w:rFonts w:hint="eastAsia" w:ascii="仿宋_GB2312" w:hAnsi="仿宋_GB2312" w:eastAsia="仿宋_GB2312" w:cs="仿宋_GB2312"/>
          <w:color w:val="000000" w:themeColor="text1"/>
          <w:sz w:val="28"/>
          <w:szCs w:val="28"/>
          <w14:textFill>
            <w14:solidFill>
              <w14:schemeClr w14:val="tx1"/>
            </w14:solidFill>
          </w14:textFill>
        </w:rPr>
        <w:t>A107010</w:t>
      </w:r>
      <w:r>
        <w:rPr>
          <w:rFonts w:hint="eastAsia" w:ascii="仿宋_GB2312" w:hAnsi="仿宋_GB2312" w:eastAsia="仿宋_GB2312" w:cs="仿宋_GB2312"/>
          <w:color w:val="000000" w:themeColor="text1"/>
          <w:sz w:val="28"/>
          <w:szCs w:val="28"/>
          <w:lang w:eastAsia="zh-CN"/>
          <w14:textFill>
            <w14:solidFill>
              <w14:schemeClr w14:val="tx1"/>
            </w14:solidFill>
          </w14:textFill>
        </w:rPr>
        <w:t>）</w:t>
      </w:r>
      <w:r>
        <w:rPr>
          <w:rFonts w:hint="eastAsia" w:ascii="仿宋_GB2312" w:hAnsi="仿宋_GB2312" w:eastAsia="仿宋_GB2312" w:cs="仿宋_GB2312"/>
          <w:color w:val="000000" w:themeColor="text1"/>
          <w:sz w:val="28"/>
          <w:szCs w:val="28"/>
          <w14:textFill>
            <w14:solidFill>
              <w14:schemeClr w14:val="tx1"/>
            </w14:solidFill>
          </w14:textFill>
        </w:rPr>
        <w:t>对应行次。</w:t>
      </w:r>
    </w:p>
    <w:p>
      <w:pPr>
        <w:spacing w:line="480" w:lineRule="exact"/>
        <w:rPr>
          <w:rFonts w:hint="eastAsia"/>
          <w:lang w:val="en-US" w:eastAsia="zh-CN"/>
        </w:rPr>
      </w:pPr>
      <w:r>
        <w:rPr>
          <w:rFonts w:hint="eastAsia" w:ascii="仿宋_GB2312" w:hAnsi="仿宋_GB2312" w:eastAsia="仿宋_GB2312" w:cs="仿宋_GB2312"/>
          <w:color w:val="000000" w:themeColor="text1"/>
          <w:sz w:val="28"/>
          <w:szCs w:val="28"/>
          <w:lang w:eastAsia="zh-CN"/>
          <w14:textFill>
            <w14:solidFill>
              <w14:schemeClr w14:val="tx1"/>
            </w14:solidFill>
          </w14:textFill>
        </w:rPr>
        <w:drawing>
          <wp:anchor distT="0" distB="0" distL="114300" distR="114300" simplePos="0" relativeHeight="251663360" behindDoc="0" locked="0" layoutInCell="1" allowOverlap="1">
            <wp:simplePos x="0" y="0"/>
            <wp:positionH relativeFrom="column">
              <wp:posOffset>-20955</wp:posOffset>
            </wp:positionH>
            <wp:positionV relativeFrom="paragraph">
              <wp:posOffset>2313305</wp:posOffset>
            </wp:positionV>
            <wp:extent cx="5270500" cy="2695575"/>
            <wp:effectExtent l="0" t="0" r="6350" b="9525"/>
            <wp:wrapTopAndBottom/>
            <wp:docPr id="12" name="图片 12"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图片1"/>
                    <pic:cNvPicPr>
                      <a:picLocks noChangeAspect="1"/>
                    </pic:cNvPicPr>
                  </pic:nvPicPr>
                  <pic:blipFill>
                    <a:blip r:embed="rId19"/>
                    <a:stretch>
                      <a:fillRect/>
                    </a:stretch>
                  </pic:blipFill>
                  <pic:spPr>
                    <a:xfrm>
                      <a:off x="0" y="0"/>
                      <a:ext cx="5270500" cy="2695575"/>
                    </a:xfrm>
                    <a:prstGeom prst="rect">
                      <a:avLst/>
                    </a:prstGeom>
                  </pic:spPr>
                </pic:pic>
              </a:graphicData>
            </a:graphic>
          </wp:anchor>
        </w:drawing>
      </w:r>
      <w:r>
        <w:rPr>
          <w:rFonts w:hint="eastAsia" w:ascii="仿宋_GB2312" w:hAnsi="仿宋_GB2312" w:eastAsia="仿宋_GB2312" w:cs="仿宋_GB2312"/>
          <w:color w:val="000000" w:themeColor="text1"/>
          <w:sz w:val="28"/>
          <w:szCs w:val="28"/>
          <w:lang w:eastAsia="zh-CN"/>
          <w14:textFill>
            <w14:solidFill>
              <w14:schemeClr w14:val="tx1"/>
            </w14:solidFill>
          </w14:textFill>
        </w:rPr>
        <w:drawing>
          <wp:anchor distT="0" distB="0" distL="114300" distR="114300" simplePos="0" relativeHeight="251665408" behindDoc="0" locked="0" layoutInCell="1" allowOverlap="1">
            <wp:simplePos x="0" y="0"/>
            <wp:positionH relativeFrom="column">
              <wp:posOffset>0</wp:posOffset>
            </wp:positionH>
            <wp:positionV relativeFrom="paragraph">
              <wp:posOffset>5586095</wp:posOffset>
            </wp:positionV>
            <wp:extent cx="5262880" cy="2664460"/>
            <wp:effectExtent l="0" t="0" r="13970" b="2540"/>
            <wp:wrapTopAndBottom/>
            <wp:docPr id="15" name="图片 15" descr="图片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图片4"/>
                    <pic:cNvPicPr>
                      <a:picLocks noChangeAspect="1"/>
                    </pic:cNvPicPr>
                  </pic:nvPicPr>
                  <pic:blipFill>
                    <a:blip r:embed="rId20"/>
                    <a:stretch>
                      <a:fillRect/>
                    </a:stretch>
                  </pic:blipFill>
                  <pic:spPr>
                    <a:xfrm>
                      <a:off x="0" y="0"/>
                      <a:ext cx="5262880" cy="2664460"/>
                    </a:xfrm>
                    <a:prstGeom prst="rect">
                      <a:avLst/>
                    </a:prstGeom>
                  </pic:spPr>
                </pic:pic>
              </a:graphicData>
            </a:graphic>
          </wp:anchor>
        </w:drawing>
      </w:r>
      <w:r>
        <w:rPr>
          <w:rFonts w:hint="eastAsia" w:ascii="仿宋_GB2312" w:hAnsi="仿宋_GB2312" w:eastAsia="仿宋_GB2312" w:cs="仿宋_GB2312"/>
          <w:color w:val="000000" w:themeColor="text1"/>
          <w:sz w:val="28"/>
          <w:szCs w:val="28"/>
          <w:lang w:eastAsia="zh-CN"/>
          <w14:textFill>
            <w14:solidFill>
              <w14:schemeClr w14:val="tx1"/>
            </w14:solidFill>
          </w14:textFill>
        </w:rPr>
        <w:drawing>
          <wp:anchor distT="0" distB="0" distL="114300" distR="114300" simplePos="0" relativeHeight="251662336" behindDoc="0" locked="0" layoutInCell="1" allowOverlap="1">
            <wp:simplePos x="0" y="0"/>
            <wp:positionH relativeFrom="column">
              <wp:posOffset>-53340</wp:posOffset>
            </wp:positionH>
            <wp:positionV relativeFrom="paragraph">
              <wp:posOffset>-643890</wp:posOffset>
            </wp:positionV>
            <wp:extent cx="5262880" cy="2631440"/>
            <wp:effectExtent l="0" t="0" r="13970" b="16510"/>
            <wp:wrapTopAndBottom/>
            <wp:docPr id="11" name="图片 11" descr="图片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图片0"/>
                    <pic:cNvPicPr>
                      <a:picLocks noChangeAspect="1"/>
                    </pic:cNvPicPr>
                  </pic:nvPicPr>
                  <pic:blipFill>
                    <a:blip r:embed="rId21"/>
                    <a:stretch>
                      <a:fillRect/>
                    </a:stretch>
                  </pic:blipFill>
                  <pic:spPr>
                    <a:xfrm>
                      <a:off x="0" y="0"/>
                      <a:ext cx="5262880" cy="2631440"/>
                    </a:xfrm>
                    <a:prstGeom prst="rect">
                      <a:avLst/>
                    </a:prstGeom>
                  </pic:spPr>
                </pic:pic>
              </a:graphicData>
            </a:graphic>
          </wp:anchor>
        </w:drawing>
      </w:r>
    </w:p>
    <w:p>
      <w:pPr>
        <w:spacing w:line="480" w:lineRule="exact"/>
        <w:rPr>
          <w:rFonts w:hint="eastAsia" w:ascii="仿宋_GB2312" w:hAnsi="仿宋_GB2312" w:eastAsia="仿宋_GB2312" w:cs="仿宋_GB2312"/>
          <w:color w:val="000000" w:themeColor="text1"/>
          <w:sz w:val="28"/>
          <w:szCs w:val="28"/>
          <w:lang w:val="en-US" w:eastAsia="zh-CN"/>
          <w14:textFill>
            <w14:solidFill>
              <w14:schemeClr w14:val="tx1"/>
            </w14:solidFill>
          </w14:textFill>
        </w:rPr>
      </w:pPr>
      <w:r>
        <w:rPr>
          <w:rFonts w:hint="eastAsia" w:ascii="仿宋_GB2312" w:hAnsi="仿宋_GB2312" w:eastAsia="仿宋_GB2312" w:cs="仿宋_GB2312"/>
          <w:color w:val="000000" w:themeColor="text1"/>
          <w:sz w:val="28"/>
          <w:szCs w:val="28"/>
          <w:lang w:eastAsia="zh-CN"/>
          <w14:textFill>
            <w14:solidFill>
              <w14:schemeClr w14:val="tx1"/>
            </w14:solidFill>
          </w14:textFill>
        </w:rPr>
        <w:drawing>
          <wp:anchor distT="0" distB="0" distL="114300" distR="114300" simplePos="0" relativeHeight="251664384" behindDoc="0" locked="0" layoutInCell="1" allowOverlap="1">
            <wp:simplePos x="0" y="0"/>
            <wp:positionH relativeFrom="column">
              <wp:posOffset>105410</wp:posOffset>
            </wp:positionH>
            <wp:positionV relativeFrom="paragraph">
              <wp:posOffset>-205105</wp:posOffset>
            </wp:positionV>
            <wp:extent cx="5262245" cy="2695575"/>
            <wp:effectExtent l="0" t="0" r="14605" b="9525"/>
            <wp:wrapTopAndBottom/>
            <wp:docPr id="9" name="图片 9" descr="图片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图片3"/>
                    <pic:cNvPicPr>
                      <a:picLocks noChangeAspect="1"/>
                    </pic:cNvPicPr>
                  </pic:nvPicPr>
                  <pic:blipFill>
                    <a:blip r:embed="rId22"/>
                    <a:stretch>
                      <a:fillRect/>
                    </a:stretch>
                  </pic:blipFill>
                  <pic:spPr>
                    <a:xfrm>
                      <a:off x="0" y="0"/>
                      <a:ext cx="5262245" cy="2695575"/>
                    </a:xfrm>
                    <a:prstGeom prst="rect">
                      <a:avLst/>
                    </a:prstGeom>
                  </pic:spPr>
                </pic:pic>
              </a:graphicData>
            </a:graphic>
          </wp:anchor>
        </w:drawing>
      </w:r>
    </w:p>
    <w:p>
      <w:pPr>
        <w:rPr>
          <w:rFonts w:ascii="仿宋_GB2312" w:hAnsi="仿宋" w:eastAsia="仿宋_GB2312" w:cs="仿宋_GB2312"/>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lang w:val="en-US" w:eastAsia="zh-CN"/>
          <w14:textFill>
            <w14:solidFill>
              <w14:schemeClr w14:val="tx1"/>
            </w14:solidFill>
          </w14:textFill>
        </w:rPr>
        <w:br w:type="page"/>
      </w:r>
    </w:p>
    <w:p>
      <w:pPr>
        <w:pStyle w:val="3"/>
        <w:spacing w:before="0" w:after="0" w:line="600" w:lineRule="exact"/>
        <w:jc w:val="left"/>
        <w:outlineLvl w:val="0"/>
        <w:rPr>
          <w:rFonts w:ascii="黑体" w:hAnsi="黑体" w:cs="宋体"/>
          <w:b w:val="0"/>
          <w:color w:val="000000" w:themeColor="text1"/>
          <w:sz w:val="36"/>
          <w:szCs w:val="36"/>
          <w14:textFill>
            <w14:solidFill>
              <w14:schemeClr w14:val="tx1"/>
            </w14:solidFill>
          </w14:textFill>
        </w:rPr>
      </w:pPr>
      <w:bookmarkStart w:id="940" w:name="_Toc9399"/>
      <w:bookmarkStart w:id="941" w:name="_Toc15122"/>
      <w:bookmarkStart w:id="942" w:name="_Toc7825"/>
      <w:bookmarkStart w:id="943" w:name="_Toc27042"/>
      <w:bookmarkStart w:id="944" w:name="_Toc391115761"/>
      <w:bookmarkStart w:id="945" w:name="_Toc6470"/>
      <w:bookmarkStart w:id="946" w:name="_Toc25274"/>
      <w:bookmarkStart w:id="947" w:name="_Toc25400"/>
      <w:r>
        <w:rPr>
          <w:rFonts w:hint="eastAsia" w:ascii="黑体" w:hAnsi="黑体" w:cs="宋体"/>
          <w:b w:val="0"/>
          <w:color w:val="000000" w:themeColor="text1"/>
          <w:sz w:val="36"/>
          <w:szCs w:val="36"/>
          <w14:textFill>
            <w14:solidFill>
              <w14:schemeClr w14:val="tx1"/>
            </w14:solidFill>
          </w14:textFill>
        </w:rPr>
        <w:t>附录</w:t>
      </w:r>
      <w:r>
        <w:rPr>
          <w:rFonts w:ascii="黑体" w:hAnsi="黑体" w:cs="宋体"/>
          <w:b w:val="0"/>
          <w:color w:val="000000" w:themeColor="text1"/>
          <w:sz w:val="36"/>
          <w:szCs w:val="36"/>
          <w14:textFill>
            <w14:solidFill>
              <w14:schemeClr w14:val="tx1"/>
            </w14:solidFill>
          </w14:textFill>
        </w:rPr>
        <w:t>2</w:t>
      </w:r>
      <w:r>
        <w:rPr>
          <w:rFonts w:hint="eastAsia" w:ascii="黑体" w:hAnsi="黑体" w:cs="宋体"/>
          <w:b w:val="0"/>
          <w:color w:val="000000" w:themeColor="text1"/>
          <w:sz w:val="36"/>
          <w:szCs w:val="36"/>
          <w14:textFill>
            <w14:solidFill>
              <w14:schemeClr w14:val="tx1"/>
            </w14:solidFill>
          </w14:textFill>
        </w:rPr>
        <w:t>：研发费用加计扣除政策问答汇总</w:t>
      </w:r>
      <w:bookmarkEnd w:id="940"/>
      <w:bookmarkEnd w:id="941"/>
      <w:bookmarkEnd w:id="942"/>
      <w:bookmarkEnd w:id="943"/>
      <w:bookmarkEnd w:id="944"/>
      <w:bookmarkEnd w:id="945"/>
      <w:bookmarkEnd w:id="946"/>
      <w:bookmarkEnd w:id="947"/>
    </w:p>
    <w:p>
      <w:pPr>
        <w:pStyle w:val="4"/>
        <w:keepNext w:val="0"/>
        <w:keepLines w:val="0"/>
        <w:spacing w:before="249" w:beforeLines="80" w:after="249" w:afterLines="80" w:line="480" w:lineRule="exact"/>
        <w:jc w:val="center"/>
        <w:outlineLvl w:val="9"/>
        <w:rPr>
          <w:rFonts w:ascii="仿宋_GB2312" w:eastAsia="仿宋_GB2312"/>
          <w:color w:val="000000"/>
        </w:rPr>
      </w:pPr>
      <w:bookmarkStart w:id="948" w:name="_Toc83399546"/>
      <w:bookmarkStart w:id="949" w:name="_Toc24024"/>
      <w:bookmarkStart w:id="950" w:name="_Toc22833"/>
      <w:bookmarkStart w:id="951" w:name="_Toc83316017"/>
      <w:bookmarkStart w:id="952" w:name="_Toc27587"/>
      <w:bookmarkStart w:id="953" w:name="_Toc17482"/>
      <w:bookmarkStart w:id="954" w:name="_Toc309"/>
      <w:bookmarkStart w:id="955" w:name="_Toc35151660"/>
      <w:bookmarkStart w:id="956" w:name="_Toc20848"/>
      <w:bookmarkStart w:id="957" w:name="_Toc79766266"/>
      <w:bookmarkStart w:id="958" w:name="_Toc32539"/>
      <w:bookmarkStart w:id="959" w:name="_Toc8885"/>
      <w:bookmarkStart w:id="960" w:name="_Toc78452757"/>
      <w:r>
        <w:rPr>
          <w:rFonts w:hint="eastAsia" w:ascii="仿宋_GB2312" w:eastAsia="仿宋_GB2312"/>
          <w:color w:val="000000"/>
        </w:rPr>
        <w:t>第一节</w:t>
      </w:r>
      <w:r>
        <w:rPr>
          <w:rFonts w:ascii="仿宋_GB2312" w:eastAsia="仿宋_GB2312"/>
          <w:color w:val="000000"/>
        </w:rPr>
        <w:t xml:space="preserve"> </w:t>
      </w:r>
      <w:r>
        <w:rPr>
          <w:rFonts w:hint="eastAsia" w:ascii="仿宋_GB2312" w:eastAsia="仿宋_GB2312"/>
          <w:color w:val="000000"/>
        </w:rPr>
        <w:t>研发活动方面</w:t>
      </w:r>
      <w:bookmarkEnd w:id="948"/>
      <w:bookmarkEnd w:id="949"/>
      <w:bookmarkEnd w:id="950"/>
      <w:bookmarkEnd w:id="951"/>
      <w:bookmarkEnd w:id="952"/>
      <w:bookmarkEnd w:id="953"/>
      <w:bookmarkEnd w:id="954"/>
      <w:bookmarkEnd w:id="955"/>
      <w:bookmarkEnd w:id="956"/>
      <w:bookmarkEnd w:id="957"/>
      <w:bookmarkEnd w:id="958"/>
      <w:bookmarkEnd w:id="959"/>
      <w:bookmarkEnd w:id="960"/>
    </w:p>
    <w:p>
      <w:pPr>
        <w:pageBreakBefore w:val="0"/>
        <w:kinsoku/>
        <w:wordWrap/>
        <w:overflowPunct/>
        <w:topLinePunct w:val="0"/>
        <w:autoSpaceDE/>
        <w:autoSpaceDN/>
        <w:bidi w:val="0"/>
        <w:adjustRightInd/>
        <w:snapToGrid/>
        <w:spacing w:before="249" w:beforeLines="80" w:after="249" w:afterLines="80" w:line="520" w:lineRule="exact"/>
        <w:ind w:firstLine="560" w:firstLineChars="200"/>
        <w:textAlignment w:val="auto"/>
        <w:rPr>
          <w:rFonts w:hint="eastAsia" w:ascii="仿宋_GB2312" w:hAnsi="仿宋_GB2312" w:eastAsia="仿宋_GB2312" w:cs="仿宋_GB2312"/>
          <w:b/>
          <w:color w:val="000000"/>
          <w:sz w:val="28"/>
          <w:szCs w:val="28"/>
        </w:rPr>
      </w:pPr>
      <w:bookmarkStart w:id="961" w:name="_Toc78452758"/>
      <w:r>
        <w:rPr>
          <w:rFonts w:ascii="仿宋_GB2312" w:hAnsi="仿宋_GB2312" w:eastAsia="仿宋_GB2312" w:cs="仿宋_GB2312"/>
          <w:b/>
          <w:color w:val="000000"/>
          <w:sz w:val="28"/>
          <w:szCs w:val="28"/>
        </w:rPr>
        <w:t>1.1.</w:t>
      </w:r>
      <w:r>
        <w:rPr>
          <w:rFonts w:hint="eastAsia" w:ascii="仿宋_GB2312" w:hAnsi="仿宋_GB2312" w:eastAsia="仿宋_GB2312" w:cs="仿宋_GB2312"/>
          <w:b/>
          <w:color w:val="000000"/>
          <w:sz w:val="28"/>
          <w:szCs w:val="28"/>
        </w:rPr>
        <w:t>我公司目前正在开展科研攻关，请问研发费用加计扣除政策中的研发活动如何界定？</w:t>
      </w:r>
      <w:bookmarkEnd w:id="961"/>
    </w:p>
    <w:p>
      <w:pPr>
        <w:pageBreakBefore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 w:eastAsia="仿宋_GB2312" w:cs="仿宋_GB2312"/>
          <w:color w:val="000000"/>
          <w:sz w:val="28"/>
          <w:szCs w:val="28"/>
        </w:rPr>
      </w:pPr>
      <w:r>
        <w:rPr>
          <w:rFonts w:hint="eastAsia" w:ascii="仿宋_GB2312" w:hAnsi="仿宋" w:eastAsia="仿宋_GB2312" w:cs="仿宋_GB2312"/>
          <w:color w:val="000000"/>
          <w:sz w:val="28"/>
          <w:szCs w:val="28"/>
        </w:rPr>
        <w:t>答：根据《财政部国家税务总局科技部关于完善研究开发费用税前加计扣除政策的通知》（财税〔2015〕119号）规定，研发活动是指企业为获得科技与技术新知识，创造性运用科学技术新知识，或实质性改进技术、产品（服务）、工艺而持续进行的具有明确目标的系统性活动。其中不适用税前加计扣除政策的活动包括：（1）企业产品（服务）的常规性升级；（2）对某项科研成果的直接应用，如直接采用公开的新工艺、材料、装置、产品、服务或知识等；（3）企业在商品化后为顾客提供的技术支持活动；（4）对现存产品、服务、技术、材料或工艺流程进行的重复或简单改变；（5）市场调查研究、效率调查或管理研究；（6）作为工业（服务）流程环节或常规的质量控制、测试分析、维修维护；（7）社会科学、艺术或人文学方面的研究。</w:t>
      </w:r>
    </w:p>
    <w:p>
      <w:pPr>
        <w:pageBreakBefore w:val="0"/>
        <w:kinsoku/>
        <w:wordWrap/>
        <w:overflowPunct/>
        <w:topLinePunct w:val="0"/>
        <w:autoSpaceDE/>
        <w:autoSpaceDN/>
        <w:bidi w:val="0"/>
        <w:adjustRightInd/>
        <w:snapToGrid/>
        <w:spacing w:line="520" w:lineRule="exact"/>
        <w:ind w:firstLine="560" w:firstLineChars="200"/>
        <w:textAlignment w:val="auto"/>
        <w:rPr>
          <w:rFonts w:ascii="仿宋_GB2312" w:hAnsi="仿宋" w:eastAsia="仿宋_GB2312" w:cs="仿宋_GB2312"/>
          <w:color w:val="000000"/>
          <w:sz w:val="28"/>
          <w:szCs w:val="28"/>
        </w:rPr>
      </w:pPr>
      <w:r>
        <w:rPr>
          <w:rFonts w:hint="eastAsia" w:ascii="仿宋_GB2312" w:hAnsi="仿宋" w:eastAsia="仿宋_GB2312" w:cs="仿宋_GB2312"/>
          <w:color w:val="000000"/>
          <w:sz w:val="28"/>
          <w:szCs w:val="28"/>
        </w:rPr>
        <w:t>企业开展的可适用研发费用加计扣除的活动，都必须符合《财政部国家税务总局科技部关于完善研究开发费用税前加计扣除政策的通知》（财税〔</w:t>
      </w:r>
      <w:r>
        <w:rPr>
          <w:rFonts w:ascii="仿宋_GB2312" w:hAnsi="仿宋" w:eastAsia="仿宋_GB2312" w:cs="仿宋_GB2312"/>
          <w:color w:val="000000"/>
          <w:sz w:val="28"/>
          <w:szCs w:val="28"/>
        </w:rPr>
        <w:t>2015</w:t>
      </w:r>
      <w:r>
        <w:rPr>
          <w:rFonts w:hint="eastAsia" w:ascii="仿宋_GB2312" w:hAnsi="仿宋" w:eastAsia="仿宋_GB2312" w:cs="仿宋_GB2312"/>
          <w:color w:val="000000"/>
          <w:sz w:val="28"/>
          <w:szCs w:val="28"/>
        </w:rPr>
        <w:t>〕</w:t>
      </w:r>
      <w:r>
        <w:rPr>
          <w:rFonts w:ascii="仿宋_GB2312" w:hAnsi="仿宋" w:eastAsia="仿宋_GB2312" w:cs="仿宋_GB2312"/>
          <w:color w:val="000000"/>
          <w:sz w:val="28"/>
          <w:szCs w:val="28"/>
        </w:rPr>
        <w:t>119</w:t>
      </w:r>
      <w:r>
        <w:rPr>
          <w:rFonts w:hint="eastAsia" w:ascii="仿宋_GB2312" w:hAnsi="仿宋" w:eastAsia="仿宋_GB2312" w:cs="仿宋_GB2312"/>
          <w:color w:val="000000"/>
          <w:sz w:val="28"/>
          <w:szCs w:val="28"/>
        </w:rPr>
        <w:t>号）文件有关研发活动的基本定义等相关条件。企业应对研发项目进行合规管理，重视对“研发活动”实质性把控，如果企业确实无法准确把握是否属于“研发活动”，可以向科技部门咨询。</w:t>
      </w:r>
    </w:p>
    <w:p>
      <w:pPr>
        <w:pageBreakBefore w:val="0"/>
        <w:kinsoku/>
        <w:wordWrap/>
        <w:overflowPunct/>
        <w:topLinePunct w:val="0"/>
        <w:autoSpaceDE/>
        <w:autoSpaceDN/>
        <w:bidi w:val="0"/>
        <w:adjustRightInd/>
        <w:snapToGrid/>
        <w:spacing w:before="249" w:beforeLines="80" w:after="249" w:afterLines="80" w:line="520" w:lineRule="exact"/>
        <w:ind w:firstLine="520" w:firstLineChars="200"/>
        <w:textAlignment w:val="auto"/>
        <w:rPr>
          <w:rFonts w:hint="eastAsia" w:ascii="仿宋_GB2312" w:hAnsi="仿宋_GB2312" w:eastAsia="仿宋_GB2312" w:cs="仿宋_GB2312"/>
          <w:b/>
          <w:color w:val="000000"/>
          <w:spacing w:val="-10"/>
          <w:sz w:val="28"/>
          <w:szCs w:val="28"/>
        </w:rPr>
      </w:pPr>
      <w:bookmarkStart w:id="962" w:name="_Toc78452759"/>
      <w:r>
        <w:rPr>
          <w:rFonts w:ascii="仿宋_GB2312" w:hAnsi="仿宋_GB2312" w:eastAsia="仿宋_GB2312" w:cs="仿宋_GB2312"/>
          <w:b/>
          <w:color w:val="000000"/>
          <w:spacing w:val="-10"/>
          <w:sz w:val="28"/>
          <w:szCs w:val="28"/>
        </w:rPr>
        <w:t>1.2.</w:t>
      </w:r>
      <w:r>
        <w:rPr>
          <w:rFonts w:hint="eastAsia" w:ascii="仿宋_GB2312" w:hAnsi="仿宋_GB2312" w:eastAsia="仿宋_GB2312" w:cs="仿宋_GB2312"/>
          <w:b/>
          <w:color w:val="000000"/>
          <w:spacing w:val="-10"/>
          <w:sz w:val="28"/>
          <w:szCs w:val="28"/>
        </w:rPr>
        <w:t>我公司主要是从事创意设计活动，发生的相关费用可以加计扣除吗？</w:t>
      </w:r>
      <w:bookmarkEnd w:id="962"/>
    </w:p>
    <w:p>
      <w:pPr>
        <w:pageBreakBefore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s="Times New Roman"/>
          <w:color w:val="000000"/>
          <w:sz w:val="28"/>
          <w:szCs w:val="28"/>
        </w:rPr>
      </w:pPr>
      <w:r>
        <w:rPr>
          <w:rFonts w:hint="eastAsia" w:ascii="仿宋_GB2312" w:eastAsia="仿宋_GB2312" w:cs="Times New Roman"/>
          <w:color w:val="000000"/>
          <w:sz w:val="28"/>
          <w:szCs w:val="28"/>
        </w:rPr>
        <w:t>答：根据《财政部国家税务总局科技部关于完善研究开发费用税前加计扣除政策的通知》（财税〔2015〕119号）规定，企业为获得创新性、创意性、突破性的产品进行创意设计活动而发生的相关费用，可按照规定进行税前加计扣除。创意设计活动是指多媒体软件、动漫游戏软件开发，数字动漫、游戏设计制作；房屋建筑工程设计（绿色建筑评价标准为三星）、风景园林工程专项设计；工业设计、多媒体设计、动漫及衍生产品设计、模型设计等。</w:t>
      </w:r>
    </w:p>
    <w:p>
      <w:pPr>
        <w:pageBreakBefore w:val="0"/>
        <w:kinsoku/>
        <w:wordWrap/>
        <w:overflowPunct/>
        <w:topLinePunct w:val="0"/>
        <w:autoSpaceDE/>
        <w:autoSpaceDN/>
        <w:bidi w:val="0"/>
        <w:adjustRightInd/>
        <w:snapToGrid/>
        <w:spacing w:before="249" w:beforeLines="80" w:after="249" w:afterLines="80" w:line="520" w:lineRule="exact"/>
        <w:ind w:firstLine="560" w:firstLineChars="200"/>
        <w:textAlignment w:val="auto"/>
        <w:rPr>
          <w:rFonts w:ascii="仿宋_GB2312" w:hAnsi="仿宋_GB2312" w:eastAsia="仿宋_GB2312" w:cs="仿宋_GB2312"/>
          <w:b/>
          <w:color w:val="000000"/>
          <w:sz w:val="28"/>
          <w:szCs w:val="28"/>
        </w:rPr>
      </w:pPr>
      <w:bookmarkStart w:id="963" w:name="_Toc78452760"/>
      <w:r>
        <w:rPr>
          <w:rFonts w:ascii="仿宋_GB2312" w:hAnsi="仿宋_GB2312" w:eastAsia="仿宋_GB2312" w:cs="仿宋_GB2312"/>
          <w:b/>
          <w:color w:val="000000"/>
          <w:sz w:val="28"/>
          <w:szCs w:val="28"/>
        </w:rPr>
        <w:t>1.3.</w:t>
      </w:r>
      <w:r>
        <w:rPr>
          <w:rFonts w:hint="eastAsia" w:ascii="仿宋_GB2312" w:hAnsi="仿宋_GB2312" w:eastAsia="仿宋_GB2312" w:cs="仿宋_GB2312"/>
          <w:b/>
          <w:color w:val="000000"/>
          <w:sz w:val="28"/>
          <w:szCs w:val="28"/>
        </w:rPr>
        <w:t>研发项目最终研发失败，相关研发费用是否还可以享受企业所得税税前加计扣除？</w:t>
      </w:r>
      <w:bookmarkEnd w:id="963"/>
    </w:p>
    <w:p>
      <w:pPr>
        <w:pageBreakBefore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s="仿宋_GB2312"/>
          <w:color w:val="000000"/>
        </w:rPr>
      </w:pPr>
      <w:r>
        <w:rPr>
          <w:rFonts w:hint="eastAsia" w:ascii="仿宋_GB2312" w:eastAsia="仿宋_GB2312"/>
          <w:color w:val="000000"/>
          <w:sz w:val="28"/>
          <w:szCs w:val="28"/>
        </w:rPr>
        <w:t>答：根据《国家税务总局关于研发费用税前加计扣除归集范围有关问题的公告》（国家税务总局公告</w:t>
      </w:r>
      <w:r>
        <w:rPr>
          <w:rFonts w:ascii="仿宋_GB2312" w:eastAsia="仿宋_GB2312"/>
          <w:color w:val="000000"/>
          <w:sz w:val="28"/>
          <w:szCs w:val="28"/>
        </w:rPr>
        <w:t>2017</w:t>
      </w:r>
      <w:r>
        <w:rPr>
          <w:rFonts w:hint="eastAsia" w:ascii="仿宋_GB2312" w:eastAsia="仿宋_GB2312"/>
          <w:color w:val="000000"/>
          <w:sz w:val="28"/>
          <w:szCs w:val="28"/>
        </w:rPr>
        <w:t>年第</w:t>
      </w:r>
      <w:r>
        <w:rPr>
          <w:rFonts w:ascii="仿宋_GB2312" w:eastAsia="仿宋_GB2312"/>
          <w:color w:val="000000"/>
          <w:sz w:val="28"/>
          <w:szCs w:val="28"/>
        </w:rPr>
        <w:t>40</w:t>
      </w:r>
      <w:r>
        <w:rPr>
          <w:rFonts w:hint="eastAsia" w:ascii="仿宋_GB2312" w:eastAsia="仿宋_GB2312"/>
          <w:color w:val="000000"/>
          <w:sz w:val="28"/>
          <w:szCs w:val="28"/>
        </w:rPr>
        <w:t>号）规定，失败的研发活动所发生的研发费用可享受税前加计扣除政策。</w:t>
      </w:r>
      <w:bookmarkStart w:id="964" w:name="_Toc83399547"/>
      <w:bookmarkStart w:id="965" w:name="_Toc78452761"/>
      <w:bookmarkStart w:id="966" w:name="_Toc83316018"/>
      <w:bookmarkStart w:id="967" w:name="_Toc79766267"/>
      <w:bookmarkStart w:id="968" w:name="_Toc15049"/>
    </w:p>
    <w:p>
      <w:pPr>
        <w:pStyle w:val="4"/>
        <w:keepNext w:val="0"/>
        <w:keepLines w:val="0"/>
        <w:pageBreakBefore w:val="0"/>
        <w:kinsoku/>
        <w:wordWrap/>
        <w:overflowPunct/>
        <w:topLinePunct w:val="0"/>
        <w:autoSpaceDE/>
        <w:autoSpaceDN/>
        <w:bidi w:val="0"/>
        <w:adjustRightInd/>
        <w:snapToGrid/>
        <w:spacing w:before="249" w:beforeLines="80" w:after="249" w:afterLines="80" w:line="520" w:lineRule="exact"/>
        <w:ind w:firstLine="640" w:firstLineChars="200"/>
        <w:jc w:val="center"/>
        <w:textAlignment w:val="auto"/>
        <w:outlineLvl w:val="9"/>
        <w:rPr>
          <w:rFonts w:ascii="仿宋_GB2312" w:eastAsia="仿宋_GB2312"/>
          <w:color w:val="000000"/>
        </w:rPr>
      </w:pPr>
      <w:bookmarkStart w:id="969" w:name="_Toc23457"/>
      <w:bookmarkStart w:id="970" w:name="_Toc13321"/>
      <w:bookmarkStart w:id="971" w:name="_Toc172"/>
      <w:bookmarkStart w:id="972" w:name="_Toc23888"/>
      <w:bookmarkStart w:id="973" w:name="_Toc20373"/>
      <w:bookmarkStart w:id="974" w:name="_Toc1646"/>
      <w:bookmarkStart w:id="975" w:name="_Toc235946695"/>
      <w:bookmarkStart w:id="976" w:name="_Toc29415"/>
      <w:r>
        <w:rPr>
          <w:rFonts w:hint="eastAsia" w:ascii="仿宋_GB2312" w:eastAsia="仿宋_GB2312" w:cs="仿宋_GB2312"/>
          <w:color w:val="000000"/>
        </w:rPr>
        <w:t>第二节</w:t>
      </w:r>
      <w:r>
        <w:rPr>
          <w:rFonts w:ascii="仿宋_GB2312" w:eastAsia="仿宋_GB2312" w:cs="仿宋_GB2312"/>
          <w:color w:val="000000"/>
        </w:rPr>
        <w:t xml:space="preserve"> </w:t>
      </w:r>
      <w:r>
        <w:rPr>
          <w:rFonts w:hint="eastAsia" w:ascii="仿宋_GB2312" w:eastAsia="仿宋_GB2312" w:cs="仿宋_GB2312"/>
          <w:color w:val="000000"/>
        </w:rPr>
        <w:t>行业规定方面</w:t>
      </w:r>
      <w:bookmarkEnd w:id="964"/>
      <w:bookmarkEnd w:id="965"/>
      <w:bookmarkEnd w:id="966"/>
      <w:bookmarkEnd w:id="967"/>
      <w:bookmarkEnd w:id="968"/>
      <w:bookmarkEnd w:id="969"/>
      <w:bookmarkEnd w:id="970"/>
      <w:bookmarkEnd w:id="971"/>
      <w:bookmarkEnd w:id="972"/>
      <w:bookmarkEnd w:id="973"/>
      <w:bookmarkEnd w:id="974"/>
      <w:bookmarkEnd w:id="975"/>
      <w:bookmarkEnd w:id="976"/>
    </w:p>
    <w:p>
      <w:pPr>
        <w:pageBreakBefore w:val="0"/>
        <w:kinsoku/>
        <w:wordWrap/>
        <w:overflowPunct/>
        <w:topLinePunct w:val="0"/>
        <w:autoSpaceDE/>
        <w:autoSpaceDN/>
        <w:bidi w:val="0"/>
        <w:adjustRightInd/>
        <w:snapToGrid/>
        <w:spacing w:before="249" w:beforeLines="80" w:after="249" w:afterLines="80" w:line="520" w:lineRule="exact"/>
        <w:ind w:firstLine="560" w:firstLineChars="200"/>
        <w:textAlignment w:val="auto"/>
        <w:rPr>
          <w:rFonts w:ascii="仿宋_GB2312" w:hAnsi="仿宋_GB2312" w:eastAsia="仿宋_GB2312" w:cs="仿宋_GB2312"/>
          <w:b/>
          <w:color w:val="000000"/>
          <w:sz w:val="28"/>
          <w:szCs w:val="28"/>
        </w:rPr>
      </w:pPr>
      <w:bookmarkStart w:id="977" w:name="_Toc78452762"/>
      <w:r>
        <w:rPr>
          <w:rFonts w:ascii="仿宋_GB2312" w:hAnsi="仿宋_GB2312" w:eastAsia="仿宋_GB2312" w:cs="仿宋_GB2312"/>
          <w:b/>
          <w:color w:val="000000"/>
          <w:sz w:val="28"/>
          <w:szCs w:val="28"/>
        </w:rPr>
        <w:t>2.1.</w:t>
      </w:r>
      <w:r>
        <w:rPr>
          <w:rFonts w:hint="eastAsia" w:ascii="仿宋_GB2312" w:hAnsi="仿宋_GB2312" w:eastAsia="仿宋_GB2312" w:cs="仿宋_GB2312"/>
          <w:b/>
          <w:color w:val="000000"/>
          <w:sz w:val="28"/>
          <w:szCs w:val="28"/>
        </w:rPr>
        <w:t>我公司是一家事业单位，公司目前正在开展科研攻关，是否可以享受研发费加计扣除优惠政策？</w:t>
      </w:r>
      <w:bookmarkEnd w:id="977"/>
    </w:p>
    <w:p>
      <w:pPr>
        <w:pageBreakBefore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 w:eastAsia="仿宋_GB2312" w:cs="Times New Roman"/>
          <w:color w:val="000000"/>
          <w:sz w:val="28"/>
          <w:szCs w:val="28"/>
        </w:rPr>
      </w:pPr>
      <w:r>
        <w:rPr>
          <w:rFonts w:hint="eastAsia" w:ascii="仿宋_GB2312" w:hAnsi="仿宋" w:eastAsia="仿宋_GB2312" w:cs="Times New Roman"/>
          <w:color w:val="000000"/>
          <w:sz w:val="28"/>
          <w:szCs w:val="28"/>
        </w:rPr>
        <w:t>答：可以。根据《企业所得税法》及实施条例，企业为开发新技术、新产品、新工艺发生的研究开发费用可以在计算应纳税所得额时加计扣除。依法在中国境内成立的企业，包括依照中国法律、行政法规在中国境内成立的企业、事业单位、社会团体以及其他取得收入的组织。事业单位属于企业所得税的纳税人，因此其开展研发活动发生的研究开发费，可以按相关规定享受加计扣除优惠政策。</w:t>
      </w:r>
    </w:p>
    <w:p>
      <w:pPr>
        <w:pageBreakBefore w:val="0"/>
        <w:kinsoku/>
        <w:wordWrap/>
        <w:overflowPunct/>
        <w:topLinePunct w:val="0"/>
        <w:autoSpaceDE/>
        <w:autoSpaceDN/>
        <w:bidi w:val="0"/>
        <w:adjustRightInd/>
        <w:snapToGrid/>
        <w:spacing w:before="249" w:beforeLines="80" w:after="249" w:afterLines="80" w:line="520" w:lineRule="exact"/>
        <w:ind w:firstLine="560" w:firstLineChars="200"/>
        <w:textAlignment w:val="auto"/>
        <w:rPr>
          <w:rFonts w:ascii="仿宋_GB2312" w:hAnsi="仿宋_GB2312" w:eastAsia="仿宋_GB2312" w:cs="仿宋_GB2312"/>
          <w:b/>
          <w:color w:val="000000"/>
          <w:sz w:val="28"/>
          <w:szCs w:val="28"/>
        </w:rPr>
      </w:pPr>
      <w:bookmarkStart w:id="978" w:name="_Toc78452763"/>
      <w:r>
        <w:rPr>
          <w:rFonts w:ascii="仿宋_GB2312" w:hAnsi="仿宋_GB2312" w:eastAsia="仿宋_GB2312" w:cs="仿宋_GB2312"/>
          <w:b/>
          <w:color w:val="000000"/>
          <w:sz w:val="28"/>
          <w:szCs w:val="28"/>
        </w:rPr>
        <w:t>2.2.</w:t>
      </w:r>
      <w:r>
        <w:rPr>
          <w:rFonts w:hint="eastAsia" w:ascii="仿宋_GB2312" w:hAnsi="仿宋_GB2312" w:eastAsia="仿宋_GB2312" w:cs="仿宋_GB2312"/>
          <w:b/>
          <w:color w:val="000000"/>
          <w:sz w:val="28"/>
          <w:szCs w:val="28"/>
        </w:rPr>
        <w:t>我公司是一家房地产开发企业，近年来也会对房屋建筑工程设计投入一些研发，相关的研发费用是否可以享受研发费加计扣除优惠政策？</w:t>
      </w:r>
      <w:bookmarkEnd w:id="978"/>
    </w:p>
    <w:p>
      <w:pPr>
        <w:pageBreakBefore w:val="0"/>
        <w:kinsoku/>
        <w:wordWrap/>
        <w:overflowPunct/>
        <w:topLinePunct w:val="0"/>
        <w:autoSpaceDE/>
        <w:autoSpaceDN/>
        <w:bidi w:val="0"/>
        <w:adjustRightInd/>
        <w:snapToGrid/>
        <w:spacing w:line="520" w:lineRule="exact"/>
        <w:ind w:firstLine="560" w:firstLineChars="200"/>
        <w:textAlignment w:val="auto"/>
        <w:rPr>
          <w:rFonts w:ascii="仿宋_GB2312" w:hAnsi="仿宋" w:eastAsia="仿宋_GB2312"/>
          <w:color w:val="000000"/>
          <w:sz w:val="28"/>
          <w:szCs w:val="28"/>
        </w:rPr>
      </w:pPr>
      <w:r>
        <w:rPr>
          <w:rFonts w:hint="eastAsia" w:ascii="仿宋_GB2312" w:hAnsi="仿宋" w:eastAsia="仿宋_GB2312"/>
          <w:color w:val="000000"/>
          <w:sz w:val="28"/>
          <w:szCs w:val="28"/>
        </w:rPr>
        <w:t>答：按照</w:t>
      </w:r>
      <w:r>
        <w:rPr>
          <w:rFonts w:hint="eastAsia" w:ascii="仿宋_GB2312" w:hAnsi="仿宋" w:eastAsia="仿宋_GB2312" w:cs="仿宋_GB2312"/>
          <w:color w:val="000000"/>
          <w:sz w:val="28"/>
          <w:szCs w:val="28"/>
        </w:rPr>
        <w:t>《财政部国家税务总局科技部关于完善研究开发费用税前加计扣除政策的通知》（财税〔</w:t>
      </w:r>
      <w:r>
        <w:rPr>
          <w:rFonts w:ascii="仿宋_GB2312" w:hAnsi="仿宋" w:eastAsia="仿宋_GB2312" w:cs="仿宋_GB2312"/>
          <w:color w:val="000000"/>
          <w:sz w:val="28"/>
          <w:szCs w:val="28"/>
        </w:rPr>
        <w:t>2015</w:t>
      </w:r>
      <w:r>
        <w:rPr>
          <w:rFonts w:hint="eastAsia" w:ascii="仿宋_GB2312" w:hAnsi="仿宋" w:eastAsia="仿宋_GB2312" w:cs="仿宋_GB2312"/>
          <w:color w:val="000000"/>
          <w:sz w:val="28"/>
          <w:szCs w:val="28"/>
        </w:rPr>
        <w:t>〕</w:t>
      </w:r>
      <w:r>
        <w:rPr>
          <w:rFonts w:ascii="仿宋_GB2312" w:hAnsi="仿宋" w:eastAsia="仿宋_GB2312" w:cs="仿宋_GB2312"/>
          <w:color w:val="000000"/>
          <w:sz w:val="28"/>
          <w:szCs w:val="28"/>
        </w:rPr>
        <w:t>119</w:t>
      </w:r>
      <w:r>
        <w:rPr>
          <w:rFonts w:hint="eastAsia" w:ascii="仿宋_GB2312" w:hAnsi="仿宋" w:eastAsia="仿宋_GB2312" w:cs="仿宋_GB2312"/>
          <w:color w:val="000000"/>
          <w:sz w:val="28"/>
          <w:szCs w:val="28"/>
        </w:rPr>
        <w:t>号）</w:t>
      </w:r>
      <w:r>
        <w:rPr>
          <w:rFonts w:hint="eastAsia" w:ascii="仿宋_GB2312" w:hAnsi="仿宋" w:eastAsia="仿宋_GB2312"/>
          <w:color w:val="000000"/>
          <w:sz w:val="28"/>
          <w:szCs w:val="28"/>
        </w:rPr>
        <w:t>文件规定，烟草制造业、住宿和餐饮业、批发和零售业、房地产业、租赁和商业服务业、娱乐业以及财政部和国家税务总局规定的其他行业属于不可以享受研发费加计扣除政策的行业范围。若贵公司在研发费用发生当年的房地产业务收入占收入总额减除不征税收入和投资收益的余额</w:t>
      </w:r>
      <w:r>
        <w:rPr>
          <w:rFonts w:ascii="仿宋_GB2312" w:hAnsi="仿宋" w:eastAsia="仿宋_GB2312"/>
          <w:color w:val="000000"/>
          <w:sz w:val="28"/>
          <w:szCs w:val="28"/>
        </w:rPr>
        <w:t>50%</w:t>
      </w:r>
      <w:r>
        <w:rPr>
          <w:rFonts w:hint="eastAsia" w:ascii="仿宋_GB2312" w:hAnsi="仿宋" w:eastAsia="仿宋_GB2312"/>
          <w:color w:val="000000"/>
          <w:sz w:val="28"/>
          <w:szCs w:val="28"/>
        </w:rPr>
        <w:t>（不含）以上的，则属于房地产产业的企业，不得享受研发费加计扣除优惠。</w:t>
      </w:r>
      <w:r>
        <w:rPr>
          <w:rFonts w:ascii="仿宋_GB2312" w:eastAsia="仿宋_GB2312"/>
          <w:color w:val="000000"/>
          <w:sz w:val="28"/>
          <w:szCs w:val="28"/>
        </w:rPr>
        <w:tab/>
      </w:r>
    </w:p>
    <w:p>
      <w:pPr>
        <w:pageBreakBefore w:val="0"/>
        <w:kinsoku/>
        <w:wordWrap/>
        <w:overflowPunct/>
        <w:topLinePunct w:val="0"/>
        <w:autoSpaceDE/>
        <w:autoSpaceDN/>
        <w:bidi w:val="0"/>
        <w:adjustRightInd/>
        <w:snapToGrid/>
        <w:spacing w:before="249" w:beforeLines="80" w:after="249" w:afterLines="80" w:line="520" w:lineRule="exact"/>
        <w:ind w:firstLine="560" w:firstLineChars="200"/>
        <w:textAlignment w:val="auto"/>
        <w:rPr>
          <w:rFonts w:ascii="仿宋_GB2312" w:hAnsi="仿宋_GB2312" w:eastAsia="仿宋_GB2312" w:cs="仿宋_GB2312"/>
          <w:b/>
          <w:color w:val="000000"/>
          <w:sz w:val="28"/>
          <w:szCs w:val="28"/>
        </w:rPr>
      </w:pPr>
      <w:bookmarkStart w:id="979" w:name="_Toc78452764"/>
      <w:r>
        <w:rPr>
          <w:rFonts w:ascii="仿宋_GB2312" w:hAnsi="仿宋_GB2312" w:eastAsia="仿宋_GB2312" w:cs="仿宋_GB2312"/>
          <w:b/>
          <w:color w:val="000000"/>
          <w:sz w:val="28"/>
          <w:szCs w:val="28"/>
        </w:rPr>
        <w:t>2.3.</w:t>
      </w:r>
      <w:r>
        <w:rPr>
          <w:rFonts w:hint="eastAsia" w:ascii="仿宋_GB2312" w:hAnsi="仿宋_GB2312" w:eastAsia="仿宋_GB2312" w:cs="仿宋_GB2312"/>
          <w:b/>
          <w:color w:val="000000"/>
          <w:sz w:val="28"/>
          <w:szCs w:val="28"/>
        </w:rPr>
        <w:t>核定征收企业是否可以享受研发费用加计扣除政策？</w:t>
      </w:r>
      <w:bookmarkEnd w:id="979"/>
    </w:p>
    <w:p>
      <w:pPr>
        <w:pageBreakBefore w:val="0"/>
        <w:kinsoku/>
        <w:wordWrap/>
        <w:overflowPunct/>
        <w:topLinePunct w:val="0"/>
        <w:autoSpaceDE/>
        <w:autoSpaceDN/>
        <w:bidi w:val="0"/>
        <w:adjustRightInd/>
        <w:snapToGrid/>
        <w:spacing w:line="520" w:lineRule="exact"/>
        <w:ind w:firstLine="560" w:firstLineChars="200"/>
        <w:textAlignment w:val="auto"/>
        <w:rPr>
          <w:rFonts w:ascii="仿宋_GB2312" w:hAnsi="仿宋" w:eastAsia="仿宋_GB2312" w:cs="仿宋_GB2312"/>
          <w:color w:val="000000"/>
          <w:sz w:val="28"/>
          <w:szCs w:val="28"/>
        </w:rPr>
      </w:pPr>
      <w:r>
        <w:rPr>
          <w:rFonts w:hint="eastAsia" w:ascii="仿宋_GB2312" w:hAnsi="仿宋_GB2312" w:eastAsia="仿宋_GB2312" w:cs="仿宋_GB2312"/>
          <w:color w:val="000000"/>
          <w:sz w:val="28"/>
          <w:szCs w:val="28"/>
        </w:rPr>
        <w:t>答：不可以。</w:t>
      </w:r>
      <w:r>
        <w:rPr>
          <w:rFonts w:hint="eastAsia" w:ascii="仿宋_GB2312" w:hAnsi="仿宋_GB2312" w:eastAsia="仿宋_GB2312" w:cs="仿宋_GB2312"/>
          <w:color w:val="000000"/>
          <w:sz w:val="28"/>
          <w:szCs w:val="28"/>
          <w:shd w:val="clear" w:color="auto" w:fill="FFFFFF"/>
        </w:rPr>
        <w:t>根据《财政部国家税务总局科技部关于完善研究开发费用税前加计扣除政策的通知》（财税〔</w:t>
      </w:r>
      <w:r>
        <w:rPr>
          <w:rFonts w:ascii="仿宋_GB2312" w:hAnsi="仿宋_GB2312" w:eastAsia="仿宋_GB2312" w:cs="仿宋_GB2312"/>
          <w:color w:val="000000"/>
          <w:sz w:val="28"/>
          <w:szCs w:val="28"/>
          <w:shd w:val="clear" w:color="auto" w:fill="FFFFFF"/>
        </w:rPr>
        <w:t>2015</w:t>
      </w:r>
      <w:r>
        <w:rPr>
          <w:rFonts w:hint="eastAsia" w:ascii="仿宋_GB2312" w:hAnsi="仿宋_GB2312" w:eastAsia="仿宋_GB2312" w:cs="仿宋_GB2312"/>
          <w:color w:val="000000"/>
          <w:sz w:val="28"/>
          <w:szCs w:val="28"/>
          <w:shd w:val="clear" w:color="auto" w:fill="FFFFFF"/>
        </w:rPr>
        <w:t>〕</w:t>
      </w:r>
      <w:r>
        <w:rPr>
          <w:rFonts w:ascii="仿宋_GB2312" w:hAnsi="仿宋_GB2312" w:eastAsia="仿宋_GB2312" w:cs="仿宋_GB2312"/>
          <w:color w:val="000000"/>
          <w:sz w:val="28"/>
          <w:szCs w:val="28"/>
          <w:shd w:val="clear" w:color="auto" w:fill="FFFFFF"/>
        </w:rPr>
        <w:t>119</w:t>
      </w:r>
      <w:r>
        <w:rPr>
          <w:rFonts w:hint="eastAsia" w:ascii="仿宋_GB2312" w:hAnsi="仿宋_GB2312" w:eastAsia="仿宋_GB2312" w:cs="仿宋_GB2312"/>
          <w:color w:val="000000"/>
          <w:sz w:val="28"/>
          <w:szCs w:val="28"/>
          <w:shd w:val="clear" w:color="auto" w:fill="FFFFFF"/>
        </w:rPr>
        <w:t>号）规定，研发费用加计扣除政策适用于会计核算健全、实行查账征收并能够准确归集研发费用的居民企业，</w:t>
      </w:r>
      <w:r>
        <w:rPr>
          <w:rFonts w:hint="eastAsia" w:ascii="仿宋_GB2312" w:hAnsi="仿宋" w:eastAsia="仿宋_GB2312" w:cs="仿宋_GB2312"/>
          <w:color w:val="000000"/>
          <w:sz w:val="28"/>
          <w:szCs w:val="28"/>
        </w:rPr>
        <w:t>以核定征收方式缴纳企业所得税的企业不能享受此项优惠政策。</w:t>
      </w:r>
    </w:p>
    <w:p>
      <w:pPr>
        <w:pageBreakBefore w:val="0"/>
        <w:kinsoku/>
        <w:wordWrap/>
        <w:overflowPunct/>
        <w:topLinePunct w:val="0"/>
        <w:autoSpaceDE/>
        <w:autoSpaceDN/>
        <w:bidi w:val="0"/>
        <w:adjustRightInd/>
        <w:snapToGrid/>
        <w:spacing w:before="249" w:beforeLines="80" w:after="249" w:afterLines="80" w:line="520" w:lineRule="exact"/>
        <w:ind w:firstLine="560" w:firstLineChars="200"/>
        <w:textAlignment w:val="auto"/>
        <w:rPr>
          <w:rFonts w:ascii="仿宋_GB2312" w:hAnsi="仿宋_GB2312" w:eastAsia="仿宋_GB2312" w:cs="仿宋_GB2312"/>
          <w:b/>
          <w:color w:val="000000"/>
          <w:sz w:val="28"/>
          <w:szCs w:val="28"/>
        </w:rPr>
      </w:pPr>
      <w:bookmarkStart w:id="980" w:name="_Toc78452765"/>
      <w:r>
        <w:rPr>
          <w:rFonts w:ascii="仿宋_GB2312" w:hAnsi="仿宋_GB2312" w:eastAsia="仿宋_GB2312" w:cs="仿宋_GB2312"/>
          <w:b/>
          <w:color w:val="000000"/>
          <w:sz w:val="28"/>
          <w:szCs w:val="28"/>
        </w:rPr>
        <w:t>2.4.</w:t>
      </w:r>
      <w:r>
        <w:rPr>
          <w:rFonts w:hint="eastAsia" w:ascii="仿宋_GB2312" w:hAnsi="仿宋_GB2312" w:eastAsia="仿宋_GB2312" w:cs="仿宋_GB2312"/>
          <w:b/>
          <w:color w:val="000000"/>
          <w:sz w:val="28"/>
          <w:szCs w:val="28"/>
        </w:rPr>
        <w:t>我公司既不是高新技术企业，也不是科技型中小企业，能否享受研发费用加计扣除？</w:t>
      </w:r>
      <w:bookmarkEnd w:id="980"/>
    </w:p>
    <w:p>
      <w:pPr>
        <w:pageBreakBefore w:val="0"/>
        <w:kinsoku/>
        <w:wordWrap/>
        <w:overflowPunct/>
        <w:topLinePunct w:val="0"/>
        <w:autoSpaceDE/>
        <w:autoSpaceDN/>
        <w:bidi w:val="0"/>
        <w:adjustRightInd/>
        <w:snapToGrid/>
        <w:spacing w:line="520" w:lineRule="exact"/>
        <w:ind w:firstLine="560" w:firstLineChars="200"/>
        <w:textAlignment w:val="auto"/>
        <w:rPr>
          <w:rFonts w:ascii="仿宋_GB2312" w:hAnsi="仿宋_GB2312" w:eastAsia="仿宋_GB2312" w:cs="仿宋_GB2312"/>
          <w:color w:val="000000"/>
          <w:sz w:val="28"/>
          <w:szCs w:val="28"/>
        </w:rPr>
      </w:pPr>
      <w:r>
        <w:rPr>
          <w:rFonts w:hint="eastAsia" w:ascii="仿宋_GB2312" w:eastAsia="仿宋_GB2312"/>
          <w:color w:val="000000"/>
          <w:sz w:val="28"/>
          <w:szCs w:val="28"/>
        </w:rPr>
        <w:t>答：可以。</w:t>
      </w:r>
      <w:r>
        <w:rPr>
          <w:rFonts w:hint="eastAsia" w:ascii="仿宋_GB2312" w:hAnsi="仿宋_GB2312" w:eastAsia="仿宋_GB2312" w:cs="仿宋_GB2312"/>
          <w:color w:val="000000"/>
          <w:sz w:val="28"/>
          <w:szCs w:val="28"/>
        </w:rPr>
        <w:t>会计核算健全、实行查账征收</w:t>
      </w:r>
      <w:r>
        <w:rPr>
          <w:rFonts w:hint="eastAsia" w:ascii="仿宋_GB2312" w:hAnsi="仿宋" w:eastAsia="仿宋_GB2312" w:cs="仿宋_GB2312"/>
          <w:color w:val="000000"/>
          <w:sz w:val="28"/>
          <w:szCs w:val="28"/>
        </w:rPr>
        <w:t>并能够准确归集研发费用的</w:t>
      </w:r>
      <w:r>
        <w:rPr>
          <w:rFonts w:ascii="仿宋_GB2312" w:hAnsi="仿宋" w:eastAsia="仿宋_GB2312" w:cs="仿宋_GB2312"/>
          <w:color w:val="000000"/>
          <w:sz w:val="28"/>
          <w:szCs w:val="28"/>
        </w:rPr>
        <w:t>(</w:t>
      </w:r>
      <w:r>
        <w:rPr>
          <w:rFonts w:hint="eastAsia" w:ascii="仿宋_GB2312" w:hAnsi="仿宋" w:eastAsia="仿宋_GB2312" w:cs="仿宋_GB2312"/>
          <w:color w:val="000000"/>
          <w:sz w:val="28"/>
          <w:szCs w:val="28"/>
        </w:rPr>
        <w:t>非负面清单行业</w:t>
      </w:r>
      <w:r>
        <w:rPr>
          <w:rFonts w:ascii="仿宋_GB2312" w:hAnsi="仿宋" w:eastAsia="仿宋_GB2312" w:cs="仿宋_GB2312"/>
          <w:color w:val="000000"/>
          <w:sz w:val="28"/>
          <w:szCs w:val="28"/>
        </w:rPr>
        <w:t>)</w:t>
      </w:r>
      <w:r>
        <w:rPr>
          <w:rFonts w:hint="eastAsia" w:ascii="仿宋_GB2312" w:hAnsi="仿宋" w:eastAsia="仿宋_GB2312" w:cs="仿宋_GB2312"/>
          <w:color w:val="000000"/>
          <w:sz w:val="28"/>
          <w:szCs w:val="28"/>
        </w:rPr>
        <w:t>居民企业</w:t>
      </w:r>
      <w:r>
        <w:rPr>
          <w:rFonts w:hint="eastAsia" w:ascii="仿宋_GB2312" w:hAnsi="仿宋_GB2312" w:eastAsia="仿宋_GB2312" w:cs="仿宋_GB2312"/>
          <w:color w:val="000000"/>
          <w:sz w:val="28"/>
          <w:szCs w:val="28"/>
        </w:rPr>
        <w:t>可适用研发费用加计扣除。</w:t>
      </w:r>
    </w:p>
    <w:p>
      <w:pPr>
        <w:pageBreakBefore w:val="0"/>
        <w:kinsoku/>
        <w:wordWrap/>
        <w:overflowPunct/>
        <w:topLinePunct w:val="0"/>
        <w:autoSpaceDE/>
        <w:autoSpaceDN/>
        <w:bidi w:val="0"/>
        <w:adjustRightInd/>
        <w:snapToGrid/>
        <w:spacing w:before="249" w:beforeLines="80" w:after="249" w:afterLines="80" w:line="520" w:lineRule="exact"/>
        <w:ind w:firstLine="560" w:firstLineChars="200"/>
        <w:textAlignment w:val="auto"/>
        <w:rPr>
          <w:rFonts w:ascii="仿宋_GB2312" w:hAnsi="仿宋_GB2312" w:eastAsia="仿宋_GB2312" w:cs="仿宋_GB2312"/>
          <w:b/>
          <w:sz w:val="28"/>
          <w:szCs w:val="28"/>
        </w:rPr>
      </w:pPr>
      <w:r>
        <w:rPr>
          <w:rFonts w:ascii="仿宋_GB2312" w:hAnsi="仿宋_GB2312" w:eastAsia="仿宋_GB2312" w:cs="仿宋_GB2312"/>
          <w:b/>
          <w:sz w:val="28"/>
          <w:szCs w:val="28"/>
        </w:rPr>
        <w:t>2.5.</w:t>
      </w:r>
      <w:r>
        <w:rPr>
          <w:rFonts w:hint="eastAsia" w:ascii="仿宋_GB2312" w:hAnsi="仿宋_GB2312" w:eastAsia="仿宋_GB2312" w:cs="仿宋_GB2312"/>
          <w:b/>
          <w:sz w:val="28"/>
          <w:szCs w:val="28"/>
        </w:rPr>
        <w:t>我们公司</w:t>
      </w:r>
      <w:r>
        <w:rPr>
          <w:rFonts w:hint="eastAsia" w:ascii="仿宋_GB2312" w:hAnsi="仿宋_GB2312" w:eastAsia="仿宋_GB2312" w:cs="仿宋_GB2312"/>
          <w:b/>
          <w:sz w:val="28"/>
          <w:szCs w:val="28"/>
          <w:lang w:eastAsia="zh-CN"/>
        </w:rPr>
        <w:t>属于非科技型中小企业，</w:t>
      </w:r>
      <w:r>
        <w:rPr>
          <w:rFonts w:hint="eastAsia" w:ascii="仿宋_GB2312" w:hAnsi="仿宋_GB2312" w:eastAsia="仿宋_GB2312" w:cs="仿宋_GB2312"/>
          <w:b/>
          <w:sz w:val="28"/>
          <w:szCs w:val="28"/>
        </w:rPr>
        <w:t>主营计算机的生产和制造，</w:t>
      </w:r>
      <w:r>
        <w:rPr>
          <w:rFonts w:ascii="仿宋_GB2312" w:hAnsi="仿宋_GB2312" w:eastAsia="仿宋_GB2312" w:cs="仿宋_GB2312"/>
          <w:b/>
          <w:sz w:val="28"/>
          <w:szCs w:val="28"/>
        </w:rPr>
        <w:t>202</w:t>
      </w:r>
      <w:r>
        <w:rPr>
          <w:rFonts w:hint="eastAsia" w:ascii="仿宋_GB2312" w:hAnsi="仿宋_GB2312" w:eastAsia="仿宋_GB2312" w:cs="仿宋_GB2312"/>
          <w:b/>
          <w:sz w:val="28"/>
          <w:szCs w:val="28"/>
          <w:lang w:val="en-US" w:eastAsia="zh-CN"/>
        </w:rPr>
        <w:t>2</w:t>
      </w:r>
      <w:r>
        <w:rPr>
          <w:rFonts w:hint="eastAsia" w:ascii="仿宋_GB2312" w:hAnsi="仿宋_GB2312" w:eastAsia="仿宋_GB2312" w:cs="仿宋_GB2312"/>
          <w:b/>
          <w:sz w:val="28"/>
          <w:szCs w:val="28"/>
        </w:rPr>
        <w:t>年同时兼营提供计算机工程设计服务，请问我们公司</w:t>
      </w:r>
      <w:r>
        <w:rPr>
          <w:rFonts w:ascii="仿宋_GB2312" w:hAnsi="仿宋_GB2312" w:eastAsia="仿宋_GB2312" w:cs="仿宋_GB2312"/>
          <w:b/>
          <w:sz w:val="28"/>
          <w:szCs w:val="28"/>
        </w:rPr>
        <w:t>202</w:t>
      </w:r>
      <w:r>
        <w:rPr>
          <w:rFonts w:hint="eastAsia" w:ascii="仿宋_GB2312" w:hAnsi="仿宋_GB2312" w:eastAsia="仿宋_GB2312" w:cs="仿宋_GB2312"/>
          <w:b/>
          <w:sz w:val="28"/>
          <w:szCs w:val="28"/>
          <w:lang w:val="en-US" w:eastAsia="zh-CN"/>
        </w:rPr>
        <w:t>2</w:t>
      </w:r>
      <w:r>
        <w:rPr>
          <w:rFonts w:hint="eastAsia" w:ascii="仿宋_GB2312" w:hAnsi="仿宋_GB2312" w:eastAsia="仿宋_GB2312" w:cs="仿宋_GB2312"/>
          <w:b/>
          <w:sz w:val="28"/>
          <w:szCs w:val="28"/>
        </w:rPr>
        <w:t>年可以按</w:t>
      </w:r>
      <w:r>
        <w:rPr>
          <w:rFonts w:ascii="仿宋_GB2312" w:hAnsi="仿宋_GB2312" w:eastAsia="仿宋_GB2312" w:cs="仿宋_GB2312"/>
          <w:b/>
          <w:sz w:val="28"/>
          <w:szCs w:val="28"/>
        </w:rPr>
        <w:t>100%</w:t>
      </w:r>
      <w:r>
        <w:rPr>
          <w:rFonts w:hint="eastAsia" w:ascii="仿宋_GB2312" w:hAnsi="仿宋_GB2312" w:eastAsia="仿宋_GB2312" w:cs="仿宋_GB2312"/>
          <w:b/>
          <w:sz w:val="28"/>
          <w:szCs w:val="28"/>
        </w:rPr>
        <w:t>比例享受研发费加计扣除政策吗？</w:t>
      </w:r>
      <w:r>
        <w:rPr>
          <w:rFonts w:ascii="仿宋_GB2312" w:hAnsi="仿宋_GB2312" w:eastAsia="仿宋_GB2312" w:cs="仿宋_GB2312"/>
          <w:b/>
          <w:sz w:val="28"/>
          <w:szCs w:val="28"/>
        </w:rPr>
        <w:t xml:space="preserve"> </w:t>
      </w:r>
    </w:p>
    <w:p>
      <w:pPr>
        <w:pageBreakBefore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 w:eastAsia="仿宋_GB2312" w:cs="仿宋_GB2312"/>
          <w:color w:val="000000"/>
          <w:sz w:val="28"/>
          <w:szCs w:val="28"/>
        </w:rPr>
      </w:pPr>
      <w:r>
        <w:rPr>
          <w:rFonts w:hint="eastAsia" w:ascii="仿宋_GB2312" w:hAnsi="仿宋_GB2312" w:eastAsia="仿宋_GB2312" w:cs="仿宋_GB2312"/>
          <w:color w:val="000000"/>
          <w:kern w:val="0"/>
          <w:sz w:val="28"/>
          <w:szCs w:val="28"/>
        </w:rPr>
        <w:t>答：根据《财政部税务总局关于进一步完善研发费用税前加计扣除政策的公告》（财政部税务总局公告</w:t>
      </w:r>
      <w:r>
        <w:rPr>
          <w:rFonts w:ascii="仿宋_GB2312" w:hAnsi="仿宋_GB2312" w:eastAsia="仿宋_GB2312" w:cs="仿宋_GB2312"/>
          <w:color w:val="000000"/>
          <w:kern w:val="0"/>
          <w:sz w:val="28"/>
          <w:szCs w:val="28"/>
        </w:rPr>
        <w:t>2021</w:t>
      </w:r>
      <w:r>
        <w:rPr>
          <w:rFonts w:hint="eastAsia" w:ascii="仿宋_GB2312" w:hAnsi="仿宋_GB2312" w:eastAsia="仿宋_GB2312" w:cs="仿宋_GB2312"/>
          <w:color w:val="000000"/>
          <w:kern w:val="0"/>
          <w:sz w:val="28"/>
          <w:szCs w:val="28"/>
        </w:rPr>
        <w:t>年第</w:t>
      </w:r>
      <w:r>
        <w:rPr>
          <w:rFonts w:ascii="仿宋_GB2312" w:hAnsi="仿宋_GB2312" w:eastAsia="仿宋_GB2312" w:cs="仿宋_GB2312"/>
          <w:color w:val="000000"/>
          <w:kern w:val="0"/>
          <w:sz w:val="28"/>
          <w:szCs w:val="28"/>
        </w:rPr>
        <w:t>13</w:t>
      </w:r>
      <w:r>
        <w:rPr>
          <w:rFonts w:hint="eastAsia" w:ascii="仿宋_GB2312" w:hAnsi="仿宋_GB2312" w:eastAsia="仿宋_GB2312" w:cs="仿宋_GB2312"/>
          <w:color w:val="000000"/>
          <w:kern w:val="0"/>
          <w:sz w:val="28"/>
          <w:szCs w:val="28"/>
        </w:rPr>
        <w:t>号）的规定，如你公司</w:t>
      </w:r>
      <w:r>
        <w:rPr>
          <w:rFonts w:ascii="仿宋_GB2312" w:hAnsi="仿宋_GB2312" w:eastAsia="仿宋_GB2312" w:cs="仿宋_GB2312"/>
          <w:color w:val="000000"/>
          <w:kern w:val="0"/>
          <w:sz w:val="28"/>
          <w:szCs w:val="28"/>
        </w:rPr>
        <w:t>202</w:t>
      </w:r>
      <w:r>
        <w:rPr>
          <w:rFonts w:hint="eastAsia" w:ascii="仿宋_GB2312" w:hAnsi="仿宋_GB2312" w:eastAsia="仿宋_GB2312" w:cs="仿宋_GB2312"/>
          <w:color w:val="000000"/>
          <w:kern w:val="0"/>
          <w:sz w:val="28"/>
          <w:szCs w:val="28"/>
          <w:lang w:val="en-US" w:eastAsia="zh-CN"/>
        </w:rPr>
        <w:t>2</w:t>
      </w:r>
      <w:r>
        <w:rPr>
          <w:rFonts w:hint="eastAsia" w:ascii="仿宋_GB2312" w:hAnsi="仿宋_GB2312" w:eastAsia="仿宋_GB2312" w:cs="仿宋_GB2312"/>
          <w:color w:val="000000"/>
          <w:kern w:val="0"/>
          <w:sz w:val="28"/>
          <w:szCs w:val="28"/>
        </w:rPr>
        <w:t>年度计算机制造业收入占企业按《中华人民共和国企业所得税法》第六条规定计算的收入总额</w:t>
      </w:r>
      <w:r>
        <w:rPr>
          <w:rFonts w:ascii="仿宋_GB2312" w:hAnsi="仿宋_GB2312" w:eastAsia="仿宋_GB2312" w:cs="仿宋_GB2312"/>
          <w:color w:val="000000"/>
          <w:kern w:val="0"/>
          <w:sz w:val="28"/>
          <w:szCs w:val="28"/>
        </w:rPr>
        <w:t>50%</w:t>
      </w:r>
      <w:r>
        <w:rPr>
          <w:rFonts w:hint="eastAsia" w:ascii="仿宋_GB2312" w:hAnsi="仿宋_GB2312" w:eastAsia="仿宋_GB2312" w:cs="仿宋_GB2312"/>
          <w:color w:val="000000"/>
          <w:kern w:val="0"/>
          <w:sz w:val="28"/>
          <w:szCs w:val="28"/>
        </w:rPr>
        <w:t>以上的，则当年度主营业务为制造业，可按</w:t>
      </w:r>
      <w:r>
        <w:rPr>
          <w:rFonts w:ascii="仿宋_GB2312" w:hAnsi="仿宋_GB2312" w:eastAsia="仿宋_GB2312" w:cs="仿宋_GB2312"/>
          <w:color w:val="000000"/>
          <w:kern w:val="0"/>
          <w:sz w:val="28"/>
          <w:szCs w:val="28"/>
        </w:rPr>
        <w:t>100%</w:t>
      </w:r>
      <w:r>
        <w:rPr>
          <w:rFonts w:hint="eastAsia" w:ascii="仿宋_GB2312" w:hAnsi="仿宋_GB2312" w:eastAsia="仿宋_GB2312" w:cs="仿宋_GB2312"/>
          <w:color w:val="000000"/>
          <w:kern w:val="0"/>
          <w:sz w:val="28"/>
          <w:szCs w:val="28"/>
        </w:rPr>
        <w:t>加计扣除比例计算；</w:t>
      </w:r>
      <w:r>
        <w:rPr>
          <w:rFonts w:hint="eastAsia" w:ascii="仿宋_GB2312" w:hAnsi="仿宋_GB2312" w:eastAsia="仿宋_GB2312" w:cs="仿宋_GB2312"/>
          <w:kern w:val="0"/>
          <w:sz w:val="28"/>
          <w:szCs w:val="28"/>
        </w:rPr>
        <w:t>如当年度提供计算机设备工程服务收入占企业按《中华人民共和国企业所得税法》第六条规定计算的收入总额</w:t>
      </w:r>
      <w:r>
        <w:rPr>
          <w:rFonts w:ascii="仿宋_GB2312" w:hAnsi="仿宋_GB2312" w:eastAsia="仿宋_GB2312" w:cs="仿宋_GB2312"/>
          <w:kern w:val="0"/>
          <w:sz w:val="28"/>
          <w:szCs w:val="28"/>
        </w:rPr>
        <w:t>50%</w:t>
      </w:r>
      <w:r>
        <w:rPr>
          <w:rFonts w:hint="eastAsia" w:ascii="仿宋_GB2312" w:hAnsi="仿宋_GB2312" w:eastAsia="仿宋_GB2312" w:cs="仿宋_GB2312"/>
          <w:kern w:val="0"/>
          <w:sz w:val="28"/>
          <w:szCs w:val="28"/>
        </w:rPr>
        <w:t>以上的，则当年度主营业务为“专业技术服务业”</w:t>
      </w:r>
      <w:r>
        <w:rPr>
          <w:rFonts w:hint="eastAsia" w:ascii="仿宋_GB2312" w:hAnsi="仿宋" w:eastAsia="仿宋_GB2312" w:cs="仿宋_GB2312"/>
          <w:color w:val="000000"/>
          <w:sz w:val="28"/>
          <w:szCs w:val="28"/>
        </w:rPr>
        <w:t>，按</w:t>
      </w:r>
      <w:r>
        <w:rPr>
          <w:rFonts w:ascii="仿宋_GB2312" w:hAnsi="仿宋" w:eastAsia="仿宋_GB2312" w:cs="仿宋_GB2312"/>
          <w:color w:val="000000"/>
          <w:sz w:val="28"/>
          <w:szCs w:val="28"/>
        </w:rPr>
        <w:t>75%</w:t>
      </w:r>
      <w:r>
        <w:rPr>
          <w:rFonts w:hint="eastAsia" w:ascii="仿宋_GB2312" w:hAnsi="仿宋" w:eastAsia="仿宋_GB2312" w:cs="仿宋_GB2312"/>
          <w:color w:val="000000"/>
          <w:sz w:val="28"/>
          <w:szCs w:val="28"/>
        </w:rPr>
        <w:t>加计扣除比例计算。</w:t>
      </w:r>
    </w:p>
    <w:p>
      <w:pPr>
        <w:pageBreakBefore w:val="0"/>
        <w:kinsoku/>
        <w:wordWrap/>
        <w:overflowPunct/>
        <w:topLinePunct w:val="0"/>
        <w:autoSpaceDE/>
        <w:autoSpaceDN/>
        <w:bidi w:val="0"/>
        <w:adjustRightInd/>
        <w:snapToGrid/>
        <w:spacing w:beforeLines="80" w:afterLines="80" w:line="520" w:lineRule="exact"/>
        <w:ind w:firstLine="560" w:firstLineChars="200"/>
        <w:textAlignment w:val="auto"/>
        <w:rPr>
          <w:rFonts w:ascii="仿宋_GB2312" w:hAnsi="仿宋_GB2312" w:eastAsia="仿宋_GB2312" w:cs="仿宋_GB2312"/>
          <w:b/>
          <w:bCs/>
          <w:color w:val="000000" w:themeColor="text1"/>
          <w:sz w:val="28"/>
          <w:szCs w:val="28"/>
          <w14:textFill>
            <w14:solidFill>
              <w14:schemeClr w14:val="tx1"/>
            </w14:solidFill>
          </w14:textFill>
        </w:rPr>
      </w:pPr>
      <w:r>
        <w:rPr>
          <w:rFonts w:ascii="仿宋_GB2312" w:hAnsi="仿宋_GB2312" w:eastAsia="仿宋_GB2312" w:cs="仿宋_GB2312"/>
          <w:b/>
          <w:sz w:val="28"/>
          <w:szCs w:val="28"/>
        </w:rPr>
        <w:t>2.</w:t>
      </w:r>
      <w:r>
        <w:rPr>
          <w:rFonts w:hint="eastAsia" w:ascii="仿宋_GB2312" w:hAnsi="仿宋_GB2312" w:eastAsia="仿宋_GB2312" w:cs="仿宋_GB2312"/>
          <w:b/>
          <w:sz w:val="28"/>
          <w:szCs w:val="28"/>
          <w:lang w:val="en-US" w:eastAsia="zh-CN"/>
        </w:rPr>
        <w:t>6</w:t>
      </w:r>
      <w:r>
        <w:rPr>
          <w:rFonts w:ascii="仿宋_GB2312" w:hAnsi="仿宋_GB2312" w:eastAsia="仿宋_GB2312" w:cs="仿宋_GB2312"/>
          <w:b/>
          <w:sz w:val="28"/>
          <w:szCs w:val="28"/>
        </w:rPr>
        <w:t>.</w:t>
      </w:r>
      <w:r>
        <w:rPr>
          <w:rFonts w:hint="eastAsia" w:ascii="仿宋_GB2312" w:hAnsi="仿宋_GB2312" w:eastAsia="仿宋_GB2312" w:cs="仿宋_GB2312"/>
          <w:b/>
          <w:bCs/>
          <w:color w:val="000000" w:themeColor="text1"/>
          <w:sz w:val="28"/>
          <w:szCs w:val="28"/>
          <w14:textFill>
            <w14:solidFill>
              <w14:schemeClr w14:val="tx1"/>
            </w14:solidFill>
          </w14:textFill>
        </w:rPr>
        <w:t>我们公司原来享受75%的研发费用加计扣除优惠政策，听说国家对制造业</w:t>
      </w:r>
      <w:r>
        <w:rPr>
          <w:rFonts w:hint="eastAsia" w:ascii="仿宋_GB2312" w:hAnsi="仿宋_GB2312" w:eastAsia="仿宋_GB2312" w:cs="仿宋_GB2312"/>
          <w:b/>
          <w:bCs/>
          <w:color w:val="000000" w:themeColor="text1"/>
          <w:sz w:val="28"/>
          <w:szCs w:val="28"/>
          <w:lang w:eastAsia="zh-CN"/>
          <w14:textFill>
            <w14:solidFill>
              <w14:schemeClr w14:val="tx1"/>
            </w14:solidFill>
          </w14:textFill>
        </w:rPr>
        <w:t>企业、科技型中小企业</w:t>
      </w:r>
      <w:r>
        <w:rPr>
          <w:rFonts w:hint="eastAsia" w:ascii="仿宋_GB2312" w:hAnsi="仿宋_GB2312" w:eastAsia="仿宋_GB2312" w:cs="仿宋_GB2312"/>
          <w:b/>
          <w:bCs/>
          <w:color w:val="000000" w:themeColor="text1"/>
          <w:sz w:val="28"/>
          <w:szCs w:val="28"/>
          <w14:textFill>
            <w14:solidFill>
              <w14:schemeClr w14:val="tx1"/>
            </w14:solidFill>
          </w14:textFill>
        </w:rPr>
        <w:t>研发费用加计扣除政策又给了新的优惠，新政策与老政策相比，有哪些变化？</w:t>
      </w:r>
    </w:p>
    <w:p>
      <w:pPr>
        <w:pageBreakBefore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color w:val="000000" w:themeColor="text1"/>
          <w:sz w:val="28"/>
          <w:szCs w:val="28"/>
          <w14:textFill>
            <w14:solidFill>
              <w14:schemeClr w14:val="tx1"/>
            </w14:solidFill>
          </w14:textFill>
        </w:rPr>
      </w:pPr>
      <w:r>
        <w:rPr>
          <w:rFonts w:hint="eastAsia" w:ascii="仿宋_GB2312" w:hAnsi="仿宋_GB2312" w:eastAsia="仿宋_GB2312" w:cs="仿宋_GB2312"/>
          <w:bCs/>
          <w:color w:val="000000" w:themeColor="text1"/>
          <w:sz w:val="28"/>
          <w:szCs w:val="28"/>
          <w14:textFill>
            <w14:solidFill>
              <w14:schemeClr w14:val="tx1"/>
            </w14:solidFill>
          </w14:textFill>
        </w:rPr>
        <w:t>答：</w:t>
      </w:r>
      <w:r>
        <w:rPr>
          <w:rFonts w:hint="eastAsia" w:ascii="仿宋_GB2312" w:hAnsi="仿宋_GB2312" w:eastAsia="仿宋_GB2312" w:cs="仿宋_GB2312"/>
          <w:color w:val="000000" w:themeColor="text1"/>
          <w:sz w:val="28"/>
          <w:szCs w:val="28"/>
          <w14:textFill>
            <w14:solidFill>
              <w14:schemeClr w14:val="tx1"/>
            </w14:solidFill>
          </w14:textFill>
        </w:rPr>
        <w:t>《财政部</w:t>
      </w:r>
      <w:r>
        <w:rPr>
          <w:rFonts w:hint="eastAsia" w:ascii="仿宋_GB2312" w:hAnsi="MS Mincho" w:eastAsia="MS Mincho" w:cs="MS Mincho"/>
          <w:color w:val="000000" w:themeColor="text1"/>
          <w:sz w:val="28"/>
          <w:szCs w:val="28"/>
          <w14:textFill>
            <w14:solidFill>
              <w14:schemeClr w14:val="tx1"/>
            </w14:solidFill>
          </w14:textFill>
        </w:rPr>
        <w:t> </w:t>
      </w:r>
      <w:r>
        <w:rPr>
          <w:rFonts w:hint="eastAsia" w:ascii="仿宋_GB2312" w:hAnsi="仿宋_GB2312" w:eastAsia="仿宋_GB2312" w:cs="仿宋_GB2312"/>
          <w:color w:val="000000" w:themeColor="text1"/>
          <w:sz w:val="28"/>
          <w:szCs w:val="28"/>
          <w14:textFill>
            <w14:solidFill>
              <w14:schemeClr w14:val="tx1"/>
            </w14:solidFill>
          </w14:textFill>
        </w:rPr>
        <w:t>税务总局关于进一步完善研发费用税前加计扣除政策的公告》（2021年第13号）第一条规定，制造业企业开展研发活动中实际发生的研发费用，未形成无形资产计入当期损益的，在按规定据实扣除的基础上，自2021年1月1日起，再按照实际发生额的100%在税前加计扣除；形成无形资产的，自2021年1月1日起，按照无形资产成本的200%在税前摊销。</w:t>
      </w:r>
      <w:r>
        <w:rPr>
          <w:rFonts w:hint="eastAsia" w:ascii="仿宋_GB2312" w:hAnsi="仿宋_GB2312" w:eastAsia="仿宋_GB2312" w:cs="仿宋_GB2312"/>
          <w:color w:val="000000" w:themeColor="text1"/>
          <w:sz w:val="28"/>
          <w:szCs w:val="28"/>
          <w:lang w:eastAsia="zh-CN"/>
          <w14:textFill>
            <w14:solidFill>
              <w14:schemeClr w14:val="tx1"/>
            </w14:solidFill>
          </w14:textFill>
        </w:rPr>
        <w:t>《</w:t>
      </w:r>
      <w:r>
        <w:rPr>
          <w:rFonts w:hint="eastAsia" w:ascii="仿宋_GB2312" w:hAnsi="仿宋_GB2312" w:eastAsia="仿宋_GB2312" w:cs="仿宋_GB2312"/>
          <w:color w:val="000000" w:themeColor="text1"/>
          <w:sz w:val="28"/>
          <w:szCs w:val="28"/>
          <w14:textFill>
            <w14:solidFill>
              <w14:schemeClr w14:val="tx1"/>
            </w14:solidFill>
          </w14:textFill>
        </w:rPr>
        <w:t>财政部 税务总局 科技部关于进一步提高科技型中小企业研发费用税前加计扣除比例的公告</w:t>
      </w:r>
      <w:r>
        <w:rPr>
          <w:rFonts w:hint="eastAsia" w:ascii="仿宋_GB2312" w:hAnsi="仿宋_GB2312" w:eastAsia="仿宋_GB2312" w:cs="仿宋_GB2312"/>
          <w:color w:val="000000" w:themeColor="text1"/>
          <w:sz w:val="28"/>
          <w:szCs w:val="28"/>
          <w:lang w:eastAsia="zh-CN"/>
          <w14:textFill>
            <w14:solidFill>
              <w14:schemeClr w14:val="tx1"/>
            </w14:solidFill>
          </w14:textFill>
        </w:rPr>
        <w:t>》（</w:t>
      </w:r>
      <w:r>
        <w:rPr>
          <w:rFonts w:hint="eastAsia" w:ascii="仿宋_GB2312" w:hAnsi="仿宋_GB2312" w:eastAsia="仿宋_GB2312" w:cs="仿宋_GB2312"/>
          <w:color w:val="000000" w:themeColor="text1"/>
          <w:sz w:val="28"/>
          <w:szCs w:val="28"/>
          <w14:textFill>
            <w14:solidFill>
              <w14:schemeClr w14:val="tx1"/>
            </w14:solidFill>
          </w14:textFill>
        </w:rPr>
        <w:t>财政部 税务总局 科技部公告2022年第16号</w:t>
      </w:r>
      <w:r>
        <w:rPr>
          <w:rFonts w:hint="eastAsia" w:ascii="仿宋_GB2312" w:hAnsi="仿宋_GB2312" w:eastAsia="仿宋_GB2312" w:cs="仿宋_GB2312"/>
          <w:color w:val="000000" w:themeColor="text1"/>
          <w:sz w:val="28"/>
          <w:szCs w:val="28"/>
          <w:lang w:eastAsia="zh-CN"/>
          <w14:textFill>
            <w14:solidFill>
              <w14:schemeClr w14:val="tx1"/>
            </w14:solidFill>
          </w14:textFill>
        </w:rPr>
        <w:t>）</w:t>
      </w:r>
      <w:r>
        <w:rPr>
          <w:rFonts w:hint="eastAsia" w:ascii="仿宋_GB2312" w:hAnsi="仿宋_GB2312" w:eastAsia="仿宋_GB2312" w:cs="仿宋_GB2312"/>
          <w:color w:val="000000" w:themeColor="text1"/>
          <w:sz w:val="28"/>
          <w:szCs w:val="28"/>
          <w14:textFill>
            <w14:solidFill>
              <w14:schemeClr w14:val="tx1"/>
            </w14:solidFill>
          </w14:textFill>
        </w:rPr>
        <w:t>第一条规定，</w:t>
      </w:r>
      <w:r>
        <w:rPr>
          <w:rFonts w:hint="eastAsia" w:ascii="仿宋_GB2312" w:hAnsi="仿宋_GB2312" w:eastAsia="仿宋_GB2312" w:cs="仿宋_GB2312"/>
          <w:color w:val="000000" w:themeColor="text1"/>
          <w:sz w:val="28"/>
          <w:szCs w:val="28"/>
          <w:lang w:eastAsia="zh-CN"/>
          <w14:textFill>
            <w14:solidFill>
              <w14:schemeClr w14:val="tx1"/>
            </w14:solidFill>
          </w14:textFill>
        </w:rPr>
        <w:t>科技型中小企业开展研发活动中实际发生的研发费用，未形成无形资产计入当期损益的，在按规定据实扣除的基础上，自2022年1月1日起，再按照实际发生额的100%在税前加计扣除；形成无形资产的，自2022年1月1日起，按照无形资产成本的200%在税前摊销。</w:t>
      </w:r>
      <w:r>
        <w:rPr>
          <w:rFonts w:hint="eastAsia" w:ascii="仿宋_GB2312" w:hAnsi="仿宋_GB2312" w:eastAsia="仿宋_GB2312" w:cs="仿宋_GB2312"/>
          <w:color w:val="000000" w:themeColor="text1"/>
          <w:sz w:val="28"/>
          <w:szCs w:val="28"/>
          <w14:textFill>
            <w14:solidFill>
              <w14:schemeClr w14:val="tx1"/>
            </w14:solidFill>
          </w14:textFill>
        </w:rPr>
        <w:t>新政策将制造业企业</w:t>
      </w:r>
      <w:r>
        <w:rPr>
          <w:rFonts w:hint="eastAsia" w:ascii="仿宋_GB2312" w:hAnsi="仿宋_GB2312" w:eastAsia="仿宋_GB2312" w:cs="仿宋_GB2312"/>
          <w:color w:val="000000" w:themeColor="text1"/>
          <w:sz w:val="28"/>
          <w:szCs w:val="28"/>
          <w:lang w:eastAsia="zh-CN"/>
          <w14:textFill>
            <w14:solidFill>
              <w14:schemeClr w14:val="tx1"/>
            </w14:solidFill>
          </w14:textFill>
        </w:rPr>
        <w:t>、科技型中小企业</w:t>
      </w:r>
      <w:r>
        <w:rPr>
          <w:rFonts w:hint="eastAsia" w:ascii="仿宋_GB2312" w:hAnsi="仿宋_GB2312" w:eastAsia="仿宋_GB2312" w:cs="仿宋_GB2312"/>
          <w:color w:val="000000" w:themeColor="text1"/>
          <w:sz w:val="28"/>
          <w:szCs w:val="28"/>
          <w14:textFill>
            <w14:solidFill>
              <w14:schemeClr w14:val="tx1"/>
            </w14:solidFill>
          </w14:textFill>
        </w:rPr>
        <w:t>研发费用加计扣除比例由75%提高到100%，进一步加大对制造业企业</w:t>
      </w:r>
      <w:r>
        <w:rPr>
          <w:rFonts w:hint="eastAsia" w:ascii="仿宋_GB2312" w:hAnsi="仿宋_GB2312" w:eastAsia="仿宋_GB2312" w:cs="仿宋_GB2312"/>
          <w:color w:val="000000" w:themeColor="text1"/>
          <w:sz w:val="28"/>
          <w:szCs w:val="28"/>
          <w:lang w:eastAsia="zh-CN"/>
          <w14:textFill>
            <w14:solidFill>
              <w14:schemeClr w14:val="tx1"/>
            </w14:solidFill>
          </w14:textFill>
        </w:rPr>
        <w:t>、科技型中小企业</w:t>
      </w:r>
      <w:r>
        <w:rPr>
          <w:rFonts w:hint="eastAsia" w:ascii="仿宋_GB2312" w:hAnsi="仿宋_GB2312" w:eastAsia="仿宋_GB2312" w:cs="仿宋_GB2312"/>
          <w:color w:val="000000" w:themeColor="text1"/>
          <w:sz w:val="28"/>
          <w:szCs w:val="28"/>
          <w14:textFill>
            <w14:solidFill>
              <w14:schemeClr w14:val="tx1"/>
            </w14:solidFill>
          </w14:textFill>
        </w:rPr>
        <w:t>的政策支持力度，激励企业加大研发投入。</w:t>
      </w:r>
    </w:p>
    <w:p>
      <w:pPr>
        <w:pageBreakBefore w:val="0"/>
        <w:kinsoku/>
        <w:wordWrap/>
        <w:overflowPunct/>
        <w:topLinePunct w:val="0"/>
        <w:autoSpaceDE/>
        <w:autoSpaceDN/>
        <w:bidi w:val="0"/>
        <w:adjustRightInd/>
        <w:snapToGrid/>
        <w:spacing w:beforeLines="80" w:afterLines="80" w:line="520" w:lineRule="exact"/>
        <w:ind w:firstLine="560" w:firstLineChars="200"/>
        <w:textAlignment w:val="auto"/>
        <w:rPr>
          <w:rFonts w:ascii="仿宋_GB2312" w:eastAsia="仿宋_GB2312" w:cs="仿宋_GB2312"/>
          <w:color w:val="000000" w:themeColor="text1"/>
          <w:sz w:val="28"/>
          <w:szCs w:val="28"/>
          <w14:textFill>
            <w14:solidFill>
              <w14:schemeClr w14:val="tx1"/>
            </w14:solidFill>
          </w14:textFill>
        </w:rPr>
      </w:pPr>
      <w:r>
        <w:rPr>
          <w:rFonts w:ascii="仿宋_GB2312" w:hAnsi="仿宋_GB2312" w:eastAsia="仿宋_GB2312" w:cs="仿宋_GB2312"/>
          <w:b/>
          <w:sz w:val="28"/>
          <w:szCs w:val="28"/>
        </w:rPr>
        <w:t>2.</w:t>
      </w:r>
      <w:r>
        <w:rPr>
          <w:rFonts w:hint="eastAsia" w:ascii="仿宋_GB2312" w:hAnsi="仿宋_GB2312" w:eastAsia="仿宋_GB2312" w:cs="仿宋_GB2312"/>
          <w:b/>
          <w:sz w:val="28"/>
          <w:szCs w:val="28"/>
          <w:lang w:val="en-US" w:eastAsia="zh-CN"/>
        </w:rPr>
        <w:t>7</w:t>
      </w:r>
      <w:r>
        <w:rPr>
          <w:rFonts w:ascii="仿宋_GB2312" w:hAnsi="仿宋_GB2312" w:eastAsia="仿宋_GB2312" w:cs="仿宋_GB2312"/>
          <w:b/>
          <w:sz w:val="28"/>
          <w:szCs w:val="28"/>
        </w:rPr>
        <w:t>.</w:t>
      </w:r>
      <w:r>
        <w:rPr>
          <w:rFonts w:hint="eastAsia" w:ascii="仿宋_GB2312" w:hAnsi="仿宋_GB2312" w:eastAsia="仿宋_GB2312" w:cs="仿宋_GB2312"/>
          <w:b/>
          <w:bCs/>
          <w:color w:val="000000" w:themeColor="text1"/>
          <w:sz w:val="28"/>
          <w:szCs w:val="28"/>
          <w14:textFill>
            <w14:solidFill>
              <w14:schemeClr w14:val="tx1"/>
            </w14:solidFill>
          </w14:textFill>
        </w:rPr>
        <w:t>企业如何判断自己是否属于可以享受研发费用100%加计扣除的制造业企业？</w:t>
      </w:r>
    </w:p>
    <w:p>
      <w:pPr>
        <w:pageBreakBefore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themeColor="text1"/>
          <w:sz w:val="28"/>
          <w:szCs w:val="28"/>
          <w14:textFill>
            <w14:solidFill>
              <w14:schemeClr w14:val="tx1"/>
            </w14:solidFill>
          </w14:textFill>
        </w:rPr>
      </w:pPr>
      <w:r>
        <w:rPr>
          <w:rFonts w:hint="eastAsia" w:ascii="仿宋_GB2312" w:hAnsi="仿宋" w:eastAsia="仿宋_GB2312" w:cs="仿宋_GB2312"/>
          <w:color w:val="000000" w:themeColor="text1"/>
          <w:sz w:val="28"/>
          <w:szCs w:val="28"/>
          <w14:textFill>
            <w14:solidFill>
              <w14:schemeClr w14:val="tx1"/>
            </w14:solidFill>
          </w14:textFill>
        </w:rPr>
        <w:t>答：</w:t>
      </w:r>
      <w:r>
        <w:rPr>
          <w:rFonts w:hint="eastAsia" w:ascii="仿宋_GB2312" w:hAnsi="仿宋_GB2312" w:eastAsia="仿宋_GB2312" w:cs="仿宋_GB2312"/>
          <w:color w:val="000000" w:themeColor="text1"/>
          <w:sz w:val="28"/>
          <w:szCs w:val="28"/>
          <w14:textFill>
            <w14:solidFill>
              <w14:schemeClr w14:val="tx1"/>
            </w14:solidFill>
          </w14:textFill>
        </w:rPr>
        <w:t>按照《财政部</w:t>
      </w:r>
      <w:r>
        <w:rPr>
          <w:rFonts w:hint="eastAsia" w:ascii="仿宋_GB2312" w:hAnsi="MS Mincho" w:eastAsia="MS Mincho" w:cs="MS Mincho"/>
          <w:color w:val="000000" w:themeColor="text1"/>
          <w:sz w:val="28"/>
          <w:szCs w:val="28"/>
          <w14:textFill>
            <w14:solidFill>
              <w14:schemeClr w14:val="tx1"/>
            </w14:solidFill>
          </w14:textFill>
        </w:rPr>
        <w:t> </w:t>
      </w:r>
      <w:r>
        <w:rPr>
          <w:rFonts w:hint="eastAsia" w:ascii="仿宋_GB2312" w:hAnsi="仿宋_GB2312" w:eastAsia="仿宋_GB2312" w:cs="仿宋_GB2312"/>
          <w:color w:val="000000" w:themeColor="text1"/>
          <w:sz w:val="28"/>
          <w:szCs w:val="28"/>
          <w14:textFill>
            <w14:solidFill>
              <w14:schemeClr w14:val="tx1"/>
            </w14:solidFill>
          </w14:textFill>
        </w:rPr>
        <w:t>税务总局关于进一步完善研发费用税前加计扣除政策的公告》（2021年第13号）</w:t>
      </w:r>
      <w:r>
        <w:rPr>
          <w:rFonts w:hint="eastAsia" w:ascii="仿宋_GB2312" w:hAnsi="仿宋" w:eastAsia="仿宋_GB2312" w:cs="仿宋_GB2312"/>
          <w:bCs/>
          <w:color w:val="000000" w:themeColor="text1"/>
          <w:sz w:val="28"/>
          <w:szCs w:val="28"/>
          <w14:textFill>
            <w14:solidFill>
              <w14:schemeClr w14:val="tx1"/>
            </w14:solidFill>
          </w14:textFill>
        </w:rPr>
        <w:t>所称制造业企业，是指以制造业业务为主营业务，享受优惠当年主营业务收入占收入总额的比例达到50%以上的企业。制造业的范围按照《国民经济行业分类》（GB/T 4574-2017）确定，如国家有关部门更新《国民经济行业分类》，从其规定。收入总额按照企业所得税法第六条规定执行。</w:t>
      </w:r>
      <w:r>
        <w:rPr>
          <w:rFonts w:hint="eastAsia" w:ascii="仿宋_GB2312" w:eastAsia="仿宋_GB2312"/>
          <w:color w:val="000000" w:themeColor="text1"/>
          <w:sz w:val="28"/>
          <w:szCs w:val="28"/>
          <w14:textFill>
            <w14:solidFill>
              <w14:schemeClr w14:val="tx1"/>
            </w14:solidFill>
          </w14:textFill>
        </w:rPr>
        <w:t>企业所得税法第六条规定，收入总额是指企业以货币形式和非货币形式从各种来源取得的收入。</w:t>
      </w:r>
    </w:p>
    <w:p>
      <w:pPr>
        <w:pageBreakBefore w:val="0"/>
        <w:kinsoku/>
        <w:wordWrap/>
        <w:overflowPunct/>
        <w:topLinePunct w:val="0"/>
        <w:autoSpaceDE/>
        <w:autoSpaceDN/>
        <w:bidi w:val="0"/>
        <w:adjustRightInd/>
        <w:snapToGrid/>
        <w:spacing w:line="520" w:lineRule="exact"/>
        <w:ind w:firstLine="560" w:firstLineChars="200"/>
        <w:textAlignment w:val="auto"/>
        <w:rPr>
          <w:rFonts w:ascii="仿宋_GB2312" w:hAnsi="仿宋" w:eastAsia="仿宋_GB2312" w:cs="仿宋_GB2312"/>
          <w:color w:val="000000" w:themeColor="text1"/>
          <w:sz w:val="28"/>
          <w:szCs w:val="28"/>
          <w14:textFill>
            <w14:solidFill>
              <w14:schemeClr w14:val="tx1"/>
            </w14:solidFill>
          </w14:textFill>
        </w:rPr>
      </w:pPr>
      <w:r>
        <w:rPr>
          <w:rFonts w:hint="eastAsia" w:ascii="仿宋_GB2312" w:eastAsia="仿宋_GB2312"/>
          <w:b/>
          <w:bCs/>
          <w:color w:val="000000" w:themeColor="text1"/>
          <w:sz w:val="28"/>
          <w:szCs w:val="28"/>
          <w14:textFill>
            <w14:solidFill>
              <w14:schemeClr w14:val="tx1"/>
            </w14:solidFill>
          </w14:textFill>
        </w:rPr>
        <w:t>案例</w:t>
      </w:r>
      <w:r>
        <w:rPr>
          <w:rFonts w:hint="eastAsia" w:ascii="仿宋_GB2312" w:eastAsia="仿宋_GB2312"/>
          <w:b/>
          <w:bCs/>
          <w:color w:val="000000" w:themeColor="text1"/>
          <w:sz w:val="28"/>
          <w:szCs w:val="28"/>
          <w:lang w:eastAsia="zh-CN"/>
          <w14:textFill>
            <w14:solidFill>
              <w14:schemeClr w14:val="tx1"/>
            </w14:solidFill>
          </w14:textFill>
        </w:rPr>
        <w:t>一</w:t>
      </w:r>
      <w:r>
        <w:rPr>
          <w:rFonts w:hint="eastAsia" w:ascii="仿宋_GB2312" w:eastAsia="仿宋_GB2312"/>
          <w:b/>
          <w:bCs/>
          <w:color w:val="000000" w:themeColor="text1"/>
          <w:sz w:val="28"/>
          <w:szCs w:val="28"/>
          <w14:textFill>
            <w14:solidFill>
              <w14:schemeClr w14:val="tx1"/>
            </w14:solidFill>
          </w14:textFill>
        </w:rPr>
        <w:t>：</w:t>
      </w:r>
      <w:r>
        <w:rPr>
          <w:rFonts w:hint="eastAsia" w:ascii="仿宋_GB2312" w:hAnsi="仿宋" w:eastAsia="仿宋_GB2312" w:cs="仿宋_GB2312"/>
          <w:color w:val="000000" w:themeColor="text1"/>
          <w:sz w:val="28"/>
          <w:szCs w:val="28"/>
          <w14:textFill>
            <w14:solidFill>
              <w14:schemeClr w14:val="tx1"/>
            </w14:solidFill>
          </w14:textFill>
        </w:rPr>
        <w:t>B公司</w:t>
      </w:r>
      <w:r>
        <w:rPr>
          <w:rFonts w:hint="eastAsia" w:ascii="仿宋_GB2312" w:hAnsi="仿宋" w:eastAsia="仿宋_GB2312" w:cs="仿宋_GB2312"/>
          <w:color w:val="000000" w:themeColor="text1"/>
          <w:sz w:val="28"/>
          <w:szCs w:val="28"/>
          <w:lang w:eastAsia="zh-CN"/>
          <w14:textFill>
            <w14:solidFill>
              <w14:schemeClr w14:val="tx1"/>
            </w14:solidFill>
          </w14:textFill>
        </w:rPr>
        <w:t>，非科技型中小企业，</w:t>
      </w:r>
      <w:r>
        <w:rPr>
          <w:rFonts w:hint="eastAsia" w:ascii="仿宋_GB2312" w:hAnsi="仿宋" w:eastAsia="仿宋_GB2312" w:cs="仿宋_GB2312"/>
          <w:color w:val="000000" w:themeColor="text1"/>
          <w:sz w:val="28"/>
          <w:szCs w:val="28"/>
          <w14:textFill>
            <w14:solidFill>
              <w14:schemeClr w14:val="tx1"/>
            </w14:solidFill>
          </w14:textFill>
        </w:rPr>
        <w:t>主营汽车制造业务</w:t>
      </w:r>
      <w:r>
        <w:rPr>
          <w:rFonts w:hint="eastAsia" w:ascii="仿宋_GB2312" w:hAnsi="仿宋" w:eastAsia="仿宋_GB2312" w:cs="仿宋_GB2312"/>
          <w:color w:val="000000" w:themeColor="text1"/>
          <w:sz w:val="28"/>
          <w:szCs w:val="28"/>
          <w:lang w:eastAsia="zh-CN"/>
          <w14:textFill>
            <w14:solidFill>
              <w14:schemeClr w14:val="tx1"/>
            </w14:solidFill>
          </w14:textFill>
        </w:rPr>
        <w:t>，</w:t>
      </w:r>
      <w:r>
        <w:rPr>
          <w:rFonts w:hint="eastAsia" w:ascii="仿宋_GB2312" w:hAnsi="仿宋" w:eastAsia="仿宋_GB2312" w:cs="仿宋_GB2312"/>
          <w:color w:val="000000" w:themeColor="text1"/>
          <w:sz w:val="28"/>
          <w:szCs w:val="28"/>
          <w14:textFill>
            <w14:solidFill>
              <w14:schemeClr w14:val="tx1"/>
            </w14:solidFill>
          </w14:textFill>
        </w:rPr>
        <w:t>202</w:t>
      </w:r>
      <w:r>
        <w:rPr>
          <w:rFonts w:hint="eastAsia" w:ascii="仿宋_GB2312" w:hAnsi="仿宋" w:eastAsia="仿宋_GB2312" w:cs="仿宋_GB2312"/>
          <w:color w:val="000000" w:themeColor="text1"/>
          <w:sz w:val="28"/>
          <w:szCs w:val="28"/>
          <w:lang w:val="en-US" w:eastAsia="zh-CN"/>
          <w14:textFill>
            <w14:solidFill>
              <w14:schemeClr w14:val="tx1"/>
            </w14:solidFill>
          </w14:textFill>
        </w:rPr>
        <w:t>2</w:t>
      </w:r>
      <w:r>
        <w:rPr>
          <w:rFonts w:hint="eastAsia" w:ascii="仿宋_GB2312" w:hAnsi="仿宋" w:eastAsia="仿宋_GB2312" w:cs="仿宋_GB2312"/>
          <w:color w:val="000000" w:themeColor="text1"/>
          <w:sz w:val="28"/>
          <w:szCs w:val="28"/>
          <w14:textFill>
            <w14:solidFill>
              <w14:schemeClr w14:val="tx1"/>
            </w14:solidFill>
          </w14:textFill>
        </w:rPr>
        <w:t>年度生产销售小轿车2</w:t>
      </w:r>
      <w:r>
        <w:rPr>
          <w:rFonts w:hint="eastAsia" w:ascii="仿宋_GB2312" w:hAnsi="仿宋" w:eastAsia="仿宋_GB2312" w:cs="仿宋_GB2312"/>
          <w:color w:val="000000" w:themeColor="text1"/>
          <w:sz w:val="28"/>
          <w:szCs w:val="28"/>
          <w:lang w:val="en-US" w:eastAsia="zh-CN"/>
          <w14:textFill>
            <w14:solidFill>
              <w14:schemeClr w14:val="tx1"/>
            </w14:solidFill>
          </w14:textFill>
        </w:rPr>
        <w:t>,</w:t>
      </w:r>
      <w:r>
        <w:rPr>
          <w:rFonts w:hint="eastAsia" w:ascii="仿宋_GB2312" w:hAnsi="仿宋" w:eastAsia="仿宋_GB2312" w:cs="仿宋_GB2312"/>
          <w:color w:val="000000" w:themeColor="text1"/>
          <w:sz w:val="28"/>
          <w:szCs w:val="28"/>
          <w14:textFill>
            <w14:solidFill>
              <w14:schemeClr w14:val="tx1"/>
            </w14:solidFill>
          </w14:textFill>
        </w:rPr>
        <w:t>000万元，同时兼营汽车保养服务取得服务收入500万元，另外，B公司取得投资收益500万元，还有一笔政府补贴收入（作不征税收入处理）200万元。B公司属于“36.汽车制造业”企业，202</w:t>
      </w:r>
      <w:r>
        <w:rPr>
          <w:rFonts w:hint="eastAsia" w:ascii="仿宋_GB2312" w:hAnsi="仿宋" w:eastAsia="仿宋_GB2312" w:cs="仿宋_GB2312"/>
          <w:color w:val="000000" w:themeColor="text1"/>
          <w:sz w:val="28"/>
          <w:szCs w:val="28"/>
          <w:lang w:val="en-US" w:eastAsia="zh-CN"/>
          <w14:textFill>
            <w14:solidFill>
              <w14:schemeClr w14:val="tx1"/>
            </w14:solidFill>
          </w14:textFill>
        </w:rPr>
        <w:t>2</w:t>
      </w:r>
      <w:r>
        <w:rPr>
          <w:rFonts w:hint="eastAsia" w:ascii="仿宋_GB2312" w:hAnsi="仿宋" w:eastAsia="仿宋_GB2312" w:cs="仿宋_GB2312"/>
          <w:color w:val="000000" w:themeColor="text1"/>
          <w:sz w:val="28"/>
          <w:szCs w:val="28"/>
          <w14:textFill>
            <w14:solidFill>
              <w14:schemeClr w14:val="tx1"/>
            </w14:solidFill>
          </w14:textFill>
        </w:rPr>
        <w:t>年度收入总额=2</w:t>
      </w:r>
      <w:r>
        <w:rPr>
          <w:rFonts w:hint="eastAsia" w:ascii="仿宋_GB2312" w:hAnsi="仿宋" w:eastAsia="仿宋_GB2312" w:cs="仿宋_GB2312"/>
          <w:color w:val="000000" w:themeColor="text1"/>
          <w:sz w:val="28"/>
          <w:szCs w:val="28"/>
          <w:lang w:val="en-US" w:eastAsia="zh-CN"/>
          <w14:textFill>
            <w14:solidFill>
              <w14:schemeClr w14:val="tx1"/>
            </w14:solidFill>
          </w14:textFill>
        </w:rPr>
        <w:t>,</w:t>
      </w:r>
      <w:r>
        <w:rPr>
          <w:rFonts w:hint="eastAsia" w:ascii="仿宋_GB2312" w:hAnsi="仿宋" w:eastAsia="仿宋_GB2312" w:cs="仿宋_GB2312"/>
          <w:color w:val="000000" w:themeColor="text1"/>
          <w:sz w:val="28"/>
          <w:szCs w:val="28"/>
          <w14:textFill>
            <w14:solidFill>
              <w14:schemeClr w14:val="tx1"/>
            </w14:solidFill>
          </w14:textFill>
        </w:rPr>
        <w:t>000+500+500+200=3</w:t>
      </w:r>
      <w:r>
        <w:rPr>
          <w:rFonts w:hint="eastAsia" w:ascii="仿宋_GB2312" w:hAnsi="仿宋" w:eastAsia="仿宋_GB2312" w:cs="仿宋_GB2312"/>
          <w:color w:val="000000" w:themeColor="text1"/>
          <w:sz w:val="28"/>
          <w:szCs w:val="28"/>
          <w:lang w:val="en-US" w:eastAsia="zh-CN"/>
          <w14:textFill>
            <w14:solidFill>
              <w14:schemeClr w14:val="tx1"/>
            </w14:solidFill>
          </w14:textFill>
        </w:rPr>
        <w:t>,</w:t>
      </w:r>
      <w:r>
        <w:rPr>
          <w:rFonts w:hint="eastAsia" w:ascii="仿宋_GB2312" w:hAnsi="仿宋" w:eastAsia="仿宋_GB2312" w:cs="仿宋_GB2312"/>
          <w:color w:val="000000" w:themeColor="text1"/>
          <w:sz w:val="28"/>
          <w:szCs w:val="28"/>
          <w14:textFill>
            <w14:solidFill>
              <w14:schemeClr w14:val="tx1"/>
            </w14:solidFill>
          </w14:textFill>
        </w:rPr>
        <w:t>200万元，制造业收入占比=2</w:t>
      </w:r>
      <w:r>
        <w:rPr>
          <w:rFonts w:hint="eastAsia" w:ascii="仿宋_GB2312" w:hAnsi="仿宋" w:eastAsia="仿宋_GB2312" w:cs="仿宋_GB2312"/>
          <w:color w:val="000000" w:themeColor="text1"/>
          <w:sz w:val="28"/>
          <w:szCs w:val="28"/>
          <w:lang w:val="en-US" w:eastAsia="zh-CN"/>
          <w14:textFill>
            <w14:solidFill>
              <w14:schemeClr w14:val="tx1"/>
            </w14:solidFill>
          </w14:textFill>
        </w:rPr>
        <w:t>,</w:t>
      </w:r>
      <w:r>
        <w:rPr>
          <w:rFonts w:hint="eastAsia" w:ascii="仿宋_GB2312" w:hAnsi="仿宋" w:eastAsia="仿宋_GB2312" w:cs="仿宋_GB2312"/>
          <w:color w:val="000000" w:themeColor="text1"/>
          <w:sz w:val="28"/>
          <w:szCs w:val="28"/>
          <w14:textFill>
            <w14:solidFill>
              <w14:schemeClr w14:val="tx1"/>
            </w14:solidFill>
          </w14:textFill>
        </w:rPr>
        <w:t>000÷3</w:t>
      </w:r>
      <w:r>
        <w:rPr>
          <w:rFonts w:hint="eastAsia" w:ascii="仿宋_GB2312" w:hAnsi="仿宋" w:eastAsia="仿宋_GB2312" w:cs="仿宋_GB2312"/>
          <w:color w:val="000000" w:themeColor="text1"/>
          <w:sz w:val="28"/>
          <w:szCs w:val="28"/>
          <w:lang w:val="en-US" w:eastAsia="zh-CN"/>
          <w14:textFill>
            <w14:solidFill>
              <w14:schemeClr w14:val="tx1"/>
            </w14:solidFill>
          </w14:textFill>
        </w:rPr>
        <w:t>,</w:t>
      </w:r>
      <w:r>
        <w:rPr>
          <w:rFonts w:hint="eastAsia" w:ascii="仿宋_GB2312" w:hAnsi="仿宋" w:eastAsia="仿宋_GB2312" w:cs="仿宋_GB2312"/>
          <w:color w:val="000000" w:themeColor="text1"/>
          <w:sz w:val="28"/>
          <w:szCs w:val="28"/>
          <w14:textFill>
            <w14:solidFill>
              <w14:schemeClr w14:val="tx1"/>
            </w14:solidFill>
          </w14:textFill>
        </w:rPr>
        <w:t>200×100%＝62.5%＞50%，因此该公司当年度发生的符合规定的研发费用加计扣除比例为100%。</w:t>
      </w:r>
    </w:p>
    <w:p>
      <w:pPr>
        <w:pageBreakBefore w:val="0"/>
        <w:kinsoku/>
        <w:wordWrap/>
        <w:overflowPunct/>
        <w:topLinePunct w:val="0"/>
        <w:autoSpaceDE/>
        <w:autoSpaceDN/>
        <w:bidi w:val="0"/>
        <w:adjustRightInd/>
        <w:snapToGrid/>
        <w:spacing w:line="520" w:lineRule="exact"/>
        <w:ind w:firstLine="560" w:firstLineChars="200"/>
        <w:textAlignment w:val="auto"/>
        <w:rPr>
          <w:rFonts w:ascii="仿宋_GB2312" w:hAnsi="仿宋" w:eastAsia="仿宋_GB2312" w:cs="仿宋_GB2312"/>
          <w:color w:val="000000" w:themeColor="text1"/>
          <w:sz w:val="28"/>
          <w:szCs w:val="28"/>
          <w14:textFill>
            <w14:solidFill>
              <w14:schemeClr w14:val="tx1"/>
            </w14:solidFill>
          </w14:textFill>
        </w:rPr>
      </w:pPr>
      <w:r>
        <w:rPr>
          <w:rFonts w:hint="eastAsia" w:ascii="仿宋_GB2312" w:hAnsi="仿宋" w:eastAsia="仿宋_GB2312" w:cs="仿宋_GB2312"/>
          <w:b/>
          <w:bCs/>
          <w:color w:val="000000" w:themeColor="text1"/>
          <w:sz w:val="28"/>
          <w:szCs w:val="28"/>
          <w14:textFill>
            <w14:solidFill>
              <w14:schemeClr w14:val="tx1"/>
            </w14:solidFill>
          </w14:textFill>
        </w:rPr>
        <w:t>案例</w:t>
      </w:r>
      <w:r>
        <w:rPr>
          <w:rFonts w:hint="eastAsia" w:ascii="仿宋_GB2312" w:hAnsi="仿宋" w:eastAsia="仿宋_GB2312" w:cs="仿宋_GB2312"/>
          <w:b/>
          <w:bCs/>
          <w:color w:val="000000" w:themeColor="text1"/>
          <w:sz w:val="28"/>
          <w:szCs w:val="28"/>
          <w:lang w:eastAsia="zh-CN"/>
          <w14:textFill>
            <w14:solidFill>
              <w14:schemeClr w14:val="tx1"/>
            </w14:solidFill>
          </w14:textFill>
        </w:rPr>
        <w:t>二</w:t>
      </w:r>
      <w:r>
        <w:rPr>
          <w:rFonts w:hint="eastAsia" w:ascii="仿宋_GB2312" w:hAnsi="仿宋" w:eastAsia="仿宋_GB2312" w:cs="仿宋_GB2312"/>
          <w:b/>
          <w:bCs/>
          <w:color w:val="000000" w:themeColor="text1"/>
          <w:sz w:val="28"/>
          <w:szCs w:val="28"/>
          <w14:textFill>
            <w14:solidFill>
              <w14:schemeClr w14:val="tx1"/>
            </w14:solidFill>
          </w14:textFill>
        </w:rPr>
        <w:t>：</w:t>
      </w:r>
      <w:r>
        <w:rPr>
          <w:rFonts w:hint="eastAsia" w:ascii="仿宋_GB2312" w:hAnsi="仿宋" w:eastAsia="仿宋_GB2312" w:cs="仿宋_GB2312"/>
          <w:color w:val="000000" w:themeColor="text1"/>
          <w:sz w:val="28"/>
          <w:szCs w:val="28"/>
          <w14:textFill>
            <w14:solidFill>
              <w14:schemeClr w14:val="tx1"/>
            </w14:solidFill>
          </w14:textFill>
        </w:rPr>
        <w:t>假设B公司虽然行业登记为汽车制造业，</w:t>
      </w:r>
      <w:r>
        <w:rPr>
          <w:rFonts w:hint="eastAsia" w:ascii="仿宋_GB2312" w:hAnsi="仿宋" w:eastAsia="仿宋_GB2312" w:cs="仿宋_GB2312"/>
          <w:color w:val="000000" w:themeColor="text1"/>
          <w:sz w:val="28"/>
          <w:szCs w:val="28"/>
          <w:u w:val="none"/>
          <w14:textFill>
            <w14:solidFill>
              <w14:schemeClr w14:val="tx1"/>
            </w14:solidFill>
          </w14:textFill>
        </w:rPr>
        <w:t>但202</w:t>
      </w:r>
      <w:r>
        <w:rPr>
          <w:rFonts w:hint="eastAsia" w:ascii="仿宋_GB2312" w:hAnsi="仿宋" w:eastAsia="仿宋_GB2312" w:cs="仿宋_GB2312"/>
          <w:color w:val="000000" w:themeColor="text1"/>
          <w:sz w:val="28"/>
          <w:szCs w:val="28"/>
          <w:u w:val="none"/>
          <w:lang w:val="en-US" w:eastAsia="zh-CN"/>
          <w14:textFill>
            <w14:solidFill>
              <w14:schemeClr w14:val="tx1"/>
            </w14:solidFill>
          </w14:textFill>
        </w:rPr>
        <w:t>2</w:t>
      </w:r>
      <w:r>
        <w:rPr>
          <w:rFonts w:hint="eastAsia" w:ascii="仿宋_GB2312" w:hAnsi="仿宋" w:eastAsia="仿宋_GB2312" w:cs="仿宋_GB2312"/>
          <w:color w:val="000000" w:themeColor="text1"/>
          <w:sz w:val="28"/>
          <w:szCs w:val="28"/>
          <w:u w:val="none"/>
          <w14:textFill>
            <w14:solidFill>
              <w14:schemeClr w14:val="tx1"/>
            </w14:solidFill>
          </w14:textFill>
        </w:rPr>
        <w:t>年度因</w:t>
      </w:r>
      <w:r>
        <w:rPr>
          <w:rFonts w:hint="eastAsia" w:ascii="仿宋_GB2312" w:hAnsi="仿宋" w:eastAsia="仿宋_GB2312" w:cs="仿宋_GB2312"/>
          <w:color w:val="000000" w:themeColor="text1"/>
          <w:sz w:val="28"/>
          <w:szCs w:val="28"/>
          <w14:textFill>
            <w14:solidFill>
              <w14:schemeClr w14:val="tx1"/>
            </w14:solidFill>
          </w14:textFill>
        </w:rPr>
        <w:t>销路不畅，小汽车销售量大幅缩减，全年生产销售收入仅800万元，但汽车保养服务业务量稳定，取得服务收入500万元，同时公司取得投资收益500万元，还有一笔政府补贴收入（作不征税收入处理）200万元。B公司202</w:t>
      </w:r>
      <w:r>
        <w:rPr>
          <w:rFonts w:hint="eastAsia" w:ascii="仿宋_GB2312" w:hAnsi="仿宋" w:eastAsia="仿宋_GB2312" w:cs="仿宋_GB2312"/>
          <w:color w:val="000000" w:themeColor="text1"/>
          <w:sz w:val="28"/>
          <w:szCs w:val="28"/>
          <w:lang w:val="en-US" w:eastAsia="zh-CN"/>
          <w14:textFill>
            <w14:solidFill>
              <w14:schemeClr w14:val="tx1"/>
            </w14:solidFill>
          </w14:textFill>
        </w:rPr>
        <w:t>2</w:t>
      </w:r>
      <w:r>
        <w:rPr>
          <w:rFonts w:hint="eastAsia" w:ascii="仿宋_GB2312" w:hAnsi="仿宋" w:eastAsia="仿宋_GB2312" w:cs="仿宋_GB2312"/>
          <w:color w:val="000000" w:themeColor="text1"/>
          <w:sz w:val="28"/>
          <w:szCs w:val="28"/>
          <w14:textFill>
            <w14:solidFill>
              <w14:schemeClr w14:val="tx1"/>
            </w14:solidFill>
          </w14:textFill>
        </w:rPr>
        <w:t>年度收入总额=800+500+500+200=2</w:t>
      </w:r>
      <w:r>
        <w:rPr>
          <w:rFonts w:hint="eastAsia" w:ascii="仿宋_GB2312" w:hAnsi="仿宋" w:eastAsia="仿宋_GB2312" w:cs="仿宋_GB2312"/>
          <w:color w:val="000000" w:themeColor="text1"/>
          <w:sz w:val="28"/>
          <w:szCs w:val="28"/>
          <w:lang w:val="en-US" w:eastAsia="zh-CN"/>
          <w14:textFill>
            <w14:solidFill>
              <w14:schemeClr w14:val="tx1"/>
            </w14:solidFill>
          </w14:textFill>
        </w:rPr>
        <w:t>,</w:t>
      </w:r>
      <w:r>
        <w:rPr>
          <w:rFonts w:hint="eastAsia" w:ascii="仿宋_GB2312" w:hAnsi="仿宋" w:eastAsia="仿宋_GB2312" w:cs="仿宋_GB2312"/>
          <w:color w:val="000000" w:themeColor="text1"/>
          <w:sz w:val="28"/>
          <w:szCs w:val="28"/>
          <w14:textFill>
            <w14:solidFill>
              <w14:schemeClr w14:val="tx1"/>
            </w14:solidFill>
          </w14:textFill>
        </w:rPr>
        <w:t>000万元，制造业收入占比=800÷2</w:t>
      </w:r>
      <w:r>
        <w:rPr>
          <w:rFonts w:hint="eastAsia" w:ascii="仿宋_GB2312" w:hAnsi="仿宋" w:eastAsia="仿宋_GB2312" w:cs="仿宋_GB2312"/>
          <w:color w:val="000000" w:themeColor="text1"/>
          <w:sz w:val="28"/>
          <w:szCs w:val="28"/>
          <w:lang w:val="en-US" w:eastAsia="zh-CN"/>
          <w14:textFill>
            <w14:solidFill>
              <w14:schemeClr w14:val="tx1"/>
            </w14:solidFill>
          </w14:textFill>
        </w:rPr>
        <w:t>,</w:t>
      </w:r>
      <w:r>
        <w:rPr>
          <w:rFonts w:hint="eastAsia" w:ascii="仿宋_GB2312" w:hAnsi="仿宋" w:eastAsia="仿宋_GB2312" w:cs="仿宋_GB2312"/>
          <w:color w:val="000000" w:themeColor="text1"/>
          <w:sz w:val="28"/>
          <w:szCs w:val="28"/>
          <w14:textFill>
            <w14:solidFill>
              <w14:schemeClr w14:val="tx1"/>
            </w14:solidFill>
          </w14:textFill>
        </w:rPr>
        <w:t>000×100%＝40%&lt;50%，该公司的研发费用不得按100%加计扣除，但可以按75%的扣除比例享受研发费用加计扣除部分。</w:t>
      </w:r>
    </w:p>
    <w:p>
      <w:pPr>
        <w:pageBreakBefore w:val="0"/>
        <w:kinsoku/>
        <w:wordWrap/>
        <w:overflowPunct/>
        <w:topLinePunct w:val="0"/>
        <w:autoSpaceDE/>
        <w:autoSpaceDN/>
        <w:bidi w:val="0"/>
        <w:adjustRightInd/>
        <w:snapToGrid/>
        <w:spacing w:before="249" w:beforeLines="80" w:after="249" w:afterLines="80" w:line="520" w:lineRule="exact"/>
        <w:jc w:val="both"/>
        <w:textAlignment w:val="auto"/>
        <w:rPr>
          <w:rFonts w:hint="eastAsia" w:ascii="仿宋_GB2312" w:hAnsi="仿宋_GB2312" w:eastAsia="仿宋_GB2312" w:cs="仿宋_GB2312"/>
          <w:b/>
          <w:sz w:val="28"/>
          <w:szCs w:val="28"/>
        </w:rPr>
      </w:pPr>
      <w:bookmarkStart w:id="981" w:name="_Toc83316019"/>
      <w:bookmarkStart w:id="982" w:name="_Toc83399548"/>
      <w:bookmarkStart w:id="983" w:name="_Toc78452766"/>
      <w:bookmarkStart w:id="984" w:name="_Toc23136"/>
      <w:bookmarkStart w:id="985" w:name="_Toc79766268"/>
    </w:p>
    <w:p>
      <w:pPr>
        <w:pStyle w:val="4"/>
        <w:keepNext w:val="0"/>
        <w:keepLines w:val="0"/>
        <w:pageBreakBefore w:val="0"/>
        <w:kinsoku/>
        <w:wordWrap/>
        <w:overflowPunct/>
        <w:topLinePunct w:val="0"/>
        <w:autoSpaceDE/>
        <w:autoSpaceDN/>
        <w:bidi w:val="0"/>
        <w:adjustRightInd/>
        <w:snapToGrid/>
        <w:spacing w:before="249" w:beforeLines="80" w:after="249" w:afterLines="80" w:line="520" w:lineRule="exact"/>
        <w:ind w:firstLine="640" w:firstLineChars="200"/>
        <w:jc w:val="center"/>
        <w:textAlignment w:val="auto"/>
        <w:outlineLvl w:val="9"/>
        <w:rPr>
          <w:rFonts w:hint="eastAsia" w:ascii="仿宋_GB2312" w:eastAsia="仿宋_GB2312" w:cs="仿宋_GB2312"/>
          <w:color w:val="000000"/>
        </w:rPr>
      </w:pPr>
      <w:bookmarkStart w:id="986" w:name="_Toc9767"/>
      <w:r>
        <w:rPr>
          <w:rFonts w:hint="eastAsia" w:ascii="仿宋_GB2312" w:eastAsia="仿宋_GB2312" w:cs="仿宋_GB2312"/>
          <w:color w:val="000000"/>
        </w:rPr>
        <w:t>第三节 研发费用方面</w:t>
      </w:r>
      <w:bookmarkEnd w:id="981"/>
      <w:bookmarkEnd w:id="982"/>
      <w:bookmarkEnd w:id="983"/>
      <w:bookmarkEnd w:id="984"/>
      <w:bookmarkEnd w:id="985"/>
      <w:bookmarkEnd w:id="986"/>
    </w:p>
    <w:p>
      <w:pPr>
        <w:pageBreakBefore w:val="0"/>
        <w:kinsoku/>
        <w:wordWrap/>
        <w:overflowPunct/>
        <w:topLinePunct w:val="0"/>
        <w:autoSpaceDE/>
        <w:autoSpaceDN/>
        <w:bidi w:val="0"/>
        <w:adjustRightInd/>
        <w:snapToGrid/>
        <w:spacing w:before="249" w:beforeLines="80" w:after="249" w:afterLines="80" w:line="520" w:lineRule="exact"/>
        <w:ind w:firstLine="560" w:firstLineChars="200"/>
        <w:textAlignment w:val="auto"/>
        <w:rPr>
          <w:rFonts w:ascii="仿宋_GB2312" w:hAnsi="仿宋_GB2312" w:eastAsia="仿宋_GB2312" w:cs="仿宋_GB2312"/>
          <w:b/>
          <w:color w:val="000000"/>
          <w:sz w:val="28"/>
          <w:szCs w:val="28"/>
        </w:rPr>
      </w:pPr>
      <w:bookmarkStart w:id="987" w:name="_Toc78452767"/>
      <w:r>
        <w:rPr>
          <w:rFonts w:ascii="仿宋_GB2312" w:hAnsi="仿宋_GB2312" w:eastAsia="仿宋_GB2312" w:cs="仿宋_GB2312"/>
          <w:b/>
          <w:color w:val="000000"/>
          <w:sz w:val="28"/>
          <w:szCs w:val="28"/>
        </w:rPr>
        <w:t>3.1.</w:t>
      </w:r>
      <w:r>
        <w:rPr>
          <w:rFonts w:hint="eastAsia" w:ascii="仿宋_GB2312" w:hAnsi="仿宋_GB2312" w:eastAsia="仿宋_GB2312" w:cs="仿宋_GB2312"/>
          <w:b/>
          <w:color w:val="000000"/>
          <w:sz w:val="28"/>
          <w:szCs w:val="28"/>
        </w:rPr>
        <w:t>我公司计划在</w:t>
      </w:r>
      <w:r>
        <w:rPr>
          <w:rFonts w:ascii="仿宋_GB2312" w:hAnsi="仿宋_GB2312" w:eastAsia="仿宋_GB2312" w:cs="仿宋_GB2312"/>
          <w:b/>
          <w:color w:val="000000"/>
          <w:sz w:val="28"/>
          <w:szCs w:val="28"/>
        </w:rPr>
        <w:t>2</w:t>
      </w:r>
      <w:r>
        <w:rPr>
          <w:rFonts w:ascii="仿宋_GB2312" w:hAnsi="仿宋_GB2312" w:eastAsia="仿宋_GB2312" w:cs="仿宋_GB2312"/>
          <w:b/>
          <w:sz w:val="28"/>
          <w:szCs w:val="28"/>
        </w:rPr>
        <w:t>02</w:t>
      </w:r>
      <w:r>
        <w:rPr>
          <w:rFonts w:hint="eastAsia" w:ascii="仿宋_GB2312" w:hAnsi="仿宋_GB2312" w:eastAsia="仿宋_GB2312" w:cs="仿宋_GB2312"/>
          <w:b/>
          <w:sz w:val="28"/>
          <w:szCs w:val="28"/>
          <w:lang w:val="en-US" w:eastAsia="zh-CN"/>
        </w:rPr>
        <w:t>2</w:t>
      </w:r>
      <w:r>
        <w:rPr>
          <w:rFonts w:hint="eastAsia" w:ascii="仿宋_GB2312" w:hAnsi="仿宋_GB2312" w:eastAsia="仿宋_GB2312" w:cs="仿宋_GB2312"/>
          <w:b/>
          <w:sz w:val="28"/>
          <w:szCs w:val="28"/>
        </w:rPr>
        <w:t>年</w:t>
      </w:r>
      <w:r>
        <w:rPr>
          <w:rFonts w:hint="eastAsia" w:ascii="仿宋_GB2312" w:hAnsi="仿宋_GB2312" w:eastAsia="仿宋_GB2312" w:cs="仿宋_GB2312"/>
          <w:b/>
          <w:color w:val="000000"/>
          <w:sz w:val="28"/>
          <w:szCs w:val="28"/>
        </w:rPr>
        <w:t>度申报时首次享受研发费用加计扣除，请问哪些研发费用可以税前加计扣除？</w:t>
      </w:r>
      <w:bookmarkEnd w:id="987"/>
      <w:r>
        <w:rPr>
          <w:rFonts w:ascii="仿宋_GB2312" w:hAnsi="仿宋_GB2312" w:eastAsia="仿宋_GB2312" w:cs="仿宋_GB2312"/>
          <w:b/>
          <w:color w:val="000000"/>
          <w:sz w:val="28"/>
          <w:szCs w:val="28"/>
        </w:rPr>
        <w:t xml:space="preserve"> </w:t>
      </w:r>
    </w:p>
    <w:p>
      <w:pPr>
        <w:pageBreakBefore w:val="0"/>
        <w:kinsoku/>
        <w:wordWrap/>
        <w:overflowPunct/>
        <w:topLinePunct w:val="0"/>
        <w:autoSpaceDE/>
        <w:autoSpaceDN/>
        <w:bidi w:val="0"/>
        <w:adjustRightInd/>
        <w:snapToGrid/>
        <w:spacing w:line="520" w:lineRule="exact"/>
        <w:ind w:firstLine="560" w:firstLineChars="200"/>
        <w:textAlignment w:val="auto"/>
        <w:rPr>
          <w:rFonts w:ascii="仿宋_GB2312" w:hAnsi="仿宋" w:eastAsia="仿宋_GB2312" w:cs="仿宋_GB2312"/>
          <w:color w:val="000000"/>
          <w:sz w:val="28"/>
          <w:szCs w:val="28"/>
        </w:rPr>
      </w:pPr>
      <w:r>
        <w:rPr>
          <w:rFonts w:hint="eastAsia" w:ascii="仿宋_GB2312" w:hAnsi="仿宋_GB2312" w:eastAsia="仿宋_GB2312" w:cs="仿宋_GB2312"/>
          <w:color w:val="000000"/>
          <w:sz w:val="28"/>
          <w:szCs w:val="28"/>
          <w:shd w:val="clear" w:color="auto" w:fill="FFFFFF"/>
        </w:rPr>
        <w:t>答：根据《</w:t>
      </w:r>
      <w:r>
        <w:rPr>
          <w:rFonts w:hint="eastAsia" w:ascii="仿宋_GB2312" w:hAnsi="仿宋_GB2312" w:eastAsia="仿宋_GB2312" w:cs="仿宋_GB2312"/>
          <w:bCs/>
          <w:color w:val="000000"/>
          <w:sz w:val="28"/>
          <w:szCs w:val="28"/>
          <w:shd w:val="clear" w:color="auto" w:fill="FFFFFF"/>
        </w:rPr>
        <w:t>国家税务总局关于研发费用税前加计扣除归集范围有关问题的公告》（国家税务总局公告</w:t>
      </w:r>
      <w:r>
        <w:rPr>
          <w:rFonts w:ascii="仿宋_GB2312" w:hAnsi="仿宋_GB2312" w:eastAsia="仿宋_GB2312" w:cs="仿宋_GB2312"/>
          <w:bCs/>
          <w:color w:val="000000"/>
          <w:sz w:val="28"/>
          <w:szCs w:val="28"/>
          <w:shd w:val="clear" w:color="auto" w:fill="FFFFFF"/>
        </w:rPr>
        <w:t>2017</w:t>
      </w:r>
      <w:r>
        <w:rPr>
          <w:rFonts w:hint="eastAsia" w:ascii="仿宋_GB2312" w:hAnsi="仿宋_GB2312" w:eastAsia="仿宋_GB2312" w:cs="仿宋_GB2312"/>
          <w:bCs/>
          <w:color w:val="000000"/>
          <w:sz w:val="28"/>
          <w:szCs w:val="28"/>
          <w:shd w:val="clear" w:color="auto" w:fill="FFFFFF"/>
        </w:rPr>
        <w:t>年第</w:t>
      </w:r>
      <w:r>
        <w:rPr>
          <w:rFonts w:ascii="仿宋_GB2312" w:hAnsi="仿宋_GB2312" w:eastAsia="仿宋_GB2312" w:cs="仿宋_GB2312"/>
          <w:bCs/>
          <w:color w:val="000000"/>
          <w:sz w:val="28"/>
          <w:szCs w:val="28"/>
          <w:shd w:val="clear" w:color="auto" w:fill="FFFFFF"/>
        </w:rPr>
        <w:t>40</w:t>
      </w:r>
      <w:r>
        <w:rPr>
          <w:rFonts w:hint="eastAsia" w:ascii="仿宋_GB2312" w:hAnsi="仿宋_GB2312" w:eastAsia="仿宋_GB2312" w:cs="仿宋_GB2312"/>
          <w:bCs/>
          <w:color w:val="000000"/>
          <w:sz w:val="28"/>
          <w:szCs w:val="28"/>
          <w:shd w:val="clear" w:color="auto" w:fill="FFFFFF"/>
        </w:rPr>
        <w:t>号）</w:t>
      </w:r>
      <w:r>
        <w:rPr>
          <w:rFonts w:hint="eastAsia" w:ascii="仿宋_GB2312" w:hAnsi="仿宋_GB2312" w:eastAsia="仿宋_GB2312" w:cs="仿宋_GB2312"/>
          <w:color w:val="000000"/>
          <w:sz w:val="28"/>
          <w:szCs w:val="28"/>
          <w:shd w:val="clear" w:color="auto" w:fill="FFFFFF"/>
        </w:rPr>
        <w:t>规定，</w:t>
      </w:r>
      <w:r>
        <w:rPr>
          <w:rFonts w:hint="eastAsia" w:ascii="仿宋_GB2312" w:hAnsi="仿宋" w:eastAsia="仿宋_GB2312" w:cs="仿宋_GB2312"/>
          <w:color w:val="000000"/>
          <w:sz w:val="28"/>
          <w:szCs w:val="28"/>
        </w:rPr>
        <w:t>允许加计扣除的研发费用范围包括：（</w:t>
      </w:r>
      <w:r>
        <w:rPr>
          <w:rFonts w:ascii="仿宋_GB2312" w:hAnsi="仿宋" w:eastAsia="仿宋_GB2312" w:cs="仿宋_GB2312"/>
          <w:color w:val="000000"/>
          <w:sz w:val="28"/>
          <w:szCs w:val="28"/>
        </w:rPr>
        <w:t>1</w:t>
      </w:r>
      <w:r>
        <w:rPr>
          <w:rFonts w:hint="eastAsia" w:ascii="仿宋_GB2312" w:hAnsi="仿宋" w:eastAsia="仿宋_GB2312" w:cs="仿宋_GB2312"/>
          <w:color w:val="000000"/>
          <w:sz w:val="28"/>
          <w:szCs w:val="28"/>
        </w:rPr>
        <w:t>）直接从事研发活动的人员或外聘研发人员的人员人工费用；（</w:t>
      </w:r>
      <w:r>
        <w:rPr>
          <w:rFonts w:ascii="仿宋_GB2312" w:hAnsi="仿宋" w:eastAsia="仿宋_GB2312" w:cs="仿宋_GB2312"/>
          <w:color w:val="000000"/>
          <w:sz w:val="28"/>
          <w:szCs w:val="28"/>
        </w:rPr>
        <w:t>2</w:t>
      </w:r>
      <w:r>
        <w:rPr>
          <w:rFonts w:hint="eastAsia" w:ascii="仿宋_GB2312" w:hAnsi="仿宋" w:eastAsia="仿宋_GB2312" w:cs="仿宋_GB2312"/>
          <w:color w:val="000000"/>
          <w:sz w:val="28"/>
          <w:szCs w:val="28"/>
        </w:rPr>
        <w:t>）直接投入研发项目费用；（</w:t>
      </w:r>
      <w:r>
        <w:rPr>
          <w:rFonts w:ascii="仿宋_GB2312" w:hAnsi="仿宋" w:eastAsia="仿宋_GB2312" w:cs="仿宋_GB2312"/>
          <w:color w:val="000000"/>
          <w:sz w:val="28"/>
          <w:szCs w:val="28"/>
        </w:rPr>
        <w:t>3</w:t>
      </w:r>
      <w:r>
        <w:rPr>
          <w:rFonts w:hint="eastAsia" w:ascii="仿宋_GB2312" w:hAnsi="仿宋" w:eastAsia="仿宋_GB2312" w:cs="仿宋_GB2312"/>
          <w:color w:val="000000"/>
          <w:sz w:val="28"/>
          <w:szCs w:val="28"/>
        </w:rPr>
        <w:t>）用于研发活动的仪器设备的折旧费用；（</w:t>
      </w:r>
      <w:r>
        <w:rPr>
          <w:rFonts w:ascii="仿宋_GB2312" w:hAnsi="仿宋" w:eastAsia="仿宋_GB2312" w:cs="仿宋_GB2312"/>
          <w:color w:val="000000"/>
          <w:sz w:val="28"/>
          <w:szCs w:val="28"/>
        </w:rPr>
        <w:t>4</w:t>
      </w:r>
      <w:r>
        <w:rPr>
          <w:rFonts w:hint="eastAsia" w:ascii="仿宋_GB2312" w:hAnsi="仿宋" w:eastAsia="仿宋_GB2312" w:cs="仿宋_GB2312"/>
          <w:color w:val="000000"/>
          <w:sz w:val="28"/>
          <w:szCs w:val="28"/>
        </w:rPr>
        <w:t>）用于研发活动的无形资产摊销费用；（</w:t>
      </w:r>
      <w:r>
        <w:rPr>
          <w:rFonts w:ascii="仿宋_GB2312" w:hAnsi="仿宋" w:eastAsia="仿宋_GB2312" w:cs="仿宋_GB2312"/>
          <w:color w:val="000000"/>
          <w:sz w:val="28"/>
          <w:szCs w:val="28"/>
        </w:rPr>
        <w:t>5</w:t>
      </w:r>
      <w:r>
        <w:rPr>
          <w:rFonts w:hint="eastAsia" w:ascii="仿宋_GB2312" w:hAnsi="仿宋" w:eastAsia="仿宋_GB2312" w:cs="仿宋_GB2312"/>
          <w:color w:val="000000"/>
          <w:sz w:val="28"/>
          <w:szCs w:val="28"/>
        </w:rPr>
        <w:t>）新产品设计费、新工艺规程制定费、新药研制的临床试验费、勘探开发技术的现场试验费；（</w:t>
      </w:r>
      <w:r>
        <w:rPr>
          <w:rFonts w:ascii="仿宋_GB2312" w:hAnsi="仿宋" w:eastAsia="仿宋_GB2312" w:cs="仿宋_GB2312"/>
          <w:color w:val="000000"/>
          <w:sz w:val="28"/>
          <w:szCs w:val="28"/>
        </w:rPr>
        <w:t>6</w:t>
      </w:r>
      <w:r>
        <w:rPr>
          <w:rFonts w:hint="eastAsia" w:ascii="仿宋_GB2312" w:hAnsi="仿宋" w:eastAsia="仿宋_GB2312" w:cs="仿宋_GB2312"/>
          <w:color w:val="000000"/>
          <w:sz w:val="28"/>
          <w:szCs w:val="28"/>
        </w:rPr>
        <w:t>）与研发活动直接相关的其他费用（此类费用总额不得超过可加计扣除研发费用总额的</w:t>
      </w:r>
      <w:r>
        <w:rPr>
          <w:rFonts w:ascii="仿宋_GB2312" w:hAnsi="仿宋" w:eastAsia="仿宋_GB2312" w:cs="仿宋_GB2312"/>
          <w:color w:val="000000"/>
          <w:sz w:val="28"/>
          <w:szCs w:val="28"/>
        </w:rPr>
        <w:t>10%</w:t>
      </w:r>
      <w:r>
        <w:rPr>
          <w:rFonts w:hint="eastAsia" w:ascii="仿宋_GB2312" w:hAnsi="仿宋" w:eastAsia="仿宋_GB2312" w:cs="仿宋_GB2312"/>
          <w:color w:val="000000"/>
          <w:sz w:val="28"/>
          <w:szCs w:val="28"/>
        </w:rPr>
        <w:t>）；（</w:t>
      </w:r>
      <w:r>
        <w:rPr>
          <w:rFonts w:ascii="仿宋_GB2312" w:hAnsi="仿宋" w:eastAsia="仿宋_GB2312" w:cs="仿宋_GB2312"/>
          <w:color w:val="000000"/>
          <w:sz w:val="28"/>
          <w:szCs w:val="28"/>
        </w:rPr>
        <w:t>7</w:t>
      </w:r>
      <w:r>
        <w:rPr>
          <w:rFonts w:hint="eastAsia" w:ascii="仿宋_GB2312" w:hAnsi="仿宋" w:eastAsia="仿宋_GB2312" w:cs="仿宋_GB2312"/>
          <w:color w:val="000000"/>
          <w:sz w:val="28"/>
          <w:szCs w:val="28"/>
        </w:rPr>
        <w:t>）财政部和国家税务总局规定的其他费用。</w:t>
      </w:r>
    </w:p>
    <w:p>
      <w:pPr>
        <w:pageBreakBefore w:val="0"/>
        <w:kinsoku/>
        <w:wordWrap/>
        <w:overflowPunct/>
        <w:topLinePunct w:val="0"/>
        <w:autoSpaceDE/>
        <w:autoSpaceDN/>
        <w:bidi w:val="0"/>
        <w:adjustRightInd/>
        <w:snapToGrid/>
        <w:spacing w:before="249" w:beforeLines="80" w:after="249" w:afterLines="80" w:line="520" w:lineRule="exact"/>
        <w:ind w:firstLine="560" w:firstLineChars="200"/>
        <w:textAlignment w:val="auto"/>
        <w:rPr>
          <w:rFonts w:hint="eastAsia" w:ascii="仿宋_GB2312" w:hAnsi="仿宋_GB2312" w:eastAsia="仿宋_GB2312" w:cs="仿宋_GB2312"/>
          <w:b/>
          <w:color w:val="000000"/>
          <w:sz w:val="28"/>
          <w:szCs w:val="28"/>
        </w:rPr>
      </w:pPr>
      <w:bookmarkStart w:id="988" w:name="_Toc78452768"/>
      <w:r>
        <w:rPr>
          <w:rFonts w:ascii="仿宋_GB2312" w:hAnsi="仿宋_GB2312" w:eastAsia="仿宋_GB2312" w:cs="仿宋_GB2312"/>
          <w:b/>
          <w:color w:val="000000"/>
          <w:sz w:val="28"/>
          <w:szCs w:val="28"/>
        </w:rPr>
        <w:t>3.2.</w:t>
      </w:r>
      <w:r>
        <w:rPr>
          <w:rFonts w:hint="eastAsia" w:ascii="仿宋_GB2312" w:hAnsi="仿宋_GB2312" w:eastAsia="仿宋_GB2312" w:cs="仿宋_GB2312"/>
          <w:b/>
          <w:color w:val="000000"/>
          <w:sz w:val="28"/>
          <w:szCs w:val="28"/>
        </w:rPr>
        <w:t>我是一家制造业企业</w:t>
      </w:r>
      <w:r>
        <w:rPr>
          <w:rFonts w:hint="eastAsia" w:ascii="仿宋_GB2312" w:hAnsi="仿宋_GB2312" w:eastAsia="仿宋_GB2312" w:cs="仿宋_GB2312"/>
          <w:b/>
          <w:sz w:val="28"/>
          <w:szCs w:val="28"/>
        </w:rPr>
        <w:t>，</w:t>
      </w:r>
      <w:r>
        <w:rPr>
          <w:rFonts w:ascii="仿宋_GB2312" w:hAnsi="仿宋_GB2312" w:eastAsia="仿宋_GB2312" w:cs="仿宋_GB2312"/>
          <w:b/>
          <w:sz w:val="28"/>
          <w:szCs w:val="28"/>
        </w:rPr>
        <w:t>202</w:t>
      </w:r>
      <w:r>
        <w:rPr>
          <w:rFonts w:hint="eastAsia" w:ascii="仿宋_GB2312" w:hAnsi="仿宋_GB2312" w:eastAsia="仿宋_GB2312" w:cs="仿宋_GB2312"/>
          <w:b/>
          <w:sz w:val="28"/>
          <w:szCs w:val="28"/>
          <w:lang w:val="en-US" w:eastAsia="zh-CN"/>
        </w:rPr>
        <w:t>2</w:t>
      </w:r>
      <w:r>
        <w:rPr>
          <w:rFonts w:hint="eastAsia" w:ascii="仿宋_GB2312" w:hAnsi="仿宋_GB2312" w:eastAsia="仿宋_GB2312" w:cs="仿宋_GB2312"/>
          <w:b/>
          <w:sz w:val="28"/>
          <w:szCs w:val="28"/>
        </w:rPr>
        <w:t>年</w:t>
      </w:r>
      <w:r>
        <w:rPr>
          <w:rFonts w:hint="eastAsia" w:ascii="仿宋_GB2312" w:hAnsi="仿宋_GB2312" w:eastAsia="仿宋_GB2312" w:cs="仿宋_GB2312"/>
          <w:b/>
          <w:color w:val="000000"/>
          <w:sz w:val="28"/>
          <w:szCs w:val="28"/>
        </w:rPr>
        <w:t>取得科技部门一笔财政性资金用于研发，所形成的研发支出可否税前加计扣除？</w:t>
      </w:r>
      <w:bookmarkEnd w:id="988"/>
    </w:p>
    <w:p>
      <w:pPr>
        <w:pageBreakBefore w:val="0"/>
        <w:kinsoku/>
        <w:wordWrap/>
        <w:overflowPunct/>
        <w:topLinePunct w:val="0"/>
        <w:autoSpaceDE/>
        <w:autoSpaceDN/>
        <w:bidi w:val="0"/>
        <w:adjustRightInd/>
        <w:snapToGrid/>
        <w:spacing w:line="520" w:lineRule="exact"/>
        <w:ind w:firstLine="420" w:firstLineChars="200"/>
        <w:textAlignment w:val="auto"/>
        <w:rPr>
          <w:rFonts w:hint="eastAsia" w:ascii="仿宋_GB2312" w:hAnsi="仿宋" w:eastAsia="仿宋_GB2312" w:cs="仿宋_GB2312"/>
          <w:color w:val="000000"/>
          <w:sz w:val="28"/>
          <w:szCs w:val="28"/>
        </w:rPr>
      </w:pPr>
      <w:r>
        <w:rPr>
          <w:rFonts w:ascii="仿宋_GB2312" w:eastAsia="仿宋_GB2312"/>
          <w:color w:val="000000"/>
          <w:szCs w:val="28"/>
        </w:rPr>
        <w:t xml:space="preserve"> </w:t>
      </w:r>
      <w:r>
        <w:rPr>
          <w:rFonts w:hint="eastAsia" w:ascii="仿宋_GB2312" w:eastAsia="仿宋_GB2312"/>
          <w:color w:val="000000"/>
          <w:szCs w:val="28"/>
          <w:lang w:val="en-US" w:eastAsia="zh-CN"/>
        </w:rPr>
        <w:t xml:space="preserve">     </w:t>
      </w:r>
      <w:r>
        <w:rPr>
          <w:rFonts w:hint="eastAsia" w:ascii="仿宋_GB2312" w:hAnsi="仿宋" w:eastAsia="仿宋_GB2312" w:cs="仿宋_GB2312"/>
          <w:color w:val="000000"/>
          <w:sz w:val="28"/>
          <w:szCs w:val="28"/>
        </w:rPr>
        <w:t>答：分两种情况处理：</w:t>
      </w:r>
    </w:p>
    <w:p>
      <w:pPr>
        <w:pageBreakBefore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 w:eastAsia="仿宋_GB2312" w:cs="仿宋_GB2312"/>
          <w:color w:val="000000"/>
          <w:sz w:val="28"/>
          <w:szCs w:val="28"/>
        </w:rPr>
      </w:pPr>
      <w:r>
        <w:rPr>
          <w:rFonts w:hint="eastAsia" w:ascii="仿宋_GB2312" w:hAnsi="仿宋" w:eastAsia="仿宋_GB2312" w:cs="仿宋_GB2312"/>
          <w:color w:val="000000"/>
          <w:sz w:val="28"/>
          <w:szCs w:val="28"/>
        </w:rPr>
        <w:t>（1）企业取得的财政性资金如</w:t>
      </w:r>
      <w:r>
        <w:rPr>
          <w:rFonts w:hint="eastAsia" w:ascii="仿宋_GB2312" w:hAnsi="仿宋" w:eastAsia="仿宋_GB2312" w:cs="仿宋_GB2312"/>
          <w:color w:val="000000"/>
          <w:sz w:val="28"/>
          <w:szCs w:val="28"/>
          <w:lang w:eastAsia="zh-CN"/>
        </w:rPr>
        <w:t>符合</w:t>
      </w:r>
      <w:r>
        <w:rPr>
          <w:rFonts w:hint="eastAsia" w:ascii="仿宋_GB2312" w:hAnsi="仿宋" w:eastAsia="仿宋_GB2312" w:cs="仿宋_GB2312"/>
          <w:color w:val="000000"/>
          <w:sz w:val="28"/>
          <w:szCs w:val="28"/>
        </w:rPr>
        <w:t>不征税收入</w:t>
      </w:r>
      <w:r>
        <w:rPr>
          <w:rFonts w:hint="eastAsia" w:ascii="仿宋_GB2312" w:hAnsi="仿宋" w:eastAsia="仿宋_GB2312" w:cs="仿宋_GB2312"/>
          <w:color w:val="000000"/>
          <w:sz w:val="28"/>
          <w:szCs w:val="28"/>
          <w:lang w:eastAsia="zh-CN"/>
        </w:rPr>
        <w:t>条件并按不征税收入处理</w:t>
      </w:r>
      <w:r>
        <w:rPr>
          <w:rFonts w:hint="eastAsia" w:ascii="仿宋_GB2312" w:hAnsi="仿宋" w:eastAsia="仿宋_GB2312" w:cs="仿宋_GB2312"/>
          <w:color w:val="000000"/>
          <w:sz w:val="28"/>
          <w:szCs w:val="28"/>
        </w:rPr>
        <w:t>，用于研发活动所形成的费用或无形资产，不得计算加计扣除或摊销。</w:t>
      </w:r>
    </w:p>
    <w:p>
      <w:pPr>
        <w:pageBreakBefore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 w:eastAsia="仿宋_GB2312" w:cs="仿宋_GB2312"/>
          <w:color w:val="000000"/>
          <w:sz w:val="28"/>
          <w:szCs w:val="28"/>
        </w:rPr>
      </w:pPr>
      <w:r>
        <w:rPr>
          <w:rFonts w:hint="eastAsia" w:ascii="仿宋_GB2312" w:hAnsi="仿宋" w:eastAsia="仿宋_GB2312" w:cs="仿宋_GB2312"/>
          <w:color w:val="000000"/>
          <w:sz w:val="28"/>
          <w:szCs w:val="28"/>
        </w:rPr>
        <w:t>（2）企业取得的财政性资金若作为应税收入处理的，用于研发活动所形成的费用或无形资产，可以计算加计扣除或摊销。</w:t>
      </w:r>
    </w:p>
    <w:p>
      <w:pPr>
        <w:pageBreakBefore w:val="0"/>
        <w:kinsoku/>
        <w:wordWrap/>
        <w:overflowPunct/>
        <w:topLinePunct w:val="0"/>
        <w:autoSpaceDE/>
        <w:autoSpaceDN/>
        <w:bidi w:val="0"/>
        <w:adjustRightInd/>
        <w:snapToGrid/>
        <w:spacing w:line="520" w:lineRule="exact"/>
        <w:ind w:firstLine="560" w:firstLineChars="200"/>
        <w:textAlignment w:val="auto"/>
        <w:rPr>
          <w:rFonts w:ascii="仿宋_GB2312" w:hAnsi="仿宋" w:eastAsia="仿宋_GB2312" w:cs="仿宋_GB2312"/>
          <w:color w:val="000000"/>
          <w:sz w:val="28"/>
          <w:szCs w:val="28"/>
        </w:rPr>
      </w:pPr>
      <w:r>
        <w:rPr>
          <w:rFonts w:hint="eastAsia" w:ascii="仿宋_GB2312" w:eastAsia="仿宋_GB2312" w:cs="仿宋_GB2312"/>
          <w:color w:val="000000"/>
          <w:sz w:val="28"/>
          <w:szCs w:val="28"/>
        </w:rPr>
        <w:t>企业可自行选择最适宜的处理方式</w:t>
      </w:r>
      <w:r>
        <w:rPr>
          <w:rFonts w:hint="eastAsia" w:ascii="仿宋_GB2312" w:hAnsi="仿宋" w:eastAsia="仿宋_GB2312" w:cs="仿宋_GB2312"/>
          <w:color w:val="000000"/>
          <w:sz w:val="28"/>
          <w:szCs w:val="28"/>
        </w:rPr>
        <w:t>。</w:t>
      </w:r>
    </w:p>
    <w:p>
      <w:pPr>
        <w:pageBreakBefore w:val="0"/>
        <w:kinsoku/>
        <w:wordWrap/>
        <w:overflowPunct/>
        <w:topLinePunct w:val="0"/>
        <w:autoSpaceDE/>
        <w:autoSpaceDN/>
        <w:bidi w:val="0"/>
        <w:adjustRightInd/>
        <w:snapToGrid/>
        <w:spacing w:line="520" w:lineRule="exact"/>
        <w:ind w:firstLine="560" w:firstLineChars="200"/>
        <w:textAlignment w:val="auto"/>
        <w:rPr>
          <w:rFonts w:ascii="仿宋_GB2312" w:hAnsi="仿宋" w:eastAsia="仿宋_GB2312" w:cs="仿宋_GB2312"/>
          <w:color w:val="000000"/>
          <w:sz w:val="28"/>
          <w:szCs w:val="28"/>
        </w:rPr>
      </w:pPr>
      <w:r>
        <w:rPr>
          <w:rFonts w:hint="eastAsia" w:ascii="仿宋_GB2312" w:eastAsia="仿宋_GB2312" w:cs="仿宋_GB2312"/>
          <w:color w:val="000000"/>
          <w:sz w:val="28"/>
          <w:szCs w:val="28"/>
        </w:rPr>
        <w:t>例如，</w:t>
      </w:r>
      <w:r>
        <w:rPr>
          <w:rFonts w:hint="eastAsia" w:ascii="仿宋_GB2312" w:hAnsi="仿宋" w:eastAsia="仿宋_GB2312" w:cs="仿宋_GB2312"/>
          <w:color w:val="000000"/>
          <w:sz w:val="28"/>
          <w:szCs w:val="28"/>
        </w:rPr>
        <w:t>某制造业企业</w:t>
      </w:r>
      <w:r>
        <w:rPr>
          <w:rFonts w:hint="eastAsia" w:ascii="仿宋_GB2312" w:hAnsi="仿宋" w:eastAsia="仿宋_GB2312" w:cs="仿宋_GB2312"/>
          <w:color w:val="000000"/>
          <w:sz w:val="28"/>
          <w:szCs w:val="28"/>
          <w:lang w:val="en-US" w:eastAsia="zh-CN"/>
        </w:rPr>
        <w:t>2022</w:t>
      </w:r>
      <w:r>
        <w:rPr>
          <w:rFonts w:hint="eastAsia" w:ascii="仿宋_GB2312" w:hAnsi="仿宋" w:eastAsia="仿宋_GB2312" w:cs="仿宋_GB2312"/>
          <w:color w:val="000000"/>
          <w:sz w:val="28"/>
          <w:szCs w:val="28"/>
        </w:rPr>
        <w:t>年发生研发支出</w:t>
      </w:r>
      <w:r>
        <w:rPr>
          <w:rFonts w:ascii="仿宋_GB2312" w:hAnsi="仿宋" w:eastAsia="仿宋_GB2312" w:cs="仿宋_GB2312"/>
          <w:color w:val="000000"/>
          <w:sz w:val="28"/>
          <w:szCs w:val="28"/>
        </w:rPr>
        <w:t>200</w:t>
      </w:r>
      <w:r>
        <w:rPr>
          <w:rFonts w:hint="eastAsia" w:ascii="仿宋_GB2312" w:hAnsi="仿宋" w:eastAsia="仿宋_GB2312" w:cs="仿宋_GB2312"/>
          <w:color w:val="000000"/>
          <w:sz w:val="28"/>
          <w:szCs w:val="28"/>
        </w:rPr>
        <w:t>万元，其中</w:t>
      </w:r>
      <w:r>
        <w:rPr>
          <w:rFonts w:ascii="仿宋_GB2312" w:hAnsi="仿宋" w:eastAsia="仿宋_GB2312" w:cs="仿宋_GB2312"/>
          <w:color w:val="000000"/>
          <w:sz w:val="28"/>
          <w:szCs w:val="28"/>
        </w:rPr>
        <w:t>50</w:t>
      </w:r>
      <w:r>
        <w:rPr>
          <w:rFonts w:hint="eastAsia" w:ascii="仿宋_GB2312" w:hAnsi="仿宋" w:eastAsia="仿宋_GB2312" w:cs="仿宋_GB2312"/>
          <w:color w:val="000000"/>
          <w:sz w:val="28"/>
          <w:szCs w:val="28"/>
        </w:rPr>
        <w:t>万元是属于政府财政补助，符合不征税收入条件，企业选择作不征税收入处理，则该项研发支出可税前加计扣除金额为</w:t>
      </w:r>
      <w:r>
        <w:rPr>
          <w:rFonts w:ascii="仿宋_GB2312" w:hAnsi="仿宋" w:eastAsia="仿宋_GB2312" w:cs="仿宋_GB2312"/>
          <w:color w:val="000000"/>
          <w:sz w:val="28"/>
          <w:szCs w:val="28"/>
        </w:rPr>
        <w:t>150</w:t>
      </w:r>
      <w:r>
        <w:rPr>
          <w:rFonts w:hint="eastAsia" w:ascii="仿宋_GB2312" w:hAnsi="仿宋" w:eastAsia="仿宋_GB2312" w:cs="仿宋_GB2312"/>
          <w:color w:val="000000"/>
          <w:sz w:val="28"/>
          <w:szCs w:val="28"/>
        </w:rPr>
        <w:t>×</w:t>
      </w:r>
      <w:r>
        <w:rPr>
          <w:rFonts w:ascii="仿宋_GB2312" w:hAnsi="仿宋" w:eastAsia="仿宋_GB2312" w:cs="仿宋_GB2312"/>
          <w:color w:val="000000"/>
          <w:sz w:val="28"/>
          <w:szCs w:val="28"/>
        </w:rPr>
        <w:t>100%</w:t>
      </w:r>
      <w:r>
        <w:rPr>
          <w:rFonts w:hint="eastAsia" w:ascii="仿宋_GB2312" w:hAnsi="仿宋" w:eastAsia="仿宋_GB2312" w:cs="仿宋_GB2312"/>
          <w:color w:val="000000"/>
          <w:sz w:val="28"/>
          <w:szCs w:val="28"/>
        </w:rPr>
        <w:t>＝</w:t>
      </w:r>
      <w:r>
        <w:rPr>
          <w:rFonts w:ascii="仿宋_GB2312" w:hAnsi="仿宋" w:eastAsia="仿宋_GB2312" w:cs="仿宋_GB2312"/>
          <w:color w:val="000000"/>
          <w:sz w:val="28"/>
          <w:szCs w:val="28"/>
        </w:rPr>
        <w:t>150</w:t>
      </w:r>
      <w:r>
        <w:rPr>
          <w:rFonts w:hint="eastAsia" w:ascii="仿宋_GB2312" w:hAnsi="仿宋" w:eastAsia="仿宋_GB2312" w:cs="仿宋_GB2312"/>
          <w:color w:val="000000"/>
          <w:sz w:val="28"/>
          <w:szCs w:val="28"/>
        </w:rPr>
        <w:t>万元；若企业取得的</w:t>
      </w:r>
      <w:r>
        <w:rPr>
          <w:rFonts w:ascii="仿宋_GB2312" w:hAnsi="仿宋" w:eastAsia="仿宋_GB2312" w:cs="仿宋_GB2312"/>
          <w:color w:val="000000"/>
          <w:sz w:val="28"/>
          <w:szCs w:val="28"/>
        </w:rPr>
        <w:t>50</w:t>
      </w:r>
      <w:r>
        <w:rPr>
          <w:rFonts w:hint="eastAsia" w:ascii="仿宋_GB2312" w:hAnsi="仿宋" w:eastAsia="仿宋_GB2312" w:cs="仿宋_GB2312"/>
          <w:color w:val="000000"/>
          <w:sz w:val="28"/>
          <w:szCs w:val="28"/>
        </w:rPr>
        <w:t>万元政府补助选择按应税收入处理，则税前加计扣除金额为</w:t>
      </w:r>
      <w:r>
        <w:rPr>
          <w:rFonts w:ascii="仿宋_GB2312" w:hAnsi="仿宋" w:eastAsia="仿宋_GB2312" w:cs="仿宋_GB2312"/>
          <w:color w:val="000000"/>
          <w:sz w:val="28"/>
          <w:szCs w:val="28"/>
        </w:rPr>
        <w:t>200</w:t>
      </w:r>
      <w:r>
        <w:rPr>
          <w:rFonts w:hint="eastAsia" w:ascii="仿宋_GB2312" w:hAnsi="仿宋" w:eastAsia="仿宋_GB2312" w:cs="仿宋_GB2312"/>
          <w:color w:val="000000"/>
          <w:sz w:val="28"/>
          <w:szCs w:val="28"/>
        </w:rPr>
        <w:t>×</w:t>
      </w:r>
      <w:r>
        <w:rPr>
          <w:rFonts w:ascii="仿宋_GB2312" w:hAnsi="仿宋" w:eastAsia="仿宋_GB2312" w:cs="仿宋_GB2312"/>
          <w:color w:val="000000"/>
          <w:sz w:val="28"/>
          <w:szCs w:val="28"/>
        </w:rPr>
        <w:t>100%</w:t>
      </w:r>
      <w:r>
        <w:rPr>
          <w:rFonts w:hint="eastAsia" w:ascii="仿宋_GB2312" w:hAnsi="仿宋" w:eastAsia="仿宋_GB2312" w:cs="仿宋_GB2312"/>
          <w:color w:val="000000"/>
          <w:sz w:val="28"/>
          <w:szCs w:val="28"/>
        </w:rPr>
        <w:t>＝</w:t>
      </w:r>
      <w:r>
        <w:rPr>
          <w:rFonts w:ascii="仿宋_GB2312" w:hAnsi="仿宋" w:eastAsia="仿宋_GB2312" w:cs="仿宋_GB2312"/>
          <w:color w:val="000000"/>
          <w:sz w:val="28"/>
          <w:szCs w:val="28"/>
        </w:rPr>
        <w:t>200</w:t>
      </w:r>
      <w:r>
        <w:rPr>
          <w:rFonts w:hint="eastAsia" w:ascii="仿宋_GB2312" w:hAnsi="仿宋" w:eastAsia="仿宋_GB2312" w:cs="仿宋_GB2312"/>
          <w:color w:val="000000"/>
          <w:sz w:val="28"/>
          <w:szCs w:val="28"/>
        </w:rPr>
        <w:t>万元。</w:t>
      </w:r>
      <w:r>
        <w:rPr>
          <w:rFonts w:ascii="仿宋_GB2312" w:eastAsia="仿宋_GB2312"/>
          <w:color w:val="000000"/>
          <w:sz w:val="28"/>
          <w:szCs w:val="28"/>
        </w:rPr>
        <w:tab/>
      </w:r>
    </w:p>
    <w:p>
      <w:pPr>
        <w:pageBreakBefore w:val="0"/>
        <w:kinsoku/>
        <w:wordWrap/>
        <w:overflowPunct/>
        <w:topLinePunct w:val="0"/>
        <w:autoSpaceDE/>
        <w:autoSpaceDN/>
        <w:bidi w:val="0"/>
        <w:adjustRightInd/>
        <w:snapToGrid/>
        <w:spacing w:before="249" w:beforeLines="80" w:after="249" w:afterLines="80" w:line="520" w:lineRule="exact"/>
        <w:ind w:firstLine="560" w:firstLineChars="200"/>
        <w:textAlignment w:val="auto"/>
        <w:rPr>
          <w:rFonts w:hint="eastAsia" w:ascii="仿宋_GB2312" w:hAnsi="仿宋_GB2312" w:eastAsia="仿宋_GB2312" w:cs="仿宋_GB2312"/>
          <w:b/>
          <w:color w:val="000000"/>
          <w:sz w:val="28"/>
          <w:szCs w:val="28"/>
        </w:rPr>
      </w:pPr>
      <w:bookmarkStart w:id="989" w:name="_Toc78452769"/>
      <w:r>
        <w:rPr>
          <w:rFonts w:ascii="仿宋_GB2312" w:hAnsi="仿宋_GB2312" w:eastAsia="仿宋_GB2312" w:cs="仿宋_GB2312"/>
          <w:b/>
          <w:color w:val="000000"/>
          <w:sz w:val="28"/>
          <w:szCs w:val="28"/>
        </w:rPr>
        <w:t>3.3.</w:t>
      </w:r>
      <w:r>
        <w:rPr>
          <w:rFonts w:hint="eastAsia" w:ascii="仿宋_GB2312" w:hAnsi="仿宋_GB2312" w:eastAsia="仿宋_GB2312" w:cs="仿宋_GB2312"/>
          <w:b/>
          <w:color w:val="000000"/>
          <w:sz w:val="28"/>
          <w:szCs w:val="28"/>
        </w:rPr>
        <w:t>对于同时用于研发活动和非研发活动的仪器、设备、无形资产以及同时参与生产经营管理的研发人员可以享受研发费加计扣除政策吗？</w:t>
      </w:r>
      <w:bookmarkEnd w:id="989"/>
    </w:p>
    <w:p>
      <w:pPr>
        <w:pageBreakBefore w:val="0"/>
        <w:kinsoku/>
        <w:wordWrap/>
        <w:overflowPunct/>
        <w:topLinePunct w:val="0"/>
        <w:autoSpaceDE/>
        <w:autoSpaceDN/>
        <w:bidi w:val="0"/>
        <w:adjustRightInd/>
        <w:snapToGrid/>
        <w:spacing w:before="249" w:beforeLines="80" w:after="249" w:afterLines="80" w:line="520" w:lineRule="exact"/>
        <w:ind w:firstLine="560" w:firstLineChars="200"/>
        <w:textAlignment w:val="auto"/>
        <w:rPr>
          <w:rFonts w:ascii="仿宋_GB2312" w:hAnsi="仿宋_GB2312" w:eastAsia="仿宋_GB2312" w:cs="仿宋_GB2312"/>
          <w:color w:val="000000"/>
          <w:kern w:val="0"/>
          <w:sz w:val="28"/>
          <w:szCs w:val="28"/>
          <w:shd w:val="clear" w:color="auto" w:fill="FFFFFF"/>
        </w:rPr>
      </w:pPr>
      <w:r>
        <w:rPr>
          <w:rFonts w:ascii="仿宋_GB2312" w:hAnsi="仿宋_GB2312" w:eastAsia="仿宋_GB2312" w:cs="仿宋_GB2312"/>
          <w:b/>
          <w:color w:val="000000"/>
          <w:sz w:val="28"/>
          <w:szCs w:val="28"/>
        </w:rPr>
        <w:tab/>
      </w:r>
      <w:r>
        <w:rPr>
          <w:rFonts w:hint="eastAsia" w:ascii="仿宋_GB2312" w:hAnsi="仿宋_GB2312" w:eastAsia="仿宋_GB2312" w:cs="仿宋_GB2312"/>
          <w:b/>
          <w:color w:val="000000"/>
          <w:sz w:val="28"/>
          <w:szCs w:val="28"/>
          <w:lang w:val="en-US" w:eastAsia="zh-CN"/>
        </w:rPr>
        <w:t xml:space="preserve"> </w:t>
      </w:r>
      <w:r>
        <w:rPr>
          <w:rFonts w:hint="eastAsia" w:ascii="仿宋_GB2312" w:hAnsi="仿宋_GB2312" w:eastAsia="仿宋_GB2312" w:cs="仿宋_GB2312"/>
          <w:color w:val="000000"/>
          <w:sz w:val="28"/>
          <w:szCs w:val="28"/>
        </w:rPr>
        <w:t>答：根据《</w:t>
      </w:r>
      <w:r>
        <w:rPr>
          <w:rFonts w:hint="eastAsia" w:ascii="仿宋_GB2312" w:hAnsi="仿宋_GB2312" w:eastAsia="仿宋_GB2312" w:cs="仿宋_GB2312"/>
          <w:color w:val="000000"/>
          <w:kern w:val="0"/>
          <w:sz w:val="28"/>
          <w:szCs w:val="28"/>
          <w:shd w:val="clear" w:color="auto" w:fill="FFFFFF"/>
        </w:rPr>
        <w:t>国家税务总局关于研发费用税前加计扣除归集范围有关问题的公告》（国家税务总局公告</w:t>
      </w:r>
      <w:r>
        <w:rPr>
          <w:rFonts w:ascii="仿宋_GB2312" w:hAnsi="仿宋_GB2312" w:eastAsia="仿宋_GB2312" w:cs="仿宋_GB2312"/>
          <w:color w:val="000000"/>
          <w:kern w:val="0"/>
          <w:sz w:val="28"/>
          <w:szCs w:val="28"/>
          <w:shd w:val="clear" w:color="auto" w:fill="FFFFFF"/>
        </w:rPr>
        <w:t>2017</w:t>
      </w:r>
      <w:r>
        <w:rPr>
          <w:rFonts w:hint="eastAsia" w:ascii="仿宋_GB2312" w:hAnsi="仿宋_GB2312" w:eastAsia="仿宋_GB2312" w:cs="仿宋_GB2312"/>
          <w:color w:val="000000"/>
          <w:kern w:val="0"/>
          <w:sz w:val="28"/>
          <w:szCs w:val="28"/>
          <w:shd w:val="clear" w:color="auto" w:fill="FFFFFF"/>
        </w:rPr>
        <w:t>年第</w:t>
      </w:r>
      <w:r>
        <w:rPr>
          <w:rFonts w:ascii="仿宋_GB2312" w:hAnsi="仿宋_GB2312" w:eastAsia="仿宋_GB2312" w:cs="仿宋_GB2312"/>
          <w:color w:val="000000"/>
          <w:kern w:val="0"/>
          <w:sz w:val="28"/>
          <w:szCs w:val="28"/>
          <w:shd w:val="clear" w:color="auto" w:fill="FFFFFF"/>
        </w:rPr>
        <w:t>40</w:t>
      </w:r>
      <w:r>
        <w:rPr>
          <w:rFonts w:hint="eastAsia" w:ascii="仿宋_GB2312" w:hAnsi="仿宋_GB2312" w:eastAsia="仿宋_GB2312" w:cs="仿宋_GB2312"/>
          <w:color w:val="000000"/>
          <w:kern w:val="0"/>
          <w:sz w:val="28"/>
          <w:szCs w:val="28"/>
          <w:shd w:val="clear" w:color="auto" w:fill="FFFFFF"/>
        </w:rPr>
        <w:t>号）》规定，</w:t>
      </w:r>
      <w:r>
        <w:rPr>
          <w:rFonts w:hint="eastAsia" w:ascii="仿宋_GB2312" w:hAnsi="仿宋_GB2312" w:eastAsia="仿宋_GB2312" w:cs="仿宋_GB2312"/>
          <w:color w:val="000000"/>
          <w:sz w:val="28"/>
          <w:szCs w:val="28"/>
          <w:shd w:val="clear" w:color="auto" w:fill="FFFFFF"/>
        </w:rPr>
        <w:t>企业从事研发活动的人员和用于研发活动的仪器、设备、无形资产，同时从事或用于非研发活动的，</w:t>
      </w:r>
      <w:r>
        <w:rPr>
          <w:rFonts w:hint="eastAsia" w:ascii="仿宋_GB2312" w:hAnsi="仿宋" w:eastAsia="仿宋_GB2312" w:cs="仿宋_GB2312"/>
          <w:color w:val="000000"/>
          <w:sz w:val="28"/>
          <w:szCs w:val="28"/>
        </w:rPr>
        <w:t>应对共用的人员活动情况及仪器、设备、无形资产的使用情况做必要记录，并将其实际发生的相关费用按实际工时占比等合理方式在研发费用和生产经营费用间分配，可以享受研发费加计扣除政策；未分配的不得加计扣除。企业按照实际工时占比法分配费用存在困难的，可根据自身生产经营情况，如按照受益原则，以作业成本法、最终成果决定法等方法来合理分配各项费用。</w:t>
      </w:r>
    </w:p>
    <w:p>
      <w:pPr>
        <w:pageBreakBefore w:val="0"/>
        <w:kinsoku/>
        <w:wordWrap/>
        <w:overflowPunct/>
        <w:topLinePunct w:val="0"/>
        <w:autoSpaceDE/>
        <w:autoSpaceDN/>
        <w:bidi w:val="0"/>
        <w:adjustRightInd/>
        <w:snapToGrid/>
        <w:spacing w:before="249" w:beforeLines="80" w:after="249" w:afterLines="80" w:line="520" w:lineRule="exact"/>
        <w:ind w:firstLine="560" w:firstLineChars="200"/>
        <w:textAlignment w:val="auto"/>
        <w:rPr>
          <w:rFonts w:ascii="仿宋_GB2312" w:hAnsi="仿宋_GB2312" w:eastAsia="仿宋_GB2312" w:cs="仿宋_GB2312"/>
          <w:b/>
          <w:color w:val="000000"/>
          <w:sz w:val="28"/>
          <w:szCs w:val="28"/>
        </w:rPr>
      </w:pPr>
      <w:bookmarkStart w:id="990" w:name="_Toc78452770"/>
      <w:r>
        <w:rPr>
          <w:rFonts w:ascii="仿宋_GB2312" w:hAnsi="仿宋_GB2312" w:eastAsia="仿宋_GB2312" w:cs="仿宋_GB2312"/>
          <w:b/>
          <w:color w:val="000000"/>
          <w:sz w:val="28"/>
          <w:szCs w:val="28"/>
        </w:rPr>
        <w:t>3.4.</w:t>
      </w:r>
      <w:r>
        <w:rPr>
          <w:rFonts w:hint="eastAsia" w:ascii="仿宋_GB2312" w:hAnsi="仿宋_GB2312" w:eastAsia="仿宋_GB2312" w:cs="仿宋_GB2312"/>
          <w:b/>
          <w:color w:val="000000"/>
          <w:sz w:val="28"/>
          <w:szCs w:val="28"/>
        </w:rPr>
        <w:t>我公司研发活动中发生“试制试产费用”是否可以享受研发费加计扣除政策？</w:t>
      </w:r>
      <w:bookmarkEnd w:id="990"/>
    </w:p>
    <w:p>
      <w:pPr>
        <w:pageBreakBefore w:val="0"/>
        <w:kinsoku/>
        <w:wordWrap/>
        <w:overflowPunct/>
        <w:topLinePunct w:val="0"/>
        <w:autoSpaceDE/>
        <w:autoSpaceDN/>
        <w:bidi w:val="0"/>
        <w:adjustRightInd/>
        <w:snapToGrid/>
        <w:spacing w:line="520" w:lineRule="exact"/>
        <w:ind w:firstLine="560" w:firstLineChars="200"/>
        <w:textAlignment w:val="auto"/>
        <w:rPr>
          <w:rFonts w:ascii="仿宋_GB2312" w:hAnsi="仿宋" w:eastAsia="仿宋_GB2312" w:cs="仿宋_GB2312"/>
          <w:color w:val="000000"/>
          <w:sz w:val="28"/>
          <w:szCs w:val="28"/>
        </w:rPr>
      </w:pPr>
      <w:r>
        <w:rPr>
          <w:rFonts w:hint="eastAsia" w:ascii="仿宋_GB2312" w:hAnsi="仿宋" w:eastAsia="仿宋_GB2312" w:cs="仿宋_GB2312"/>
          <w:color w:val="000000"/>
          <w:sz w:val="28"/>
          <w:szCs w:val="28"/>
        </w:rPr>
        <w:t>答：根据《国家税务总局关于研发费用税前加计扣除归集范围有关问题的公告》（国家税务总局公告</w:t>
      </w:r>
      <w:r>
        <w:rPr>
          <w:rFonts w:ascii="仿宋_GB2312" w:hAnsi="仿宋" w:eastAsia="仿宋_GB2312" w:cs="仿宋_GB2312"/>
          <w:color w:val="000000"/>
          <w:sz w:val="28"/>
          <w:szCs w:val="28"/>
        </w:rPr>
        <w:t>2017</w:t>
      </w:r>
      <w:r>
        <w:rPr>
          <w:rFonts w:hint="eastAsia" w:ascii="仿宋_GB2312" w:hAnsi="仿宋" w:eastAsia="仿宋_GB2312" w:cs="仿宋_GB2312"/>
          <w:color w:val="000000"/>
          <w:sz w:val="28"/>
          <w:szCs w:val="28"/>
        </w:rPr>
        <w:t>年第</w:t>
      </w:r>
      <w:r>
        <w:rPr>
          <w:rFonts w:ascii="仿宋_GB2312" w:hAnsi="仿宋" w:eastAsia="仿宋_GB2312" w:cs="仿宋_GB2312"/>
          <w:color w:val="000000"/>
          <w:sz w:val="28"/>
          <w:szCs w:val="28"/>
        </w:rPr>
        <w:t>40</w:t>
      </w:r>
      <w:r>
        <w:rPr>
          <w:rFonts w:hint="eastAsia" w:ascii="仿宋_GB2312" w:hAnsi="仿宋" w:eastAsia="仿宋_GB2312" w:cs="仿宋_GB2312"/>
          <w:color w:val="000000"/>
          <w:sz w:val="28"/>
          <w:szCs w:val="28"/>
        </w:rPr>
        <w:t>号）的有关规定，企业用于中间试验和产品试制的模具、工艺装备开发及制造费，不构成固定资产的样品、样机及一般测试手段购置费，试制产品的检验费属于可加计扣除的研发费用。</w:t>
      </w:r>
    </w:p>
    <w:p>
      <w:pPr>
        <w:pageBreakBefore w:val="0"/>
        <w:kinsoku/>
        <w:wordWrap/>
        <w:overflowPunct/>
        <w:topLinePunct w:val="0"/>
        <w:autoSpaceDE/>
        <w:autoSpaceDN/>
        <w:bidi w:val="0"/>
        <w:adjustRightInd/>
        <w:snapToGrid/>
        <w:spacing w:before="249" w:beforeLines="80" w:after="249" w:afterLines="80" w:line="520" w:lineRule="exact"/>
        <w:ind w:firstLine="560" w:firstLineChars="200"/>
        <w:textAlignment w:val="auto"/>
        <w:rPr>
          <w:rFonts w:ascii="仿宋_GB2312" w:hAnsi="仿宋_GB2312" w:eastAsia="仿宋_GB2312" w:cs="仿宋_GB2312"/>
          <w:b/>
          <w:color w:val="000000"/>
          <w:sz w:val="28"/>
          <w:szCs w:val="28"/>
        </w:rPr>
      </w:pPr>
      <w:bookmarkStart w:id="991" w:name="_Toc78452771"/>
      <w:r>
        <w:rPr>
          <w:rFonts w:ascii="仿宋_GB2312" w:hAnsi="仿宋_GB2312" w:eastAsia="仿宋_GB2312" w:cs="仿宋_GB2312"/>
          <w:b/>
          <w:color w:val="000000"/>
          <w:sz w:val="28"/>
          <w:szCs w:val="28"/>
        </w:rPr>
        <w:t>3.5.</w:t>
      </w:r>
      <w:r>
        <w:rPr>
          <w:rFonts w:hint="eastAsia" w:ascii="仿宋_GB2312" w:hAnsi="仿宋_GB2312" w:eastAsia="仿宋_GB2312" w:cs="仿宋_GB2312"/>
          <w:b/>
          <w:color w:val="000000"/>
          <w:sz w:val="28"/>
          <w:szCs w:val="28"/>
        </w:rPr>
        <w:t>企业同时有多个研发项目，其他相关费用的限额是如何进行计算？</w:t>
      </w:r>
      <w:bookmarkEnd w:id="991"/>
    </w:p>
    <w:p>
      <w:pPr>
        <w:pageBreakBefore w:val="0"/>
        <w:kinsoku/>
        <w:wordWrap/>
        <w:overflowPunct/>
        <w:topLinePunct w:val="0"/>
        <w:autoSpaceDE/>
        <w:autoSpaceDN/>
        <w:bidi w:val="0"/>
        <w:adjustRightInd/>
        <w:snapToGrid/>
        <w:spacing w:line="520" w:lineRule="exact"/>
        <w:ind w:firstLine="560" w:firstLineChars="200"/>
        <w:textAlignment w:val="auto"/>
        <w:rPr>
          <w:rFonts w:ascii="仿宋_GB2312" w:hAnsi="黑体" w:eastAsia="仿宋_GB2312"/>
          <w:color w:val="000000"/>
          <w:sz w:val="28"/>
          <w:szCs w:val="28"/>
        </w:rPr>
      </w:pPr>
      <w:r>
        <w:rPr>
          <w:rFonts w:hint="eastAsia" w:ascii="仿宋_GB2312" w:hAnsi="仿宋_GB2312" w:eastAsia="仿宋_GB2312" w:cs="仿宋_GB2312"/>
          <w:color w:val="000000"/>
          <w:sz w:val="28"/>
          <w:szCs w:val="28"/>
        </w:rPr>
        <w:t>答：根据《国家税务总局关于进一步落实研发费用加计扣除政策有关问题的公告》（</w:t>
      </w:r>
      <w:r>
        <w:rPr>
          <w:rFonts w:hint="eastAsia" w:ascii="仿宋_GB2312" w:hAnsi="黑体" w:eastAsia="仿宋_GB2312"/>
          <w:color w:val="000000"/>
          <w:sz w:val="28"/>
          <w:szCs w:val="28"/>
        </w:rPr>
        <w:t>国家税务总局公告</w:t>
      </w:r>
      <w:r>
        <w:rPr>
          <w:rFonts w:ascii="仿宋_GB2312" w:hAnsi="黑体" w:eastAsia="仿宋_GB2312"/>
          <w:color w:val="000000"/>
          <w:sz w:val="28"/>
          <w:szCs w:val="28"/>
        </w:rPr>
        <w:t>2021</w:t>
      </w:r>
      <w:r>
        <w:rPr>
          <w:rFonts w:hint="eastAsia" w:ascii="仿宋_GB2312" w:hAnsi="黑体" w:eastAsia="仿宋_GB2312"/>
          <w:color w:val="000000"/>
          <w:sz w:val="28"/>
          <w:szCs w:val="28"/>
        </w:rPr>
        <w:t>年第</w:t>
      </w:r>
      <w:r>
        <w:rPr>
          <w:rFonts w:ascii="仿宋_GB2312" w:hAnsi="黑体" w:eastAsia="仿宋_GB2312"/>
          <w:color w:val="000000"/>
          <w:sz w:val="28"/>
          <w:szCs w:val="28"/>
        </w:rPr>
        <w:t>28</w:t>
      </w:r>
      <w:r>
        <w:rPr>
          <w:rFonts w:hint="eastAsia" w:ascii="仿宋_GB2312" w:hAnsi="黑体" w:eastAsia="仿宋_GB2312"/>
          <w:color w:val="000000"/>
          <w:sz w:val="28"/>
          <w:szCs w:val="28"/>
        </w:rPr>
        <w:t>号）</w:t>
      </w:r>
      <w:r>
        <w:rPr>
          <w:rFonts w:hint="eastAsia" w:ascii="仿宋_GB2312" w:hAnsi="仿宋" w:eastAsia="仿宋_GB2312" w:cs="仿宋_GB2312"/>
          <w:color w:val="000000"/>
          <w:sz w:val="28"/>
          <w:szCs w:val="28"/>
        </w:rPr>
        <w:t>的有关规定，</w:t>
      </w:r>
      <w:r>
        <w:rPr>
          <w:rFonts w:ascii="仿宋_GB2312" w:hAnsi="黑体" w:eastAsia="仿宋_GB2312"/>
          <w:color w:val="000000"/>
          <w:sz w:val="28"/>
          <w:szCs w:val="28"/>
        </w:rPr>
        <w:t>2021</w:t>
      </w:r>
      <w:r>
        <w:rPr>
          <w:rFonts w:hint="eastAsia" w:ascii="仿宋_GB2312" w:hAnsi="黑体" w:eastAsia="仿宋_GB2312"/>
          <w:color w:val="000000"/>
          <w:sz w:val="28"/>
          <w:szCs w:val="28"/>
        </w:rPr>
        <w:t>年及以后年度</w:t>
      </w:r>
      <w:r>
        <w:rPr>
          <w:rFonts w:ascii="仿宋_GB2312" w:hAnsi="黑体" w:eastAsia="仿宋_GB2312"/>
          <w:color w:val="000000"/>
          <w:sz w:val="28"/>
          <w:szCs w:val="28"/>
        </w:rPr>
        <w:t>,</w:t>
      </w:r>
      <w:r>
        <w:rPr>
          <w:rFonts w:hint="eastAsia" w:ascii="仿宋_GB2312" w:hAnsi="黑体" w:eastAsia="仿宋_GB2312"/>
          <w:color w:val="000000"/>
          <w:sz w:val="28"/>
          <w:szCs w:val="28"/>
        </w:rPr>
        <w:t>企业在一个纳税年度内同时开展多项研发活动的，由原来按照每一研发项目分别计算“其他相关费用”限额，改为统一计算全部研发项目“其他相关费用”限额。</w:t>
      </w:r>
    </w:p>
    <w:p>
      <w:pPr>
        <w:pageBreakBefore w:val="0"/>
        <w:kinsoku/>
        <w:wordWrap/>
        <w:overflowPunct/>
        <w:topLinePunct w:val="0"/>
        <w:autoSpaceDE/>
        <w:autoSpaceDN/>
        <w:bidi w:val="0"/>
        <w:adjustRightInd/>
        <w:snapToGrid/>
        <w:spacing w:line="520" w:lineRule="exact"/>
        <w:ind w:firstLine="560" w:firstLineChars="200"/>
        <w:textAlignment w:val="auto"/>
        <w:rPr>
          <w:rFonts w:ascii="仿宋_GB2312" w:hAnsi="黑体" w:eastAsia="仿宋_GB2312"/>
          <w:color w:val="000000"/>
          <w:sz w:val="28"/>
          <w:szCs w:val="28"/>
        </w:rPr>
      </w:pPr>
      <w:r>
        <w:rPr>
          <w:rFonts w:hint="eastAsia" w:ascii="仿宋_GB2312" w:hAnsi="黑体" w:eastAsia="仿宋_GB2312"/>
          <w:color w:val="000000"/>
          <w:sz w:val="28"/>
          <w:szCs w:val="28"/>
        </w:rPr>
        <w:t>企业按照以下公式计算《财政部国家税务总局科技部关于完善研究开发费用税前加计扣除政策的通知》（财税〔</w:t>
      </w:r>
      <w:r>
        <w:rPr>
          <w:rFonts w:ascii="仿宋_GB2312" w:hAnsi="黑体" w:eastAsia="仿宋_GB2312"/>
          <w:color w:val="000000"/>
          <w:sz w:val="28"/>
          <w:szCs w:val="28"/>
        </w:rPr>
        <w:t>2015</w:t>
      </w:r>
      <w:r>
        <w:rPr>
          <w:rFonts w:hint="eastAsia" w:ascii="仿宋_GB2312" w:hAnsi="黑体" w:eastAsia="仿宋_GB2312"/>
          <w:color w:val="000000"/>
          <w:sz w:val="28"/>
          <w:szCs w:val="28"/>
        </w:rPr>
        <w:t>〕</w:t>
      </w:r>
      <w:r>
        <w:rPr>
          <w:rFonts w:ascii="仿宋_GB2312" w:hAnsi="黑体" w:eastAsia="仿宋_GB2312"/>
          <w:color w:val="000000"/>
          <w:sz w:val="28"/>
          <w:szCs w:val="28"/>
        </w:rPr>
        <w:t>119</w:t>
      </w:r>
      <w:r>
        <w:rPr>
          <w:rFonts w:hint="eastAsia" w:ascii="仿宋_GB2312" w:hAnsi="黑体" w:eastAsia="仿宋_GB2312"/>
          <w:color w:val="000000"/>
          <w:sz w:val="28"/>
          <w:szCs w:val="28"/>
        </w:rPr>
        <w:t>号）第一条第（一）项“允许加计扣除的研发费用”第</w:t>
      </w:r>
      <w:r>
        <w:rPr>
          <w:rFonts w:ascii="仿宋_GB2312" w:hAnsi="黑体" w:eastAsia="仿宋_GB2312"/>
          <w:color w:val="000000"/>
          <w:sz w:val="28"/>
          <w:szCs w:val="28"/>
        </w:rPr>
        <w:t>6</w:t>
      </w:r>
      <w:r>
        <w:rPr>
          <w:rFonts w:hint="eastAsia" w:ascii="仿宋_GB2312" w:hAnsi="黑体" w:eastAsia="仿宋_GB2312"/>
          <w:color w:val="000000"/>
          <w:sz w:val="28"/>
          <w:szCs w:val="28"/>
        </w:rPr>
        <w:t>目规定的“其他相关费用”的限额，其中资本化项目发生的费用在形成无形资产的年度统一纳入计算：</w:t>
      </w:r>
    </w:p>
    <w:p>
      <w:pPr>
        <w:pageBreakBefore w:val="0"/>
        <w:kinsoku/>
        <w:wordWrap/>
        <w:overflowPunct/>
        <w:topLinePunct w:val="0"/>
        <w:autoSpaceDE/>
        <w:autoSpaceDN/>
        <w:bidi w:val="0"/>
        <w:adjustRightInd/>
        <w:snapToGrid/>
        <w:spacing w:line="520" w:lineRule="exact"/>
        <w:ind w:firstLine="560" w:firstLineChars="200"/>
        <w:textAlignment w:val="auto"/>
        <w:rPr>
          <w:rFonts w:ascii="仿宋_GB2312" w:hAnsi="黑体" w:eastAsia="仿宋_GB2312"/>
          <w:color w:val="000000"/>
          <w:sz w:val="28"/>
          <w:szCs w:val="28"/>
        </w:rPr>
      </w:pPr>
      <w:r>
        <w:rPr>
          <w:rFonts w:hint="eastAsia" w:ascii="仿宋_GB2312" w:hAnsi="黑体" w:eastAsia="仿宋_GB2312"/>
          <w:color w:val="000000"/>
          <w:sz w:val="28"/>
          <w:szCs w:val="28"/>
        </w:rPr>
        <w:t>全部研发项目的其他相关费用限额</w:t>
      </w:r>
      <w:r>
        <w:rPr>
          <w:rFonts w:ascii="仿宋_GB2312" w:hAnsi="黑体" w:eastAsia="仿宋_GB2312"/>
          <w:color w:val="000000"/>
          <w:sz w:val="28"/>
          <w:szCs w:val="28"/>
        </w:rPr>
        <w:t>=</w:t>
      </w:r>
      <w:r>
        <w:rPr>
          <w:rFonts w:hint="eastAsia" w:ascii="仿宋_GB2312" w:hAnsi="黑体" w:eastAsia="仿宋_GB2312"/>
          <w:color w:val="000000"/>
          <w:sz w:val="28"/>
          <w:szCs w:val="28"/>
        </w:rPr>
        <w:t>全部研发项目的人员人工等五项费用之和×</w:t>
      </w:r>
      <w:r>
        <w:rPr>
          <w:rFonts w:ascii="仿宋_GB2312" w:hAnsi="黑体" w:eastAsia="仿宋_GB2312"/>
          <w:color w:val="000000"/>
          <w:sz w:val="28"/>
          <w:szCs w:val="28"/>
        </w:rPr>
        <w:t>10</w:t>
      </w:r>
      <w:r>
        <w:rPr>
          <w:rFonts w:hint="eastAsia" w:ascii="仿宋_GB2312" w:hAnsi="黑体" w:eastAsia="仿宋_GB2312"/>
          <w:color w:val="000000"/>
          <w:sz w:val="28"/>
          <w:szCs w:val="28"/>
        </w:rPr>
        <w:t>％</w:t>
      </w:r>
      <w:r>
        <w:rPr>
          <w:rFonts w:ascii="仿宋_GB2312" w:hAnsi="黑体" w:eastAsia="仿宋_GB2312"/>
          <w:color w:val="000000"/>
          <w:sz w:val="28"/>
          <w:szCs w:val="28"/>
        </w:rPr>
        <w:t>/(1-10%)</w:t>
      </w:r>
    </w:p>
    <w:p>
      <w:pPr>
        <w:pageBreakBefore w:val="0"/>
        <w:kinsoku/>
        <w:wordWrap/>
        <w:overflowPunct/>
        <w:topLinePunct w:val="0"/>
        <w:autoSpaceDE/>
        <w:autoSpaceDN/>
        <w:bidi w:val="0"/>
        <w:adjustRightInd/>
        <w:snapToGrid/>
        <w:spacing w:line="520" w:lineRule="exact"/>
        <w:ind w:firstLine="560" w:firstLineChars="200"/>
        <w:textAlignment w:val="auto"/>
        <w:rPr>
          <w:rFonts w:ascii="仿宋_GB2312" w:hAnsi="黑体" w:eastAsia="仿宋_GB2312"/>
          <w:color w:val="000000"/>
          <w:sz w:val="28"/>
          <w:szCs w:val="28"/>
        </w:rPr>
      </w:pPr>
      <w:r>
        <w:rPr>
          <w:rFonts w:hint="eastAsia" w:ascii="仿宋_GB2312" w:hAnsi="黑体" w:eastAsia="仿宋_GB2312"/>
          <w:color w:val="000000"/>
          <w:sz w:val="28"/>
          <w:szCs w:val="28"/>
        </w:rPr>
        <w:t>（一）“人员人工等五项费用”是指财税〔</w:t>
      </w:r>
      <w:r>
        <w:rPr>
          <w:rFonts w:ascii="仿宋_GB2312" w:hAnsi="黑体" w:eastAsia="仿宋_GB2312"/>
          <w:color w:val="000000"/>
          <w:sz w:val="28"/>
          <w:szCs w:val="28"/>
        </w:rPr>
        <w:t>2015</w:t>
      </w:r>
      <w:r>
        <w:rPr>
          <w:rFonts w:hint="eastAsia" w:ascii="仿宋_GB2312" w:hAnsi="黑体" w:eastAsia="仿宋_GB2312"/>
          <w:color w:val="000000"/>
          <w:sz w:val="28"/>
          <w:szCs w:val="28"/>
        </w:rPr>
        <w:t>〕</w:t>
      </w:r>
      <w:r>
        <w:rPr>
          <w:rFonts w:ascii="仿宋_GB2312" w:hAnsi="黑体" w:eastAsia="仿宋_GB2312"/>
          <w:color w:val="000000"/>
          <w:sz w:val="28"/>
          <w:szCs w:val="28"/>
        </w:rPr>
        <w:t>119</w:t>
      </w:r>
      <w:r>
        <w:rPr>
          <w:rFonts w:hint="eastAsia" w:ascii="仿宋_GB2312" w:hAnsi="黑体" w:eastAsia="仿宋_GB2312"/>
          <w:color w:val="000000"/>
          <w:sz w:val="28"/>
          <w:szCs w:val="28"/>
        </w:rPr>
        <w:t>号文件第一条第（一）项“允许加计扣除的研发费用”第</w:t>
      </w:r>
      <w:r>
        <w:rPr>
          <w:rFonts w:ascii="仿宋_GB2312" w:hAnsi="黑体" w:eastAsia="仿宋_GB2312"/>
          <w:color w:val="000000"/>
          <w:sz w:val="28"/>
          <w:szCs w:val="28"/>
        </w:rPr>
        <w:t>1</w:t>
      </w:r>
      <w:r>
        <w:rPr>
          <w:rFonts w:hint="eastAsia" w:ascii="仿宋_GB2312" w:hAnsi="黑体" w:eastAsia="仿宋_GB2312"/>
          <w:color w:val="000000"/>
          <w:sz w:val="28"/>
          <w:szCs w:val="28"/>
        </w:rPr>
        <w:t>目至第</w:t>
      </w:r>
      <w:r>
        <w:rPr>
          <w:rFonts w:ascii="仿宋_GB2312" w:hAnsi="黑体" w:eastAsia="仿宋_GB2312"/>
          <w:color w:val="000000"/>
          <w:sz w:val="28"/>
          <w:szCs w:val="28"/>
        </w:rPr>
        <w:t>5</w:t>
      </w:r>
      <w:r>
        <w:rPr>
          <w:rFonts w:hint="eastAsia" w:ascii="仿宋_GB2312" w:hAnsi="黑体" w:eastAsia="仿宋_GB2312"/>
          <w:color w:val="000000"/>
          <w:sz w:val="28"/>
          <w:szCs w:val="28"/>
        </w:rPr>
        <w:t>目费用，包括“人员人工费用”“直接投入费用”“折旧费用”“无形资产摊销”和“新产品设计费、新工艺规程制定费、新药研制的临床试验费、勘探开发技术的现场试验费”。</w:t>
      </w:r>
    </w:p>
    <w:p>
      <w:pPr>
        <w:pageBreakBefore w:val="0"/>
        <w:kinsoku/>
        <w:wordWrap/>
        <w:overflowPunct/>
        <w:topLinePunct w:val="0"/>
        <w:autoSpaceDE/>
        <w:autoSpaceDN/>
        <w:bidi w:val="0"/>
        <w:adjustRightInd/>
        <w:snapToGrid/>
        <w:spacing w:line="520" w:lineRule="exact"/>
        <w:ind w:firstLine="560" w:firstLineChars="200"/>
        <w:textAlignment w:val="auto"/>
        <w:rPr>
          <w:rFonts w:ascii="仿宋_GB2312" w:hAnsi="黑体" w:eastAsia="仿宋_GB2312"/>
          <w:color w:val="000000"/>
          <w:sz w:val="28"/>
          <w:szCs w:val="28"/>
        </w:rPr>
      </w:pPr>
      <w:r>
        <w:rPr>
          <w:rFonts w:hint="eastAsia" w:ascii="仿宋_GB2312" w:hAnsi="黑体" w:eastAsia="仿宋_GB2312"/>
          <w:color w:val="000000"/>
          <w:sz w:val="28"/>
          <w:szCs w:val="28"/>
        </w:rPr>
        <w:t>（二）</w:t>
      </w:r>
      <w:bookmarkStart w:id="992" w:name="OLE_LINK2"/>
      <w:r>
        <w:rPr>
          <w:rFonts w:hint="eastAsia" w:ascii="仿宋_GB2312" w:hAnsi="黑体" w:eastAsia="仿宋_GB2312"/>
          <w:color w:val="000000"/>
          <w:sz w:val="28"/>
          <w:szCs w:val="28"/>
        </w:rPr>
        <w:t>当“其他相关费用”实际发生数小于限额时，按实际发生数计算税前加计扣除额；当“其他相关费用”实际发生数大于限额时，按限额计算税前加计扣除额。</w:t>
      </w:r>
      <w:bookmarkEnd w:id="992"/>
    </w:p>
    <w:p>
      <w:pPr>
        <w:pageBreakBefore w:val="0"/>
        <w:kinsoku/>
        <w:wordWrap/>
        <w:overflowPunct/>
        <w:topLinePunct w:val="0"/>
        <w:autoSpaceDE/>
        <w:autoSpaceDN/>
        <w:bidi w:val="0"/>
        <w:adjustRightInd/>
        <w:snapToGrid/>
        <w:spacing w:before="249" w:beforeLines="80" w:after="249" w:afterLines="80" w:line="520" w:lineRule="exact"/>
        <w:ind w:firstLine="560" w:firstLineChars="200"/>
        <w:textAlignment w:val="auto"/>
        <w:rPr>
          <w:rFonts w:ascii="仿宋_GB2312" w:hAnsi="仿宋_GB2312" w:eastAsia="仿宋_GB2312" w:cs="仿宋_GB2312"/>
          <w:b/>
          <w:color w:val="000000"/>
          <w:sz w:val="28"/>
          <w:szCs w:val="28"/>
        </w:rPr>
      </w:pPr>
      <w:r>
        <w:rPr>
          <w:rFonts w:ascii="仿宋_GB2312" w:hAnsi="仿宋_GB2312" w:eastAsia="仿宋_GB2312" w:cs="仿宋_GB2312"/>
          <w:b/>
          <w:color w:val="000000"/>
          <w:sz w:val="28"/>
          <w:szCs w:val="28"/>
        </w:rPr>
        <w:t>3.6.</w:t>
      </w:r>
      <w:r>
        <w:rPr>
          <w:rFonts w:hint="eastAsia" w:ascii="仿宋_GB2312" w:hAnsi="仿宋_GB2312" w:eastAsia="仿宋_GB2312" w:cs="仿宋_GB2312"/>
          <w:b/>
          <w:color w:val="000000"/>
          <w:sz w:val="28"/>
          <w:szCs w:val="28"/>
        </w:rPr>
        <w:t>关于“其他相关费用”中资本化项目应该如何处理？</w:t>
      </w:r>
    </w:p>
    <w:p>
      <w:pPr>
        <w:pageBreakBefore w:val="0"/>
        <w:kinsoku/>
        <w:wordWrap/>
        <w:overflowPunct/>
        <w:topLinePunct w:val="0"/>
        <w:autoSpaceDE/>
        <w:autoSpaceDN/>
        <w:bidi w:val="0"/>
        <w:adjustRightInd/>
        <w:snapToGrid/>
        <w:spacing w:line="520" w:lineRule="exact"/>
        <w:ind w:firstLine="560" w:firstLineChars="200"/>
        <w:textAlignment w:val="auto"/>
        <w:rPr>
          <w:rFonts w:ascii="仿宋_GB2312" w:hAnsi="黑体" w:eastAsia="仿宋_GB2312"/>
          <w:color w:val="000000"/>
          <w:sz w:val="28"/>
          <w:szCs w:val="28"/>
        </w:rPr>
      </w:pPr>
      <w:r>
        <w:rPr>
          <w:rFonts w:hint="eastAsia" w:ascii="仿宋_GB2312" w:hAnsi="黑体" w:eastAsia="仿宋_GB2312"/>
          <w:color w:val="000000"/>
          <w:sz w:val="28"/>
          <w:szCs w:val="28"/>
        </w:rPr>
        <w:t>答：按照现行政策规定，</w:t>
      </w:r>
      <w:r>
        <w:rPr>
          <w:rFonts w:ascii="仿宋_GB2312" w:hAnsi="黑体" w:eastAsia="仿宋_GB2312"/>
          <w:color w:val="000000"/>
          <w:sz w:val="28"/>
          <w:szCs w:val="28"/>
        </w:rPr>
        <w:t>2021</w:t>
      </w:r>
      <w:r>
        <w:rPr>
          <w:rFonts w:hint="eastAsia" w:ascii="仿宋_GB2312" w:hAnsi="黑体" w:eastAsia="仿宋_GB2312"/>
          <w:color w:val="000000"/>
          <w:sz w:val="28"/>
          <w:szCs w:val="28"/>
        </w:rPr>
        <w:t>年及以后年度，对于资本化项目“其他相关费用”的处理分以下几步：第一步按当年全部费用化项目和当年已结束的资本化项目统一计算出当年全部项目“其他相关费用”限额；第二步比较“其他相关费用”限额及其实际发生数的大小，确定可以加计扣除的“其他相关费用”金额；第三步用可加计扣除的“其他相关费用”金额除以全部项目实际发生的“其他相关费用”，得出可加计扣除比例；第四步用可加计扣除比例乘以每个资本化项目实际发生的“其他相关费用”，得出单个资本化项目可加计扣除的“其他相关费用”，与该项目其他可加计扣除的研发费用一并在以后年度摊销。</w:t>
      </w:r>
    </w:p>
    <w:p>
      <w:pPr>
        <w:pageBreakBefore w:val="0"/>
        <w:kinsoku/>
        <w:wordWrap/>
        <w:overflowPunct/>
        <w:topLinePunct w:val="0"/>
        <w:autoSpaceDE/>
        <w:autoSpaceDN/>
        <w:bidi w:val="0"/>
        <w:adjustRightInd/>
        <w:snapToGrid/>
        <w:spacing w:before="249" w:beforeLines="80" w:after="249" w:afterLines="80" w:line="520" w:lineRule="exact"/>
        <w:ind w:firstLine="560" w:firstLineChars="200"/>
        <w:textAlignment w:val="auto"/>
        <w:rPr>
          <w:rFonts w:ascii="仿宋_GB2312" w:hAnsi="仿宋_GB2312" w:eastAsia="仿宋_GB2312" w:cs="仿宋_GB2312"/>
          <w:b/>
          <w:color w:val="000000"/>
          <w:sz w:val="28"/>
          <w:szCs w:val="28"/>
        </w:rPr>
      </w:pPr>
      <w:bookmarkStart w:id="993" w:name="_Toc78452772"/>
      <w:r>
        <w:rPr>
          <w:rFonts w:ascii="仿宋_GB2312" w:hAnsi="仿宋_GB2312" w:eastAsia="仿宋_GB2312" w:cs="仿宋_GB2312"/>
          <w:b/>
          <w:color w:val="000000"/>
          <w:sz w:val="28"/>
          <w:szCs w:val="28"/>
        </w:rPr>
        <w:t>3.7.</w:t>
      </w:r>
      <w:r>
        <w:rPr>
          <w:rFonts w:hint="eastAsia" w:ascii="仿宋_GB2312" w:hAnsi="仿宋_GB2312" w:eastAsia="仿宋_GB2312" w:cs="仿宋_GB2312"/>
          <w:b/>
          <w:color w:val="000000"/>
          <w:sz w:val="28"/>
          <w:szCs w:val="28"/>
        </w:rPr>
        <w:t>企业取得研发过程中形成的下脚料、残次品、中间试制品或企业研发活动直接形成产品或作为组成部分形成的产品对外销售的，研发费用应该怎么核算？</w:t>
      </w:r>
      <w:bookmarkEnd w:id="993"/>
    </w:p>
    <w:p>
      <w:pPr>
        <w:pageBreakBefore w:val="0"/>
        <w:kinsoku/>
        <w:wordWrap/>
        <w:overflowPunct/>
        <w:topLinePunct w:val="0"/>
        <w:autoSpaceDE/>
        <w:autoSpaceDN/>
        <w:bidi w:val="0"/>
        <w:adjustRightInd/>
        <w:snapToGrid/>
        <w:spacing w:line="520" w:lineRule="exact"/>
        <w:ind w:firstLine="560" w:firstLineChars="200"/>
        <w:textAlignment w:val="auto"/>
        <w:rPr>
          <w:rFonts w:ascii="仿宋_GB2312" w:hAnsi="仿宋_GB2312" w:eastAsia="仿宋_GB2312" w:cs="仿宋_GB2312"/>
          <w:color w:val="000000"/>
          <w:sz w:val="28"/>
          <w:szCs w:val="28"/>
          <w:shd w:val="clear" w:color="auto" w:fill="FFFFFF"/>
        </w:rPr>
      </w:pPr>
      <w:r>
        <w:rPr>
          <w:rFonts w:hint="eastAsia" w:ascii="仿宋_GB2312" w:hAnsi="仿宋_GB2312" w:eastAsia="仿宋_GB2312" w:cs="仿宋_GB2312"/>
          <w:color w:val="000000"/>
          <w:sz w:val="28"/>
          <w:szCs w:val="28"/>
          <w:shd w:val="clear" w:color="auto" w:fill="FFFFFF"/>
        </w:rPr>
        <w:t>答：</w:t>
      </w:r>
      <w:r>
        <w:rPr>
          <w:rFonts w:hint="eastAsia" w:ascii="仿宋_GB2312" w:hAnsi="仿宋" w:eastAsia="仿宋_GB2312" w:cs="仿宋_GB2312"/>
          <w:color w:val="000000"/>
          <w:sz w:val="28"/>
          <w:szCs w:val="28"/>
        </w:rPr>
        <w:t>企业开展研发活动中实际发生的研发费用可按规定享受加计扣除政策，实务中常有已归集计入研发费用，但在当期取得的研发过程中形成的下脚料、残次品、中间试制品等特殊收入，此类收入均为与研发活动直接相关的收入，应冲减对应的可加计扣除的研发费用。即企业取得研发过程中形成的下脚料、残次品、中间试制品等特殊收入，在计算确认收入当年的加计扣除研发费用时，应从已归集研发费用中扣减该特殊收入，不足扣减的，加计扣除研发费用按零计算。</w:t>
      </w:r>
    </w:p>
    <w:p>
      <w:pPr>
        <w:pageBreakBefore w:val="0"/>
        <w:kinsoku/>
        <w:wordWrap/>
        <w:overflowPunct/>
        <w:topLinePunct w:val="0"/>
        <w:autoSpaceDE/>
        <w:autoSpaceDN/>
        <w:bidi w:val="0"/>
        <w:adjustRightInd/>
        <w:snapToGrid/>
        <w:spacing w:line="520" w:lineRule="exact"/>
        <w:ind w:firstLine="560" w:firstLineChars="200"/>
        <w:textAlignment w:val="auto"/>
        <w:rPr>
          <w:rFonts w:ascii="仿宋_GB2312" w:hAnsi="仿宋_GB2312" w:eastAsia="仿宋_GB2312" w:cs="仿宋_GB2312"/>
          <w:color w:val="000000"/>
          <w:sz w:val="28"/>
          <w:szCs w:val="28"/>
          <w:shd w:val="clear" w:color="auto" w:fill="FFFFFF"/>
        </w:rPr>
      </w:pPr>
      <w:r>
        <w:rPr>
          <w:rFonts w:hint="eastAsia" w:ascii="仿宋_GB2312" w:hAnsi="仿宋" w:eastAsia="仿宋_GB2312" w:cs="仿宋_GB2312"/>
          <w:color w:val="000000"/>
          <w:sz w:val="28"/>
          <w:szCs w:val="28"/>
        </w:rPr>
        <w:t>研发活动直接形成产品或作为组成部分形成的产品对外销售，产品所耗用材料费用占比较大且易于计量，企业研发活动直接形成产品或作为组成部分形成的产品对外销售的，研发费用中对应的材料费用不得加计扣除。产品销售与对应的材料费用发生在不同纳税年度且材料费用已计入研发费用的，可在销售当年以对应的材料费用发生额直接冲减当年的研发费用，不足冲减的，结转以后年度继续冲减。</w:t>
      </w:r>
    </w:p>
    <w:p>
      <w:pPr>
        <w:pageBreakBefore w:val="0"/>
        <w:kinsoku/>
        <w:wordWrap/>
        <w:overflowPunct/>
        <w:topLinePunct w:val="0"/>
        <w:autoSpaceDE/>
        <w:autoSpaceDN/>
        <w:bidi w:val="0"/>
        <w:adjustRightInd/>
        <w:snapToGrid/>
        <w:spacing w:before="249" w:beforeLines="80" w:after="249" w:afterLines="80" w:line="520" w:lineRule="exact"/>
        <w:ind w:firstLine="560" w:firstLineChars="200"/>
        <w:textAlignment w:val="auto"/>
        <w:rPr>
          <w:rFonts w:ascii="仿宋_GB2312" w:eastAsia="仿宋_GB2312"/>
          <w:color w:val="000000"/>
          <w:sz w:val="28"/>
          <w:szCs w:val="28"/>
        </w:rPr>
      </w:pPr>
      <w:bookmarkStart w:id="994" w:name="_Toc78452773"/>
      <w:r>
        <w:rPr>
          <w:rFonts w:ascii="仿宋_GB2312" w:hAnsi="仿宋_GB2312" w:eastAsia="仿宋_GB2312" w:cs="仿宋_GB2312"/>
          <w:b/>
          <w:color w:val="000000"/>
          <w:sz w:val="28"/>
          <w:szCs w:val="28"/>
        </w:rPr>
        <w:t>3.8.</w:t>
      </w:r>
      <w:r>
        <w:rPr>
          <w:rFonts w:hint="eastAsia" w:ascii="仿宋_GB2312" w:hAnsi="仿宋_GB2312" w:eastAsia="仿宋_GB2312" w:cs="仿宋_GB2312"/>
          <w:b/>
          <w:color w:val="000000"/>
          <w:sz w:val="28"/>
          <w:szCs w:val="28"/>
        </w:rPr>
        <w:t>在企业研发过程中，发生的不在《财政部国家税务总局科技部关于完善研究开发费用税前加计扣除政策的通知》（财税〔</w:t>
      </w:r>
      <w:r>
        <w:rPr>
          <w:rFonts w:ascii="仿宋_GB2312" w:hAnsi="仿宋_GB2312" w:eastAsia="仿宋_GB2312" w:cs="仿宋_GB2312"/>
          <w:b/>
          <w:color w:val="000000"/>
          <w:sz w:val="28"/>
          <w:szCs w:val="28"/>
        </w:rPr>
        <w:t>2015</w:t>
      </w:r>
      <w:r>
        <w:rPr>
          <w:rFonts w:hint="eastAsia" w:ascii="仿宋_GB2312" w:hAnsi="仿宋_GB2312" w:eastAsia="仿宋_GB2312" w:cs="仿宋_GB2312"/>
          <w:b/>
          <w:color w:val="000000"/>
          <w:sz w:val="28"/>
          <w:szCs w:val="28"/>
        </w:rPr>
        <w:t>〕</w:t>
      </w:r>
      <w:r>
        <w:rPr>
          <w:rFonts w:ascii="仿宋_GB2312" w:hAnsi="仿宋_GB2312" w:eastAsia="仿宋_GB2312" w:cs="仿宋_GB2312"/>
          <w:b/>
          <w:color w:val="000000"/>
          <w:sz w:val="28"/>
          <w:szCs w:val="28"/>
        </w:rPr>
        <w:t>119</w:t>
      </w:r>
      <w:r>
        <w:rPr>
          <w:rFonts w:hint="eastAsia" w:ascii="仿宋_GB2312" w:hAnsi="仿宋_GB2312" w:eastAsia="仿宋_GB2312" w:cs="仿宋_GB2312"/>
          <w:b/>
          <w:color w:val="000000"/>
          <w:sz w:val="28"/>
          <w:szCs w:val="28"/>
        </w:rPr>
        <w:t>号）文件列举范围内的其他费用，能否加计扣除？</w:t>
      </w:r>
      <w:bookmarkEnd w:id="994"/>
      <w:r>
        <w:rPr>
          <w:rFonts w:ascii="仿宋_GB2312" w:eastAsia="仿宋_GB2312"/>
          <w:color w:val="000000"/>
          <w:sz w:val="28"/>
          <w:szCs w:val="28"/>
        </w:rPr>
        <w:tab/>
      </w:r>
    </w:p>
    <w:p>
      <w:pPr>
        <w:pageBreakBefore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sz w:val="28"/>
          <w:szCs w:val="28"/>
        </w:rPr>
      </w:pPr>
      <w:r>
        <w:rPr>
          <w:rFonts w:hint="eastAsia" w:ascii="仿宋_GB2312" w:eastAsia="仿宋_GB2312"/>
          <w:color w:val="000000"/>
          <w:sz w:val="28"/>
          <w:szCs w:val="28"/>
        </w:rPr>
        <w:t>答：</w:t>
      </w:r>
      <w:r>
        <w:rPr>
          <w:rFonts w:hint="eastAsia" w:ascii="仿宋_GB2312" w:eastAsia="仿宋_GB2312" w:cstheme="minorBidi"/>
          <w:color w:val="auto"/>
          <w:sz w:val="28"/>
          <w:szCs w:val="28"/>
          <w:highlight w:val="none"/>
          <w:u w:val="none"/>
          <w:lang w:eastAsia="zh-CN"/>
        </w:rPr>
        <w:t>研发费用加计扣除政策</w:t>
      </w:r>
      <w:r>
        <w:rPr>
          <w:rFonts w:hint="eastAsia" w:ascii="仿宋_GB2312" w:eastAsia="仿宋_GB2312" w:cstheme="minorBidi"/>
          <w:color w:val="auto"/>
          <w:sz w:val="28"/>
          <w:szCs w:val="28"/>
          <w:highlight w:val="none"/>
          <w:u w:val="none"/>
        </w:rPr>
        <w:t>采取正列举方式规定了其他费用具体范围，对于其它未列明的费用类型，不得作为其他费用在税前加计扣除。</w:t>
      </w:r>
    </w:p>
    <w:p>
      <w:pPr>
        <w:pageBreakBefore w:val="0"/>
        <w:kinsoku/>
        <w:wordWrap/>
        <w:overflowPunct/>
        <w:topLinePunct w:val="0"/>
        <w:autoSpaceDE/>
        <w:autoSpaceDN/>
        <w:bidi w:val="0"/>
        <w:adjustRightInd/>
        <w:snapToGrid/>
        <w:spacing w:before="249" w:beforeLines="80" w:after="249" w:afterLines="80" w:line="520" w:lineRule="exact"/>
        <w:ind w:firstLine="560" w:firstLineChars="200"/>
        <w:textAlignment w:val="auto"/>
        <w:rPr>
          <w:rFonts w:ascii="仿宋_GB2312" w:hAnsi="仿宋_GB2312" w:eastAsia="仿宋_GB2312" w:cs="仿宋_GB2312"/>
          <w:b/>
          <w:color w:val="000000"/>
          <w:sz w:val="28"/>
          <w:szCs w:val="28"/>
        </w:rPr>
      </w:pPr>
      <w:bookmarkStart w:id="995" w:name="_Toc78452774"/>
      <w:r>
        <w:rPr>
          <w:rFonts w:ascii="仿宋_GB2312" w:hAnsi="仿宋_GB2312" w:eastAsia="仿宋_GB2312" w:cs="仿宋_GB2312"/>
          <w:b/>
          <w:color w:val="000000"/>
          <w:sz w:val="28"/>
          <w:szCs w:val="28"/>
        </w:rPr>
        <w:t>3.9.</w:t>
      </w:r>
      <w:r>
        <w:rPr>
          <w:rFonts w:hint="eastAsia" w:ascii="仿宋_GB2312" w:hAnsi="仿宋_GB2312" w:eastAsia="仿宋_GB2312" w:cs="仿宋_GB2312"/>
          <w:b/>
          <w:color w:val="000000"/>
          <w:sz w:val="28"/>
          <w:szCs w:val="28"/>
        </w:rPr>
        <w:t>企业为研发人员购买的补充医疗保险，能否加计扣除？</w:t>
      </w:r>
      <w:bookmarkEnd w:id="995"/>
    </w:p>
    <w:p>
      <w:pPr>
        <w:pageBreakBefore w:val="0"/>
        <w:kinsoku/>
        <w:wordWrap/>
        <w:overflowPunct/>
        <w:topLinePunct w:val="0"/>
        <w:autoSpaceDE/>
        <w:autoSpaceDN/>
        <w:bidi w:val="0"/>
        <w:adjustRightInd/>
        <w:snapToGrid/>
        <w:spacing w:line="520" w:lineRule="exact"/>
        <w:ind w:firstLine="560" w:firstLineChars="200"/>
        <w:textAlignment w:val="auto"/>
        <w:rPr>
          <w:rFonts w:ascii="仿宋_GB2312" w:hAnsi="仿宋" w:eastAsia="仿宋_GB2312" w:cs="仿宋_GB2312"/>
          <w:color w:val="000000"/>
          <w:sz w:val="28"/>
          <w:szCs w:val="28"/>
        </w:rPr>
      </w:pPr>
      <w:r>
        <w:rPr>
          <w:rFonts w:hint="eastAsia" w:ascii="仿宋_GB2312" w:hAnsi="仿宋_GB2312" w:eastAsia="仿宋_GB2312" w:cs="仿宋_GB2312"/>
          <w:color w:val="000000"/>
          <w:sz w:val="28"/>
          <w:szCs w:val="28"/>
        </w:rPr>
        <w:t>答：可以。根据</w:t>
      </w:r>
      <w:r>
        <w:rPr>
          <w:rFonts w:hint="eastAsia" w:ascii="仿宋_GB2312" w:eastAsia="仿宋_GB2312"/>
          <w:color w:val="000000"/>
          <w:sz w:val="28"/>
          <w:szCs w:val="28"/>
        </w:rPr>
        <w:t>《国家税务总局关于研发费用税前加计扣除归集范围有关问题的公告》（国家税务总局公告</w:t>
      </w:r>
      <w:r>
        <w:rPr>
          <w:rFonts w:ascii="仿宋_GB2312" w:eastAsia="仿宋_GB2312"/>
          <w:color w:val="000000"/>
          <w:sz w:val="28"/>
          <w:szCs w:val="28"/>
        </w:rPr>
        <w:t>2017</w:t>
      </w:r>
      <w:r>
        <w:rPr>
          <w:rFonts w:hint="eastAsia" w:ascii="仿宋_GB2312" w:eastAsia="仿宋_GB2312"/>
          <w:color w:val="000000"/>
          <w:sz w:val="28"/>
          <w:szCs w:val="28"/>
        </w:rPr>
        <w:t>年第</w:t>
      </w:r>
      <w:r>
        <w:rPr>
          <w:rFonts w:ascii="仿宋_GB2312" w:eastAsia="仿宋_GB2312"/>
          <w:color w:val="000000"/>
          <w:sz w:val="28"/>
          <w:szCs w:val="28"/>
        </w:rPr>
        <w:t>40</w:t>
      </w:r>
      <w:r>
        <w:rPr>
          <w:rFonts w:hint="eastAsia" w:ascii="仿宋_GB2312" w:eastAsia="仿宋_GB2312"/>
          <w:color w:val="000000"/>
          <w:sz w:val="28"/>
          <w:szCs w:val="28"/>
        </w:rPr>
        <w:t>号）</w:t>
      </w:r>
      <w:r>
        <w:rPr>
          <w:rFonts w:hint="eastAsia" w:ascii="仿宋_GB2312" w:hAnsi="仿宋" w:eastAsia="仿宋_GB2312" w:cs="仿宋_GB2312"/>
          <w:color w:val="000000"/>
          <w:sz w:val="28"/>
          <w:szCs w:val="28"/>
        </w:rPr>
        <w:t>的规定，其他相关费用包括补充医疗保险费，因此企业为研发人员购买的补充医疗保险可以列入其他相关费用，税前加计扣除。</w:t>
      </w:r>
    </w:p>
    <w:p>
      <w:pPr>
        <w:pageBreakBefore w:val="0"/>
        <w:kinsoku/>
        <w:wordWrap/>
        <w:overflowPunct/>
        <w:topLinePunct w:val="0"/>
        <w:autoSpaceDE/>
        <w:autoSpaceDN/>
        <w:bidi w:val="0"/>
        <w:adjustRightInd/>
        <w:snapToGrid/>
        <w:spacing w:before="249" w:beforeLines="80" w:after="249" w:afterLines="80" w:line="520" w:lineRule="exact"/>
        <w:ind w:firstLine="560" w:firstLineChars="200"/>
        <w:textAlignment w:val="auto"/>
        <w:rPr>
          <w:rFonts w:ascii="仿宋_GB2312" w:hAnsi="仿宋_GB2312" w:eastAsia="仿宋_GB2312" w:cs="仿宋_GB2312"/>
          <w:b/>
          <w:color w:val="000000"/>
          <w:sz w:val="28"/>
          <w:szCs w:val="28"/>
        </w:rPr>
      </w:pPr>
      <w:bookmarkStart w:id="996" w:name="_Toc78452775"/>
      <w:r>
        <w:rPr>
          <w:rFonts w:ascii="仿宋_GB2312" w:hAnsi="仿宋_GB2312" w:eastAsia="仿宋_GB2312" w:cs="仿宋_GB2312"/>
          <w:b/>
          <w:color w:val="000000"/>
          <w:sz w:val="28"/>
          <w:szCs w:val="28"/>
        </w:rPr>
        <w:t>3.10.</w:t>
      </w:r>
      <w:r>
        <w:rPr>
          <w:rFonts w:hint="eastAsia" w:ascii="仿宋_GB2312" w:hAnsi="仿宋_GB2312" w:eastAsia="仿宋_GB2312" w:cs="仿宋_GB2312"/>
          <w:b/>
          <w:color w:val="000000"/>
          <w:sz w:val="28"/>
          <w:szCs w:val="28"/>
        </w:rPr>
        <w:t>企业以融资租赁方式租入的固定资产，用于研发活动发生的折旧费用，能否加计扣除？</w:t>
      </w:r>
      <w:bookmarkEnd w:id="996"/>
    </w:p>
    <w:p>
      <w:pPr>
        <w:pageBreakBefore w:val="0"/>
        <w:kinsoku/>
        <w:wordWrap/>
        <w:overflowPunct/>
        <w:topLinePunct w:val="0"/>
        <w:autoSpaceDE/>
        <w:autoSpaceDN/>
        <w:bidi w:val="0"/>
        <w:adjustRightInd/>
        <w:snapToGrid/>
        <w:spacing w:line="520" w:lineRule="exact"/>
        <w:ind w:firstLine="560" w:firstLineChars="200"/>
        <w:textAlignment w:val="auto"/>
        <w:rPr>
          <w:rFonts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答：根据《企业所得税法实施条例》和</w:t>
      </w:r>
      <w:r>
        <w:rPr>
          <w:rFonts w:hint="eastAsia" w:ascii="仿宋_GB2312" w:hAnsi="仿宋_GB2312" w:eastAsia="仿宋_GB2312" w:cs="仿宋_GB2312"/>
          <w:color w:val="000000"/>
          <w:sz w:val="28"/>
          <w:szCs w:val="28"/>
          <w:shd w:val="clear" w:color="auto" w:fill="FFFFFF"/>
        </w:rPr>
        <w:t>《财政部国家税务总局科技部关于完善研究开发费用税前加计扣除政策的通知》（财税〔</w:t>
      </w:r>
      <w:r>
        <w:rPr>
          <w:rFonts w:ascii="仿宋_GB2312" w:hAnsi="仿宋_GB2312" w:eastAsia="仿宋_GB2312" w:cs="仿宋_GB2312"/>
          <w:color w:val="000000"/>
          <w:sz w:val="28"/>
          <w:szCs w:val="28"/>
          <w:shd w:val="clear" w:color="auto" w:fill="FFFFFF"/>
        </w:rPr>
        <w:t>2015</w:t>
      </w:r>
      <w:r>
        <w:rPr>
          <w:rFonts w:hint="eastAsia" w:ascii="仿宋_GB2312" w:hAnsi="仿宋_GB2312" w:eastAsia="仿宋_GB2312" w:cs="仿宋_GB2312"/>
          <w:color w:val="000000"/>
          <w:sz w:val="28"/>
          <w:szCs w:val="28"/>
          <w:shd w:val="clear" w:color="auto" w:fill="FFFFFF"/>
        </w:rPr>
        <w:t>〕</w:t>
      </w:r>
      <w:r>
        <w:rPr>
          <w:rFonts w:ascii="仿宋_GB2312" w:hAnsi="仿宋_GB2312" w:eastAsia="仿宋_GB2312" w:cs="仿宋_GB2312"/>
          <w:color w:val="000000"/>
          <w:sz w:val="28"/>
          <w:szCs w:val="28"/>
          <w:shd w:val="clear" w:color="auto" w:fill="FFFFFF"/>
        </w:rPr>
        <w:t>119</w:t>
      </w:r>
      <w:r>
        <w:rPr>
          <w:rFonts w:hint="eastAsia" w:ascii="仿宋_GB2312" w:hAnsi="仿宋_GB2312" w:eastAsia="仿宋_GB2312" w:cs="仿宋_GB2312"/>
          <w:color w:val="000000"/>
          <w:sz w:val="28"/>
          <w:szCs w:val="28"/>
          <w:shd w:val="clear" w:color="auto" w:fill="FFFFFF"/>
        </w:rPr>
        <w:t>号）规定，企业以融资租赁方式租入的固定资产，其租赁费支出通过提取折旧分期扣除；设备若用于研发活动，属于允许加计扣除的研发费用范围，其折旧费用可以加计扣除。</w:t>
      </w:r>
    </w:p>
    <w:p>
      <w:pPr>
        <w:pageBreakBefore w:val="0"/>
        <w:kinsoku/>
        <w:wordWrap/>
        <w:overflowPunct/>
        <w:topLinePunct w:val="0"/>
        <w:autoSpaceDE/>
        <w:autoSpaceDN/>
        <w:bidi w:val="0"/>
        <w:adjustRightInd/>
        <w:snapToGrid/>
        <w:spacing w:before="249" w:beforeLines="80" w:after="249" w:afterLines="80" w:line="520" w:lineRule="exact"/>
        <w:ind w:firstLine="560" w:firstLineChars="200"/>
        <w:textAlignment w:val="auto"/>
        <w:rPr>
          <w:rFonts w:ascii="仿宋_GB2312" w:hAnsi="仿宋_GB2312" w:eastAsia="仿宋_GB2312" w:cs="仿宋_GB2312"/>
          <w:b/>
          <w:color w:val="000000"/>
          <w:sz w:val="28"/>
          <w:szCs w:val="28"/>
        </w:rPr>
      </w:pPr>
      <w:bookmarkStart w:id="997" w:name="_Toc78452776"/>
      <w:r>
        <w:rPr>
          <w:rFonts w:ascii="仿宋_GB2312" w:hAnsi="仿宋_GB2312" w:eastAsia="仿宋_GB2312" w:cs="仿宋_GB2312"/>
          <w:b/>
          <w:color w:val="000000"/>
          <w:sz w:val="28"/>
          <w:szCs w:val="28"/>
        </w:rPr>
        <w:t>3.11.</w:t>
      </w:r>
      <w:r>
        <w:rPr>
          <w:rFonts w:hint="eastAsia" w:ascii="仿宋_GB2312" w:hAnsi="仿宋_GB2312" w:eastAsia="仿宋_GB2312" w:cs="仿宋_GB2312"/>
          <w:b/>
          <w:color w:val="000000"/>
          <w:sz w:val="28"/>
          <w:szCs w:val="28"/>
        </w:rPr>
        <w:t>我司为进行研发，以经营租赁方式租入了用于研发活动的仪器、设备，并根据需要进行了改装，请问在改装过程中发生的长期待摊费用属于研发费加计扣除范围吗？</w:t>
      </w:r>
      <w:bookmarkEnd w:id="997"/>
    </w:p>
    <w:p>
      <w:pPr>
        <w:pageBreakBefore w:val="0"/>
        <w:kinsoku/>
        <w:wordWrap/>
        <w:overflowPunct/>
        <w:topLinePunct w:val="0"/>
        <w:autoSpaceDE/>
        <w:autoSpaceDN/>
        <w:bidi w:val="0"/>
        <w:adjustRightInd/>
        <w:snapToGrid/>
        <w:spacing w:line="520" w:lineRule="exact"/>
        <w:ind w:firstLine="560" w:firstLineChars="200"/>
        <w:textAlignment w:val="auto"/>
        <w:rPr>
          <w:rFonts w:ascii="仿宋_GB2312" w:hAnsi="仿宋" w:eastAsia="仿宋_GB2312" w:cs="仿宋_GB2312"/>
          <w:color w:val="000000"/>
          <w:sz w:val="28"/>
          <w:szCs w:val="28"/>
        </w:rPr>
      </w:pPr>
      <w:r>
        <w:rPr>
          <w:rFonts w:hint="eastAsia" w:ascii="仿宋_GB2312" w:hAnsi="仿宋" w:eastAsia="仿宋_GB2312" w:cs="仿宋_GB2312"/>
          <w:color w:val="000000"/>
          <w:sz w:val="28"/>
          <w:szCs w:val="28"/>
        </w:rPr>
        <w:t>答：根据《国家税务总局关于研发费用税前加计扣除归集范围有关问题的公告》（国家税务总局公告</w:t>
      </w:r>
      <w:r>
        <w:rPr>
          <w:rFonts w:ascii="仿宋_GB2312" w:hAnsi="仿宋" w:eastAsia="仿宋_GB2312" w:cs="仿宋_GB2312"/>
          <w:color w:val="000000"/>
          <w:sz w:val="28"/>
          <w:szCs w:val="28"/>
        </w:rPr>
        <w:t>2017</w:t>
      </w:r>
      <w:r>
        <w:rPr>
          <w:rFonts w:hint="eastAsia" w:ascii="仿宋_GB2312" w:hAnsi="仿宋" w:eastAsia="仿宋_GB2312" w:cs="仿宋_GB2312"/>
          <w:color w:val="000000"/>
          <w:sz w:val="28"/>
          <w:szCs w:val="28"/>
        </w:rPr>
        <w:t>年第</w:t>
      </w:r>
      <w:r>
        <w:rPr>
          <w:rFonts w:ascii="仿宋_GB2312" w:hAnsi="仿宋" w:eastAsia="仿宋_GB2312" w:cs="仿宋_GB2312"/>
          <w:color w:val="000000"/>
          <w:sz w:val="28"/>
          <w:szCs w:val="28"/>
        </w:rPr>
        <w:t>40</w:t>
      </w:r>
      <w:r>
        <w:rPr>
          <w:rFonts w:hint="eastAsia" w:ascii="仿宋_GB2312" w:hAnsi="仿宋" w:eastAsia="仿宋_GB2312" w:cs="仿宋_GB2312"/>
          <w:color w:val="000000"/>
          <w:sz w:val="28"/>
          <w:szCs w:val="28"/>
        </w:rPr>
        <w:t>号），用于研发活动的仪器、设备的运行维护、调整、检验、维修等费用，以及通过经营租赁方式租入的用于研发活动的仪器、设备租赁费可</w:t>
      </w:r>
      <w:r>
        <w:rPr>
          <w:rFonts w:hint="eastAsia" w:ascii="仿宋_GB2312" w:eastAsia="仿宋_GB2312" w:cs="仿宋_GB2312"/>
          <w:color w:val="000000"/>
          <w:sz w:val="28"/>
          <w:szCs w:val="28"/>
        </w:rPr>
        <w:t>享受加计扣除。对于</w:t>
      </w:r>
      <w:r>
        <w:rPr>
          <w:rFonts w:hint="eastAsia" w:ascii="仿宋_GB2312" w:hAnsi="仿宋_GB2312" w:eastAsia="仿宋_GB2312" w:cs="仿宋_GB2312"/>
          <w:color w:val="000000"/>
          <w:sz w:val="28"/>
          <w:szCs w:val="28"/>
        </w:rPr>
        <w:t>改装过程中发生的长期待摊费用，由于</w:t>
      </w:r>
      <w:r>
        <w:rPr>
          <w:rFonts w:hint="eastAsia" w:ascii="仿宋_GB2312" w:hAnsi="仿宋" w:eastAsia="仿宋_GB2312" w:cs="仿宋_GB2312"/>
          <w:color w:val="000000"/>
          <w:sz w:val="28"/>
          <w:szCs w:val="28"/>
        </w:rPr>
        <w:t>研发费用的归集范围以正列举的方式限定为六大类，长期待摊费用不属于这六大类中的一种，因此无法享受研发费用加计扣除政策优惠。</w:t>
      </w:r>
    </w:p>
    <w:p>
      <w:pPr>
        <w:pageBreakBefore w:val="0"/>
        <w:kinsoku/>
        <w:wordWrap/>
        <w:overflowPunct/>
        <w:topLinePunct w:val="0"/>
        <w:autoSpaceDE/>
        <w:autoSpaceDN/>
        <w:bidi w:val="0"/>
        <w:adjustRightInd/>
        <w:snapToGrid/>
        <w:spacing w:before="249" w:beforeLines="80" w:after="249" w:afterLines="80" w:line="520" w:lineRule="exact"/>
        <w:ind w:firstLine="520" w:firstLineChars="200"/>
        <w:textAlignment w:val="auto"/>
        <w:rPr>
          <w:rFonts w:ascii="仿宋_GB2312" w:hAnsi="仿宋_GB2312" w:eastAsia="仿宋_GB2312" w:cs="仿宋_GB2312"/>
          <w:b/>
          <w:color w:val="auto"/>
          <w:spacing w:val="-10"/>
          <w:sz w:val="28"/>
          <w:szCs w:val="28"/>
        </w:rPr>
      </w:pPr>
      <w:r>
        <w:rPr>
          <w:rFonts w:ascii="仿宋_GB2312" w:hAnsi="仿宋_GB2312" w:eastAsia="仿宋_GB2312" w:cs="仿宋_GB2312"/>
          <w:b/>
          <w:color w:val="auto"/>
          <w:spacing w:val="-10"/>
          <w:sz w:val="28"/>
          <w:szCs w:val="28"/>
        </w:rPr>
        <w:t>3.12.</w:t>
      </w:r>
      <w:r>
        <w:rPr>
          <w:rFonts w:hint="eastAsia" w:ascii="仿宋_GB2312" w:hAnsi="仿宋_GB2312" w:eastAsia="仿宋_GB2312" w:cs="仿宋_GB2312"/>
          <w:b/>
          <w:color w:val="auto"/>
          <w:spacing w:val="-10"/>
          <w:sz w:val="28"/>
          <w:szCs w:val="28"/>
        </w:rPr>
        <w:t>研发项目使用的化验室或厂房的折旧费是否可以享受加计扣除？</w:t>
      </w:r>
    </w:p>
    <w:p>
      <w:pPr>
        <w:pageBreakBefore w:val="0"/>
        <w:kinsoku/>
        <w:wordWrap/>
        <w:overflowPunct/>
        <w:topLinePunct w:val="0"/>
        <w:autoSpaceDE/>
        <w:autoSpaceDN/>
        <w:bidi w:val="0"/>
        <w:adjustRightInd/>
        <w:snapToGrid/>
        <w:spacing w:line="520" w:lineRule="exact"/>
        <w:ind w:firstLine="560" w:firstLineChars="200"/>
        <w:textAlignment w:val="auto"/>
        <w:rPr>
          <w:rFonts w:ascii="仿宋_GB2312" w:hAnsi="仿宋" w:eastAsia="仿宋_GB2312" w:cs="仿宋_GB2312"/>
          <w:color w:val="000000"/>
          <w:sz w:val="28"/>
          <w:szCs w:val="28"/>
        </w:rPr>
      </w:pPr>
      <w:r>
        <w:rPr>
          <w:rFonts w:hint="eastAsia" w:ascii="仿宋_GB2312" w:hAnsi="仿宋" w:eastAsia="仿宋_GB2312" w:cs="仿宋_GB2312"/>
          <w:color w:val="000000"/>
          <w:sz w:val="28"/>
          <w:szCs w:val="28"/>
        </w:rPr>
        <w:t>答：根据</w:t>
      </w:r>
      <w:r>
        <w:rPr>
          <w:rFonts w:hint="eastAsia" w:ascii="仿宋_GB2312" w:eastAsia="仿宋_GB2312" w:cs="仿宋_GB2312"/>
          <w:color w:val="000000"/>
          <w:sz w:val="28"/>
          <w:szCs w:val="28"/>
        </w:rPr>
        <w:t>《财政部国家税务总局科技部关于完善研究开发费用税前加计扣除政策的通知》（财税〔</w:t>
      </w:r>
      <w:r>
        <w:rPr>
          <w:rFonts w:ascii="仿宋_GB2312" w:eastAsia="仿宋_GB2312" w:cs="仿宋_GB2312"/>
          <w:color w:val="000000"/>
          <w:sz w:val="28"/>
          <w:szCs w:val="28"/>
        </w:rPr>
        <w:t>2015</w:t>
      </w:r>
      <w:r>
        <w:rPr>
          <w:rFonts w:hint="eastAsia" w:ascii="仿宋_GB2312" w:eastAsia="仿宋_GB2312" w:cs="仿宋_GB2312"/>
          <w:color w:val="000000"/>
          <w:sz w:val="28"/>
          <w:szCs w:val="28"/>
        </w:rPr>
        <w:t>〕</w:t>
      </w:r>
      <w:r>
        <w:rPr>
          <w:rFonts w:ascii="仿宋_GB2312" w:eastAsia="仿宋_GB2312" w:cs="仿宋_GB2312"/>
          <w:color w:val="000000"/>
          <w:sz w:val="28"/>
          <w:szCs w:val="28"/>
        </w:rPr>
        <w:t>119</w:t>
      </w:r>
      <w:r>
        <w:rPr>
          <w:rFonts w:hint="eastAsia" w:ascii="仿宋_GB2312" w:eastAsia="仿宋_GB2312" w:cs="仿宋_GB2312"/>
          <w:color w:val="000000"/>
          <w:sz w:val="28"/>
          <w:szCs w:val="28"/>
        </w:rPr>
        <w:t>号）文件</w:t>
      </w:r>
      <w:r>
        <w:rPr>
          <w:rFonts w:hint="eastAsia" w:ascii="仿宋_GB2312" w:hAnsi="仿宋" w:eastAsia="仿宋_GB2312" w:cs="仿宋_GB2312"/>
          <w:color w:val="000000"/>
          <w:sz w:val="28"/>
          <w:szCs w:val="28"/>
        </w:rPr>
        <w:t>规定，允许加计扣除的折旧费用为用于研发活动的仪器、设备的折旧费，不包括不动产的折旧费。</w:t>
      </w:r>
    </w:p>
    <w:p>
      <w:pPr>
        <w:pageBreakBefore w:val="0"/>
        <w:kinsoku/>
        <w:wordWrap/>
        <w:overflowPunct/>
        <w:topLinePunct w:val="0"/>
        <w:autoSpaceDE/>
        <w:autoSpaceDN/>
        <w:bidi w:val="0"/>
        <w:adjustRightInd/>
        <w:snapToGrid/>
        <w:spacing w:before="249" w:beforeLines="80" w:after="249" w:afterLines="80" w:line="520" w:lineRule="exact"/>
        <w:ind w:firstLine="560" w:firstLineChars="200"/>
        <w:textAlignment w:val="auto"/>
        <w:rPr>
          <w:rFonts w:ascii="仿宋_GB2312" w:hAnsi="仿宋_GB2312" w:eastAsia="仿宋_GB2312" w:cs="仿宋_GB2312"/>
          <w:b/>
          <w:color w:val="000000"/>
          <w:sz w:val="28"/>
          <w:szCs w:val="28"/>
        </w:rPr>
      </w:pPr>
      <w:bookmarkStart w:id="998" w:name="_Toc78452779"/>
      <w:r>
        <w:rPr>
          <w:rFonts w:ascii="仿宋_GB2312" w:hAnsi="仿宋_GB2312" w:eastAsia="仿宋_GB2312" w:cs="仿宋_GB2312"/>
          <w:b/>
          <w:sz w:val="28"/>
          <w:szCs w:val="28"/>
        </w:rPr>
        <w:t>3.1</w:t>
      </w:r>
      <w:r>
        <w:rPr>
          <w:rFonts w:hint="eastAsia" w:ascii="仿宋_GB2312" w:hAnsi="仿宋_GB2312" w:eastAsia="仿宋_GB2312" w:cs="仿宋_GB2312"/>
          <w:b/>
          <w:sz w:val="28"/>
          <w:szCs w:val="28"/>
        </w:rPr>
        <w:t>3</w:t>
      </w:r>
      <w:r>
        <w:rPr>
          <w:rFonts w:ascii="仿宋_GB2312" w:hAnsi="仿宋_GB2312" w:eastAsia="仿宋_GB2312" w:cs="仿宋_GB2312"/>
          <w:b/>
          <w:sz w:val="28"/>
          <w:szCs w:val="28"/>
        </w:rPr>
        <w:t>.</w:t>
      </w:r>
      <w:r>
        <w:rPr>
          <w:rFonts w:hint="eastAsia" w:ascii="仿宋_GB2312" w:hAnsi="仿宋_GB2312" w:eastAsia="仿宋_GB2312" w:cs="仿宋_GB2312"/>
          <w:b/>
          <w:sz w:val="28"/>
          <w:szCs w:val="28"/>
        </w:rPr>
        <w:t>企</w:t>
      </w:r>
      <w:r>
        <w:rPr>
          <w:rFonts w:hint="eastAsia" w:ascii="仿宋_GB2312" w:hAnsi="仿宋_GB2312" w:eastAsia="仿宋_GB2312" w:cs="仿宋_GB2312"/>
          <w:b/>
          <w:color w:val="000000"/>
          <w:sz w:val="28"/>
          <w:szCs w:val="28"/>
        </w:rPr>
        <w:t>业为研发人员缴纳的年金，能否加计扣除？</w:t>
      </w:r>
      <w:bookmarkEnd w:id="998"/>
    </w:p>
    <w:p>
      <w:pPr>
        <w:pageBreakBefore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sz w:val="28"/>
          <w:szCs w:val="28"/>
        </w:rPr>
      </w:pPr>
      <w:bookmarkStart w:id="999" w:name="_Toc78452780"/>
      <w:r>
        <w:rPr>
          <w:rFonts w:hint="eastAsia" w:ascii="仿宋_GB2312" w:hAnsi="仿宋_GB2312" w:eastAsia="仿宋_GB2312" w:cs="仿宋_GB2312"/>
          <w:color w:val="000000"/>
          <w:sz w:val="28"/>
          <w:szCs w:val="28"/>
        </w:rPr>
        <w:t>答：</w:t>
      </w:r>
      <w:r>
        <w:rPr>
          <w:rFonts w:hint="eastAsia" w:ascii="仿宋_GB2312" w:eastAsia="仿宋_GB2312"/>
          <w:color w:val="000000"/>
          <w:sz w:val="28"/>
          <w:szCs w:val="28"/>
        </w:rPr>
        <w:t>可以。根据《国家税务总局关于研发费用税前加计扣除归集范围有关问题的公告》（国家税务总局公告</w:t>
      </w:r>
      <w:r>
        <w:rPr>
          <w:rFonts w:ascii="仿宋_GB2312" w:eastAsia="仿宋_GB2312"/>
          <w:color w:val="000000"/>
          <w:sz w:val="28"/>
          <w:szCs w:val="28"/>
        </w:rPr>
        <w:t>2017</w:t>
      </w:r>
      <w:r>
        <w:rPr>
          <w:rFonts w:hint="eastAsia" w:ascii="仿宋_GB2312" w:eastAsia="仿宋_GB2312"/>
          <w:color w:val="000000"/>
          <w:sz w:val="28"/>
          <w:szCs w:val="28"/>
        </w:rPr>
        <w:t>年第</w:t>
      </w:r>
      <w:r>
        <w:rPr>
          <w:rFonts w:ascii="仿宋_GB2312" w:eastAsia="仿宋_GB2312"/>
          <w:color w:val="000000"/>
          <w:sz w:val="28"/>
          <w:szCs w:val="28"/>
        </w:rPr>
        <w:t>40</w:t>
      </w:r>
      <w:r>
        <w:rPr>
          <w:rFonts w:hint="eastAsia" w:ascii="仿宋_GB2312" w:eastAsia="仿宋_GB2312"/>
          <w:color w:val="000000"/>
          <w:sz w:val="28"/>
          <w:szCs w:val="28"/>
        </w:rPr>
        <w:t>号）规定，与研发活动直接相关的其他费用包括补充养老保险费。补充养老保险包括企业年金。</w:t>
      </w:r>
    </w:p>
    <w:p>
      <w:pPr>
        <w:pageBreakBefore w:val="0"/>
        <w:kinsoku/>
        <w:wordWrap/>
        <w:overflowPunct/>
        <w:topLinePunct w:val="0"/>
        <w:autoSpaceDE/>
        <w:autoSpaceDN/>
        <w:bidi w:val="0"/>
        <w:adjustRightInd/>
        <w:snapToGrid/>
        <w:spacing w:before="249" w:beforeLines="80" w:after="249" w:afterLines="80" w:line="520" w:lineRule="exact"/>
        <w:ind w:firstLine="520" w:firstLineChars="200"/>
        <w:textAlignment w:val="auto"/>
        <w:rPr>
          <w:rFonts w:ascii="仿宋_GB2312" w:hAnsi="仿宋_GB2312" w:eastAsia="仿宋_GB2312" w:cs="仿宋_GB2312"/>
          <w:b/>
          <w:spacing w:val="-10"/>
          <w:sz w:val="28"/>
          <w:szCs w:val="28"/>
        </w:rPr>
      </w:pPr>
      <w:r>
        <w:rPr>
          <w:rFonts w:ascii="仿宋_GB2312" w:hAnsi="仿宋_GB2312" w:eastAsia="仿宋_GB2312" w:cs="仿宋_GB2312"/>
          <w:b/>
          <w:spacing w:val="-10"/>
          <w:sz w:val="28"/>
          <w:szCs w:val="28"/>
        </w:rPr>
        <w:t>3.1</w:t>
      </w:r>
      <w:r>
        <w:rPr>
          <w:rFonts w:hint="eastAsia" w:ascii="仿宋_GB2312" w:hAnsi="仿宋_GB2312" w:eastAsia="仿宋_GB2312" w:cs="仿宋_GB2312"/>
          <w:b/>
          <w:spacing w:val="-10"/>
          <w:sz w:val="28"/>
          <w:szCs w:val="28"/>
        </w:rPr>
        <w:t>4</w:t>
      </w:r>
      <w:r>
        <w:rPr>
          <w:rFonts w:ascii="仿宋_GB2312" w:hAnsi="仿宋_GB2312" w:eastAsia="仿宋_GB2312" w:cs="仿宋_GB2312"/>
          <w:b/>
          <w:spacing w:val="-10"/>
          <w:sz w:val="28"/>
          <w:szCs w:val="28"/>
        </w:rPr>
        <w:t>.</w:t>
      </w:r>
      <w:r>
        <w:rPr>
          <w:rFonts w:hint="eastAsia" w:ascii="仿宋_GB2312" w:hAnsi="仿宋_GB2312" w:eastAsia="仿宋_GB2312" w:cs="仿宋_GB2312"/>
          <w:b/>
          <w:spacing w:val="-10"/>
          <w:sz w:val="28"/>
          <w:szCs w:val="28"/>
        </w:rPr>
        <w:t>企业发生的零碎、金额较小的研发费用如何归到研发费的具体项目？</w:t>
      </w:r>
      <w:bookmarkEnd w:id="999"/>
    </w:p>
    <w:p>
      <w:pPr>
        <w:pageBreakBefore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sz w:val="28"/>
          <w:szCs w:val="28"/>
        </w:rPr>
      </w:pPr>
      <w:r>
        <w:rPr>
          <w:rFonts w:hint="eastAsia" w:ascii="仿宋_GB2312" w:hAnsi="仿宋" w:eastAsia="仿宋_GB2312" w:cs="仿宋_GB2312"/>
          <w:color w:val="000000"/>
          <w:sz w:val="28"/>
          <w:szCs w:val="28"/>
        </w:rPr>
        <w:t>答：根据</w:t>
      </w:r>
      <w:r>
        <w:rPr>
          <w:rFonts w:hint="eastAsia" w:ascii="仿宋_GB2312" w:eastAsia="仿宋_GB2312" w:cs="仿宋_GB2312"/>
          <w:color w:val="000000"/>
          <w:sz w:val="28"/>
          <w:szCs w:val="28"/>
        </w:rPr>
        <w:t>《财政部国家税务总局科技部关于完善研究开发费用税前加计扣除政策的通知》（财税〔</w:t>
      </w:r>
      <w:r>
        <w:rPr>
          <w:rFonts w:ascii="仿宋_GB2312" w:eastAsia="仿宋_GB2312" w:cs="仿宋_GB2312"/>
          <w:color w:val="000000"/>
          <w:sz w:val="28"/>
          <w:szCs w:val="28"/>
        </w:rPr>
        <w:t>2015</w:t>
      </w:r>
      <w:r>
        <w:rPr>
          <w:rFonts w:hint="eastAsia" w:ascii="仿宋_GB2312" w:eastAsia="仿宋_GB2312" w:cs="仿宋_GB2312"/>
          <w:color w:val="000000"/>
          <w:sz w:val="28"/>
          <w:szCs w:val="28"/>
        </w:rPr>
        <w:t>〕</w:t>
      </w:r>
      <w:r>
        <w:rPr>
          <w:rFonts w:ascii="仿宋_GB2312" w:eastAsia="仿宋_GB2312" w:cs="仿宋_GB2312"/>
          <w:color w:val="000000"/>
          <w:sz w:val="28"/>
          <w:szCs w:val="28"/>
        </w:rPr>
        <w:t>119</w:t>
      </w:r>
      <w:r>
        <w:rPr>
          <w:rFonts w:hint="eastAsia" w:ascii="仿宋_GB2312" w:eastAsia="仿宋_GB2312" w:cs="仿宋_GB2312"/>
          <w:color w:val="000000"/>
          <w:sz w:val="28"/>
          <w:szCs w:val="28"/>
        </w:rPr>
        <w:t>号）及</w:t>
      </w:r>
      <w:r>
        <w:rPr>
          <w:rFonts w:hint="eastAsia" w:ascii="仿宋_GB2312" w:hAnsi="仿宋_GB2312" w:eastAsia="仿宋_GB2312" w:cs="仿宋_GB2312"/>
          <w:color w:val="000000"/>
          <w:sz w:val="28"/>
          <w:szCs w:val="28"/>
        </w:rPr>
        <w:t>《国家税务总局关于研发费用税前加计扣除归集范围有关问题的公告》（国家税务总局公告</w:t>
      </w:r>
      <w:r>
        <w:rPr>
          <w:rFonts w:ascii="仿宋_GB2312" w:hAnsi="仿宋_GB2312" w:eastAsia="仿宋_GB2312" w:cs="仿宋_GB2312"/>
          <w:color w:val="000000"/>
          <w:sz w:val="28"/>
          <w:szCs w:val="28"/>
        </w:rPr>
        <w:t>2017</w:t>
      </w:r>
      <w:r>
        <w:rPr>
          <w:rFonts w:hint="eastAsia" w:ascii="仿宋_GB2312" w:hAnsi="仿宋_GB2312" w:eastAsia="仿宋_GB2312" w:cs="仿宋_GB2312"/>
          <w:color w:val="000000"/>
          <w:sz w:val="28"/>
          <w:szCs w:val="28"/>
        </w:rPr>
        <w:t>年第</w:t>
      </w:r>
      <w:r>
        <w:rPr>
          <w:rFonts w:ascii="仿宋_GB2312" w:hAnsi="仿宋_GB2312" w:eastAsia="仿宋_GB2312" w:cs="仿宋_GB2312"/>
          <w:color w:val="000000"/>
          <w:sz w:val="28"/>
          <w:szCs w:val="28"/>
        </w:rPr>
        <w:t>40</w:t>
      </w:r>
      <w:r>
        <w:rPr>
          <w:rFonts w:hint="eastAsia" w:ascii="仿宋_GB2312" w:hAnsi="仿宋_GB2312" w:eastAsia="仿宋_GB2312" w:cs="仿宋_GB2312"/>
          <w:color w:val="000000"/>
          <w:sz w:val="28"/>
          <w:szCs w:val="28"/>
        </w:rPr>
        <w:t>号）规定，企业应按照国家财务会计制度要求，对研发支出进行会计处理。研发项目立项时应设置研发支出辅助账，由企业留存备查。研发费用税前加计扣除归集范围（项目）包括：人员人工费用，直接投入费用，折旧费用，无形资产摊销费用，新产品设计费、新工艺规程制定费、新药研制的临床试验费、勘探开发技术的现场试验费，其他相关费用。与研发有关的费用对照文件及会计处理制度，规范归集即可。</w:t>
      </w:r>
      <w:r>
        <w:rPr>
          <w:rFonts w:ascii="仿宋_GB2312" w:eastAsia="仿宋_GB2312"/>
          <w:b/>
          <w:color w:val="000000"/>
          <w:sz w:val="28"/>
          <w:szCs w:val="28"/>
        </w:rPr>
        <w:tab/>
      </w:r>
    </w:p>
    <w:p>
      <w:pPr>
        <w:pageBreakBefore w:val="0"/>
        <w:kinsoku/>
        <w:wordWrap/>
        <w:overflowPunct/>
        <w:topLinePunct w:val="0"/>
        <w:autoSpaceDE/>
        <w:autoSpaceDN/>
        <w:bidi w:val="0"/>
        <w:adjustRightInd/>
        <w:snapToGrid/>
        <w:spacing w:before="249" w:beforeLines="80" w:after="249" w:afterLines="80" w:line="520" w:lineRule="exact"/>
        <w:ind w:firstLine="560" w:firstLineChars="200"/>
        <w:textAlignment w:val="auto"/>
        <w:rPr>
          <w:rFonts w:ascii="仿宋_GB2312" w:hAnsi="仿宋_GB2312" w:eastAsia="仿宋_GB2312" w:cs="仿宋_GB2312"/>
          <w:b/>
          <w:color w:val="000000"/>
          <w:sz w:val="28"/>
          <w:szCs w:val="28"/>
        </w:rPr>
      </w:pPr>
      <w:bookmarkStart w:id="1000" w:name="_Toc78452781"/>
      <w:r>
        <w:rPr>
          <w:rFonts w:ascii="仿宋_GB2312" w:hAnsi="仿宋_GB2312" w:eastAsia="仿宋_GB2312" w:cs="仿宋_GB2312"/>
          <w:b/>
          <w:sz w:val="28"/>
          <w:szCs w:val="28"/>
        </w:rPr>
        <w:t>3.1</w:t>
      </w:r>
      <w:r>
        <w:rPr>
          <w:rFonts w:hint="eastAsia" w:ascii="仿宋_GB2312" w:hAnsi="仿宋_GB2312" w:eastAsia="仿宋_GB2312" w:cs="仿宋_GB2312"/>
          <w:b/>
          <w:sz w:val="28"/>
          <w:szCs w:val="28"/>
        </w:rPr>
        <w:t>5</w:t>
      </w:r>
      <w:r>
        <w:rPr>
          <w:rFonts w:ascii="仿宋_GB2312" w:hAnsi="仿宋_GB2312" w:eastAsia="仿宋_GB2312" w:cs="仿宋_GB2312"/>
          <w:b/>
          <w:sz w:val="28"/>
          <w:szCs w:val="28"/>
        </w:rPr>
        <w:t>.</w:t>
      </w:r>
      <w:r>
        <w:rPr>
          <w:rFonts w:hint="eastAsia" w:ascii="仿宋_GB2312" w:hAnsi="仿宋_GB2312" w:eastAsia="仿宋_GB2312" w:cs="仿宋_GB2312"/>
          <w:b/>
          <w:sz w:val="28"/>
          <w:szCs w:val="28"/>
        </w:rPr>
        <w:t>我公司</w:t>
      </w:r>
      <w:r>
        <w:rPr>
          <w:rFonts w:hint="eastAsia" w:ascii="仿宋_GB2312" w:hAnsi="仿宋_GB2312" w:eastAsia="仿宋_GB2312" w:cs="仿宋_GB2312"/>
          <w:b/>
          <w:color w:val="000000"/>
          <w:sz w:val="28"/>
          <w:szCs w:val="28"/>
        </w:rPr>
        <w:t>根据特定客户需求订制产品并开展研发，没有立项的支出能否进行加计扣除？</w:t>
      </w:r>
      <w:bookmarkEnd w:id="1000"/>
    </w:p>
    <w:p>
      <w:pPr>
        <w:pageBreakBefore w:val="0"/>
        <w:kinsoku/>
        <w:wordWrap/>
        <w:overflowPunct/>
        <w:topLinePunct w:val="0"/>
        <w:autoSpaceDE/>
        <w:autoSpaceDN/>
        <w:bidi w:val="0"/>
        <w:adjustRightInd/>
        <w:snapToGrid/>
        <w:spacing w:line="520" w:lineRule="exact"/>
        <w:ind w:firstLine="560" w:firstLineChars="200"/>
        <w:textAlignment w:val="auto"/>
        <w:rPr>
          <w:rFonts w:ascii="仿宋_GB2312" w:hAnsi="仿宋_GB2312" w:eastAsia="仿宋_GB2312" w:cs="仿宋_GB2312"/>
          <w:color w:val="000000"/>
          <w:kern w:val="0"/>
          <w:sz w:val="28"/>
          <w:szCs w:val="28"/>
        </w:rPr>
      </w:pPr>
      <w:r>
        <w:rPr>
          <w:rFonts w:hint="eastAsia" w:ascii="仿宋_GB2312" w:hAnsi="仿宋_GB2312" w:eastAsia="仿宋_GB2312" w:cs="仿宋_GB2312"/>
          <w:color w:val="000000"/>
          <w:kern w:val="0"/>
          <w:sz w:val="28"/>
          <w:szCs w:val="28"/>
        </w:rPr>
        <w:t>答：根据《国家税务总局关于发布修订后的</w:t>
      </w:r>
      <w:r>
        <w:rPr>
          <w:rFonts w:ascii="仿宋_GB2312" w:hAnsi="仿宋_GB2312" w:eastAsia="仿宋_GB2312" w:cs="仿宋_GB2312"/>
          <w:color w:val="000000"/>
          <w:kern w:val="0"/>
          <w:sz w:val="28"/>
          <w:szCs w:val="28"/>
        </w:rPr>
        <w:t>&lt;</w:t>
      </w:r>
      <w:r>
        <w:rPr>
          <w:rFonts w:hint="eastAsia" w:ascii="仿宋_GB2312" w:hAnsi="仿宋_GB2312" w:eastAsia="仿宋_GB2312" w:cs="仿宋_GB2312"/>
          <w:color w:val="000000"/>
          <w:kern w:val="0"/>
          <w:sz w:val="28"/>
          <w:szCs w:val="28"/>
        </w:rPr>
        <w:t>企业所得税优惠政策事项办理办法</w:t>
      </w:r>
      <w:r>
        <w:rPr>
          <w:rFonts w:ascii="仿宋_GB2312" w:hAnsi="仿宋_GB2312" w:eastAsia="仿宋_GB2312" w:cs="仿宋_GB2312"/>
          <w:color w:val="000000"/>
          <w:kern w:val="0"/>
          <w:sz w:val="28"/>
          <w:szCs w:val="28"/>
        </w:rPr>
        <w:t>&gt;</w:t>
      </w:r>
      <w:r>
        <w:rPr>
          <w:rFonts w:hint="eastAsia" w:ascii="仿宋_GB2312" w:hAnsi="仿宋_GB2312" w:eastAsia="仿宋_GB2312" w:cs="仿宋_GB2312"/>
          <w:color w:val="000000"/>
          <w:kern w:val="0"/>
          <w:sz w:val="28"/>
          <w:szCs w:val="28"/>
        </w:rPr>
        <w:t>的公告》（国家税务总局公告</w:t>
      </w:r>
      <w:r>
        <w:rPr>
          <w:rFonts w:ascii="仿宋_GB2312" w:hAnsi="仿宋_GB2312" w:eastAsia="仿宋_GB2312" w:cs="仿宋_GB2312"/>
          <w:color w:val="000000"/>
          <w:kern w:val="0"/>
          <w:sz w:val="28"/>
          <w:szCs w:val="28"/>
        </w:rPr>
        <w:t>2018</w:t>
      </w:r>
      <w:r>
        <w:rPr>
          <w:rFonts w:hint="eastAsia" w:ascii="仿宋_GB2312" w:hAnsi="仿宋_GB2312" w:eastAsia="仿宋_GB2312" w:cs="仿宋_GB2312"/>
          <w:color w:val="000000"/>
          <w:kern w:val="0"/>
          <w:sz w:val="28"/>
          <w:szCs w:val="28"/>
        </w:rPr>
        <w:t>年第</w:t>
      </w:r>
      <w:r>
        <w:rPr>
          <w:rFonts w:ascii="仿宋_GB2312" w:hAnsi="仿宋_GB2312" w:eastAsia="仿宋_GB2312" w:cs="仿宋_GB2312"/>
          <w:color w:val="000000"/>
          <w:kern w:val="0"/>
          <w:sz w:val="28"/>
          <w:szCs w:val="28"/>
        </w:rPr>
        <w:t>23</w:t>
      </w:r>
      <w:r>
        <w:rPr>
          <w:rFonts w:hint="eastAsia" w:ascii="仿宋_GB2312" w:hAnsi="仿宋_GB2312" w:eastAsia="仿宋_GB2312" w:cs="仿宋_GB2312"/>
          <w:color w:val="000000"/>
          <w:kern w:val="0"/>
          <w:sz w:val="28"/>
          <w:szCs w:val="28"/>
        </w:rPr>
        <w:t>号）规定，享受研发费加计扣除优惠主要留存备查资料包括自主、委托、合作研究开发项目计划书和企业有权部门关于自主、委托、合作研究开发项目立项的决议文件，因此没有立项的研发支出不能享受研发费加计扣除优惠。</w:t>
      </w:r>
    </w:p>
    <w:p>
      <w:pPr>
        <w:pageBreakBefore w:val="0"/>
        <w:kinsoku/>
        <w:wordWrap/>
        <w:overflowPunct/>
        <w:topLinePunct w:val="0"/>
        <w:autoSpaceDE/>
        <w:autoSpaceDN/>
        <w:bidi w:val="0"/>
        <w:adjustRightInd/>
        <w:snapToGrid/>
        <w:spacing w:before="249" w:beforeLines="80" w:after="249" w:afterLines="80" w:line="520" w:lineRule="exact"/>
        <w:ind w:firstLine="560" w:firstLineChars="200"/>
        <w:textAlignment w:val="auto"/>
        <w:rPr>
          <w:rFonts w:ascii="仿宋_GB2312" w:hAnsi="仿宋_GB2312" w:eastAsia="仿宋_GB2312" w:cs="仿宋_GB2312"/>
          <w:b/>
          <w:color w:val="000000"/>
          <w:sz w:val="28"/>
          <w:szCs w:val="28"/>
        </w:rPr>
      </w:pPr>
      <w:r>
        <w:rPr>
          <w:rFonts w:ascii="仿宋_GB2312" w:hAnsi="仿宋_GB2312" w:eastAsia="仿宋_GB2312" w:cs="仿宋_GB2312"/>
          <w:b/>
          <w:sz w:val="28"/>
          <w:szCs w:val="28"/>
        </w:rPr>
        <w:t>3.1</w:t>
      </w:r>
      <w:r>
        <w:rPr>
          <w:rFonts w:hint="eastAsia" w:ascii="仿宋_GB2312" w:hAnsi="仿宋_GB2312" w:eastAsia="仿宋_GB2312" w:cs="仿宋_GB2312"/>
          <w:b/>
          <w:sz w:val="28"/>
          <w:szCs w:val="28"/>
        </w:rPr>
        <w:t>6</w:t>
      </w:r>
      <w:r>
        <w:rPr>
          <w:rFonts w:ascii="仿宋_GB2312" w:hAnsi="仿宋_GB2312" w:eastAsia="仿宋_GB2312" w:cs="仿宋_GB2312"/>
          <w:b/>
          <w:sz w:val="28"/>
          <w:szCs w:val="28"/>
        </w:rPr>
        <w:t>.</w:t>
      </w:r>
      <w:r>
        <w:rPr>
          <w:rFonts w:hint="eastAsia" w:ascii="仿宋_GB2312" w:hAnsi="仿宋_GB2312" w:eastAsia="仿宋_GB2312" w:cs="仿宋_GB2312"/>
          <w:b/>
          <w:sz w:val="28"/>
          <w:szCs w:val="28"/>
        </w:rPr>
        <w:t>我们是一家从事计算机制造的公司，在研发项目开展过程中，</w:t>
      </w:r>
      <w:r>
        <w:rPr>
          <w:rFonts w:hint="eastAsia" w:ascii="仿宋_GB2312" w:hAnsi="仿宋_GB2312" w:eastAsia="仿宋_GB2312" w:cs="仿宋_GB2312"/>
          <w:b/>
          <w:color w:val="000000"/>
          <w:sz w:val="28"/>
          <w:szCs w:val="28"/>
        </w:rPr>
        <w:t>需要对新产品进行设计，请问这部分费用可以享受研发费加计扣除政策吗？</w:t>
      </w:r>
    </w:p>
    <w:p>
      <w:pPr>
        <w:pageBreakBefore w:val="0"/>
        <w:kinsoku/>
        <w:wordWrap/>
        <w:overflowPunct/>
        <w:topLinePunct w:val="0"/>
        <w:autoSpaceDE/>
        <w:autoSpaceDN/>
        <w:bidi w:val="0"/>
        <w:adjustRightInd/>
        <w:snapToGrid/>
        <w:spacing w:line="520" w:lineRule="exact"/>
        <w:ind w:firstLine="560" w:firstLineChars="200"/>
        <w:textAlignment w:val="auto"/>
        <w:rPr>
          <w:rFonts w:ascii="仿宋_GB2312" w:hAnsi="仿宋_GB2312" w:eastAsia="仿宋_GB2312" w:cs="仿宋_GB2312"/>
          <w:color w:val="000000"/>
          <w:kern w:val="0"/>
          <w:sz w:val="28"/>
          <w:szCs w:val="28"/>
        </w:rPr>
      </w:pPr>
      <w:r>
        <w:rPr>
          <w:rFonts w:hint="eastAsia" w:ascii="仿宋_GB2312" w:hAnsi="仿宋_GB2312" w:eastAsia="仿宋_GB2312" w:cs="仿宋_GB2312"/>
          <w:color w:val="000000"/>
          <w:kern w:val="0"/>
          <w:sz w:val="28"/>
          <w:szCs w:val="28"/>
        </w:rPr>
        <w:t>答：根据《财政部国家税务总局科技部关于完善研究开发费用税前加计扣除政策的通知》（财税〔</w:t>
      </w:r>
      <w:r>
        <w:rPr>
          <w:rFonts w:ascii="仿宋_GB2312" w:hAnsi="仿宋_GB2312" w:eastAsia="仿宋_GB2312" w:cs="仿宋_GB2312"/>
          <w:color w:val="000000"/>
          <w:kern w:val="0"/>
          <w:sz w:val="28"/>
          <w:szCs w:val="28"/>
        </w:rPr>
        <w:t>2015</w:t>
      </w:r>
      <w:r>
        <w:rPr>
          <w:rFonts w:hint="eastAsia" w:ascii="仿宋_GB2312" w:hAnsi="仿宋_GB2312" w:eastAsia="仿宋_GB2312" w:cs="仿宋_GB2312"/>
          <w:color w:val="000000"/>
          <w:kern w:val="0"/>
          <w:sz w:val="28"/>
          <w:szCs w:val="28"/>
        </w:rPr>
        <w:t>〕</w:t>
      </w:r>
      <w:r>
        <w:rPr>
          <w:rFonts w:ascii="仿宋_GB2312" w:hAnsi="仿宋_GB2312" w:eastAsia="仿宋_GB2312" w:cs="仿宋_GB2312"/>
          <w:color w:val="000000"/>
          <w:kern w:val="0"/>
          <w:sz w:val="28"/>
          <w:szCs w:val="28"/>
        </w:rPr>
        <w:t>119</w:t>
      </w:r>
      <w:r>
        <w:rPr>
          <w:rFonts w:hint="eastAsia" w:ascii="仿宋_GB2312" w:hAnsi="仿宋_GB2312" w:eastAsia="仿宋_GB2312" w:cs="仿宋_GB2312"/>
          <w:color w:val="000000"/>
          <w:kern w:val="0"/>
          <w:sz w:val="28"/>
          <w:szCs w:val="28"/>
        </w:rPr>
        <w:t>号）规定，新产品设计费是可以享受加计扣除政策的。</w:t>
      </w:r>
    </w:p>
    <w:p>
      <w:pPr>
        <w:pageBreakBefore w:val="0"/>
        <w:kinsoku/>
        <w:wordWrap/>
        <w:overflowPunct/>
        <w:topLinePunct w:val="0"/>
        <w:autoSpaceDE/>
        <w:autoSpaceDN/>
        <w:bidi w:val="0"/>
        <w:adjustRightInd/>
        <w:snapToGrid/>
        <w:spacing w:before="249" w:beforeLines="80" w:after="249" w:afterLines="80" w:line="520" w:lineRule="exact"/>
        <w:ind w:firstLine="560" w:firstLineChars="200"/>
        <w:textAlignment w:val="auto"/>
        <w:rPr>
          <w:rFonts w:ascii="仿宋_GB2312" w:hAnsi="仿宋_GB2312" w:eastAsia="仿宋_GB2312" w:cs="仿宋_GB2312"/>
          <w:b/>
          <w:color w:val="000000"/>
          <w:sz w:val="28"/>
          <w:szCs w:val="28"/>
        </w:rPr>
      </w:pPr>
      <w:r>
        <w:rPr>
          <w:rFonts w:ascii="仿宋_GB2312" w:hAnsi="仿宋_GB2312" w:eastAsia="仿宋_GB2312" w:cs="仿宋_GB2312"/>
          <w:b/>
          <w:sz w:val="28"/>
          <w:szCs w:val="28"/>
        </w:rPr>
        <w:t>3.1</w:t>
      </w:r>
      <w:r>
        <w:rPr>
          <w:rFonts w:hint="eastAsia" w:ascii="仿宋_GB2312" w:hAnsi="仿宋_GB2312" w:eastAsia="仿宋_GB2312" w:cs="仿宋_GB2312"/>
          <w:b/>
          <w:sz w:val="28"/>
          <w:szCs w:val="28"/>
        </w:rPr>
        <w:t>7</w:t>
      </w:r>
      <w:r>
        <w:rPr>
          <w:rFonts w:ascii="仿宋_GB2312" w:hAnsi="仿宋_GB2312" w:eastAsia="仿宋_GB2312" w:cs="仿宋_GB2312"/>
          <w:b/>
          <w:sz w:val="28"/>
          <w:szCs w:val="28"/>
        </w:rPr>
        <w:t>.</w:t>
      </w:r>
      <w:r>
        <w:rPr>
          <w:rFonts w:hint="eastAsia" w:ascii="仿宋_GB2312" w:hAnsi="仿宋_GB2312" w:eastAsia="仿宋_GB2312" w:cs="仿宋_GB2312"/>
          <w:b/>
          <w:color w:val="000000"/>
          <w:sz w:val="28"/>
          <w:szCs w:val="28"/>
        </w:rPr>
        <w:t>我们公司主要从事计算机制造，研发过程中需要开发制造一些模具，该部分费用可以享受加计扣除政策吗？</w:t>
      </w:r>
    </w:p>
    <w:p>
      <w:pPr>
        <w:pageBreakBefore w:val="0"/>
        <w:kinsoku/>
        <w:wordWrap/>
        <w:overflowPunct/>
        <w:topLinePunct w:val="0"/>
        <w:autoSpaceDE/>
        <w:autoSpaceDN/>
        <w:bidi w:val="0"/>
        <w:adjustRightInd/>
        <w:snapToGrid/>
        <w:spacing w:line="520" w:lineRule="exact"/>
        <w:ind w:firstLine="560" w:firstLineChars="200"/>
        <w:textAlignment w:val="auto"/>
        <w:rPr>
          <w:rFonts w:ascii="仿宋_GB2312" w:hAnsi="仿宋_GB2312" w:eastAsia="仿宋_GB2312" w:cs="仿宋_GB2312"/>
          <w:color w:val="000000"/>
          <w:kern w:val="0"/>
          <w:sz w:val="28"/>
          <w:szCs w:val="28"/>
        </w:rPr>
      </w:pPr>
      <w:r>
        <w:rPr>
          <w:rFonts w:hint="eastAsia" w:ascii="仿宋_GB2312" w:hAnsi="仿宋_GB2312" w:eastAsia="仿宋_GB2312" w:cs="仿宋_GB2312"/>
          <w:color w:val="000000"/>
          <w:kern w:val="0"/>
          <w:sz w:val="28"/>
          <w:szCs w:val="28"/>
        </w:rPr>
        <w:t>答：根据《财政部国家税务总局科技部关于完善研究开发费用税前加计扣除政策的通知》（财税〔</w:t>
      </w:r>
      <w:r>
        <w:rPr>
          <w:rFonts w:ascii="仿宋_GB2312" w:hAnsi="仿宋_GB2312" w:eastAsia="仿宋_GB2312" w:cs="仿宋_GB2312"/>
          <w:color w:val="000000"/>
          <w:kern w:val="0"/>
          <w:sz w:val="28"/>
          <w:szCs w:val="28"/>
        </w:rPr>
        <w:t>2015</w:t>
      </w:r>
      <w:r>
        <w:rPr>
          <w:rFonts w:hint="eastAsia" w:ascii="仿宋_GB2312" w:hAnsi="仿宋_GB2312" w:eastAsia="仿宋_GB2312" w:cs="仿宋_GB2312"/>
          <w:color w:val="000000"/>
          <w:kern w:val="0"/>
          <w:sz w:val="28"/>
          <w:szCs w:val="28"/>
        </w:rPr>
        <w:t>〕</w:t>
      </w:r>
      <w:r>
        <w:rPr>
          <w:rFonts w:ascii="仿宋_GB2312" w:hAnsi="仿宋_GB2312" w:eastAsia="仿宋_GB2312" w:cs="仿宋_GB2312"/>
          <w:color w:val="000000"/>
          <w:kern w:val="0"/>
          <w:sz w:val="28"/>
          <w:szCs w:val="28"/>
        </w:rPr>
        <w:t>119</w:t>
      </w:r>
      <w:r>
        <w:rPr>
          <w:rFonts w:hint="eastAsia" w:ascii="仿宋_GB2312" w:hAnsi="仿宋_GB2312" w:eastAsia="仿宋_GB2312" w:cs="仿宋_GB2312"/>
          <w:color w:val="000000"/>
          <w:kern w:val="0"/>
          <w:sz w:val="28"/>
          <w:szCs w:val="28"/>
        </w:rPr>
        <w:t>号）规定，用于中间试验和产品试制的模具、工艺装备开发及制造费用，是可以享受加计扣除政策的。</w:t>
      </w:r>
    </w:p>
    <w:p>
      <w:pPr>
        <w:pageBreakBefore w:val="0"/>
        <w:kinsoku/>
        <w:wordWrap/>
        <w:overflowPunct/>
        <w:topLinePunct w:val="0"/>
        <w:autoSpaceDE/>
        <w:autoSpaceDN/>
        <w:bidi w:val="0"/>
        <w:adjustRightInd/>
        <w:snapToGrid/>
        <w:spacing w:before="249" w:beforeLines="80" w:after="249" w:afterLines="80" w:line="520" w:lineRule="exact"/>
        <w:ind w:firstLine="560" w:firstLineChars="200"/>
        <w:textAlignment w:val="auto"/>
        <w:rPr>
          <w:rFonts w:ascii="仿宋_GB2312" w:hAnsi="仿宋_GB2312" w:eastAsia="仿宋_GB2312" w:cs="仿宋_GB2312"/>
          <w:b/>
          <w:color w:val="000000"/>
          <w:sz w:val="28"/>
          <w:szCs w:val="28"/>
        </w:rPr>
      </w:pPr>
      <w:r>
        <w:rPr>
          <w:rFonts w:ascii="仿宋_GB2312" w:hAnsi="仿宋_GB2312" w:eastAsia="仿宋_GB2312" w:cs="仿宋_GB2312"/>
          <w:b/>
          <w:color w:val="000000"/>
          <w:sz w:val="28"/>
          <w:szCs w:val="28"/>
        </w:rPr>
        <w:t>3.1</w:t>
      </w:r>
      <w:r>
        <w:rPr>
          <w:rFonts w:hint="eastAsia" w:ascii="仿宋_GB2312" w:hAnsi="仿宋_GB2312" w:eastAsia="仿宋_GB2312" w:cs="仿宋_GB2312"/>
          <w:b/>
          <w:color w:val="000000"/>
          <w:sz w:val="28"/>
          <w:szCs w:val="28"/>
        </w:rPr>
        <w:t>8</w:t>
      </w:r>
      <w:r>
        <w:rPr>
          <w:rFonts w:ascii="仿宋_GB2312" w:hAnsi="仿宋_GB2312" w:eastAsia="仿宋_GB2312" w:cs="仿宋_GB2312"/>
          <w:b/>
          <w:color w:val="000000"/>
          <w:sz w:val="28"/>
          <w:szCs w:val="28"/>
        </w:rPr>
        <w:t>.</w:t>
      </w:r>
      <w:r>
        <w:rPr>
          <w:rFonts w:hint="eastAsia" w:ascii="仿宋_GB2312" w:hAnsi="仿宋_GB2312" w:eastAsia="仿宋_GB2312" w:cs="仿宋_GB2312"/>
          <w:b/>
          <w:color w:val="000000"/>
          <w:sz w:val="28"/>
          <w:szCs w:val="28"/>
        </w:rPr>
        <w:t>研发部门在研发活动过程中领用生产车间的原材料进行研究试验，这部分原材料可以计入研发费用享受加计扣除优惠政策吗？</w:t>
      </w:r>
    </w:p>
    <w:p>
      <w:pPr>
        <w:pageBreakBefore w:val="0"/>
        <w:kinsoku/>
        <w:wordWrap/>
        <w:overflowPunct/>
        <w:topLinePunct w:val="0"/>
        <w:autoSpaceDE/>
        <w:autoSpaceDN/>
        <w:bidi w:val="0"/>
        <w:adjustRightInd/>
        <w:snapToGrid/>
        <w:spacing w:line="520" w:lineRule="exact"/>
        <w:ind w:firstLine="560" w:firstLineChars="200"/>
        <w:textAlignment w:val="auto"/>
        <w:rPr>
          <w:rFonts w:ascii="仿宋_GB2312" w:hAnsi="仿宋_GB2312" w:eastAsia="仿宋_GB2312" w:cs="仿宋_GB2312"/>
          <w:color w:val="000000"/>
          <w:kern w:val="0"/>
          <w:sz w:val="28"/>
          <w:szCs w:val="28"/>
        </w:rPr>
      </w:pPr>
      <w:r>
        <w:rPr>
          <w:rFonts w:hint="eastAsia" w:ascii="仿宋_GB2312" w:hAnsi="仿宋_GB2312" w:eastAsia="仿宋_GB2312" w:cs="仿宋_GB2312"/>
          <w:color w:val="000000"/>
          <w:kern w:val="0"/>
          <w:sz w:val="28"/>
          <w:szCs w:val="28"/>
        </w:rPr>
        <w:t>答：可以。研发部门在研究新产品过程中领用生产车间的原材料进行研究试制，该部分的费用支出应按照研发活动和生产经营实际情况分别核算、正确划分，对划分不清的，不得实行加计扣除。</w:t>
      </w:r>
    </w:p>
    <w:p>
      <w:pPr>
        <w:pageBreakBefore w:val="0"/>
        <w:kinsoku/>
        <w:wordWrap/>
        <w:overflowPunct/>
        <w:topLinePunct w:val="0"/>
        <w:autoSpaceDE/>
        <w:autoSpaceDN/>
        <w:bidi w:val="0"/>
        <w:adjustRightInd/>
        <w:snapToGrid/>
        <w:spacing w:before="249" w:beforeLines="80" w:after="249" w:afterLines="80" w:line="520" w:lineRule="exact"/>
        <w:ind w:firstLine="560" w:firstLineChars="200"/>
        <w:textAlignment w:val="auto"/>
        <w:rPr>
          <w:rFonts w:ascii="仿宋_GB2312" w:hAnsi="仿宋_GB2312" w:eastAsia="仿宋_GB2312" w:cs="仿宋_GB2312"/>
          <w:b/>
          <w:color w:val="000000"/>
          <w:sz w:val="28"/>
          <w:szCs w:val="28"/>
        </w:rPr>
      </w:pPr>
      <w:r>
        <w:rPr>
          <w:rFonts w:ascii="仿宋_GB2312" w:hAnsi="仿宋_GB2312" w:eastAsia="仿宋_GB2312" w:cs="仿宋_GB2312"/>
          <w:b/>
          <w:color w:val="000000"/>
          <w:sz w:val="28"/>
          <w:szCs w:val="28"/>
        </w:rPr>
        <w:t>3.</w:t>
      </w:r>
      <w:r>
        <w:rPr>
          <w:rFonts w:hint="eastAsia" w:ascii="仿宋_GB2312" w:hAnsi="仿宋_GB2312" w:eastAsia="仿宋_GB2312" w:cs="仿宋_GB2312"/>
          <w:b/>
          <w:color w:val="000000"/>
          <w:sz w:val="28"/>
          <w:szCs w:val="28"/>
        </w:rPr>
        <w:t>19</w:t>
      </w:r>
      <w:r>
        <w:rPr>
          <w:rFonts w:ascii="仿宋_GB2312" w:hAnsi="仿宋_GB2312" w:eastAsia="仿宋_GB2312" w:cs="仿宋_GB2312"/>
          <w:b/>
          <w:color w:val="000000"/>
          <w:sz w:val="28"/>
          <w:szCs w:val="28"/>
        </w:rPr>
        <w:t>.</w:t>
      </w:r>
      <w:r>
        <w:rPr>
          <w:rFonts w:hint="eastAsia" w:ascii="仿宋_GB2312" w:hAnsi="仿宋_GB2312" w:eastAsia="仿宋_GB2312" w:cs="仿宋_GB2312"/>
          <w:b/>
          <w:color w:val="000000"/>
          <w:sz w:val="28"/>
          <w:szCs w:val="28"/>
        </w:rPr>
        <w:t>研发部门在食品研发活动的开发阶段和生产车间共用一套专用设备进行产品小试、中试，该阶段生产车间的设备折旧费、生产车间的水电费可以计入研发费用享受加计扣除优惠政策吗？</w:t>
      </w:r>
    </w:p>
    <w:p>
      <w:pPr>
        <w:pageBreakBefore w:val="0"/>
        <w:kinsoku/>
        <w:wordWrap/>
        <w:overflowPunct/>
        <w:topLinePunct w:val="0"/>
        <w:autoSpaceDE/>
        <w:autoSpaceDN/>
        <w:bidi w:val="0"/>
        <w:adjustRightInd/>
        <w:snapToGrid/>
        <w:spacing w:line="520" w:lineRule="exact"/>
        <w:ind w:firstLine="560" w:firstLineChars="200"/>
        <w:textAlignment w:val="auto"/>
        <w:rPr>
          <w:rFonts w:ascii="仿宋_GB2312" w:hAnsi="仿宋_GB2312" w:eastAsia="仿宋_GB2312" w:cs="仿宋_GB2312"/>
          <w:color w:val="000000"/>
          <w:kern w:val="0"/>
          <w:sz w:val="28"/>
          <w:szCs w:val="28"/>
        </w:rPr>
      </w:pPr>
      <w:r>
        <w:rPr>
          <w:rFonts w:hint="eastAsia" w:ascii="仿宋_GB2312" w:hAnsi="仿宋_GB2312" w:eastAsia="仿宋_GB2312" w:cs="仿宋_GB2312"/>
          <w:color w:val="000000"/>
          <w:kern w:val="0"/>
          <w:sz w:val="28"/>
          <w:szCs w:val="28"/>
        </w:rPr>
        <w:t>答：可以。研发部门在开发阶段过程中和生产车间共用设备，生产设备实际发生的折旧费及产生的水电费应按实际工时占比等合理方法在研发费用和生产经营费用间分配，未分配的不得加计扣除。</w:t>
      </w:r>
    </w:p>
    <w:p>
      <w:pPr>
        <w:pageBreakBefore w:val="0"/>
        <w:kinsoku/>
        <w:wordWrap/>
        <w:overflowPunct/>
        <w:topLinePunct w:val="0"/>
        <w:autoSpaceDE/>
        <w:autoSpaceDN/>
        <w:bidi w:val="0"/>
        <w:adjustRightInd/>
        <w:snapToGrid/>
        <w:spacing w:before="249" w:beforeLines="80" w:after="249" w:afterLines="80" w:line="520" w:lineRule="exact"/>
        <w:ind w:firstLine="560" w:firstLineChars="200"/>
        <w:textAlignment w:val="auto"/>
        <w:rPr>
          <w:rFonts w:ascii="仿宋_GB2312" w:hAnsi="仿宋_GB2312" w:eastAsia="仿宋_GB2312" w:cs="仿宋_GB2312"/>
          <w:b/>
          <w:color w:val="000000"/>
          <w:sz w:val="28"/>
          <w:szCs w:val="28"/>
        </w:rPr>
      </w:pPr>
      <w:r>
        <w:rPr>
          <w:rFonts w:ascii="仿宋_GB2312" w:hAnsi="仿宋_GB2312" w:eastAsia="仿宋_GB2312" w:cs="仿宋_GB2312"/>
          <w:b/>
          <w:color w:val="000000"/>
          <w:sz w:val="28"/>
          <w:szCs w:val="28"/>
        </w:rPr>
        <w:t>3.2</w:t>
      </w:r>
      <w:r>
        <w:rPr>
          <w:rFonts w:hint="eastAsia" w:ascii="仿宋_GB2312" w:hAnsi="仿宋_GB2312" w:eastAsia="仿宋_GB2312" w:cs="仿宋_GB2312"/>
          <w:b/>
          <w:color w:val="000000"/>
          <w:sz w:val="28"/>
          <w:szCs w:val="28"/>
        </w:rPr>
        <w:t>0</w:t>
      </w:r>
      <w:r>
        <w:rPr>
          <w:rFonts w:ascii="仿宋_GB2312" w:hAnsi="仿宋_GB2312" w:eastAsia="仿宋_GB2312" w:cs="仿宋_GB2312"/>
          <w:b/>
          <w:color w:val="000000"/>
          <w:sz w:val="28"/>
          <w:szCs w:val="28"/>
        </w:rPr>
        <w:t>.</w:t>
      </w:r>
      <w:r>
        <w:rPr>
          <w:rFonts w:hint="eastAsia" w:ascii="仿宋_GB2312" w:hAnsi="仿宋_GB2312" w:eastAsia="仿宋_GB2312" w:cs="仿宋_GB2312"/>
          <w:b/>
          <w:color w:val="000000"/>
          <w:sz w:val="28"/>
          <w:szCs w:val="28"/>
        </w:rPr>
        <w:t>研发部门购入新设备开展研发活动，研发过程中对设备进行调试及程序编制，程序编制的算法属企业知识产权范畴，需要支付一笔知识产权许可使用费用，符合税法规定且选择缩短摊销年限，应如何享受研发费用加计扣除优惠政策？</w:t>
      </w:r>
    </w:p>
    <w:p>
      <w:pPr>
        <w:pageBreakBefore w:val="0"/>
        <w:kinsoku/>
        <w:wordWrap/>
        <w:overflowPunct/>
        <w:topLinePunct w:val="0"/>
        <w:autoSpaceDE/>
        <w:autoSpaceDN/>
        <w:bidi w:val="0"/>
        <w:adjustRightInd/>
        <w:snapToGrid/>
        <w:spacing w:line="520" w:lineRule="exact"/>
        <w:ind w:firstLine="560" w:firstLineChars="200"/>
        <w:textAlignment w:val="auto"/>
        <w:rPr>
          <w:rFonts w:ascii="仿宋_GB2312" w:hAnsi="仿宋_GB2312" w:eastAsia="仿宋_GB2312" w:cs="仿宋_GB2312"/>
          <w:color w:val="000000"/>
          <w:kern w:val="0"/>
          <w:sz w:val="28"/>
          <w:szCs w:val="28"/>
        </w:rPr>
      </w:pPr>
      <w:r>
        <w:rPr>
          <w:rFonts w:hint="eastAsia" w:ascii="仿宋_GB2312" w:hAnsi="仿宋_GB2312" w:eastAsia="仿宋_GB2312" w:cs="仿宋_GB2312"/>
          <w:color w:val="000000"/>
          <w:kern w:val="0"/>
          <w:sz w:val="28"/>
          <w:szCs w:val="28"/>
        </w:rPr>
        <w:t>答：企业用于研发活动的无形资产，符合税法规定且选择缩短摊销年限，在享受研发费用税前加计扣除政策时，就税前扣除的摊销部分计算加计扣除。</w:t>
      </w:r>
    </w:p>
    <w:p>
      <w:pPr>
        <w:pageBreakBefore w:val="0"/>
        <w:kinsoku/>
        <w:wordWrap/>
        <w:overflowPunct/>
        <w:topLinePunct w:val="0"/>
        <w:autoSpaceDE/>
        <w:autoSpaceDN/>
        <w:bidi w:val="0"/>
        <w:adjustRightInd/>
        <w:snapToGrid/>
        <w:spacing w:before="249" w:beforeLines="80" w:after="249" w:afterLines="80" w:line="520" w:lineRule="exact"/>
        <w:ind w:firstLine="560" w:firstLineChars="200"/>
        <w:textAlignment w:val="auto"/>
        <w:rPr>
          <w:rFonts w:ascii="仿宋_GB2312" w:hAnsi="仿宋_GB2312" w:eastAsia="仿宋_GB2312" w:cs="仿宋_GB2312"/>
          <w:b/>
          <w:color w:val="000000"/>
          <w:sz w:val="28"/>
          <w:szCs w:val="28"/>
        </w:rPr>
      </w:pPr>
      <w:r>
        <w:rPr>
          <w:rFonts w:ascii="仿宋_GB2312" w:hAnsi="仿宋_GB2312" w:eastAsia="仿宋_GB2312" w:cs="仿宋_GB2312"/>
          <w:b/>
          <w:color w:val="000000"/>
          <w:sz w:val="28"/>
          <w:szCs w:val="28"/>
        </w:rPr>
        <w:t>3.2</w:t>
      </w:r>
      <w:r>
        <w:rPr>
          <w:rFonts w:hint="eastAsia" w:ascii="仿宋_GB2312" w:hAnsi="仿宋_GB2312" w:eastAsia="仿宋_GB2312" w:cs="仿宋_GB2312"/>
          <w:b/>
          <w:color w:val="000000"/>
          <w:sz w:val="28"/>
          <w:szCs w:val="28"/>
        </w:rPr>
        <w:t>1</w:t>
      </w:r>
      <w:r>
        <w:rPr>
          <w:rFonts w:ascii="仿宋_GB2312" w:hAnsi="仿宋_GB2312" w:eastAsia="仿宋_GB2312" w:cs="仿宋_GB2312"/>
          <w:b/>
          <w:color w:val="000000"/>
          <w:sz w:val="28"/>
          <w:szCs w:val="28"/>
        </w:rPr>
        <w:t>.</w:t>
      </w:r>
      <w:r>
        <w:rPr>
          <w:rFonts w:hint="eastAsia" w:ascii="仿宋_GB2312" w:hAnsi="仿宋_GB2312" w:eastAsia="仿宋_GB2312" w:cs="仿宋_GB2312"/>
          <w:b/>
          <w:color w:val="000000"/>
          <w:sz w:val="28"/>
          <w:szCs w:val="28"/>
        </w:rPr>
        <w:t>我公司是一家食品制造业企业，</w:t>
      </w:r>
      <w:r>
        <w:rPr>
          <w:rFonts w:ascii="仿宋_GB2312" w:hAnsi="仿宋_GB2312" w:eastAsia="仿宋_GB2312" w:cs="仿宋_GB2312"/>
          <w:b/>
          <w:color w:val="000000"/>
          <w:sz w:val="28"/>
          <w:szCs w:val="28"/>
        </w:rPr>
        <w:t>2020</w:t>
      </w:r>
      <w:r>
        <w:rPr>
          <w:rFonts w:hint="eastAsia" w:ascii="仿宋_GB2312" w:hAnsi="仿宋_GB2312" w:eastAsia="仿宋_GB2312" w:cs="仿宋_GB2312"/>
          <w:b/>
          <w:color w:val="000000"/>
          <w:sz w:val="28"/>
          <w:szCs w:val="28"/>
        </w:rPr>
        <w:t>年形成了一项计税基础为</w:t>
      </w:r>
      <w:r>
        <w:rPr>
          <w:rFonts w:ascii="仿宋_GB2312" w:hAnsi="仿宋_GB2312" w:eastAsia="仿宋_GB2312" w:cs="仿宋_GB2312"/>
          <w:b/>
          <w:color w:val="000000"/>
          <w:sz w:val="28"/>
          <w:szCs w:val="28"/>
        </w:rPr>
        <w:t>100</w:t>
      </w:r>
      <w:r>
        <w:rPr>
          <w:rFonts w:hint="eastAsia" w:ascii="仿宋_GB2312" w:hAnsi="仿宋_GB2312" w:eastAsia="仿宋_GB2312" w:cs="仿宋_GB2312"/>
          <w:b/>
          <w:color w:val="000000"/>
          <w:sz w:val="28"/>
          <w:szCs w:val="28"/>
        </w:rPr>
        <w:t>万元的无形资产，能否适用</w:t>
      </w:r>
      <w:r>
        <w:rPr>
          <w:rFonts w:ascii="仿宋_GB2312" w:hAnsi="仿宋_GB2312" w:eastAsia="仿宋_GB2312" w:cs="仿宋_GB2312"/>
          <w:b/>
          <w:color w:val="000000"/>
          <w:sz w:val="28"/>
          <w:szCs w:val="28"/>
        </w:rPr>
        <w:t>2021</w:t>
      </w:r>
      <w:r>
        <w:rPr>
          <w:rFonts w:hint="eastAsia" w:ascii="仿宋_GB2312" w:hAnsi="仿宋_GB2312" w:eastAsia="仿宋_GB2312" w:cs="仿宋_GB2312"/>
          <w:b/>
          <w:color w:val="000000"/>
          <w:sz w:val="28"/>
          <w:szCs w:val="28"/>
        </w:rPr>
        <w:t>年的制造业企业研发费用加计扣除政策？</w:t>
      </w:r>
    </w:p>
    <w:p>
      <w:pPr>
        <w:pageBreakBefore w:val="0"/>
        <w:kinsoku/>
        <w:wordWrap/>
        <w:overflowPunct/>
        <w:topLinePunct w:val="0"/>
        <w:autoSpaceDE/>
        <w:autoSpaceDN/>
        <w:bidi w:val="0"/>
        <w:adjustRightInd/>
        <w:snapToGrid/>
        <w:spacing w:line="520" w:lineRule="exact"/>
        <w:ind w:firstLine="560" w:firstLineChars="200"/>
        <w:textAlignment w:val="auto"/>
        <w:rPr>
          <w:rFonts w:ascii="仿宋_GB2312" w:hAnsi="仿宋_GB2312" w:eastAsia="仿宋_GB2312" w:cs="仿宋_GB2312"/>
          <w:color w:val="FF0000"/>
          <w:kern w:val="0"/>
          <w:sz w:val="28"/>
          <w:szCs w:val="28"/>
        </w:rPr>
      </w:pPr>
      <w:r>
        <w:rPr>
          <w:rFonts w:hint="eastAsia" w:ascii="仿宋_GB2312" w:hAnsi="仿宋_GB2312" w:eastAsia="仿宋_GB2312" w:cs="仿宋_GB2312"/>
          <w:color w:val="000000"/>
          <w:kern w:val="0"/>
          <w:sz w:val="28"/>
          <w:szCs w:val="28"/>
        </w:rPr>
        <w:t>答：对于制造业企业</w:t>
      </w:r>
      <w:r>
        <w:rPr>
          <w:rFonts w:ascii="仿宋_GB2312" w:hAnsi="仿宋_GB2312" w:eastAsia="仿宋_GB2312" w:cs="仿宋_GB2312"/>
          <w:color w:val="000000"/>
          <w:kern w:val="0"/>
          <w:sz w:val="28"/>
          <w:szCs w:val="28"/>
        </w:rPr>
        <w:t>2021</w:t>
      </w:r>
      <w:r>
        <w:rPr>
          <w:rFonts w:hint="eastAsia" w:ascii="仿宋_GB2312" w:hAnsi="仿宋_GB2312" w:eastAsia="仿宋_GB2312" w:cs="仿宋_GB2312"/>
          <w:color w:val="000000"/>
          <w:kern w:val="0"/>
          <w:sz w:val="28"/>
          <w:szCs w:val="28"/>
        </w:rPr>
        <w:t>年以前形成的无形资产，在</w:t>
      </w:r>
      <w:r>
        <w:rPr>
          <w:rFonts w:ascii="仿宋_GB2312" w:hAnsi="仿宋_GB2312" w:eastAsia="仿宋_GB2312" w:cs="仿宋_GB2312"/>
          <w:color w:val="000000"/>
          <w:kern w:val="0"/>
          <w:sz w:val="28"/>
          <w:szCs w:val="28"/>
        </w:rPr>
        <w:t>2020</w:t>
      </w:r>
      <w:r>
        <w:rPr>
          <w:rFonts w:hint="eastAsia" w:ascii="仿宋_GB2312" w:hAnsi="仿宋_GB2312" w:eastAsia="仿宋_GB2312" w:cs="仿宋_GB2312"/>
          <w:color w:val="000000"/>
          <w:kern w:val="0"/>
          <w:sz w:val="28"/>
          <w:szCs w:val="28"/>
        </w:rPr>
        <w:t>年</w:t>
      </w:r>
      <w:r>
        <w:rPr>
          <w:rFonts w:ascii="仿宋_GB2312" w:hAnsi="仿宋_GB2312" w:eastAsia="仿宋_GB2312" w:cs="仿宋_GB2312"/>
          <w:color w:val="000000"/>
          <w:kern w:val="0"/>
          <w:sz w:val="28"/>
          <w:szCs w:val="28"/>
        </w:rPr>
        <w:t>12</w:t>
      </w:r>
      <w:r>
        <w:rPr>
          <w:rFonts w:hint="eastAsia" w:ascii="仿宋_GB2312" w:hAnsi="仿宋_GB2312" w:eastAsia="仿宋_GB2312" w:cs="仿宋_GB2312"/>
          <w:color w:val="000000"/>
          <w:kern w:val="0"/>
          <w:sz w:val="28"/>
          <w:szCs w:val="28"/>
        </w:rPr>
        <w:t>月</w:t>
      </w:r>
      <w:r>
        <w:rPr>
          <w:rFonts w:ascii="仿宋_GB2312" w:hAnsi="仿宋_GB2312" w:eastAsia="仿宋_GB2312" w:cs="仿宋_GB2312"/>
          <w:color w:val="000000"/>
          <w:kern w:val="0"/>
          <w:sz w:val="28"/>
          <w:szCs w:val="28"/>
        </w:rPr>
        <w:t>31</w:t>
      </w:r>
      <w:r>
        <w:rPr>
          <w:rFonts w:hint="eastAsia" w:ascii="仿宋_GB2312" w:hAnsi="仿宋_GB2312" w:eastAsia="仿宋_GB2312" w:cs="仿宋_GB2312"/>
          <w:color w:val="000000"/>
          <w:kern w:val="0"/>
          <w:sz w:val="28"/>
          <w:szCs w:val="28"/>
        </w:rPr>
        <w:t>日以前可以按照无形资产成本的</w:t>
      </w:r>
      <w:r>
        <w:rPr>
          <w:rFonts w:ascii="仿宋_GB2312" w:hAnsi="仿宋_GB2312" w:eastAsia="仿宋_GB2312" w:cs="仿宋_GB2312"/>
          <w:color w:val="000000"/>
          <w:kern w:val="0"/>
          <w:sz w:val="28"/>
          <w:szCs w:val="28"/>
        </w:rPr>
        <w:t>175%</w:t>
      </w:r>
      <w:r>
        <w:rPr>
          <w:rFonts w:hint="eastAsia" w:ascii="仿宋_GB2312" w:hAnsi="仿宋_GB2312" w:eastAsia="仿宋_GB2312" w:cs="仿宋_GB2312"/>
          <w:color w:val="000000"/>
          <w:kern w:val="0"/>
          <w:sz w:val="28"/>
          <w:szCs w:val="28"/>
        </w:rPr>
        <w:t>进行摊销；</w:t>
      </w:r>
      <w:r>
        <w:rPr>
          <w:rFonts w:ascii="仿宋_GB2312" w:hAnsi="仿宋_GB2312" w:eastAsia="仿宋_GB2312" w:cs="仿宋_GB2312"/>
          <w:color w:val="000000"/>
          <w:kern w:val="0"/>
          <w:sz w:val="28"/>
          <w:szCs w:val="28"/>
        </w:rPr>
        <w:t>2021</w:t>
      </w:r>
      <w:r>
        <w:rPr>
          <w:rFonts w:hint="eastAsia" w:ascii="仿宋_GB2312" w:hAnsi="仿宋_GB2312" w:eastAsia="仿宋_GB2312" w:cs="仿宋_GB2312"/>
          <w:color w:val="000000"/>
          <w:kern w:val="0"/>
          <w:sz w:val="28"/>
          <w:szCs w:val="28"/>
        </w:rPr>
        <w:t>年</w:t>
      </w:r>
      <w:r>
        <w:rPr>
          <w:rFonts w:ascii="仿宋_GB2312" w:hAnsi="仿宋_GB2312" w:eastAsia="仿宋_GB2312" w:cs="仿宋_GB2312"/>
          <w:color w:val="000000"/>
          <w:kern w:val="0"/>
          <w:sz w:val="28"/>
          <w:szCs w:val="28"/>
        </w:rPr>
        <w:t>1</w:t>
      </w:r>
      <w:r>
        <w:rPr>
          <w:rFonts w:hint="eastAsia" w:ascii="仿宋_GB2312" w:hAnsi="仿宋_GB2312" w:eastAsia="仿宋_GB2312" w:cs="仿宋_GB2312"/>
          <w:color w:val="000000"/>
          <w:kern w:val="0"/>
          <w:sz w:val="28"/>
          <w:szCs w:val="28"/>
        </w:rPr>
        <w:t>月</w:t>
      </w:r>
      <w:r>
        <w:rPr>
          <w:rFonts w:ascii="仿宋_GB2312" w:hAnsi="仿宋_GB2312" w:eastAsia="仿宋_GB2312" w:cs="仿宋_GB2312"/>
          <w:color w:val="000000"/>
          <w:kern w:val="0"/>
          <w:sz w:val="28"/>
          <w:szCs w:val="28"/>
        </w:rPr>
        <w:t>1</w:t>
      </w:r>
      <w:r>
        <w:rPr>
          <w:rFonts w:hint="eastAsia" w:ascii="仿宋_GB2312" w:hAnsi="仿宋_GB2312" w:eastAsia="仿宋_GB2312" w:cs="仿宋_GB2312"/>
          <w:color w:val="000000"/>
          <w:kern w:val="0"/>
          <w:sz w:val="28"/>
          <w:szCs w:val="28"/>
        </w:rPr>
        <w:t>日起按照无形资产成本的</w:t>
      </w:r>
      <w:r>
        <w:rPr>
          <w:rFonts w:ascii="仿宋_GB2312" w:hAnsi="仿宋_GB2312" w:eastAsia="仿宋_GB2312" w:cs="仿宋_GB2312"/>
          <w:color w:val="000000"/>
          <w:kern w:val="0"/>
          <w:sz w:val="28"/>
          <w:szCs w:val="28"/>
        </w:rPr>
        <w:t>200%</w:t>
      </w:r>
      <w:r>
        <w:rPr>
          <w:rFonts w:hint="eastAsia" w:ascii="仿宋_GB2312" w:hAnsi="仿宋_GB2312" w:eastAsia="仿宋_GB2312" w:cs="仿宋_GB2312"/>
          <w:color w:val="000000"/>
          <w:kern w:val="0"/>
          <w:sz w:val="28"/>
          <w:szCs w:val="28"/>
        </w:rPr>
        <w:t>在税前摊销。</w:t>
      </w:r>
    </w:p>
    <w:p>
      <w:pPr>
        <w:pageBreakBefore w:val="0"/>
        <w:kinsoku/>
        <w:wordWrap/>
        <w:overflowPunct/>
        <w:topLinePunct w:val="0"/>
        <w:autoSpaceDE/>
        <w:autoSpaceDN/>
        <w:bidi w:val="0"/>
        <w:adjustRightInd/>
        <w:snapToGrid/>
        <w:spacing w:before="249" w:beforeLines="80" w:after="249" w:afterLines="80" w:line="520" w:lineRule="exact"/>
        <w:ind w:firstLine="560" w:firstLineChars="200"/>
        <w:textAlignment w:val="auto"/>
        <w:rPr>
          <w:rFonts w:ascii="仿宋_GB2312" w:hAnsi="仿宋_GB2312" w:eastAsia="仿宋_GB2312" w:cs="仿宋_GB2312"/>
          <w:b/>
          <w:color w:val="000000"/>
          <w:sz w:val="28"/>
          <w:szCs w:val="28"/>
        </w:rPr>
      </w:pPr>
      <w:r>
        <w:rPr>
          <w:rFonts w:ascii="仿宋_GB2312" w:hAnsi="仿宋_GB2312" w:eastAsia="仿宋_GB2312" w:cs="仿宋_GB2312"/>
          <w:b/>
          <w:color w:val="000000"/>
          <w:sz w:val="28"/>
          <w:szCs w:val="28"/>
        </w:rPr>
        <w:t>3.2</w:t>
      </w:r>
      <w:r>
        <w:rPr>
          <w:rFonts w:hint="eastAsia" w:ascii="仿宋_GB2312" w:hAnsi="仿宋_GB2312" w:eastAsia="仿宋_GB2312" w:cs="仿宋_GB2312"/>
          <w:b/>
          <w:color w:val="000000"/>
          <w:sz w:val="28"/>
          <w:szCs w:val="28"/>
        </w:rPr>
        <w:t>2</w:t>
      </w:r>
      <w:r>
        <w:rPr>
          <w:rFonts w:ascii="仿宋_GB2312" w:hAnsi="仿宋_GB2312" w:eastAsia="仿宋_GB2312" w:cs="仿宋_GB2312"/>
          <w:b/>
          <w:color w:val="000000"/>
          <w:sz w:val="28"/>
          <w:szCs w:val="28"/>
        </w:rPr>
        <w:t>.</w:t>
      </w:r>
      <w:r>
        <w:rPr>
          <w:rFonts w:hint="eastAsia" w:ascii="仿宋_GB2312" w:hAnsi="仿宋_GB2312" w:eastAsia="仿宋_GB2312" w:cs="仿宋_GB2312"/>
          <w:b/>
          <w:color w:val="000000"/>
          <w:sz w:val="28"/>
          <w:szCs w:val="28"/>
        </w:rPr>
        <w:t>研发部门开发一种新产品，产品包装物上印有动漫人物形象涉及版权费，可以计入研发费用享受加计扣除优惠政策吗？</w:t>
      </w:r>
    </w:p>
    <w:p>
      <w:pPr>
        <w:pageBreakBefore w:val="0"/>
        <w:kinsoku/>
        <w:wordWrap/>
        <w:overflowPunct/>
        <w:topLinePunct w:val="0"/>
        <w:autoSpaceDE/>
        <w:autoSpaceDN/>
        <w:bidi w:val="0"/>
        <w:adjustRightInd/>
        <w:snapToGrid/>
        <w:spacing w:line="520" w:lineRule="exact"/>
        <w:ind w:firstLine="560" w:firstLineChars="200"/>
        <w:textAlignment w:val="auto"/>
        <w:rPr>
          <w:rFonts w:ascii="仿宋_GB2312" w:hAnsi="仿宋_GB2312" w:eastAsia="仿宋_GB2312" w:cs="仿宋_GB2312"/>
          <w:color w:val="000000"/>
          <w:kern w:val="0"/>
          <w:sz w:val="28"/>
          <w:szCs w:val="28"/>
        </w:rPr>
      </w:pPr>
      <w:r>
        <w:rPr>
          <w:rFonts w:hint="eastAsia" w:ascii="仿宋_GB2312" w:hAnsi="仿宋_GB2312" w:eastAsia="仿宋_GB2312" w:cs="仿宋_GB2312"/>
          <w:color w:val="000000"/>
          <w:kern w:val="0"/>
          <w:sz w:val="28"/>
          <w:szCs w:val="28"/>
        </w:rPr>
        <w:t>答：可以。根据《国家税务总局关于研发费用税前加计扣除归集范围有关问题的公告》（国家税务总局公告</w:t>
      </w:r>
      <w:r>
        <w:rPr>
          <w:rFonts w:ascii="仿宋_GB2312" w:hAnsi="仿宋_GB2312" w:eastAsia="仿宋_GB2312" w:cs="仿宋_GB2312"/>
          <w:color w:val="000000"/>
          <w:kern w:val="0"/>
          <w:sz w:val="28"/>
          <w:szCs w:val="28"/>
        </w:rPr>
        <w:t>2017</w:t>
      </w:r>
      <w:r>
        <w:rPr>
          <w:rFonts w:hint="eastAsia" w:ascii="仿宋_GB2312" w:hAnsi="仿宋_GB2312" w:eastAsia="仿宋_GB2312" w:cs="仿宋_GB2312"/>
          <w:color w:val="000000"/>
          <w:kern w:val="0"/>
          <w:sz w:val="28"/>
          <w:szCs w:val="28"/>
        </w:rPr>
        <w:t>年第</w:t>
      </w:r>
      <w:r>
        <w:rPr>
          <w:rFonts w:ascii="仿宋_GB2312" w:hAnsi="仿宋_GB2312" w:eastAsia="仿宋_GB2312" w:cs="仿宋_GB2312"/>
          <w:color w:val="000000"/>
          <w:kern w:val="0"/>
          <w:sz w:val="28"/>
          <w:szCs w:val="28"/>
        </w:rPr>
        <w:t>40</w:t>
      </w:r>
      <w:r>
        <w:rPr>
          <w:rFonts w:hint="eastAsia" w:ascii="仿宋_GB2312" w:hAnsi="仿宋_GB2312" w:eastAsia="仿宋_GB2312" w:cs="仿宋_GB2312"/>
          <w:color w:val="000000"/>
          <w:kern w:val="0"/>
          <w:sz w:val="28"/>
          <w:szCs w:val="28"/>
        </w:rPr>
        <w:t>号）规定，新产品设计费、新工艺规程制定费、新药研制的临床试验费、勘探开发技术的现场试验费指企业在新产品设计、新工艺规程制定、新药研制的临床试验、勘探开发技术的现场试验过程中发生的与开展该项活动有关的各类费用。企业在新产品设计过程中，涉及到相关版权费，可以计入研发费用享受加计扣除优惠政策。</w:t>
      </w:r>
    </w:p>
    <w:p>
      <w:pPr>
        <w:pageBreakBefore w:val="0"/>
        <w:kinsoku/>
        <w:wordWrap/>
        <w:overflowPunct/>
        <w:topLinePunct w:val="0"/>
        <w:autoSpaceDE/>
        <w:autoSpaceDN/>
        <w:bidi w:val="0"/>
        <w:adjustRightInd/>
        <w:snapToGrid/>
        <w:spacing w:before="249" w:beforeLines="80" w:after="249" w:afterLines="80" w:line="520" w:lineRule="exact"/>
        <w:ind w:firstLine="560" w:firstLineChars="200"/>
        <w:textAlignment w:val="auto"/>
        <w:rPr>
          <w:rFonts w:ascii="仿宋_GB2312" w:hAnsi="仿宋_GB2312" w:eastAsia="仿宋_GB2312" w:cs="仿宋_GB2312"/>
          <w:b/>
          <w:color w:val="000000"/>
          <w:sz w:val="28"/>
          <w:szCs w:val="28"/>
        </w:rPr>
      </w:pPr>
      <w:r>
        <w:rPr>
          <w:rFonts w:ascii="仿宋_GB2312" w:hAnsi="仿宋_GB2312" w:eastAsia="仿宋_GB2312" w:cs="仿宋_GB2312"/>
          <w:b/>
          <w:color w:val="000000"/>
          <w:sz w:val="28"/>
          <w:szCs w:val="28"/>
        </w:rPr>
        <w:t>3.2</w:t>
      </w:r>
      <w:r>
        <w:rPr>
          <w:rFonts w:hint="eastAsia" w:ascii="仿宋_GB2312" w:hAnsi="仿宋_GB2312" w:eastAsia="仿宋_GB2312" w:cs="仿宋_GB2312"/>
          <w:b/>
          <w:color w:val="000000"/>
          <w:sz w:val="28"/>
          <w:szCs w:val="28"/>
        </w:rPr>
        <w:t>3</w:t>
      </w:r>
      <w:r>
        <w:rPr>
          <w:rFonts w:ascii="仿宋_GB2312" w:hAnsi="仿宋_GB2312" w:eastAsia="仿宋_GB2312" w:cs="仿宋_GB2312"/>
          <w:b/>
          <w:color w:val="000000"/>
          <w:sz w:val="28"/>
          <w:szCs w:val="28"/>
        </w:rPr>
        <w:t>.</w:t>
      </w:r>
      <w:r>
        <w:rPr>
          <w:rFonts w:hint="eastAsia" w:ascii="仿宋_GB2312" w:hAnsi="仿宋_GB2312" w:eastAsia="仿宋_GB2312" w:cs="仿宋_GB2312"/>
          <w:b/>
          <w:color w:val="000000"/>
          <w:sz w:val="28"/>
          <w:szCs w:val="28"/>
        </w:rPr>
        <w:t>公司研发出来的专用设备样机直接作为产品移交客户使用的，研发费用加计扣除时如何处理？</w:t>
      </w:r>
    </w:p>
    <w:p>
      <w:pPr>
        <w:pageBreakBefore w:val="0"/>
        <w:kinsoku/>
        <w:wordWrap/>
        <w:overflowPunct/>
        <w:topLinePunct w:val="0"/>
        <w:autoSpaceDE/>
        <w:autoSpaceDN/>
        <w:bidi w:val="0"/>
        <w:adjustRightInd/>
        <w:snapToGrid/>
        <w:spacing w:line="520" w:lineRule="exact"/>
        <w:ind w:firstLine="560" w:firstLineChars="200"/>
        <w:textAlignment w:val="auto"/>
        <w:rPr>
          <w:rFonts w:ascii="仿宋_GB2312" w:hAnsi="仿宋_GB2312" w:eastAsia="仿宋_GB2312" w:cs="仿宋_GB2312"/>
          <w:color w:val="000000"/>
          <w:sz w:val="28"/>
          <w:szCs w:val="28"/>
        </w:rPr>
      </w:pPr>
      <w:r>
        <w:rPr>
          <w:rFonts w:hint="eastAsia" w:ascii="仿宋_GB2312" w:hAnsi="仿宋_GB2312" w:eastAsia="仿宋_GB2312" w:cs="仿宋_GB2312"/>
          <w:bCs/>
          <w:color w:val="000000"/>
          <w:sz w:val="28"/>
          <w:szCs w:val="28"/>
        </w:rPr>
        <w:t>答：根据</w:t>
      </w:r>
      <w:r>
        <w:rPr>
          <w:rFonts w:hint="eastAsia" w:ascii="仿宋_GB2312" w:hAnsi="仿宋_GB2312" w:eastAsia="仿宋_GB2312" w:cs="仿宋_GB2312"/>
          <w:color w:val="000000"/>
          <w:sz w:val="28"/>
          <w:szCs w:val="28"/>
        </w:rPr>
        <w:t>《国家税务总局关于研发费用税前加计扣除归集范围有关问题的公告》（国家税务总局公告</w:t>
      </w:r>
      <w:r>
        <w:rPr>
          <w:rFonts w:ascii="仿宋_GB2312" w:hAnsi="仿宋_GB2312" w:eastAsia="仿宋_GB2312" w:cs="仿宋_GB2312"/>
          <w:color w:val="000000"/>
          <w:sz w:val="28"/>
          <w:szCs w:val="28"/>
        </w:rPr>
        <w:t>2017</w:t>
      </w:r>
      <w:r>
        <w:rPr>
          <w:rFonts w:hint="eastAsia" w:ascii="仿宋_GB2312" w:hAnsi="仿宋_GB2312" w:eastAsia="仿宋_GB2312" w:cs="仿宋_GB2312"/>
          <w:color w:val="000000"/>
          <w:sz w:val="28"/>
          <w:szCs w:val="28"/>
        </w:rPr>
        <w:t>年第</w:t>
      </w:r>
      <w:r>
        <w:rPr>
          <w:rFonts w:ascii="仿宋_GB2312" w:hAnsi="仿宋_GB2312" w:eastAsia="仿宋_GB2312" w:cs="仿宋_GB2312"/>
          <w:color w:val="000000"/>
          <w:sz w:val="28"/>
          <w:szCs w:val="28"/>
        </w:rPr>
        <w:t>40</w:t>
      </w:r>
      <w:r>
        <w:rPr>
          <w:rFonts w:hint="eastAsia" w:ascii="仿宋_GB2312" w:hAnsi="仿宋_GB2312" w:eastAsia="仿宋_GB2312" w:cs="仿宋_GB2312"/>
          <w:color w:val="000000"/>
          <w:sz w:val="28"/>
          <w:szCs w:val="28"/>
        </w:rPr>
        <w:t>号）规定，企业研发活动直接形成产品或作为组成部分形成的产品对外销售的，研发费用中对应的材料费用不得加计扣除。产品销售与对应的材料费用发生在不同纳税年度且材料费用已计入研发费用的，可在销售当年以对应的材料费用发生额直接冲减当年的研发费用，不足冲减的，结转以后年度继续冲减。公司新研发的专用设备样机直接形成产品对外销售的，其研发过程中消耗的材料费用应冲减销售当年的研发费用，不得加计扣除。</w:t>
      </w:r>
    </w:p>
    <w:p>
      <w:pPr>
        <w:pageBreakBefore w:val="0"/>
        <w:kinsoku/>
        <w:wordWrap/>
        <w:overflowPunct/>
        <w:topLinePunct w:val="0"/>
        <w:autoSpaceDE/>
        <w:autoSpaceDN/>
        <w:bidi w:val="0"/>
        <w:adjustRightInd/>
        <w:snapToGrid/>
        <w:spacing w:before="249" w:beforeLines="80" w:after="249" w:afterLines="80" w:line="520" w:lineRule="exact"/>
        <w:ind w:firstLine="560" w:firstLineChars="200"/>
        <w:textAlignment w:val="auto"/>
        <w:rPr>
          <w:rFonts w:ascii="仿宋_GB2312" w:hAnsi="仿宋_GB2312" w:eastAsia="仿宋_GB2312" w:cs="仿宋_GB2312"/>
          <w:b/>
          <w:color w:val="000000"/>
          <w:sz w:val="28"/>
          <w:szCs w:val="28"/>
        </w:rPr>
      </w:pPr>
      <w:r>
        <w:rPr>
          <w:rFonts w:ascii="仿宋_GB2312" w:hAnsi="仿宋_GB2312" w:eastAsia="仿宋_GB2312" w:cs="仿宋_GB2312"/>
          <w:b/>
          <w:color w:val="000000"/>
          <w:sz w:val="28"/>
          <w:szCs w:val="28"/>
        </w:rPr>
        <w:t>3.2</w:t>
      </w:r>
      <w:r>
        <w:rPr>
          <w:rFonts w:hint="eastAsia" w:ascii="仿宋_GB2312" w:hAnsi="仿宋_GB2312" w:eastAsia="仿宋_GB2312" w:cs="仿宋_GB2312"/>
          <w:b/>
          <w:color w:val="000000"/>
          <w:sz w:val="28"/>
          <w:szCs w:val="28"/>
        </w:rPr>
        <w:t>4</w:t>
      </w:r>
      <w:r>
        <w:rPr>
          <w:rFonts w:ascii="仿宋_GB2312" w:hAnsi="仿宋_GB2312" w:eastAsia="仿宋_GB2312" w:cs="仿宋_GB2312"/>
          <w:b/>
          <w:color w:val="000000"/>
          <w:sz w:val="28"/>
          <w:szCs w:val="28"/>
        </w:rPr>
        <w:t>.</w:t>
      </w:r>
      <w:r>
        <w:rPr>
          <w:rFonts w:hint="eastAsia" w:ascii="仿宋_GB2312" w:hAnsi="仿宋_GB2312" w:eastAsia="仿宋_GB2312" w:cs="仿宋_GB2312"/>
          <w:b/>
          <w:color w:val="000000"/>
          <w:sz w:val="28"/>
          <w:szCs w:val="28"/>
        </w:rPr>
        <w:t>部分专用设备产品研发上市后，公司为跟踪产品后续使用效果及与其它不同产品搭配使用方式产生的不同效果进行深化研究，这部分费用是否可以纳入加计扣除范围？</w:t>
      </w:r>
    </w:p>
    <w:p>
      <w:pPr>
        <w:pageBreakBefore w:val="0"/>
        <w:kinsoku/>
        <w:wordWrap/>
        <w:overflowPunct/>
        <w:topLinePunct w:val="0"/>
        <w:autoSpaceDE/>
        <w:autoSpaceDN/>
        <w:bidi w:val="0"/>
        <w:adjustRightInd/>
        <w:snapToGrid/>
        <w:spacing w:line="520" w:lineRule="exact"/>
        <w:ind w:firstLine="560" w:firstLineChars="200"/>
        <w:textAlignment w:val="auto"/>
        <w:rPr>
          <w:rFonts w:ascii="仿宋_GB2312" w:hAnsi="仿宋_GB2312" w:eastAsia="仿宋_GB2312" w:cs="仿宋_GB2312"/>
          <w:color w:val="000000"/>
          <w:sz w:val="28"/>
          <w:szCs w:val="28"/>
          <w:highlight w:val="none"/>
        </w:rPr>
      </w:pPr>
      <w:r>
        <w:rPr>
          <w:rFonts w:hint="eastAsia" w:ascii="仿宋_GB2312" w:hAnsi="仿宋_GB2312" w:eastAsia="仿宋_GB2312" w:cs="仿宋_GB2312"/>
          <w:bCs/>
          <w:color w:val="000000"/>
          <w:sz w:val="28"/>
          <w:szCs w:val="28"/>
        </w:rPr>
        <w:t>答：</w:t>
      </w:r>
      <w:bookmarkStart w:id="1001" w:name="_Toc1241"/>
      <w:bookmarkStart w:id="1002" w:name="_Toc4317"/>
      <w:bookmarkStart w:id="1003" w:name="_Toc1218"/>
      <w:bookmarkStart w:id="1004" w:name="_Toc413"/>
      <w:bookmarkStart w:id="1005" w:name="_Toc83316020"/>
      <w:bookmarkStart w:id="1006" w:name="_Toc23635"/>
      <w:bookmarkStart w:id="1007" w:name="_Toc79766269"/>
      <w:bookmarkStart w:id="1008" w:name="_Toc7655"/>
      <w:bookmarkStart w:id="1009" w:name="_Toc83399549"/>
      <w:bookmarkStart w:id="1010" w:name="_Toc1301290503"/>
      <w:bookmarkStart w:id="1011" w:name="_Toc16443"/>
      <w:bookmarkStart w:id="1012" w:name="_Toc78452782"/>
      <w:r>
        <w:rPr>
          <w:rFonts w:hint="eastAsia" w:ascii="仿宋_GB2312" w:hAnsi="仿宋_GB2312" w:eastAsia="仿宋_GB2312" w:cs="仿宋_GB2312"/>
          <w:bCs/>
          <w:color w:val="auto"/>
          <w:sz w:val="28"/>
          <w:szCs w:val="28"/>
          <w:highlight w:val="none"/>
          <w:u w:val="none"/>
        </w:rPr>
        <w:t>根据</w:t>
      </w:r>
      <w:r>
        <w:rPr>
          <w:rFonts w:hint="eastAsia" w:ascii="仿宋_GB2312" w:hAnsi="仿宋_GB2312" w:eastAsia="仿宋_GB2312" w:cs="仿宋_GB2312"/>
          <w:color w:val="auto"/>
          <w:sz w:val="28"/>
          <w:szCs w:val="28"/>
          <w:highlight w:val="none"/>
          <w:u w:val="none"/>
        </w:rPr>
        <w:t>《财政部国家税务总局科技部关于完善研究开发费用税前加计扣除政策的通知》（财税〔</w:t>
      </w:r>
      <w:r>
        <w:rPr>
          <w:rFonts w:ascii="仿宋_GB2312" w:hAnsi="仿宋_GB2312" w:eastAsia="仿宋_GB2312" w:cs="仿宋_GB2312"/>
          <w:color w:val="auto"/>
          <w:sz w:val="28"/>
          <w:szCs w:val="28"/>
          <w:highlight w:val="none"/>
          <w:u w:val="none"/>
        </w:rPr>
        <w:t>2015</w:t>
      </w:r>
      <w:r>
        <w:rPr>
          <w:rFonts w:hint="eastAsia" w:ascii="仿宋_GB2312" w:hAnsi="仿宋_GB2312" w:eastAsia="仿宋_GB2312" w:cs="仿宋_GB2312"/>
          <w:color w:val="auto"/>
          <w:sz w:val="28"/>
          <w:szCs w:val="28"/>
          <w:highlight w:val="none"/>
          <w:u w:val="none"/>
        </w:rPr>
        <w:t>〕</w:t>
      </w:r>
      <w:r>
        <w:rPr>
          <w:rFonts w:ascii="仿宋_GB2312" w:hAnsi="仿宋_GB2312" w:eastAsia="仿宋_GB2312" w:cs="仿宋_GB2312"/>
          <w:color w:val="auto"/>
          <w:sz w:val="28"/>
          <w:szCs w:val="28"/>
          <w:highlight w:val="none"/>
          <w:u w:val="none"/>
        </w:rPr>
        <w:t>119</w:t>
      </w:r>
      <w:r>
        <w:rPr>
          <w:rFonts w:hint="eastAsia" w:ascii="仿宋_GB2312" w:hAnsi="仿宋_GB2312" w:eastAsia="仿宋_GB2312" w:cs="仿宋_GB2312"/>
          <w:color w:val="auto"/>
          <w:sz w:val="28"/>
          <w:szCs w:val="28"/>
          <w:highlight w:val="none"/>
          <w:u w:val="none"/>
        </w:rPr>
        <w:t>号）规定，企业在商品化后为顾客提供的技术支持活动不适用税前加计扣除政策。企业须准确把握研发活动结束时点，一般情况下，当企业研发产品达到批量生产条件（或商品化后），则本项目研发阶段结束。因此，企业研发的专用设备产品上市后所发生的活动</w:t>
      </w:r>
      <w:r>
        <w:rPr>
          <w:rFonts w:hint="eastAsia" w:ascii="仿宋_GB2312" w:hAnsi="仿宋_GB2312" w:eastAsia="仿宋_GB2312" w:cs="仿宋_GB2312"/>
          <w:color w:val="auto"/>
          <w:sz w:val="28"/>
          <w:szCs w:val="28"/>
          <w:highlight w:val="none"/>
          <w:u w:val="none"/>
          <w:lang w:eastAsia="zh-CN"/>
        </w:rPr>
        <w:t>支出</w:t>
      </w:r>
      <w:r>
        <w:rPr>
          <w:rFonts w:hint="eastAsia" w:ascii="仿宋_GB2312" w:hAnsi="仿宋_GB2312" w:eastAsia="仿宋_GB2312" w:cs="仿宋_GB2312"/>
          <w:color w:val="auto"/>
          <w:sz w:val="28"/>
          <w:szCs w:val="28"/>
          <w:highlight w:val="none"/>
          <w:u w:val="none"/>
        </w:rPr>
        <w:t>，不适用税前加计扣除政策。</w:t>
      </w:r>
    </w:p>
    <w:p>
      <w:pPr>
        <w:pStyle w:val="4"/>
        <w:keepNext w:val="0"/>
        <w:keepLines w:val="0"/>
        <w:pageBreakBefore w:val="0"/>
        <w:kinsoku/>
        <w:wordWrap/>
        <w:overflowPunct/>
        <w:topLinePunct w:val="0"/>
        <w:autoSpaceDE/>
        <w:autoSpaceDN/>
        <w:bidi w:val="0"/>
        <w:adjustRightInd/>
        <w:snapToGrid/>
        <w:spacing w:before="249" w:beforeLines="80" w:after="249" w:afterLines="80" w:line="520" w:lineRule="exact"/>
        <w:ind w:firstLine="640" w:firstLineChars="200"/>
        <w:jc w:val="center"/>
        <w:textAlignment w:val="auto"/>
        <w:outlineLvl w:val="9"/>
        <w:rPr>
          <w:rFonts w:ascii="仿宋_GB2312" w:eastAsia="仿宋_GB2312" w:cs="仿宋_GB2312"/>
          <w:color w:val="000000"/>
        </w:rPr>
      </w:pPr>
      <w:bookmarkStart w:id="1013" w:name="_Toc31935"/>
      <w:r>
        <w:rPr>
          <w:rFonts w:hint="eastAsia" w:ascii="仿宋_GB2312" w:eastAsia="仿宋_GB2312" w:cs="仿宋_GB2312"/>
          <w:color w:val="000000"/>
        </w:rPr>
        <w:t>第四节</w:t>
      </w:r>
      <w:r>
        <w:rPr>
          <w:rFonts w:ascii="仿宋_GB2312" w:eastAsia="仿宋_GB2312" w:cs="仿宋_GB2312"/>
          <w:color w:val="000000"/>
        </w:rPr>
        <w:t xml:space="preserve"> </w:t>
      </w:r>
      <w:r>
        <w:rPr>
          <w:rFonts w:hint="eastAsia" w:ascii="仿宋_GB2312" w:eastAsia="仿宋_GB2312" w:cs="仿宋_GB2312"/>
          <w:color w:val="000000"/>
        </w:rPr>
        <w:t>研发人员方面</w:t>
      </w:r>
      <w:bookmarkEnd w:id="1001"/>
      <w:bookmarkEnd w:id="1002"/>
      <w:bookmarkEnd w:id="1003"/>
      <w:bookmarkEnd w:id="1004"/>
      <w:bookmarkEnd w:id="1005"/>
      <w:bookmarkEnd w:id="1006"/>
      <w:bookmarkEnd w:id="1007"/>
      <w:bookmarkEnd w:id="1008"/>
      <w:bookmarkEnd w:id="1009"/>
      <w:bookmarkEnd w:id="1010"/>
      <w:bookmarkEnd w:id="1011"/>
      <w:bookmarkEnd w:id="1012"/>
      <w:bookmarkEnd w:id="1013"/>
    </w:p>
    <w:p>
      <w:pPr>
        <w:pageBreakBefore w:val="0"/>
        <w:kinsoku/>
        <w:wordWrap/>
        <w:overflowPunct/>
        <w:topLinePunct w:val="0"/>
        <w:autoSpaceDE/>
        <w:autoSpaceDN/>
        <w:bidi w:val="0"/>
        <w:adjustRightInd/>
        <w:snapToGrid/>
        <w:spacing w:before="249" w:beforeLines="80" w:after="249" w:afterLines="80" w:line="520" w:lineRule="exact"/>
        <w:ind w:firstLine="560" w:firstLineChars="200"/>
        <w:textAlignment w:val="auto"/>
        <w:rPr>
          <w:rFonts w:ascii="仿宋_GB2312" w:hAnsi="仿宋_GB2312" w:eastAsia="仿宋_GB2312" w:cs="仿宋_GB2312"/>
          <w:b/>
          <w:color w:val="000000"/>
          <w:sz w:val="28"/>
          <w:szCs w:val="28"/>
        </w:rPr>
      </w:pPr>
      <w:bookmarkStart w:id="1014" w:name="_Toc78452783"/>
      <w:r>
        <w:rPr>
          <w:rFonts w:ascii="仿宋_GB2312" w:hAnsi="仿宋_GB2312" w:eastAsia="仿宋_GB2312" w:cs="仿宋_GB2312"/>
          <w:b/>
          <w:color w:val="000000"/>
          <w:sz w:val="28"/>
          <w:szCs w:val="28"/>
        </w:rPr>
        <w:t>4.1.</w:t>
      </w:r>
      <w:r>
        <w:rPr>
          <w:rFonts w:hint="eastAsia" w:ascii="仿宋_GB2312" w:hAnsi="仿宋_GB2312" w:eastAsia="仿宋_GB2312" w:cs="仿宋_GB2312"/>
          <w:b/>
          <w:color w:val="000000"/>
          <w:sz w:val="28"/>
          <w:szCs w:val="28"/>
        </w:rPr>
        <w:t>研究开发人员的范围如何界定？</w:t>
      </w:r>
      <w:bookmarkEnd w:id="1014"/>
    </w:p>
    <w:p>
      <w:pPr>
        <w:pageBreakBefore w:val="0"/>
        <w:kinsoku/>
        <w:wordWrap/>
        <w:overflowPunct/>
        <w:topLinePunct w:val="0"/>
        <w:autoSpaceDE/>
        <w:autoSpaceDN/>
        <w:bidi w:val="0"/>
        <w:adjustRightInd/>
        <w:snapToGrid/>
        <w:spacing w:line="520" w:lineRule="exact"/>
        <w:ind w:firstLine="560" w:firstLineChars="200"/>
        <w:textAlignment w:val="auto"/>
        <w:rPr>
          <w:rFonts w:ascii="仿宋_GB2312" w:hAnsi="仿宋_GB2312" w:eastAsia="仿宋_GB2312" w:cs="仿宋_GB2312"/>
          <w:color w:val="000000"/>
          <w:sz w:val="28"/>
          <w:szCs w:val="28"/>
        </w:rPr>
      </w:pPr>
      <w:r>
        <w:rPr>
          <w:rFonts w:hint="eastAsia" w:ascii="仿宋_GB2312" w:eastAsia="仿宋_GB2312"/>
          <w:color w:val="000000"/>
          <w:sz w:val="28"/>
          <w:szCs w:val="28"/>
        </w:rPr>
        <w:t>答：根据《国家税务总局关于研发费用税前加计扣除归集范围有关问题的公告》（国家税务总局公告</w:t>
      </w:r>
      <w:r>
        <w:rPr>
          <w:rFonts w:ascii="仿宋_GB2312" w:eastAsia="仿宋_GB2312"/>
          <w:color w:val="000000"/>
          <w:sz w:val="28"/>
          <w:szCs w:val="28"/>
        </w:rPr>
        <w:t>2017</w:t>
      </w:r>
      <w:r>
        <w:rPr>
          <w:rFonts w:hint="eastAsia" w:ascii="仿宋_GB2312" w:eastAsia="仿宋_GB2312"/>
          <w:color w:val="000000"/>
          <w:sz w:val="28"/>
          <w:szCs w:val="28"/>
        </w:rPr>
        <w:t>年第</w:t>
      </w:r>
      <w:r>
        <w:rPr>
          <w:rFonts w:ascii="仿宋_GB2312" w:eastAsia="仿宋_GB2312"/>
          <w:color w:val="000000"/>
          <w:sz w:val="28"/>
          <w:szCs w:val="28"/>
        </w:rPr>
        <w:t>40</w:t>
      </w:r>
      <w:r>
        <w:rPr>
          <w:rFonts w:hint="eastAsia" w:ascii="仿宋_GB2312" w:eastAsia="仿宋_GB2312"/>
          <w:color w:val="000000"/>
          <w:sz w:val="28"/>
          <w:szCs w:val="28"/>
        </w:rPr>
        <w:t>号）</w:t>
      </w:r>
      <w:r>
        <w:rPr>
          <w:rFonts w:hint="eastAsia" w:ascii="仿宋_GB2312" w:hAnsi="仿宋_GB2312" w:eastAsia="仿宋_GB2312" w:cs="仿宋_GB2312"/>
          <w:color w:val="000000"/>
          <w:sz w:val="28"/>
          <w:szCs w:val="28"/>
          <w:shd w:val="clear" w:color="auto" w:fill="FFFFFF"/>
        </w:rPr>
        <w:t>直接从事研发活动人员包括研究人员、技术人员、辅助人员。研究人员是指主要从事研究开发项目的专业人员；技术人员是指具有工程技术、自然科学和生命科学中一个或一个以上领域的技术知识和经验，在研究人员指导下参与研发工作的人员；辅助人员是指参与研究开发活动的技工。外聘研发人员是指与本企业或劳务派遣企业签订劳务用工协议（合同）和临时聘用的研究人员、技术人员、辅助人员。</w:t>
      </w:r>
    </w:p>
    <w:p>
      <w:pPr>
        <w:pageBreakBefore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sz w:val="28"/>
          <w:szCs w:val="28"/>
        </w:rPr>
      </w:pPr>
      <w:r>
        <w:rPr>
          <w:rFonts w:hint="eastAsia" w:ascii="仿宋_GB2312" w:eastAsia="仿宋_GB2312"/>
          <w:color w:val="000000"/>
          <w:sz w:val="28"/>
          <w:szCs w:val="28"/>
        </w:rPr>
        <w:t>研究开发人员的聘用形式，既可以是本企业的员工，也可以是外聘，包括劳务派遣等形式。外聘研发人员包括与本企业签订劳务用工协议（合同）和临时聘用的研究开发人员、技术人员、辅助人员，辅助人员不包括为研发活动从事后勤服务的人员。</w:t>
      </w:r>
    </w:p>
    <w:p>
      <w:pPr>
        <w:pageBreakBefore w:val="0"/>
        <w:kinsoku/>
        <w:wordWrap/>
        <w:overflowPunct/>
        <w:topLinePunct w:val="0"/>
        <w:autoSpaceDE/>
        <w:autoSpaceDN/>
        <w:bidi w:val="0"/>
        <w:adjustRightInd/>
        <w:snapToGrid/>
        <w:spacing w:before="249" w:beforeLines="80" w:after="249" w:afterLines="80" w:line="520" w:lineRule="exact"/>
        <w:ind w:firstLine="544" w:firstLineChars="200"/>
        <w:textAlignment w:val="auto"/>
        <w:rPr>
          <w:rFonts w:ascii="仿宋_GB2312" w:hAnsi="仿宋_GB2312" w:eastAsia="仿宋_GB2312" w:cs="仿宋_GB2312"/>
          <w:b/>
          <w:color w:val="000000"/>
          <w:spacing w:val="-4"/>
          <w:sz w:val="28"/>
          <w:szCs w:val="28"/>
        </w:rPr>
      </w:pPr>
      <w:bookmarkStart w:id="1015" w:name="_Toc78452784"/>
      <w:r>
        <w:rPr>
          <w:rFonts w:ascii="仿宋_GB2312" w:hAnsi="仿宋_GB2312" w:eastAsia="仿宋_GB2312" w:cs="仿宋_GB2312"/>
          <w:b/>
          <w:color w:val="000000"/>
          <w:spacing w:val="-4"/>
          <w:sz w:val="28"/>
          <w:szCs w:val="28"/>
        </w:rPr>
        <w:t>4.2.</w:t>
      </w:r>
      <w:r>
        <w:rPr>
          <w:rFonts w:hint="eastAsia" w:ascii="仿宋_GB2312" w:hAnsi="仿宋_GB2312" w:eastAsia="仿宋_GB2312" w:cs="仿宋_GB2312"/>
          <w:b/>
          <w:color w:val="000000"/>
          <w:spacing w:val="-4"/>
          <w:sz w:val="28"/>
          <w:szCs w:val="28"/>
        </w:rPr>
        <w:t>我公司开展自主研发，研发人员属于外聘人员，该人员还在其他企业兼职，企业发生的此类兼职人员人工费用是否可以享受加计扣除政策？</w:t>
      </w:r>
      <w:bookmarkEnd w:id="1015"/>
    </w:p>
    <w:p>
      <w:pPr>
        <w:pageBreakBefore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sz w:val="28"/>
          <w:szCs w:val="28"/>
        </w:rPr>
      </w:pPr>
      <w:r>
        <w:rPr>
          <w:rFonts w:hint="eastAsia" w:ascii="仿宋_GB2312" w:eastAsia="仿宋_GB2312"/>
          <w:color w:val="000000"/>
          <w:sz w:val="28"/>
          <w:szCs w:val="28"/>
        </w:rPr>
        <w:t>答：根据《国家税务总局关于研发费用税前加计扣除归集范围有关问题的公告》（国家税务总局公告</w:t>
      </w:r>
      <w:r>
        <w:rPr>
          <w:rFonts w:ascii="仿宋_GB2312" w:eastAsia="仿宋_GB2312"/>
          <w:color w:val="000000"/>
          <w:sz w:val="28"/>
          <w:szCs w:val="28"/>
        </w:rPr>
        <w:t>2017</w:t>
      </w:r>
      <w:r>
        <w:rPr>
          <w:rFonts w:hint="eastAsia" w:ascii="仿宋_GB2312" w:eastAsia="仿宋_GB2312"/>
          <w:color w:val="000000"/>
          <w:sz w:val="28"/>
          <w:szCs w:val="28"/>
        </w:rPr>
        <w:t>年第</w:t>
      </w:r>
      <w:r>
        <w:rPr>
          <w:rFonts w:ascii="仿宋_GB2312" w:eastAsia="仿宋_GB2312"/>
          <w:color w:val="000000"/>
          <w:sz w:val="28"/>
          <w:szCs w:val="28"/>
        </w:rPr>
        <w:t>40</w:t>
      </w:r>
      <w:r>
        <w:rPr>
          <w:rFonts w:hint="eastAsia" w:ascii="仿宋_GB2312" w:eastAsia="仿宋_GB2312"/>
          <w:color w:val="000000"/>
          <w:sz w:val="28"/>
          <w:szCs w:val="28"/>
        </w:rPr>
        <w:t>号）规定，可以税前加计扣除的人员人工费用，是指直接从事研发活动人员的工资薪金、基本养老保险费、基本医疗保险费、失业保险费、工伤保险费、生育保险费和住房公积金，以及外聘研发人员的劳务费用。</w:t>
      </w:r>
    </w:p>
    <w:p>
      <w:pPr>
        <w:pageBreakBefore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sz w:val="28"/>
          <w:szCs w:val="28"/>
        </w:rPr>
      </w:pPr>
      <w:r>
        <w:rPr>
          <w:rFonts w:hint="eastAsia" w:ascii="仿宋_GB2312" w:eastAsia="仿宋_GB2312"/>
          <w:color w:val="000000"/>
          <w:sz w:val="28"/>
          <w:szCs w:val="28"/>
        </w:rPr>
        <w:t>其中外聘研发人员是指与本企业或劳务派遣企业签订劳务用工协议（合同）和临时聘用的研究人员、技术人员、辅助人员。文件未规定外聘研发人员必须是专职人员，因此兼职人员可以享受研发费加计扣除优惠。</w:t>
      </w:r>
    </w:p>
    <w:p>
      <w:pPr>
        <w:pageBreakBefore w:val="0"/>
        <w:kinsoku/>
        <w:wordWrap/>
        <w:overflowPunct/>
        <w:topLinePunct w:val="0"/>
        <w:autoSpaceDE/>
        <w:autoSpaceDN/>
        <w:bidi w:val="0"/>
        <w:adjustRightInd/>
        <w:snapToGrid/>
        <w:spacing w:before="249" w:beforeLines="80" w:after="249" w:afterLines="80" w:line="520" w:lineRule="exact"/>
        <w:ind w:firstLine="560" w:firstLineChars="200"/>
        <w:textAlignment w:val="auto"/>
        <w:rPr>
          <w:rFonts w:ascii="仿宋_GB2312" w:hAnsi="仿宋_GB2312" w:eastAsia="仿宋_GB2312" w:cs="仿宋_GB2312"/>
          <w:b/>
          <w:color w:val="000000"/>
          <w:sz w:val="28"/>
          <w:szCs w:val="28"/>
        </w:rPr>
      </w:pPr>
      <w:bookmarkStart w:id="1016" w:name="_Toc78452785"/>
      <w:r>
        <w:rPr>
          <w:rFonts w:ascii="仿宋_GB2312" w:hAnsi="仿宋_GB2312" w:eastAsia="仿宋_GB2312" w:cs="仿宋_GB2312"/>
          <w:b/>
          <w:color w:val="000000"/>
          <w:sz w:val="28"/>
          <w:szCs w:val="28"/>
        </w:rPr>
        <w:t>4.3.</w:t>
      </w:r>
      <w:r>
        <w:rPr>
          <w:rFonts w:hint="eastAsia" w:ascii="仿宋_GB2312" w:hAnsi="仿宋_GB2312" w:eastAsia="仿宋_GB2312" w:cs="仿宋_GB2312"/>
          <w:b/>
          <w:color w:val="000000"/>
          <w:sz w:val="28"/>
          <w:szCs w:val="28"/>
        </w:rPr>
        <w:t>有很多公司为节省人力成本，研发人员既是生产技术人员又是产品开发人员，研发费归集时是否必须明确区分研发人员和生产人员吗？</w:t>
      </w:r>
      <w:bookmarkEnd w:id="1016"/>
    </w:p>
    <w:p>
      <w:pPr>
        <w:pageBreakBefore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sz w:val="28"/>
          <w:szCs w:val="28"/>
        </w:rPr>
      </w:pPr>
      <w:r>
        <w:rPr>
          <w:rFonts w:hint="eastAsia" w:ascii="仿宋_GB2312" w:eastAsia="仿宋_GB2312"/>
          <w:color w:val="000000"/>
          <w:sz w:val="28"/>
          <w:szCs w:val="28"/>
        </w:rPr>
        <w:t>答：根据《国家税务总局关于研发费用税前加计扣除归集范围有关问题的公告》（国家税务总局公告</w:t>
      </w:r>
      <w:r>
        <w:rPr>
          <w:rFonts w:ascii="仿宋_GB2312" w:eastAsia="仿宋_GB2312"/>
          <w:color w:val="000000"/>
          <w:sz w:val="28"/>
          <w:szCs w:val="28"/>
        </w:rPr>
        <w:t>2017</w:t>
      </w:r>
      <w:r>
        <w:rPr>
          <w:rFonts w:hint="eastAsia" w:ascii="仿宋_GB2312" w:eastAsia="仿宋_GB2312"/>
          <w:color w:val="000000"/>
          <w:sz w:val="28"/>
          <w:szCs w:val="28"/>
        </w:rPr>
        <w:t>年第</w:t>
      </w:r>
      <w:r>
        <w:rPr>
          <w:rFonts w:ascii="仿宋_GB2312" w:eastAsia="仿宋_GB2312"/>
          <w:color w:val="000000"/>
          <w:sz w:val="28"/>
          <w:szCs w:val="28"/>
        </w:rPr>
        <w:t>40</w:t>
      </w:r>
      <w:r>
        <w:rPr>
          <w:rFonts w:hint="eastAsia" w:ascii="仿宋_GB2312" w:eastAsia="仿宋_GB2312"/>
          <w:color w:val="000000"/>
          <w:sz w:val="28"/>
          <w:szCs w:val="28"/>
        </w:rPr>
        <w:t>号）规定，直接从事研发活动的人员、外聘研发人员同时从事非研发活动的，企业应对其人员活动情况做必要记录，并将其实际发生的相关费用按实际工时占比等合理方法在研发费用和生产经营费用间分配，未分配的不得加计扣除。</w:t>
      </w:r>
    </w:p>
    <w:p>
      <w:pPr>
        <w:pageBreakBefore w:val="0"/>
        <w:kinsoku/>
        <w:wordWrap/>
        <w:overflowPunct/>
        <w:topLinePunct w:val="0"/>
        <w:autoSpaceDE/>
        <w:autoSpaceDN/>
        <w:bidi w:val="0"/>
        <w:adjustRightInd/>
        <w:snapToGrid/>
        <w:spacing w:before="249" w:beforeLines="80" w:after="249" w:afterLines="80" w:line="520" w:lineRule="exact"/>
        <w:ind w:firstLine="560" w:firstLineChars="200"/>
        <w:textAlignment w:val="auto"/>
        <w:rPr>
          <w:rFonts w:ascii="仿宋_GB2312" w:hAnsi="仿宋_GB2312" w:eastAsia="仿宋_GB2312" w:cs="仿宋_GB2312"/>
          <w:b/>
          <w:color w:val="000000"/>
          <w:sz w:val="28"/>
          <w:szCs w:val="28"/>
        </w:rPr>
      </w:pPr>
      <w:r>
        <w:rPr>
          <w:rFonts w:ascii="仿宋_GB2312" w:hAnsi="仿宋_GB2312" w:eastAsia="仿宋_GB2312" w:cs="仿宋_GB2312"/>
          <w:b/>
          <w:color w:val="000000"/>
          <w:sz w:val="28"/>
          <w:szCs w:val="28"/>
        </w:rPr>
        <w:t>4.4.</w:t>
      </w:r>
      <w:r>
        <w:rPr>
          <w:rFonts w:hint="eastAsia" w:ascii="仿宋_GB2312" w:hAnsi="仿宋_GB2312" w:eastAsia="仿宋_GB2312" w:cs="仿宋_GB2312"/>
          <w:b/>
          <w:color w:val="000000"/>
          <w:sz w:val="28"/>
          <w:szCs w:val="28"/>
        </w:rPr>
        <w:t>研发部门的工作人员兼职生产车间的技术监督，直接从事研发活动，其工资薪金可以计入研发费用享受加计扣除优惠政策吗？</w:t>
      </w:r>
    </w:p>
    <w:p>
      <w:pPr>
        <w:pageBreakBefore w:val="0"/>
        <w:kinsoku/>
        <w:wordWrap/>
        <w:overflowPunct/>
        <w:topLinePunct w:val="0"/>
        <w:autoSpaceDE/>
        <w:autoSpaceDN/>
        <w:bidi w:val="0"/>
        <w:adjustRightInd/>
        <w:snapToGrid/>
        <w:spacing w:line="520" w:lineRule="exact"/>
        <w:ind w:firstLine="560" w:firstLineChars="200"/>
        <w:textAlignment w:val="auto"/>
        <w:rPr>
          <w:rFonts w:ascii="仿宋_GB2312" w:hAnsi="仿宋_GB2312" w:eastAsia="仿宋_GB2312" w:cs="仿宋_GB2312"/>
          <w:color w:val="000000"/>
          <w:kern w:val="0"/>
          <w:sz w:val="28"/>
          <w:szCs w:val="28"/>
        </w:rPr>
      </w:pPr>
      <w:r>
        <w:rPr>
          <w:rFonts w:hint="eastAsia" w:ascii="仿宋_GB2312" w:hAnsi="仿宋_GB2312" w:eastAsia="仿宋_GB2312" w:cs="仿宋_GB2312"/>
          <w:color w:val="000000"/>
          <w:kern w:val="0"/>
          <w:sz w:val="28"/>
          <w:szCs w:val="28"/>
        </w:rPr>
        <w:t>答：可以。企业应对该人员活动情况做必要记录，将其实际发生的相关费用按实际工时占比等合理方法在研发费用和生产经营费用间分配，未分配的不得加计扣除。</w:t>
      </w:r>
    </w:p>
    <w:p>
      <w:pPr>
        <w:pageBreakBefore w:val="0"/>
        <w:kinsoku/>
        <w:wordWrap/>
        <w:overflowPunct/>
        <w:topLinePunct w:val="0"/>
        <w:autoSpaceDE/>
        <w:autoSpaceDN/>
        <w:bidi w:val="0"/>
        <w:adjustRightInd/>
        <w:snapToGrid/>
        <w:spacing w:before="249" w:beforeLines="80" w:after="249" w:afterLines="80" w:line="520" w:lineRule="exact"/>
        <w:ind w:firstLine="560" w:firstLineChars="200"/>
        <w:textAlignment w:val="auto"/>
        <w:rPr>
          <w:rFonts w:ascii="仿宋_GB2312" w:hAnsi="仿宋_GB2312" w:eastAsia="仿宋_GB2312" w:cs="仿宋_GB2312"/>
          <w:b/>
          <w:color w:val="000000"/>
          <w:sz w:val="28"/>
          <w:szCs w:val="28"/>
        </w:rPr>
      </w:pPr>
      <w:r>
        <w:rPr>
          <w:rFonts w:ascii="仿宋_GB2312" w:hAnsi="仿宋_GB2312" w:eastAsia="仿宋_GB2312" w:cs="仿宋_GB2312"/>
          <w:b/>
          <w:color w:val="000000"/>
          <w:sz w:val="28"/>
          <w:szCs w:val="28"/>
        </w:rPr>
        <w:t>4.5.</w:t>
      </w:r>
      <w:r>
        <w:rPr>
          <w:rFonts w:hint="eastAsia" w:ascii="仿宋_GB2312" w:hAnsi="仿宋_GB2312" w:eastAsia="仿宋_GB2312" w:cs="仿宋_GB2312"/>
          <w:b/>
          <w:color w:val="000000"/>
          <w:sz w:val="28"/>
          <w:szCs w:val="28"/>
        </w:rPr>
        <w:t>食品制造业企业的公司副总经理，分管研发部门，但不直接从事研发活动，其工资薪金是否可以计入研发费用享受加计扣除优惠政策吗？</w:t>
      </w:r>
    </w:p>
    <w:p>
      <w:pPr>
        <w:pageBreakBefore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olor w:val="000000"/>
        </w:rPr>
      </w:pPr>
      <w:r>
        <w:rPr>
          <w:rFonts w:hint="eastAsia" w:ascii="仿宋_GB2312" w:hAnsi="仿宋_GB2312" w:eastAsia="仿宋_GB2312" w:cs="仿宋_GB2312"/>
          <w:color w:val="000000"/>
          <w:kern w:val="0"/>
          <w:sz w:val="28"/>
          <w:szCs w:val="28"/>
        </w:rPr>
        <w:t>答：不可以。企业副总经理不直接从事研发活动，其有关的人员人工费用不能计入可享受加计扣除优惠政策的研发费用。</w:t>
      </w:r>
      <w:bookmarkStart w:id="1017" w:name="_Toc78452786"/>
      <w:bookmarkStart w:id="1018" w:name="_Toc83316021"/>
      <w:bookmarkStart w:id="1019" w:name="_Toc81811592"/>
      <w:bookmarkStart w:id="1020" w:name="_Toc83399550"/>
    </w:p>
    <w:p>
      <w:pPr>
        <w:pStyle w:val="4"/>
        <w:keepNext w:val="0"/>
        <w:keepLines w:val="0"/>
        <w:pageBreakBefore w:val="0"/>
        <w:kinsoku/>
        <w:wordWrap/>
        <w:overflowPunct/>
        <w:topLinePunct w:val="0"/>
        <w:autoSpaceDE/>
        <w:autoSpaceDN/>
        <w:bidi w:val="0"/>
        <w:adjustRightInd/>
        <w:snapToGrid/>
        <w:spacing w:before="249" w:beforeLines="80" w:after="249" w:afterLines="80" w:line="520" w:lineRule="exact"/>
        <w:ind w:firstLine="640" w:firstLineChars="200"/>
        <w:jc w:val="center"/>
        <w:textAlignment w:val="auto"/>
        <w:outlineLvl w:val="9"/>
        <w:rPr>
          <w:rFonts w:ascii="仿宋_GB2312" w:eastAsia="仿宋_GB2312"/>
          <w:color w:val="000000"/>
        </w:rPr>
      </w:pPr>
      <w:bookmarkStart w:id="1021" w:name="_Toc22774"/>
      <w:bookmarkStart w:id="1022" w:name="_Toc5810"/>
      <w:bookmarkStart w:id="1023" w:name="_Toc31881"/>
      <w:bookmarkStart w:id="1024" w:name="_Toc4968"/>
      <w:bookmarkStart w:id="1025" w:name="_Toc816022873"/>
      <w:bookmarkStart w:id="1026" w:name="_Toc21885"/>
      <w:bookmarkStart w:id="1027" w:name="_Toc5299"/>
      <w:bookmarkStart w:id="1028" w:name="_Toc8956"/>
      <w:r>
        <w:rPr>
          <w:rFonts w:hint="eastAsia" w:ascii="仿宋_GB2312" w:eastAsia="仿宋_GB2312"/>
          <w:color w:val="000000"/>
        </w:rPr>
        <w:t>第五节</w:t>
      </w:r>
      <w:r>
        <w:rPr>
          <w:rFonts w:ascii="仿宋_GB2312" w:eastAsia="仿宋_GB2312"/>
          <w:color w:val="000000"/>
        </w:rPr>
        <w:t xml:space="preserve"> </w:t>
      </w:r>
      <w:r>
        <w:rPr>
          <w:rFonts w:hint="eastAsia" w:ascii="仿宋_GB2312" w:eastAsia="仿宋_GB2312"/>
          <w:color w:val="000000"/>
        </w:rPr>
        <w:t>会计核算方面</w:t>
      </w:r>
      <w:bookmarkEnd w:id="1017"/>
      <w:bookmarkEnd w:id="1018"/>
      <w:bookmarkEnd w:id="1019"/>
      <w:bookmarkEnd w:id="1020"/>
      <w:bookmarkEnd w:id="1021"/>
      <w:bookmarkEnd w:id="1022"/>
      <w:bookmarkEnd w:id="1023"/>
      <w:bookmarkEnd w:id="1024"/>
      <w:bookmarkEnd w:id="1025"/>
      <w:bookmarkEnd w:id="1026"/>
      <w:bookmarkEnd w:id="1027"/>
      <w:bookmarkEnd w:id="1028"/>
    </w:p>
    <w:p>
      <w:pPr>
        <w:pageBreakBefore w:val="0"/>
        <w:kinsoku/>
        <w:wordWrap/>
        <w:overflowPunct/>
        <w:topLinePunct w:val="0"/>
        <w:autoSpaceDE/>
        <w:autoSpaceDN/>
        <w:bidi w:val="0"/>
        <w:adjustRightInd/>
        <w:snapToGrid/>
        <w:spacing w:before="249" w:beforeLines="80" w:after="249" w:afterLines="80" w:line="520" w:lineRule="exact"/>
        <w:ind w:firstLine="560" w:firstLineChars="200"/>
        <w:textAlignment w:val="auto"/>
        <w:rPr>
          <w:rFonts w:ascii="仿宋_GB2312" w:hAnsi="仿宋_GB2312" w:eastAsia="仿宋_GB2312" w:cs="仿宋_GB2312"/>
          <w:b/>
          <w:color w:val="000000"/>
          <w:sz w:val="28"/>
          <w:szCs w:val="28"/>
        </w:rPr>
      </w:pPr>
      <w:bookmarkStart w:id="1029" w:name="_Toc78452787"/>
      <w:r>
        <w:rPr>
          <w:rFonts w:ascii="仿宋_GB2312" w:hAnsi="仿宋_GB2312" w:eastAsia="仿宋_GB2312" w:cs="仿宋_GB2312"/>
          <w:b/>
          <w:color w:val="000000"/>
          <w:sz w:val="28"/>
          <w:szCs w:val="28"/>
        </w:rPr>
        <w:t>5.1.</w:t>
      </w:r>
      <w:r>
        <w:rPr>
          <w:rFonts w:hint="eastAsia" w:ascii="仿宋_GB2312" w:hAnsi="仿宋_GB2312" w:eastAsia="仿宋_GB2312" w:cs="仿宋_GB2312"/>
          <w:b/>
          <w:color w:val="000000"/>
          <w:sz w:val="28"/>
          <w:szCs w:val="28"/>
        </w:rPr>
        <w:t>我是某公司财务人员，想了解一下研发费用加计扣除政策对企业会计核算有什么要求？</w:t>
      </w:r>
      <w:bookmarkEnd w:id="1029"/>
    </w:p>
    <w:p>
      <w:pPr>
        <w:pageBreakBefore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sz w:val="28"/>
          <w:szCs w:val="28"/>
        </w:rPr>
      </w:pPr>
      <w:r>
        <w:rPr>
          <w:rFonts w:hint="eastAsia" w:ascii="仿宋_GB2312" w:eastAsia="仿宋_GB2312"/>
          <w:color w:val="000000"/>
          <w:sz w:val="28"/>
          <w:szCs w:val="28"/>
        </w:rPr>
        <w:t>答：根据《财政部国家税务总局科技部关于完善研究开发费用税前加计扣除政策的通知》（财税〔</w:t>
      </w:r>
      <w:r>
        <w:rPr>
          <w:rFonts w:ascii="仿宋_GB2312" w:eastAsia="仿宋_GB2312"/>
          <w:color w:val="000000"/>
          <w:sz w:val="28"/>
          <w:szCs w:val="28"/>
        </w:rPr>
        <w:t>2015</w:t>
      </w:r>
      <w:r>
        <w:rPr>
          <w:rFonts w:hint="eastAsia" w:ascii="仿宋_GB2312" w:eastAsia="仿宋_GB2312"/>
          <w:color w:val="000000"/>
          <w:sz w:val="28"/>
          <w:szCs w:val="28"/>
        </w:rPr>
        <w:t>〕</w:t>
      </w:r>
      <w:r>
        <w:rPr>
          <w:rFonts w:ascii="仿宋_GB2312" w:eastAsia="仿宋_GB2312"/>
          <w:color w:val="000000"/>
          <w:sz w:val="28"/>
          <w:szCs w:val="28"/>
        </w:rPr>
        <w:t>119</w:t>
      </w:r>
      <w:r>
        <w:rPr>
          <w:rFonts w:hint="eastAsia" w:ascii="仿宋_GB2312" w:eastAsia="仿宋_GB2312"/>
          <w:color w:val="000000"/>
          <w:sz w:val="28"/>
          <w:szCs w:val="28"/>
        </w:rPr>
        <w:t>号）相关规定，企业应按照国家财务会计制度要求，对研发支出进行会计处理；同时，对享受加计扣除的研发费用按研发项目设置辅助账，准确归集核算当年可加计扣除的各项研发费用实际发生额。企业在一个纳税年度内进行多项研发活动的，应按照不同研发项目分别归集可加计扣除的研发费用。企业应对研发费用和生产经营费用分别核算，准确、合理归集各项费用支出，对划分不清的，不得实行加计扣除。</w:t>
      </w:r>
    </w:p>
    <w:p>
      <w:pPr>
        <w:pageBreakBefore w:val="0"/>
        <w:kinsoku/>
        <w:wordWrap/>
        <w:overflowPunct/>
        <w:topLinePunct w:val="0"/>
        <w:autoSpaceDE/>
        <w:autoSpaceDN/>
        <w:bidi w:val="0"/>
        <w:adjustRightInd/>
        <w:snapToGrid/>
        <w:spacing w:before="249" w:beforeLines="80" w:after="249" w:afterLines="80" w:line="520" w:lineRule="exact"/>
        <w:ind w:firstLine="560" w:firstLineChars="200"/>
        <w:textAlignment w:val="auto"/>
        <w:rPr>
          <w:rFonts w:ascii="仿宋_GB2312" w:hAnsi="仿宋_GB2312" w:eastAsia="仿宋_GB2312" w:cs="仿宋_GB2312"/>
          <w:b/>
          <w:color w:val="000000"/>
          <w:sz w:val="28"/>
          <w:szCs w:val="28"/>
        </w:rPr>
      </w:pPr>
      <w:bookmarkStart w:id="1030" w:name="_Toc78452788"/>
      <w:r>
        <w:rPr>
          <w:rFonts w:ascii="仿宋_GB2312" w:hAnsi="仿宋_GB2312" w:eastAsia="仿宋_GB2312" w:cs="仿宋_GB2312"/>
          <w:b/>
          <w:color w:val="000000"/>
          <w:sz w:val="28"/>
          <w:szCs w:val="28"/>
        </w:rPr>
        <w:t>5.2.</w:t>
      </w:r>
      <w:r>
        <w:rPr>
          <w:rFonts w:hint="eastAsia" w:ascii="仿宋_GB2312" w:hAnsi="仿宋_GB2312" w:eastAsia="仿宋_GB2312" w:cs="仿宋_GB2312"/>
          <w:b/>
          <w:color w:val="000000"/>
          <w:sz w:val="28"/>
          <w:szCs w:val="28"/>
        </w:rPr>
        <w:t>研发费用如何设置会计科目</w:t>
      </w:r>
      <w:r>
        <w:rPr>
          <w:rFonts w:ascii="仿宋_GB2312" w:hAnsi="仿宋_GB2312" w:eastAsia="仿宋_GB2312" w:cs="仿宋_GB2312"/>
          <w:b/>
          <w:color w:val="000000"/>
          <w:sz w:val="28"/>
          <w:szCs w:val="28"/>
        </w:rPr>
        <w:t>?</w:t>
      </w:r>
      <w:bookmarkEnd w:id="1030"/>
    </w:p>
    <w:p>
      <w:pPr>
        <w:pageBreakBefore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olor w:val="000000"/>
        </w:rPr>
      </w:pPr>
      <w:r>
        <w:rPr>
          <w:rFonts w:hint="eastAsia" w:ascii="仿宋_GB2312" w:eastAsia="仿宋_GB2312"/>
          <w:color w:val="000000"/>
          <w:sz w:val="28"/>
          <w:szCs w:val="28"/>
        </w:rPr>
        <w:t>答：企业应设置“研发支出”科目核算研发费用。对研究阶段支出与开发阶段支出应分别处理，研究阶段支出应当于发生时计入当期损益，开发阶段支出在满足一定条件后允许资本化。研究阶段支出属于费用化的范畴，支出发生时借记“研发支出</w:t>
      </w:r>
      <w:r>
        <w:rPr>
          <w:rFonts w:ascii="仿宋_GB2312" w:eastAsia="仿宋_GB2312"/>
          <w:color w:val="000000"/>
          <w:sz w:val="28"/>
          <w:szCs w:val="28"/>
        </w:rPr>
        <w:t>—</w:t>
      </w:r>
      <w:r>
        <w:rPr>
          <w:rFonts w:hint="eastAsia" w:ascii="仿宋_GB2312" w:eastAsia="仿宋_GB2312"/>
          <w:color w:val="000000"/>
          <w:sz w:val="28"/>
          <w:szCs w:val="28"/>
        </w:rPr>
        <w:t>费用化支出”，期末转入“管理费用”；开发阶段分两种情形，一是不符合资本化条件时，和研究阶段会计处理相同；二是符合资本化条件时，借记“研发支出</w:t>
      </w:r>
      <w:r>
        <w:rPr>
          <w:rFonts w:ascii="仿宋_GB2312" w:eastAsia="仿宋_GB2312"/>
          <w:color w:val="000000"/>
          <w:sz w:val="28"/>
          <w:szCs w:val="28"/>
        </w:rPr>
        <w:t>—</w:t>
      </w:r>
      <w:r>
        <w:rPr>
          <w:rFonts w:hint="eastAsia" w:ascii="仿宋_GB2312" w:eastAsia="仿宋_GB2312"/>
          <w:color w:val="000000"/>
          <w:sz w:val="28"/>
          <w:szCs w:val="28"/>
        </w:rPr>
        <w:t>资本化支出”，“研发支出</w:t>
      </w:r>
      <w:r>
        <w:rPr>
          <w:rFonts w:ascii="仿宋_GB2312" w:eastAsia="仿宋_GB2312"/>
          <w:color w:val="000000"/>
          <w:sz w:val="28"/>
          <w:szCs w:val="28"/>
        </w:rPr>
        <w:t>—</w:t>
      </w:r>
      <w:r>
        <w:rPr>
          <w:rFonts w:hint="eastAsia" w:ascii="仿宋_GB2312" w:eastAsia="仿宋_GB2312"/>
          <w:color w:val="000000"/>
          <w:sz w:val="28"/>
          <w:szCs w:val="28"/>
        </w:rPr>
        <w:t>资本化支出”科目余额在编制资产负债表时填入开发支出，达到预定用途之后，结转到无形资产。</w:t>
      </w:r>
      <w:bookmarkStart w:id="1031" w:name="_Toc83316022"/>
      <w:bookmarkStart w:id="1032" w:name="_Toc78452789"/>
      <w:bookmarkStart w:id="1033" w:name="_Toc83399551"/>
      <w:bookmarkStart w:id="1034" w:name="_Toc81811593"/>
    </w:p>
    <w:p>
      <w:pPr>
        <w:pStyle w:val="4"/>
        <w:keepNext w:val="0"/>
        <w:keepLines w:val="0"/>
        <w:pageBreakBefore w:val="0"/>
        <w:kinsoku/>
        <w:wordWrap/>
        <w:overflowPunct/>
        <w:topLinePunct w:val="0"/>
        <w:autoSpaceDE/>
        <w:autoSpaceDN/>
        <w:bidi w:val="0"/>
        <w:adjustRightInd/>
        <w:snapToGrid/>
        <w:spacing w:before="249" w:beforeLines="80" w:after="249" w:afterLines="80" w:line="520" w:lineRule="exact"/>
        <w:ind w:firstLine="640" w:firstLineChars="200"/>
        <w:jc w:val="center"/>
        <w:textAlignment w:val="auto"/>
        <w:outlineLvl w:val="9"/>
        <w:rPr>
          <w:rFonts w:ascii="仿宋_GB2312" w:eastAsia="仿宋_GB2312"/>
          <w:color w:val="000000"/>
        </w:rPr>
      </w:pPr>
      <w:bookmarkStart w:id="1035" w:name="_Toc10242"/>
      <w:bookmarkStart w:id="1036" w:name="_Toc27701"/>
      <w:bookmarkStart w:id="1037" w:name="_Toc21672"/>
      <w:bookmarkStart w:id="1038" w:name="_Toc16553"/>
      <w:bookmarkStart w:id="1039" w:name="_Toc1065856769"/>
      <w:bookmarkStart w:id="1040" w:name="_Toc16677"/>
      <w:bookmarkStart w:id="1041" w:name="_Toc2380"/>
      <w:bookmarkStart w:id="1042" w:name="_Toc9885"/>
      <w:r>
        <w:rPr>
          <w:rFonts w:hint="eastAsia" w:ascii="仿宋_GB2312" w:eastAsia="仿宋_GB2312"/>
          <w:color w:val="000000"/>
        </w:rPr>
        <w:t>第六节</w:t>
      </w:r>
      <w:r>
        <w:rPr>
          <w:rFonts w:ascii="仿宋_GB2312" w:eastAsia="仿宋_GB2312"/>
          <w:color w:val="000000"/>
        </w:rPr>
        <w:t xml:space="preserve"> </w:t>
      </w:r>
      <w:r>
        <w:rPr>
          <w:rFonts w:hint="eastAsia" w:ascii="仿宋_GB2312" w:eastAsia="仿宋_GB2312"/>
          <w:color w:val="000000"/>
        </w:rPr>
        <w:t>委托研发方面</w:t>
      </w:r>
      <w:bookmarkEnd w:id="1031"/>
      <w:bookmarkEnd w:id="1032"/>
      <w:bookmarkEnd w:id="1033"/>
      <w:bookmarkEnd w:id="1034"/>
      <w:bookmarkEnd w:id="1035"/>
      <w:bookmarkEnd w:id="1036"/>
      <w:bookmarkEnd w:id="1037"/>
      <w:bookmarkEnd w:id="1038"/>
      <w:bookmarkEnd w:id="1039"/>
      <w:bookmarkEnd w:id="1040"/>
      <w:bookmarkEnd w:id="1041"/>
      <w:bookmarkEnd w:id="1042"/>
    </w:p>
    <w:p>
      <w:pPr>
        <w:pageBreakBefore w:val="0"/>
        <w:kinsoku/>
        <w:wordWrap/>
        <w:overflowPunct/>
        <w:topLinePunct w:val="0"/>
        <w:autoSpaceDE/>
        <w:autoSpaceDN/>
        <w:bidi w:val="0"/>
        <w:adjustRightInd/>
        <w:snapToGrid/>
        <w:spacing w:before="249" w:beforeLines="80" w:after="249" w:afterLines="80" w:line="520" w:lineRule="exact"/>
        <w:ind w:firstLine="560" w:firstLineChars="200"/>
        <w:textAlignment w:val="auto"/>
        <w:rPr>
          <w:rFonts w:ascii="仿宋_GB2312" w:hAnsi="仿宋_GB2312" w:eastAsia="仿宋_GB2312" w:cs="仿宋_GB2312"/>
          <w:b/>
          <w:color w:val="000000"/>
          <w:sz w:val="28"/>
          <w:szCs w:val="28"/>
        </w:rPr>
      </w:pPr>
      <w:bookmarkStart w:id="1043" w:name="_Toc78452790"/>
      <w:r>
        <w:rPr>
          <w:rFonts w:ascii="仿宋_GB2312" w:hAnsi="仿宋_GB2312" w:eastAsia="仿宋_GB2312" w:cs="仿宋_GB2312"/>
          <w:b/>
          <w:color w:val="000000"/>
          <w:sz w:val="28"/>
          <w:szCs w:val="28"/>
        </w:rPr>
        <w:t>6.1.</w:t>
      </w:r>
      <w:r>
        <w:rPr>
          <w:rFonts w:hint="eastAsia" w:ascii="仿宋_GB2312" w:hAnsi="仿宋_GB2312" w:eastAsia="仿宋_GB2312" w:cs="仿宋_GB2312"/>
          <w:b/>
          <w:color w:val="000000"/>
          <w:sz w:val="28"/>
          <w:szCs w:val="28"/>
        </w:rPr>
        <w:t>我是企业的财会人员，想了解一下委托境外进行研发活动和委托境内进行研发活动在享受加计扣除时有什么差异？</w:t>
      </w:r>
      <w:bookmarkEnd w:id="1043"/>
    </w:p>
    <w:p>
      <w:pPr>
        <w:pageBreakBefore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sz w:val="28"/>
          <w:szCs w:val="28"/>
        </w:rPr>
      </w:pPr>
      <w:r>
        <w:rPr>
          <w:rFonts w:hint="eastAsia" w:ascii="仿宋_GB2312" w:eastAsia="仿宋_GB2312"/>
          <w:color w:val="000000"/>
          <w:sz w:val="28"/>
          <w:szCs w:val="28"/>
        </w:rPr>
        <w:t>答：（</w:t>
      </w:r>
      <w:r>
        <w:rPr>
          <w:rFonts w:ascii="仿宋_GB2312" w:eastAsia="仿宋_GB2312"/>
          <w:color w:val="000000"/>
          <w:sz w:val="28"/>
          <w:szCs w:val="28"/>
        </w:rPr>
        <w:t>1</w:t>
      </w:r>
      <w:r>
        <w:rPr>
          <w:rFonts w:hint="eastAsia" w:ascii="仿宋_GB2312" w:eastAsia="仿宋_GB2312"/>
          <w:color w:val="000000"/>
          <w:sz w:val="28"/>
          <w:szCs w:val="28"/>
        </w:rPr>
        <w:t>）加计扣除金额的限额不同。根据《财政部国家税务总局科技部关于完善研究开发费用税前加计扣除政策的通知》（财税〔</w:t>
      </w:r>
      <w:r>
        <w:rPr>
          <w:rFonts w:ascii="仿宋_GB2312" w:eastAsia="仿宋_GB2312"/>
          <w:color w:val="000000"/>
          <w:sz w:val="28"/>
          <w:szCs w:val="28"/>
        </w:rPr>
        <w:t>2015</w:t>
      </w:r>
      <w:r>
        <w:rPr>
          <w:rFonts w:hint="eastAsia" w:ascii="仿宋_GB2312" w:eastAsia="仿宋_GB2312"/>
          <w:color w:val="000000"/>
          <w:sz w:val="28"/>
          <w:szCs w:val="28"/>
        </w:rPr>
        <w:t>〕</w:t>
      </w:r>
      <w:r>
        <w:rPr>
          <w:rFonts w:ascii="仿宋_GB2312" w:eastAsia="仿宋_GB2312"/>
          <w:color w:val="000000"/>
          <w:sz w:val="28"/>
          <w:szCs w:val="28"/>
        </w:rPr>
        <w:t>119</w:t>
      </w:r>
      <w:r>
        <w:rPr>
          <w:rFonts w:hint="eastAsia" w:ascii="仿宋_GB2312" w:eastAsia="仿宋_GB2312"/>
          <w:color w:val="000000"/>
          <w:sz w:val="28"/>
          <w:szCs w:val="28"/>
        </w:rPr>
        <w:t>号）及《财政部税务总局科技部关于企业委托境外研究开发费用税前加计扣除有关政策问题的通知》（财税〔</w:t>
      </w:r>
      <w:r>
        <w:rPr>
          <w:rFonts w:ascii="仿宋_GB2312" w:eastAsia="仿宋_GB2312"/>
          <w:color w:val="000000"/>
          <w:sz w:val="28"/>
          <w:szCs w:val="28"/>
        </w:rPr>
        <w:t>2018</w:t>
      </w:r>
      <w:r>
        <w:rPr>
          <w:rFonts w:hint="eastAsia" w:ascii="仿宋_GB2312" w:eastAsia="仿宋_GB2312"/>
          <w:color w:val="000000"/>
          <w:sz w:val="28"/>
          <w:szCs w:val="28"/>
        </w:rPr>
        <w:t>〕</w:t>
      </w:r>
      <w:r>
        <w:rPr>
          <w:rFonts w:ascii="仿宋_GB2312" w:eastAsia="仿宋_GB2312"/>
          <w:color w:val="000000"/>
          <w:sz w:val="28"/>
          <w:szCs w:val="28"/>
        </w:rPr>
        <w:t>64</w:t>
      </w:r>
      <w:r>
        <w:rPr>
          <w:rFonts w:hint="eastAsia" w:ascii="仿宋_GB2312" w:eastAsia="仿宋_GB2312"/>
          <w:color w:val="000000"/>
          <w:sz w:val="28"/>
          <w:szCs w:val="28"/>
        </w:rPr>
        <w:t>号）相关规定，企业委托境内进行研发活动所发生的费用，按照费用实际发生额的</w:t>
      </w:r>
      <w:r>
        <w:rPr>
          <w:rFonts w:ascii="仿宋_GB2312" w:eastAsia="仿宋_GB2312"/>
          <w:color w:val="000000"/>
          <w:sz w:val="28"/>
          <w:szCs w:val="28"/>
        </w:rPr>
        <w:t>80%</w:t>
      </w:r>
      <w:r>
        <w:rPr>
          <w:rFonts w:hint="eastAsia" w:ascii="仿宋_GB2312" w:eastAsia="仿宋_GB2312"/>
          <w:color w:val="000000"/>
          <w:sz w:val="28"/>
          <w:szCs w:val="28"/>
        </w:rPr>
        <w:t>计入委托方研发费用并计算加计扣除；企业委托境外进行研发活动所发生的费用，按照费用实际发生额的</w:t>
      </w:r>
      <w:r>
        <w:rPr>
          <w:rFonts w:ascii="仿宋_GB2312" w:eastAsia="仿宋_GB2312"/>
          <w:color w:val="000000"/>
          <w:sz w:val="28"/>
          <w:szCs w:val="28"/>
        </w:rPr>
        <w:t>80%</w:t>
      </w:r>
      <w:r>
        <w:rPr>
          <w:rFonts w:hint="eastAsia" w:ascii="仿宋_GB2312" w:eastAsia="仿宋_GB2312"/>
          <w:color w:val="000000"/>
          <w:sz w:val="28"/>
          <w:szCs w:val="28"/>
        </w:rPr>
        <w:t>计入委托方的委托境外研发费用，同时委托境外研发费用不超过境内符合条件的研发费用三分之二的部分，才可以计算加计扣除。</w:t>
      </w:r>
    </w:p>
    <w:p>
      <w:pPr>
        <w:pageBreakBefore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sz w:val="28"/>
          <w:szCs w:val="28"/>
        </w:rPr>
      </w:pPr>
      <w:r>
        <w:rPr>
          <w:rFonts w:hint="eastAsia" w:ascii="仿宋_GB2312" w:eastAsia="仿宋_GB2312"/>
          <w:color w:val="000000"/>
          <w:sz w:val="28"/>
          <w:szCs w:val="28"/>
        </w:rPr>
        <w:t>（</w:t>
      </w:r>
      <w:r>
        <w:rPr>
          <w:rFonts w:ascii="仿宋_GB2312" w:eastAsia="仿宋_GB2312"/>
          <w:color w:val="000000"/>
          <w:sz w:val="28"/>
          <w:szCs w:val="28"/>
        </w:rPr>
        <w:t>2</w:t>
      </w:r>
      <w:r>
        <w:rPr>
          <w:rFonts w:hint="eastAsia" w:ascii="仿宋_GB2312" w:eastAsia="仿宋_GB2312"/>
          <w:color w:val="000000"/>
          <w:sz w:val="28"/>
          <w:szCs w:val="28"/>
        </w:rPr>
        <w:t>）企业委托境内个人进行研发活动所发生的费用可适用加计扣除，但是委托境外个人进行研发活动所发生的费用不可加计扣除。</w:t>
      </w:r>
    </w:p>
    <w:p>
      <w:pPr>
        <w:pageBreakBefore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sz w:val="28"/>
          <w:szCs w:val="28"/>
        </w:rPr>
      </w:pPr>
      <w:r>
        <w:rPr>
          <w:rFonts w:hint="eastAsia" w:ascii="仿宋_GB2312" w:eastAsia="仿宋_GB2312"/>
          <w:color w:val="000000"/>
          <w:sz w:val="28"/>
          <w:szCs w:val="28"/>
        </w:rPr>
        <w:t>（</w:t>
      </w:r>
      <w:r>
        <w:rPr>
          <w:rFonts w:ascii="仿宋_GB2312" w:eastAsia="仿宋_GB2312"/>
          <w:color w:val="000000"/>
          <w:sz w:val="28"/>
          <w:szCs w:val="28"/>
        </w:rPr>
        <w:t>3</w:t>
      </w:r>
      <w:r>
        <w:rPr>
          <w:rFonts w:hint="eastAsia" w:ascii="仿宋_GB2312" w:eastAsia="仿宋_GB2312"/>
          <w:color w:val="000000"/>
          <w:sz w:val="28"/>
          <w:szCs w:val="28"/>
        </w:rPr>
        <w:t>）委托境内进行研发活动由受托方到科技部门进行登记，委托境外进行研发活动由委托方到科技行政主管部门进行登记。</w:t>
      </w:r>
    </w:p>
    <w:p>
      <w:pPr>
        <w:pageBreakBefore w:val="0"/>
        <w:kinsoku/>
        <w:wordWrap/>
        <w:overflowPunct/>
        <w:topLinePunct w:val="0"/>
        <w:autoSpaceDE/>
        <w:autoSpaceDN/>
        <w:bidi w:val="0"/>
        <w:adjustRightInd/>
        <w:snapToGrid/>
        <w:spacing w:before="249" w:beforeLines="80" w:after="249" w:afterLines="80" w:line="520" w:lineRule="exact"/>
        <w:ind w:firstLine="560" w:firstLineChars="200"/>
        <w:textAlignment w:val="auto"/>
        <w:rPr>
          <w:rFonts w:ascii="仿宋_GB2312" w:hAnsi="仿宋_GB2312" w:eastAsia="仿宋_GB2312" w:cs="仿宋_GB2312"/>
          <w:b/>
          <w:color w:val="000000"/>
          <w:sz w:val="28"/>
          <w:szCs w:val="28"/>
        </w:rPr>
      </w:pPr>
      <w:bookmarkStart w:id="1044" w:name="_Toc78452791"/>
      <w:r>
        <w:rPr>
          <w:rFonts w:ascii="仿宋_GB2312" w:hAnsi="仿宋_GB2312" w:eastAsia="仿宋_GB2312" w:cs="仿宋_GB2312"/>
          <w:b/>
          <w:color w:val="000000"/>
          <w:sz w:val="28"/>
          <w:szCs w:val="28"/>
        </w:rPr>
        <w:t>6.2.</w:t>
      </w:r>
      <w:r>
        <w:rPr>
          <w:rFonts w:hint="eastAsia" w:ascii="仿宋_GB2312" w:hAnsi="仿宋_GB2312" w:eastAsia="仿宋_GB2312" w:cs="仿宋_GB2312"/>
          <w:b/>
          <w:color w:val="000000"/>
          <w:sz w:val="28"/>
          <w:szCs w:val="28"/>
        </w:rPr>
        <w:t>我公司</w:t>
      </w:r>
      <w:r>
        <w:rPr>
          <w:rFonts w:ascii="仿宋_GB2312" w:hAnsi="仿宋_GB2312" w:eastAsia="仿宋_GB2312" w:cs="仿宋_GB2312"/>
          <w:b/>
          <w:color w:val="000000"/>
          <w:sz w:val="28"/>
          <w:szCs w:val="28"/>
        </w:rPr>
        <w:t>20</w:t>
      </w:r>
      <w:r>
        <w:rPr>
          <w:rFonts w:ascii="仿宋_GB2312" w:hAnsi="仿宋_GB2312" w:eastAsia="仿宋_GB2312" w:cs="仿宋_GB2312"/>
          <w:b/>
          <w:sz w:val="28"/>
          <w:szCs w:val="28"/>
        </w:rPr>
        <w:t>2</w:t>
      </w:r>
      <w:r>
        <w:rPr>
          <w:rFonts w:hint="eastAsia" w:ascii="仿宋_GB2312" w:hAnsi="仿宋_GB2312" w:eastAsia="仿宋_GB2312" w:cs="仿宋_GB2312"/>
          <w:b/>
          <w:sz w:val="28"/>
          <w:szCs w:val="28"/>
          <w:lang w:val="en-US" w:eastAsia="zh-CN"/>
        </w:rPr>
        <w:t>2</w:t>
      </w:r>
      <w:r>
        <w:rPr>
          <w:rFonts w:hint="eastAsia" w:ascii="仿宋_GB2312" w:hAnsi="仿宋_GB2312" w:eastAsia="仿宋_GB2312" w:cs="仿宋_GB2312"/>
          <w:b/>
          <w:color w:val="000000"/>
          <w:sz w:val="28"/>
          <w:szCs w:val="28"/>
        </w:rPr>
        <w:t>年将某个科研项目委托境外公司进行研发，可加计扣除的研发费用金额应如何计算？</w:t>
      </w:r>
      <w:bookmarkEnd w:id="1044"/>
      <w:r>
        <w:rPr>
          <w:rFonts w:ascii="仿宋_GB2312" w:hAnsi="仿宋_GB2312" w:eastAsia="仿宋_GB2312" w:cs="仿宋_GB2312"/>
          <w:b/>
          <w:color w:val="000000"/>
          <w:sz w:val="28"/>
          <w:szCs w:val="28"/>
        </w:rPr>
        <w:t xml:space="preserve"> </w:t>
      </w:r>
    </w:p>
    <w:p>
      <w:pPr>
        <w:pageBreakBefore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sz w:val="28"/>
          <w:szCs w:val="28"/>
        </w:rPr>
      </w:pPr>
      <w:r>
        <w:rPr>
          <w:rFonts w:hint="eastAsia" w:ascii="仿宋_GB2312" w:eastAsia="仿宋_GB2312"/>
          <w:color w:val="000000"/>
          <w:sz w:val="28"/>
          <w:szCs w:val="28"/>
        </w:rPr>
        <w:t>答：根据《财政部税务总局科技部关于企业委托境外研究开发费用税前加计扣除有关政策问题的通知》（财税〔</w:t>
      </w:r>
      <w:r>
        <w:rPr>
          <w:rFonts w:ascii="仿宋_GB2312" w:eastAsia="仿宋_GB2312"/>
          <w:color w:val="000000"/>
          <w:sz w:val="28"/>
          <w:szCs w:val="28"/>
        </w:rPr>
        <w:t>2018</w:t>
      </w:r>
      <w:r>
        <w:rPr>
          <w:rFonts w:hint="eastAsia" w:ascii="仿宋_GB2312" w:eastAsia="仿宋_GB2312"/>
          <w:color w:val="000000"/>
          <w:sz w:val="28"/>
          <w:szCs w:val="28"/>
        </w:rPr>
        <w:t>〕</w:t>
      </w:r>
      <w:r>
        <w:rPr>
          <w:rFonts w:ascii="仿宋_GB2312" w:eastAsia="仿宋_GB2312"/>
          <w:color w:val="000000"/>
          <w:sz w:val="28"/>
          <w:szCs w:val="28"/>
        </w:rPr>
        <w:t>64</w:t>
      </w:r>
      <w:r>
        <w:rPr>
          <w:rFonts w:hint="eastAsia" w:ascii="仿宋_GB2312" w:eastAsia="仿宋_GB2312"/>
          <w:color w:val="000000"/>
          <w:sz w:val="28"/>
          <w:szCs w:val="28"/>
        </w:rPr>
        <w:t>号）相关规定，自</w:t>
      </w:r>
      <w:r>
        <w:rPr>
          <w:rFonts w:ascii="仿宋_GB2312" w:eastAsia="仿宋_GB2312"/>
          <w:color w:val="000000"/>
          <w:sz w:val="28"/>
          <w:szCs w:val="28"/>
        </w:rPr>
        <w:t>2018</w:t>
      </w:r>
      <w:r>
        <w:rPr>
          <w:rFonts w:hint="eastAsia" w:ascii="仿宋_GB2312" w:eastAsia="仿宋_GB2312"/>
          <w:color w:val="000000"/>
          <w:sz w:val="28"/>
          <w:szCs w:val="28"/>
        </w:rPr>
        <w:t>年</w:t>
      </w:r>
      <w:r>
        <w:rPr>
          <w:rFonts w:ascii="仿宋_GB2312" w:eastAsia="仿宋_GB2312"/>
          <w:color w:val="000000"/>
          <w:sz w:val="28"/>
          <w:szCs w:val="28"/>
        </w:rPr>
        <w:t>1</w:t>
      </w:r>
      <w:r>
        <w:rPr>
          <w:rFonts w:hint="eastAsia" w:ascii="仿宋_GB2312" w:eastAsia="仿宋_GB2312"/>
          <w:color w:val="000000"/>
          <w:sz w:val="28"/>
          <w:szCs w:val="28"/>
        </w:rPr>
        <w:t>月</w:t>
      </w:r>
      <w:r>
        <w:rPr>
          <w:rFonts w:ascii="仿宋_GB2312" w:eastAsia="仿宋_GB2312"/>
          <w:color w:val="000000"/>
          <w:sz w:val="28"/>
          <w:szCs w:val="28"/>
        </w:rPr>
        <w:t>1</w:t>
      </w:r>
      <w:r>
        <w:rPr>
          <w:rFonts w:hint="eastAsia" w:ascii="仿宋_GB2312" w:eastAsia="仿宋_GB2312"/>
          <w:color w:val="000000"/>
          <w:sz w:val="28"/>
          <w:szCs w:val="28"/>
        </w:rPr>
        <w:t>日起，委托境外进行研发活动所发生的费用，按照费用实际发生额的</w:t>
      </w:r>
      <w:r>
        <w:rPr>
          <w:rFonts w:ascii="仿宋_GB2312" w:eastAsia="仿宋_GB2312"/>
          <w:color w:val="000000"/>
          <w:sz w:val="28"/>
          <w:szCs w:val="28"/>
        </w:rPr>
        <w:t>80%</w:t>
      </w:r>
      <w:r>
        <w:rPr>
          <w:rFonts w:hint="eastAsia" w:ascii="仿宋_GB2312" w:eastAsia="仿宋_GB2312"/>
          <w:color w:val="000000"/>
          <w:sz w:val="28"/>
          <w:szCs w:val="28"/>
        </w:rPr>
        <w:t>计入委托方的委托境外研发费用。委托境外研发费用不超过境内符合条件的研发费用三分之二的部分，可以按规定在企业所得税前加计扣除。</w:t>
      </w:r>
    </w:p>
    <w:p>
      <w:pPr>
        <w:pageBreakBefore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sz w:val="28"/>
          <w:szCs w:val="28"/>
        </w:rPr>
      </w:pPr>
      <w:r>
        <w:rPr>
          <w:rFonts w:hint="eastAsia" w:ascii="仿宋_GB2312" w:eastAsia="仿宋_GB2312"/>
          <w:color w:val="000000"/>
          <w:sz w:val="28"/>
          <w:szCs w:val="28"/>
        </w:rPr>
        <w:t>例如，某企业</w:t>
      </w:r>
      <w:r>
        <w:rPr>
          <w:rFonts w:ascii="仿宋_GB2312" w:eastAsia="仿宋_GB2312"/>
          <w:sz w:val="28"/>
          <w:szCs w:val="28"/>
        </w:rPr>
        <w:t>202</w:t>
      </w:r>
      <w:r>
        <w:rPr>
          <w:rFonts w:hint="eastAsia" w:ascii="仿宋_GB2312" w:eastAsia="仿宋_GB2312"/>
          <w:sz w:val="28"/>
          <w:szCs w:val="28"/>
          <w:lang w:val="en-US" w:eastAsia="zh-CN"/>
        </w:rPr>
        <w:t>2</w:t>
      </w:r>
      <w:r>
        <w:rPr>
          <w:rFonts w:hint="eastAsia" w:ascii="仿宋_GB2312" w:eastAsia="仿宋_GB2312"/>
          <w:sz w:val="28"/>
          <w:szCs w:val="28"/>
        </w:rPr>
        <w:t>年境内符合条件研发费</w:t>
      </w:r>
      <w:r>
        <w:rPr>
          <w:rFonts w:ascii="仿宋_GB2312" w:eastAsia="仿宋_GB2312"/>
          <w:sz w:val="28"/>
          <w:szCs w:val="28"/>
        </w:rPr>
        <w:t>110</w:t>
      </w:r>
      <w:r>
        <w:rPr>
          <w:rFonts w:hint="eastAsia" w:ascii="仿宋_GB2312" w:eastAsia="仿宋_GB2312"/>
          <w:sz w:val="28"/>
          <w:szCs w:val="28"/>
        </w:rPr>
        <w:t>万元，委托境外研发费用</w:t>
      </w:r>
      <w:r>
        <w:rPr>
          <w:rFonts w:ascii="仿宋_GB2312" w:eastAsia="仿宋_GB2312"/>
          <w:sz w:val="28"/>
          <w:szCs w:val="28"/>
        </w:rPr>
        <w:t>100</w:t>
      </w:r>
      <w:r>
        <w:rPr>
          <w:rFonts w:hint="eastAsia" w:ascii="仿宋_GB2312" w:eastAsia="仿宋_GB2312"/>
          <w:sz w:val="28"/>
          <w:szCs w:val="28"/>
        </w:rPr>
        <w:t>万元，其中</w:t>
      </w:r>
      <w:r>
        <w:rPr>
          <w:rFonts w:ascii="仿宋_GB2312" w:eastAsia="仿宋_GB2312"/>
          <w:sz w:val="28"/>
          <w:szCs w:val="28"/>
        </w:rPr>
        <w:t>100</w:t>
      </w:r>
      <w:r>
        <w:rPr>
          <w:rFonts w:hint="eastAsia" w:ascii="仿宋_GB2312" w:eastAsia="仿宋_GB2312"/>
          <w:sz w:val="28"/>
          <w:szCs w:val="28"/>
        </w:rPr>
        <w:t>×</w:t>
      </w:r>
      <w:r>
        <w:rPr>
          <w:rFonts w:ascii="仿宋_GB2312" w:eastAsia="仿宋_GB2312"/>
          <w:sz w:val="28"/>
          <w:szCs w:val="28"/>
        </w:rPr>
        <w:t>80%=80</w:t>
      </w:r>
      <w:r>
        <w:rPr>
          <w:rFonts w:hint="eastAsia" w:ascii="仿宋_GB2312" w:eastAsia="仿宋_GB2312"/>
          <w:sz w:val="28"/>
          <w:szCs w:val="28"/>
        </w:rPr>
        <w:t>万元计入委托境外研发费，委托境外研发费不超过</w:t>
      </w:r>
      <w:r>
        <w:rPr>
          <w:rFonts w:ascii="仿宋_GB2312" w:eastAsia="仿宋_GB2312"/>
          <w:sz w:val="28"/>
          <w:szCs w:val="28"/>
        </w:rPr>
        <w:t>110</w:t>
      </w:r>
      <w:r>
        <w:rPr>
          <w:rFonts w:hint="eastAsia" w:ascii="仿宋_GB2312" w:eastAsia="仿宋_GB2312"/>
          <w:sz w:val="28"/>
          <w:szCs w:val="28"/>
        </w:rPr>
        <w:t>×</w:t>
      </w:r>
      <w:r>
        <w:rPr>
          <w:rFonts w:ascii="仿宋_GB2312" w:eastAsia="仿宋_GB2312"/>
          <w:sz w:val="28"/>
          <w:szCs w:val="28"/>
        </w:rPr>
        <w:t>2/3=73.33</w:t>
      </w:r>
      <w:r>
        <w:rPr>
          <w:rFonts w:hint="eastAsia" w:ascii="仿宋_GB2312" w:eastAsia="仿宋_GB2312"/>
          <w:sz w:val="28"/>
          <w:szCs w:val="28"/>
        </w:rPr>
        <w:t>万元的可以税前加计扣除，因此，该企业</w:t>
      </w:r>
      <w:r>
        <w:rPr>
          <w:rFonts w:ascii="仿宋_GB2312" w:eastAsia="仿宋_GB2312"/>
          <w:sz w:val="28"/>
          <w:szCs w:val="28"/>
        </w:rPr>
        <w:t>202</w:t>
      </w:r>
      <w:r>
        <w:rPr>
          <w:rFonts w:hint="eastAsia" w:ascii="仿宋_GB2312" w:eastAsia="仿宋_GB2312"/>
          <w:sz w:val="28"/>
          <w:szCs w:val="28"/>
          <w:lang w:val="en-US" w:eastAsia="zh-CN"/>
        </w:rPr>
        <w:t>2</w:t>
      </w:r>
      <w:r>
        <w:rPr>
          <w:rFonts w:hint="eastAsia" w:ascii="仿宋_GB2312" w:eastAsia="仿宋_GB2312"/>
          <w:sz w:val="28"/>
          <w:szCs w:val="28"/>
        </w:rPr>
        <w:t>年可加计</w:t>
      </w:r>
      <w:r>
        <w:rPr>
          <w:rFonts w:hint="eastAsia" w:ascii="仿宋_GB2312" w:eastAsia="仿宋_GB2312"/>
          <w:color w:val="000000"/>
          <w:sz w:val="28"/>
          <w:szCs w:val="28"/>
        </w:rPr>
        <w:t>扣除的委托境外研发费用为</w:t>
      </w:r>
      <w:r>
        <w:rPr>
          <w:rFonts w:ascii="仿宋_GB2312" w:eastAsia="仿宋_GB2312"/>
          <w:color w:val="000000"/>
          <w:sz w:val="28"/>
          <w:szCs w:val="28"/>
        </w:rPr>
        <w:t>73.33</w:t>
      </w:r>
      <w:r>
        <w:rPr>
          <w:rFonts w:hint="eastAsia" w:ascii="仿宋_GB2312" w:eastAsia="仿宋_GB2312"/>
          <w:color w:val="000000"/>
          <w:sz w:val="28"/>
          <w:szCs w:val="28"/>
        </w:rPr>
        <w:t>万元。</w:t>
      </w:r>
    </w:p>
    <w:p>
      <w:pPr>
        <w:pageBreakBefore w:val="0"/>
        <w:kinsoku/>
        <w:wordWrap/>
        <w:overflowPunct/>
        <w:topLinePunct w:val="0"/>
        <w:autoSpaceDE/>
        <w:autoSpaceDN/>
        <w:bidi w:val="0"/>
        <w:adjustRightInd/>
        <w:snapToGrid/>
        <w:spacing w:before="249" w:beforeLines="80" w:after="249" w:afterLines="80" w:line="520" w:lineRule="exact"/>
        <w:ind w:firstLine="560" w:firstLineChars="200"/>
        <w:textAlignment w:val="auto"/>
        <w:rPr>
          <w:rFonts w:ascii="仿宋_GB2312" w:hAnsi="仿宋_GB2312" w:eastAsia="仿宋_GB2312" w:cs="仿宋_GB2312"/>
          <w:b/>
          <w:color w:val="000000"/>
          <w:sz w:val="28"/>
          <w:szCs w:val="28"/>
        </w:rPr>
      </w:pPr>
      <w:bookmarkStart w:id="1045" w:name="_Toc78452792"/>
      <w:r>
        <w:rPr>
          <w:rFonts w:ascii="仿宋_GB2312" w:hAnsi="仿宋_GB2312" w:eastAsia="仿宋_GB2312" w:cs="仿宋_GB2312"/>
          <w:b/>
          <w:color w:val="000000"/>
          <w:sz w:val="28"/>
          <w:szCs w:val="28"/>
        </w:rPr>
        <w:t>6.3.</w:t>
      </w:r>
      <w:r>
        <w:rPr>
          <w:rFonts w:hint="eastAsia" w:ascii="仿宋_GB2312" w:hAnsi="仿宋_GB2312" w:eastAsia="仿宋_GB2312" w:cs="仿宋_GB2312"/>
          <w:b/>
          <w:color w:val="000000"/>
          <w:sz w:val="28"/>
          <w:szCs w:val="28"/>
        </w:rPr>
        <w:t>企业受托开展研发，委托方选择不享受研发费加计扣除优惠政策，我公司作为受托方是否可以就实际发生的研发费用申报享受研发费加计扣除？</w:t>
      </w:r>
      <w:bookmarkEnd w:id="1045"/>
    </w:p>
    <w:p>
      <w:pPr>
        <w:pageBreakBefore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sz w:val="28"/>
          <w:szCs w:val="28"/>
        </w:rPr>
      </w:pPr>
      <w:r>
        <w:rPr>
          <w:rFonts w:hint="eastAsia" w:ascii="仿宋_GB2312" w:eastAsia="仿宋_GB2312"/>
          <w:color w:val="000000"/>
          <w:sz w:val="28"/>
          <w:szCs w:val="28"/>
        </w:rPr>
        <w:t>答：根据《国家税务总局关于研发费用税前加计扣除归集范围有关问题的公告》（国家税务总局公告</w:t>
      </w:r>
      <w:r>
        <w:rPr>
          <w:rFonts w:ascii="仿宋_GB2312" w:eastAsia="仿宋_GB2312"/>
          <w:color w:val="000000"/>
          <w:sz w:val="28"/>
          <w:szCs w:val="28"/>
        </w:rPr>
        <w:t>2017</w:t>
      </w:r>
      <w:r>
        <w:rPr>
          <w:rFonts w:hint="eastAsia" w:ascii="仿宋_GB2312" w:eastAsia="仿宋_GB2312"/>
          <w:color w:val="000000"/>
          <w:sz w:val="28"/>
          <w:szCs w:val="28"/>
        </w:rPr>
        <w:t>年第</w:t>
      </w:r>
      <w:r>
        <w:rPr>
          <w:rFonts w:ascii="仿宋_GB2312" w:eastAsia="仿宋_GB2312"/>
          <w:color w:val="000000"/>
          <w:sz w:val="28"/>
          <w:szCs w:val="28"/>
        </w:rPr>
        <w:t>40</w:t>
      </w:r>
      <w:r>
        <w:rPr>
          <w:rFonts w:hint="eastAsia" w:ascii="仿宋_GB2312" w:eastAsia="仿宋_GB2312"/>
          <w:color w:val="000000"/>
          <w:sz w:val="28"/>
          <w:szCs w:val="28"/>
        </w:rPr>
        <w:t>号）相关规定，无论委托方是否享受研发费用税前加计扣除政策，受托方均不得加计扣除。</w:t>
      </w:r>
    </w:p>
    <w:p>
      <w:pPr>
        <w:pageBreakBefore w:val="0"/>
        <w:kinsoku/>
        <w:wordWrap/>
        <w:overflowPunct/>
        <w:topLinePunct w:val="0"/>
        <w:autoSpaceDE/>
        <w:autoSpaceDN/>
        <w:bidi w:val="0"/>
        <w:adjustRightInd/>
        <w:snapToGrid/>
        <w:spacing w:before="249" w:beforeLines="80" w:after="249" w:afterLines="80" w:line="520" w:lineRule="exact"/>
        <w:ind w:firstLine="560" w:firstLineChars="200"/>
        <w:textAlignment w:val="auto"/>
        <w:rPr>
          <w:rFonts w:ascii="仿宋_GB2312" w:hAnsi="仿宋_GB2312" w:eastAsia="仿宋_GB2312" w:cs="仿宋_GB2312"/>
          <w:b/>
          <w:color w:val="000000"/>
          <w:sz w:val="28"/>
          <w:szCs w:val="28"/>
        </w:rPr>
      </w:pPr>
      <w:bookmarkStart w:id="1046" w:name="_Toc78452793"/>
      <w:r>
        <w:rPr>
          <w:rFonts w:ascii="仿宋_GB2312" w:hAnsi="仿宋_GB2312" w:eastAsia="仿宋_GB2312" w:cs="仿宋_GB2312"/>
          <w:b/>
          <w:color w:val="000000"/>
          <w:sz w:val="28"/>
          <w:szCs w:val="28"/>
        </w:rPr>
        <w:t>6.4.</w:t>
      </w:r>
      <w:r>
        <w:rPr>
          <w:rFonts w:hint="eastAsia" w:ascii="仿宋_GB2312" w:hAnsi="仿宋_GB2312" w:eastAsia="仿宋_GB2312" w:cs="仿宋_GB2312"/>
          <w:b/>
          <w:color w:val="000000"/>
          <w:sz w:val="28"/>
          <w:szCs w:val="28"/>
        </w:rPr>
        <w:t>为什么委托境内和委托境外机构的研发活动需去科技主管部门登记备案的主体分别为受托方和委托方？</w:t>
      </w:r>
      <w:bookmarkEnd w:id="1046"/>
    </w:p>
    <w:p>
      <w:pPr>
        <w:pageBreakBefore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sz w:val="28"/>
          <w:szCs w:val="28"/>
        </w:rPr>
      </w:pPr>
      <w:r>
        <w:rPr>
          <w:rFonts w:hint="eastAsia" w:ascii="仿宋_GB2312" w:eastAsia="仿宋_GB2312"/>
          <w:color w:val="000000"/>
          <w:sz w:val="28"/>
          <w:szCs w:val="28"/>
        </w:rPr>
        <w:t>答：根据《国家税务总局关于企业研究开发费用税前加计扣除政策有关问题的公告》（国家税务总局公告</w:t>
      </w:r>
      <w:r>
        <w:rPr>
          <w:rFonts w:ascii="仿宋_GB2312" w:eastAsia="仿宋_GB2312"/>
          <w:color w:val="000000"/>
          <w:sz w:val="28"/>
          <w:szCs w:val="28"/>
        </w:rPr>
        <w:t>2015</w:t>
      </w:r>
      <w:r>
        <w:rPr>
          <w:rFonts w:hint="eastAsia" w:ascii="仿宋_GB2312" w:eastAsia="仿宋_GB2312"/>
          <w:color w:val="000000"/>
          <w:sz w:val="28"/>
          <w:szCs w:val="28"/>
        </w:rPr>
        <w:t>年第</w:t>
      </w:r>
      <w:r>
        <w:rPr>
          <w:rFonts w:ascii="仿宋_GB2312" w:eastAsia="仿宋_GB2312"/>
          <w:color w:val="000000"/>
          <w:sz w:val="28"/>
          <w:szCs w:val="28"/>
        </w:rPr>
        <w:t>97</w:t>
      </w:r>
      <w:r>
        <w:rPr>
          <w:rFonts w:hint="eastAsia" w:ascii="仿宋_GB2312" w:eastAsia="仿宋_GB2312"/>
          <w:color w:val="000000"/>
          <w:sz w:val="28"/>
          <w:szCs w:val="28"/>
        </w:rPr>
        <w:t>号）相关规定，企业享受研发费用税前加计扣除政策的留存备查资料包括经科技行政主管部门登记的委托、合作研究开发项目的合同。未申请认定登记和未予登记的技术合同，不得享受研发费用加计扣除优惠政策。</w:t>
      </w:r>
    </w:p>
    <w:p>
      <w:pPr>
        <w:pageBreakBefore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sz w:val="28"/>
          <w:szCs w:val="28"/>
        </w:rPr>
      </w:pPr>
      <w:r>
        <w:rPr>
          <w:rFonts w:hint="eastAsia" w:ascii="仿宋_GB2312" w:eastAsia="仿宋_GB2312"/>
          <w:color w:val="000000"/>
          <w:sz w:val="28"/>
          <w:szCs w:val="28"/>
        </w:rPr>
        <w:t>由于受托方一般是享受增值税等其他税种税收优惠政策的主体，科技部门为便于管理、统计，避免双重登记，因此明确发生委托境内研发活动的，由受托方到科技部门进行登记。</w:t>
      </w:r>
    </w:p>
    <w:p>
      <w:pPr>
        <w:pageBreakBefore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sz w:val="28"/>
          <w:szCs w:val="28"/>
        </w:rPr>
      </w:pPr>
      <w:r>
        <w:rPr>
          <w:rFonts w:hint="eastAsia" w:ascii="仿宋_GB2312" w:eastAsia="仿宋_GB2312"/>
          <w:color w:val="000000"/>
          <w:sz w:val="28"/>
          <w:szCs w:val="28"/>
        </w:rPr>
        <w:t>而委托境外进行研发活动的受托方在国外，不受我国相关法律管辖，要求受托方登记不具有操作性，因此《财政部税务总局科技部关于企业委托境外研究开发费用税前加计扣除有关政策问题的通知》（财税〔</w:t>
      </w:r>
      <w:r>
        <w:rPr>
          <w:rFonts w:ascii="仿宋_GB2312" w:eastAsia="仿宋_GB2312"/>
          <w:color w:val="000000"/>
          <w:sz w:val="28"/>
          <w:szCs w:val="28"/>
        </w:rPr>
        <w:t>2018</w:t>
      </w:r>
      <w:r>
        <w:rPr>
          <w:rFonts w:hint="eastAsia" w:ascii="仿宋_GB2312" w:eastAsia="仿宋_GB2312"/>
          <w:color w:val="000000"/>
          <w:sz w:val="28"/>
          <w:szCs w:val="28"/>
        </w:rPr>
        <w:t>〕</w:t>
      </w:r>
      <w:r>
        <w:rPr>
          <w:rFonts w:ascii="仿宋_GB2312" w:eastAsia="仿宋_GB2312"/>
          <w:color w:val="000000"/>
          <w:sz w:val="28"/>
          <w:szCs w:val="28"/>
        </w:rPr>
        <w:t>64</w:t>
      </w:r>
      <w:r>
        <w:rPr>
          <w:rFonts w:hint="eastAsia" w:ascii="仿宋_GB2312" w:eastAsia="仿宋_GB2312"/>
          <w:color w:val="000000"/>
          <w:sz w:val="28"/>
          <w:szCs w:val="28"/>
        </w:rPr>
        <w:t>号）文件对委托境外机构研发进行了调整，将登记方由受托方调整至委托方，以保证委托方能顺利享受政策。</w:t>
      </w:r>
    </w:p>
    <w:p>
      <w:pPr>
        <w:pageBreakBefore w:val="0"/>
        <w:kinsoku/>
        <w:wordWrap/>
        <w:overflowPunct/>
        <w:topLinePunct w:val="0"/>
        <w:autoSpaceDE/>
        <w:autoSpaceDN/>
        <w:bidi w:val="0"/>
        <w:adjustRightInd/>
        <w:snapToGrid/>
        <w:spacing w:before="249" w:beforeLines="80" w:after="249" w:afterLines="80" w:line="520" w:lineRule="exact"/>
        <w:ind w:firstLine="560" w:firstLineChars="200"/>
        <w:textAlignment w:val="auto"/>
        <w:rPr>
          <w:rFonts w:ascii="仿宋_GB2312" w:hAnsi="仿宋_GB2312" w:eastAsia="仿宋_GB2312" w:cs="仿宋_GB2312"/>
          <w:b/>
          <w:color w:val="000000"/>
          <w:sz w:val="28"/>
          <w:szCs w:val="28"/>
        </w:rPr>
      </w:pPr>
      <w:bookmarkStart w:id="1047" w:name="_Toc78452794"/>
      <w:r>
        <w:rPr>
          <w:rFonts w:ascii="仿宋_GB2312" w:hAnsi="仿宋_GB2312" w:eastAsia="仿宋_GB2312" w:cs="仿宋_GB2312"/>
          <w:b/>
          <w:color w:val="000000"/>
          <w:sz w:val="28"/>
          <w:szCs w:val="28"/>
        </w:rPr>
        <w:t>6.5.</w:t>
      </w:r>
      <w:r>
        <w:rPr>
          <w:rFonts w:hint="eastAsia" w:ascii="仿宋_GB2312" w:hAnsi="仿宋_GB2312" w:eastAsia="仿宋_GB2312" w:cs="仿宋_GB2312"/>
          <w:b/>
          <w:color w:val="000000"/>
          <w:sz w:val="28"/>
          <w:szCs w:val="28"/>
        </w:rPr>
        <w:t>委托非关联方研发是否需要提供研发项目费用支出明细？</w:t>
      </w:r>
      <w:bookmarkEnd w:id="1047"/>
    </w:p>
    <w:p>
      <w:pPr>
        <w:pageBreakBefore w:val="0"/>
        <w:kinsoku/>
        <w:wordWrap/>
        <w:overflowPunct/>
        <w:topLinePunct w:val="0"/>
        <w:autoSpaceDE/>
        <w:autoSpaceDN/>
        <w:bidi w:val="0"/>
        <w:adjustRightInd/>
        <w:snapToGrid/>
        <w:spacing w:line="520" w:lineRule="exact"/>
        <w:ind w:firstLine="552" w:firstLineChars="200"/>
        <w:textAlignment w:val="auto"/>
        <w:rPr>
          <w:rFonts w:ascii="仿宋_GB2312" w:eastAsia="仿宋_GB2312"/>
          <w:color w:val="000000"/>
          <w:spacing w:val="-2"/>
          <w:sz w:val="28"/>
          <w:szCs w:val="28"/>
        </w:rPr>
      </w:pPr>
      <w:r>
        <w:rPr>
          <w:rFonts w:hint="eastAsia" w:ascii="仿宋_GB2312" w:eastAsia="仿宋_GB2312"/>
          <w:color w:val="000000"/>
          <w:spacing w:val="-2"/>
          <w:sz w:val="28"/>
          <w:szCs w:val="28"/>
        </w:rPr>
        <w:t>答：根据《财政部国家税务总局科技部关于完善研究开发费用税前加计扣除政策的通知》（财税〔</w:t>
      </w:r>
      <w:r>
        <w:rPr>
          <w:rFonts w:ascii="仿宋_GB2312" w:eastAsia="仿宋_GB2312"/>
          <w:color w:val="000000"/>
          <w:spacing w:val="-2"/>
          <w:sz w:val="28"/>
          <w:szCs w:val="28"/>
        </w:rPr>
        <w:t>2015</w:t>
      </w:r>
      <w:r>
        <w:rPr>
          <w:rFonts w:hint="eastAsia" w:ascii="仿宋_GB2312" w:eastAsia="仿宋_GB2312"/>
          <w:color w:val="000000"/>
          <w:spacing w:val="-2"/>
          <w:sz w:val="28"/>
          <w:szCs w:val="28"/>
        </w:rPr>
        <w:t>〕</w:t>
      </w:r>
      <w:r>
        <w:rPr>
          <w:rFonts w:ascii="仿宋_GB2312" w:eastAsia="仿宋_GB2312"/>
          <w:color w:val="000000"/>
          <w:spacing w:val="-2"/>
          <w:sz w:val="28"/>
          <w:szCs w:val="28"/>
        </w:rPr>
        <w:t>119</w:t>
      </w:r>
      <w:r>
        <w:rPr>
          <w:rFonts w:hint="eastAsia" w:ascii="仿宋_GB2312" w:eastAsia="仿宋_GB2312"/>
          <w:color w:val="000000"/>
          <w:spacing w:val="-2"/>
          <w:sz w:val="28"/>
          <w:szCs w:val="28"/>
        </w:rPr>
        <w:t>号）相关规定，委托方与受托方存在关联关系的，受托方应向委托方提供研发项目费用支出明细情况。委托非关联方研发，考虑到涉及商业秘密等情况，不再需要提供研发项目费用支出明细，但委托研发费用实际发生额应符合独立交易原则。</w:t>
      </w:r>
    </w:p>
    <w:p>
      <w:pPr>
        <w:pageBreakBefore w:val="0"/>
        <w:kinsoku/>
        <w:wordWrap/>
        <w:overflowPunct/>
        <w:topLinePunct w:val="0"/>
        <w:autoSpaceDE/>
        <w:autoSpaceDN/>
        <w:bidi w:val="0"/>
        <w:adjustRightInd/>
        <w:snapToGrid/>
        <w:spacing w:before="249" w:beforeLines="80" w:after="249" w:afterLines="80" w:line="520" w:lineRule="exact"/>
        <w:ind w:firstLine="560" w:firstLineChars="200"/>
        <w:textAlignment w:val="auto"/>
        <w:rPr>
          <w:rFonts w:ascii="仿宋_GB2312" w:hAnsi="仿宋_GB2312" w:eastAsia="仿宋_GB2312" w:cs="仿宋_GB2312"/>
          <w:b/>
          <w:color w:val="000000"/>
          <w:sz w:val="28"/>
          <w:szCs w:val="28"/>
        </w:rPr>
      </w:pPr>
      <w:bookmarkStart w:id="1048" w:name="_Toc78452795"/>
      <w:r>
        <w:rPr>
          <w:rFonts w:ascii="仿宋_GB2312" w:hAnsi="仿宋_GB2312" w:eastAsia="仿宋_GB2312" w:cs="仿宋_GB2312"/>
          <w:b/>
          <w:color w:val="000000"/>
          <w:sz w:val="28"/>
          <w:szCs w:val="28"/>
        </w:rPr>
        <w:t>6.6.</w:t>
      </w:r>
      <w:r>
        <w:rPr>
          <w:rFonts w:hint="eastAsia" w:ascii="仿宋_GB2312" w:hAnsi="仿宋_GB2312" w:eastAsia="仿宋_GB2312" w:cs="仿宋_GB2312"/>
          <w:b/>
          <w:color w:val="000000"/>
          <w:sz w:val="28"/>
          <w:szCs w:val="28"/>
        </w:rPr>
        <w:t>企业委托境外研发费用不得超过境内符合条件的研发费用三分之二的部分可规定在企业所得税前加计扣除，其中“境内符合条件的研发费用三分之二的部分”是否包括资本化部分？若企业同时存在委托境内研发，“境内符合条件的委托研发费用”是否需要乘以</w:t>
      </w:r>
      <w:r>
        <w:rPr>
          <w:rFonts w:ascii="仿宋_GB2312" w:hAnsi="仿宋_GB2312" w:eastAsia="仿宋_GB2312" w:cs="仿宋_GB2312"/>
          <w:b/>
          <w:color w:val="000000"/>
          <w:sz w:val="28"/>
          <w:szCs w:val="28"/>
        </w:rPr>
        <w:t>80%</w:t>
      </w:r>
      <w:r>
        <w:rPr>
          <w:rFonts w:hint="eastAsia" w:ascii="仿宋_GB2312" w:hAnsi="仿宋_GB2312" w:eastAsia="仿宋_GB2312" w:cs="仿宋_GB2312"/>
          <w:b/>
          <w:color w:val="000000"/>
          <w:sz w:val="28"/>
          <w:szCs w:val="28"/>
        </w:rPr>
        <w:t>来计算“境内符合条件的研发费用三分之二的部分”？</w:t>
      </w:r>
      <w:bookmarkEnd w:id="1048"/>
    </w:p>
    <w:p>
      <w:pPr>
        <w:pageBreakBefore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sz w:val="28"/>
          <w:szCs w:val="28"/>
        </w:rPr>
      </w:pPr>
      <w:r>
        <w:rPr>
          <w:rFonts w:hint="eastAsia" w:ascii="仿宋_GB2312" w:eastAsia="仿宋_GB2312"/>
          <w:color w:val="000000"/>
          <w:sz w:val="28"/>
          <w:szCs w:val="28"/>
        </w:rPr>
        <w:t>答：境内符合条件的研发费用既包括费用化的研发费用也包括资本化的研发费用，因此，用于计算三分之二限额的基数“境内符合条件的研发费用”包括资本化的研发费用。企业委托境内机构或个人研发，加计扣除时按照研发活动发生费用的</w:t>
      </w:r>
      <w:r>
        <w:rPr>
          <w:rFonts w:ascii="仿宋_GB2312" w:eastAsia="仿宋_GB2312"/>
          <w:color w:val="000000"/>
          <w:sz w:val="28"/>
          <w:szCs w:val="28"/>
        </w:rPr>
        <w:t>80%</w:t>
      </w:r>
      <w:r>
        <w:rPr>
          <w:rFonts w:hint="eastAsia" w:ascii="仿宋_GB2312" w:eastAsia="仿宋_GB2312"/>
          <w:color w:val="000000"/>
          <w:sz w:val="28"/>
          <w:szCs w:val="28"/>
        </w:rPr>
        <w:t>计入委托方研发费用并计算加计扣除，因此，企业委托境内机构或个人研发活动所发生的费用也应乘以</w:t>
      </w:r>
      <w:r>
        <w:rPr>
          <w:rFonts w:ascii="仿宋_GB2312" w:eastAsia="仿宋_GB2312"/>
          <w:color w:val="000000"/>
          <w:sz w:val="28"/>
          <w:szCs w:val="28"/>
        </w:rPr>
        <w:t>80%</w:t>
      </w:r>
      <w:r>
        <w:rPr>
          <w:rFonts w:hint="eastAsia" w:ascii="仿宋_GB2312" w:eastAsia="仿宋_GB2312"/>
          <w:color w:val="000000"/>
          <w:sz w:val="28"/>
          <w:szCs w:val="28"/>
        </w:rPr>
        <w:t>，用于计算“境内符合条件的研发费用三分之二的部分”。</w:t>
      </w:r>
    </w:p>
    <w:p>
      <w:pPr>
        <w:pageBreakBefore w:val="0"/>
        <w:kinsoku/>
        <w:wordWrap/>
        <w:overflowPunct/>
        <w:topLinePunct w:val="0"/>
        <w:autoSpaceDE/>
        <w:autoSpaceDN/>
        <w:bidi w:val="0"/>
        <w:adjustRightInd/>
        <w:snapToGrid/>
        <w:spacing w:before="249" w:beforeLines="80" w:after="249" w:afterLines="80" w:line="520" w:lineRule="exact"/>
        <w:ind w:firstLine="560" w:firstLineChars="200"/>
        <w:textAlignment w:val="auto"/>
        <w:rPr>
          <w:rFonts w:ascii="仿宋_GB2312" w:hAnsi="仿宋_GB2312" w:eastAsia="仿宋_GB2312" w:cs="仿宋_GB2312"/>
          <w:b/>
          <w:color w:val="000000"/>
          <w:sz w:val="28"/>
          <w:szCs w:val="28"/>
        </w:rPr>
      </w:pPr>
      <w:r>
        <w:rPr>
          <w:rFonts w:ascii="仿宋_GB2312" w:hAnsi="仿宋_GB2312" w:eastAsia="仿宋_GB2312" w:cs="仿宋_GB2312"/>
          <w:b/>
          <w:color w:val="000000"/>
          <w:sz w:val="28"/>
          <w:szCs w:val="28"/>
        </w:rPr>
        <w:t>6.7.</w:t>
      </w:r>
      <w:r>
        <w:rPr>
          <w:rFonts w:hint="eastAsia" w:ascii="仿宋_GB2312" w:hAnsi="仿宋_GB2312" w:eastAsia="仿宋_GB2312" w:cs="仿宋_GB2312"/>
          <w:b/>
          <w:color w:val="000000"/>
          <w:sz w:val="28"/>
          <w:szCs w:val="28"/>
        </w:rPr>
        <w:t>由于委托研发项目登记在企业内部是由技术部门负责，财务部门在事后归集研发费用是才发现合同未到科技部门备案的情况，请问，事后到科技部门补办备案手续，税务机关是否认可？</w:t>
      </w:r>
    </w:p>
    <w:p>
      <w:pPr>
        <w:pageBreakBefore w:val="0"/>
        <w:kinsoku/>
        <w:wordWrap/>
        <w:overflowPunct/>
        <w:topLinePunct w:val="0"/>
        <w:autoSpaceDE/>
        <w:autoSpaceDN/>
        <w:bidi w:val="0"/>
        <w:adjustRightInd/>
        <w:snapToGrid/>
        <w:spacing w:line="520" w:lineRule="exact"/>
        <w:ind w:firstLine="560" w:firstLineChars="200"/>
        <w:textAlignment w:val="auto"/>
        <w:rPr>
          <w:rFonts w:ascii="仿宋_GB2312" w:eastAsia="仿宋_GB2312"/>
          <w:sz w:val="28"/>
          <w:szCs w:val="28"/>
          <w:highlight w:val="none"/>
        </w:rPr>
      </w:pPr>
      <w:r>
        <w:rPr>
          <w:rFonts w:hint="eastAsia" w:ascii="仿宋_GB2312" w:eastAsia="仿宋_GB2312"/>
          <w:color w:val="000000"/>
          <w:sz w:val="28"/>
          <w:szCs w:val="28"/>
        </w:rPr>
        <w:t>答</w:t>
      </w:r>
      <w:r>
        <w:rPr>
          <w:rFonts w:hint="eastAsia" w:ascii="仿宋_GB2312" w:eastAsia="仿宋_GB2312"/>
          <w:color w:val="000000"/>
          <w:sz w:val="28"/>
          <w:szCs w:val="28"/>
          <w:highlight w:val="none"/>
        </w:rPr>
        <w:t>：</w:t>
      </w:r>
      <w:r>
        <w:rPr>
          <w:rFonts w:hint="eastAsia" w:ascii="仿宋_GB2312" w:eastAsia="仿宋_GB2312" w:cstheme="minorBidi"/>
          <w:color w:val="auto"/>
          <w:sz w:val="28"/>
          <w:szCs w:val="28"/>
          <w:highlight w:val="none"/>
          <w:u w:val="none"/>
        </w:rPr>
        <w:t>根据《国家税务总局关于企业研究开发费用税前加计扣除政策有关问题的公告》（国家税务总局公告</w:t>
      </w:r>
      <w:r>
        <w:rPr>
          <w:rFonts w:ascii="仿宋_GB2312" w:eastAsia="仿宋_GB2312" w:cstheme="minorBidi"/>
          <w:color w:val="auto"/>
          <w:sz w:val="28"/>
          <w:szCs w:val="28"/>
          <w:highlight w:val="none"/>
          <w:u w:val="none"/>
        </w:rPr>
        <w:t>2015</w:t>
      </w:r>
      <w:r>
        <w:rPr>
          <w:rFonts w:hint="eastAsia" w:ascii="仿宋_GB2312" w:eastAsia="仿宋_GB2312" w:cstheme="minorBidi"/>
          <w:color w:val="auto"/>
          <w:sz w:val="28"/>
          <w:szCs w:val="28"/>
          <w:highlight w:val="none"/>
          <w:u w:val="none"/>
        </w:rPr>
        <w:t>年第</w:t>
      </w:r>
      <w:r>
        <w:rPr>
          <w:rFonts w:ascii="仿宋_GB2312" w:eastAsia="仿宋_GB2312" w:cstheme="minorBidi"/>
          <w:color w:val="auto"/>
          <w:sz w:val="28"/>
          <w:szCs w:val="28"/>
          <w:highlight w:val="none"/>
          <w:u w:val="none"/>
        </w:rPr>
        <w:t>97</w:t>
      </w:r>
      <w:r>
        <w:rPr>
          <w:rFonts w:hint="eastAsia" w:ascii="仿宋_GB2312" w:eastAsia="仿宋_GB2312" w:cstheme="minorBidi"/>
          <w:color w:val="auto"/>
          <w:sz w:val="28"/>
          <w:szCs w:val="28"/>
          <w:highlight w:val="none"/>
          <w:u w:val="none"/>
        </w:rPr>
        <w:t>号）相关规定，企业享受研发费用税前加计扣除政策的留存备查资料包括经科技行政主管部门登记的委托、合作研究开发项目的合同。未申请认定登记和未予登记的技术合同，不得享受研发费用加计扣除优惠政策。</w:t>
      </w:r>
    </w:p>
    <w:p>
      <w:pPr>
        <w:pageBreakBefore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olor w:val="000000"/>
        </w:rPr>
      </w:pPr>
      <w:r>
        <w:rPr>
          <w:rFonts w:hint="eastAsia" w:ascii="仿宋_GB2312" w:eastAsia="仿宋_GB2312" w:cstheme="minorBidi"/>
          <w:color w:val="auto"/>
          <w:sz w:val="28"/>
          <w:szCs w:val="28"/>
          <w:highlight w:val="none"/>
          <w:u w:val="none"/>
        </w:rPr>
        <w:t>根据《关于完善研究开发费用税前加计扣除政策的通知》（财税</w:t>
      </w:r>
      <w:r>
        <w:rPr>
          <w:rFonts w:ascii="仿宋_GB2312" w:eastAsia="仿宋_GB2312" w:cstheme="minorBidi"/>
          <w:color w:val="auto"/>
          <w:sz w:val="28"/>
          <w:szCs w:val="28"/>
          <w:highlight w:val="none"/>
          <w:u w:val="none"/>
        </w:rPr>
        <w:t>[2015]119</w:t>
      </w:r>
      <w:r>
        <w:rPr>
          <w:rFonts w:hint="eastAsia" w:ascii="仿宋_GB2312" w:eastAsia="仿宋_GB2312" w:cstheme="minorBidi"/>
          <w:color w:val="auto"/>
          <w:sz w:val="28"/>
          <w:szCs w:val="28"/>
          <w:highlight w:val="none"/>
          <w:u w:val="none"/>
        </w:rPr>
        <w:t>号）规定，企业符合规定的研发费用加计扣除条件而在</w:t>
      </w:r>
      <w:r>
        <w:rPr>
          <w:rFonts w:ascii="仿宋_GB2312" w:eastAsia="仿宋_GB2312" w:cstheme="minorBidi"/>
          <w:color w:val="auto"/>
          <w:sz w:val="28"/>
          <w:szCs w:val="28"/>
          <w:highlight w:val="none"/>
          <w:u w:val="none"/>
        </w:rPr>
        <w:t>2016</w:t>
      </w:r>
      <w:r>
        <w:rPr>
          <w:rFonts w:hint="eastAsia" w:ascii="仿宋_GB2312" w:eastAsia="仿宋_GB2312" w:cstheme="minorBidi"/>
          <w:color w:val="auto"/>
          <w:sz w:val="28"/>
          <w:szCs w:val="28"/>
          <w:highlight w:val="none"/>
          <w:u w:val="none"/>
        </w:rPr>
        <w:t>年</w:t>
      </w:r>
      <w:r>
        <w:rPr>
          <w:rFonts w:ascii="仿宋_GB2312" w:eastAsia="仿宋_GB2312" w:cstheme="minorBidi"/>
          <w:color w:val="auto"/>
          <w:sz w:val="28"/>
          <w:szCs w:val="28"/>
          <w:highlight w:val="none"/>
          <w:u w:val="none"/>
        </w:rPr>
        <w:t>1</w:t>
      </w:r>
      <w:r>
        <w:rPr>
          <w:rFonts w:hint="eastAsia" w:ascii="仿宋_GB2312" w:eastAsia="仿宋_GB2312" w:cstheme="minorBidi"/>
          <w:color w:val="auto"/>
          <w:sz w:val="28"/>
          <w:szCs w:val="28"/>
          <w:highlight w:val="none"/>
          <w:u w:val="none"/>
        </w:rPr>
        <w:t>月</w:t>
      </w:r>
      <w:r>
        <w:rPr>
          <w:rFonts w:ascii="仿宋_GB2312" w:eastAsia="仿宋_GB2312" w:cstheme="minorBidi"/>
          <w:color w:val="auto"/>
          <w:sz w:val="28"/>
          <w:szCs w:val="28"/>
          <w:highlight w:val="none"/>
          <w:u w:val="none"/>
        </w:rPr>
        <w:t>1</w:t>
      </w:r>
      <w:r>
        <w:rPr>
          <w:rFonts w:hint="eastAsia" w:ascii="仿宋_GB2312" w:eastAsia="仿宋_GB2312" w:cstheme="minorBidi"/>
          <w:color w:val="auto"/>
          <w:sz w:val="28"/>
          <w:szCs w:val="28"/>
          <w:highlight w:val="none"/>
          <w:u w:val="none"/>
        </w:rPr>
        <w:t>日以后未及时享受该项税收优惠的，可以追溯享受并履行备案手续，追溯期限最长为</w:t>
      </w:r>
      <w:r>
        <w:rPr>
          <w:rFonts w:ascii="仿宋_GB2312" w:eastAsia="仿宋_GB2312" w:cstheme="minorBidi"/>
          <w:color w:val="auto"/>
          <w:sz w:val="28"/>
          <w:szCs w:val="28"/>
          <w:highlight w:val="none"/>
          <w:u w:val="none"/>
        </w:rPr>
        <w:t>3</w:t>
      </w:r>
      <w:r>
        <w:rPr>
          <w:rFonts w:hint="eastAsia" w:ascii="仿宋_GB2312" w:eastAsia="仿宋_GB2312" w:cstheme="minorBidi"/>
          <w:color w:val="auto"/>
          <w:sz w:val="28"/>
          <w:szCs w:val="28"/>
          <w:highlight w:val="none"/>
          <w:u w:val="none"/>
        </w:rPr>
        <w:t>年。</w:t>
      </w:r>
      <w:bookmarkStart w:id="1049" w:name="_Toc83399552"/>
      <w:bookmarkStart w:id="1050" w:name="_Toc81811594"/>
      <w:bookmarkStart w:id="1051" w:name="_Toc83316023"/>
      <w:bookmarkStart w:id="1052" w:name="_Toc78452796"/>
    </w:p>
    <w:p>
      <w:pPr>
        <w:pStyle w:val="4"/>
        <w:keepNext w:val="0"/>
        <w:keepLines w:val="0"/>
        <w:pageBreakBefore w:val="0"/>
        <w:kinsoku/>
        <w:wordWrap/>
        <w:overflowPunct/>
        <w:topLinePunct w:val="0"/>
        <w:autoSpaceDE/>
        <w:autoSpaceDN/>
        <w:bidi w:val="0"/>
        <w:adjustRightInd/>
        <w:snapToGrid/>
        <w:spacing w:before="249" w:beforeLines="80" w:after="249" w:afterLines="80" w:line="520" w:lineRule="exact"/>
        <w:ind w:firstLine="640" w:firstLineChars="200"/>
        <w:jc w:val="center"/>
        <w:textAlignment w:val="auto"/>
        <w:outlineLvl w:val="9"/>
        <w:rPr>
          <w:rFonts w:ascii="仿宋_GB2312" w:eastAsia="仿宋_GB2312"/>
          <w:color w:val="000000"/>
        </w:rPr>
      </w:pPr>
      <w:bookmarkStart w:id="1053" w:name="_Toc7797"/>
      <w:bookmarkStart w:id="1054" w:name="_Toc26582"/>
      <w:bookmarkStart w:id="1055" w:name="_Toc1693616956"/>
      <w:bookmarkStart w:id="1056" w:name="_Toc28331"/>
      <w:bookmarkStart w:id="1057" w:name="_Toc26288"/>
      <w:bookmarkStart w:id="1058" w:name="_Toc13387"/>
      <w:bookmarkStart w:id="1059" w:name="_Toc31920"/>
      <w:bookmarkStart w:id="1060" w:name="_Toc5654"/>
      <w:r>
        <w:rPr>
          <w:rFonts w:hint="eastAsia" w:ascii="仿宋_GB2312" w:eastAsia="仿宋_GB2312"/>
          <w:color w:val="000000"/>
        </w:rPr>
        <w:t>第七节</w:t>
      </w:r>
      <w:r>
        <w:rPr>
          <w:rFonts w:ascii="仿宋_GB2312" w:eastAsia="仿宋_GB2312"/>
          <w:color w:val="000000"/>
        </w:rPr>
        <w:t xml:space="preserve"> </w:t>
      </w:r>
      <w:r>
        <w:rPr>
          <w:rFonts w:hint="eastAsia" w:ascii="仿宋_GB2312" w:eastAsia="仿宋_GB2312"/>
          <w:color w:val="000000"/>
        </w:rPr>
        <w:t>集团研发方面</w:t>
      </w:r>
      <w:bookmarkEnd w:id="1049"/>
      <w:bookmarkEnd w:id="1050"/>
      <w:bookmarkEnd w:id="1051"/>
      <w:bookmarkEnd w:id="1052"/>
      <w:bookmarkEnd w:id="1053"/>
      <w:bookmarkEnd w:id="1054"/>
      <w:bookmarkEnd w:id="1055"/>
      <w:bookmarkEnd w:id="1056"/>
      <w:bookmarkEnd w:id="1057"/>
      <w:bookmarkEnd w:id="1058"/>
      <w:bookmarkEnd w:id="1059"/>
      <w:bookmarkEnd w:id="1060"/>
    </w:p>
    <w:p>
      <w:pPr>
        <w:pageBreakBefore w:val="0"/>
        <w:kinsoku/>
        <w:wordWrap/>
        <w:overflowPunct/>
        <w:topLinePunct w:val="0"/>
        <w:autoSpaceDE/>
        <w:autoSpaceDN/>
        <w:bidi w:val="0"/>
        <w:adjustRightInd/>
        <w:snapToGrid/>
        <w:spacing w:before="249" w:beforeLines="80" w:after="249" w:afterLines="80" w:line="520" w:lineRule="exact"/>
        <w:ind w:firstLine="560" w:firstLineChars="200"/>
        <w:textAlignment w:val="auto"/>
        <w:rPr>
          <w:rFonts w:ascii="仿宋_GB2312" w:hAnsi="仿宋_GB2312" w:eastAsia="仿宋_GB2312" w:cs="仿宋_GB2312"/>
          <w:b/>
          <w:color w:val="000000"/>
          <w:sz w:val="28"/>
          <w:szCs w:val="28"/>
        </w:rPr>
      </w:pPr>
      <w:bookmarkStart w:id="1061" w:name="_Toc78452797"/>
      <w:r>
        <w:rPr>
          <w:rFonts w:ascii="仿宋_GB2312" w:hAnsi="仿宋_GB2312" w:eastAsia="仿宋_GB2312" w:cs="仿宋_GB2312"/>
          <w:b/>
          <w:color w:val="000000"/>
          <w:sz w:val="28"/>
          <w:szCs w:val="28"/>
        </w:rPr>
        <w:t>7.1.</w:t>
      </w:r>
      <w:r>
        <w:rPr>
          <w:rFonts w:hint="eastAsia" w:ascii="仿宋_GB2312" w:hAnsi="仿宋_GB2312" w:eastAsia="仿宋_GB2312" w:cs="仿宋_GB2312"/>
          <w:b/>
          <w:color w:val="000000"/>
          <w:sz w:val="28"/>
          <w:szCs w:val="28"/>
        </w:rPr>
        <w:t>对于集团统一进行研发，研发费用在各子公司间分摊，如何确定分配率？</w:t>
      </w:r>
      <w:bookmarkEnd w:id="1061"/>
    </w:p>
    <w:p>
      <w:pPr>
        <w:pageBreakBefore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FF0000"/>
          <w:sz w:val="28"/>
          <w:szCs w:val="28"/>
        </w:rPr>
      </w:pPr>
      <w:r>
        <w:rPr>
          <w:rFonts w:hint="eastAsia" w:ascii="仿宋_GB2312" w:eastAsia="仿宋_GB2312"/>
          <w:color w:val="000000"/>
          <w:sz w:val="28"/>
          <w:szCs w:val="28"/>
        </w:rPr>
        <w:t>答</w:t>
      </w:r>
      <w:r>
        <w:rPr>
          <w:rFonts w:hint="eastAsia" w:ascii="仿宋_GB2312" w:eastAsia="仿宋_GB2312"/>
          <w:color w:val="auto"/>
          <w:sz w:val="28"/>
          <w:szCs w:val="28"/>
        </w:rPr>
        <w:t>：以研发投入确定分配率为例。参照合作研发的模式，对集团统一发生的研发费在各个子公司之间进行分摊时，按各子公司在研发过程中的实际投入为标准为分摊。一方面，按投入进行分配较易量化计算，能合理体现各子公司对研发结果的实际贡献度，符合配比原则；另一方面也能有效解决按销售收入分配不能完全反映出研发成果使用情况的问题，便于后续管理跟踪核实。</w:t>
      </w:r>
    </w:p>
    <w:p>
      <w:pPr>
        <w:pageBreakBefore w:val="0"/>
        <w:kinsoku/>
        <w:wordWrap/>
        <w:overflowPunct/>
        <w:topLinePunct w:val="0"/>
        <w:autoSpaceDE/>
        <w:autoSpaceDN/>
        <w:bidi w:val="0"/>
        <w:adjustRightInd/>
        <w:snapToGrid/>
        <w:spacing w:before="249" w:beforeLines="80" w:after="249" w:afterLines="80" w:line="520" w:lineRule="exact"/>
        <w:ind w:firstLine="560" w:firstLineChars="200"/>
        <w:textAlignment w:val="auto"/>
        <w:rPr>
          <w:rFonts w:ascii="仿宋_GB2312" w:hAnsi="仿宋_GB2312" w:eastAsia="仿宋_GB2312" w:cs="仿宋_GB2312"/>
          <w:b/>
          <w:color w:val="000000"/>
          <w:sz w:val="28"/>
          <w:szCs w:val="28"/>
        </w:rPr>
      </w:pPr>
      <w:bookmarkStart w:id="1062" w:name="_Toc78452798"/>
      <w:r>
        <w:rPr>
          <w:rFonts w:ascii="仿宋_GB2312" w:hAnsi="仿宋_GB2312" w:eastAsia="仿宋_GB2312" w:cs="仿宋_GB2312"/>
          <w:b/>
          <w:color w:val="000000"/>
          <w:sz w:val="28"/>
          <w:szCs w:val="28"/>
        </w:rPr>
        <w:t>7.2.</w:t>
      </w:r>
      <w:r>
        <w:rPr>
          <w:rFonts w:hint="eastAsia" w:ascii="仿宋_GB2312" w:hAnsi="仿宋_GB2312" w:eastAsia="仿宋_GB2312" w:cs="仿宋_GB2312"/>
          <w:b/>
          <w:color w:val="000000"/>
          <w:sz w:val="28"/>
          <w:szCs w:val="28"/>
        </w:rPr>
        <w:t>集团分摊研发费用后，由集团公司还是子公司承担后续管理资料备查工作？</w:t>
      </w:r>
      <w:bookmarkEnd w:id="1062"/>
    </w:p>
    <w:p>
      <w:pPr>
        <w:pageBreakBefore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sz w:val="28"/>
          <w:szCs w:val="28"/>
        </w:rPr>
      </w:pPr>
      <w:r>
        <w:rPr>
          <w:rFonts w:hint="eastAsia" w:ascii="仿宋_GB2312" w:eastAsia="仿宋_GB2312"/>
          <w:color w:val="000000"/>
          <w:sz w:val="28"/>
          <w:szCs w:val="28"/>
        </w:rPr>
        <w:t>答：遵照“谁享受、谁负责”的原则，由享受优惠政策的主体承担相关工作。集团公司在分摊费用的同时，也应将集中研发项目研发费决算表、集中研发项目费用分摊明细情况表和实际分享收益比例等资料交给各子公司，各子公司主管税务机关对分配比例有异议时，可请集团公司主管税务机关对集团公司开展后续管理，重新确认研发费金额及分配率。</w:t>
      </w:r>
    </w:p>
    <w:p>
      <w:pPr>
        <w:pageBreakBefore w:val="0"/>
        <w:kinsoku/>
        <w:wordWrap/>
        <w:overflowPunct/>
        <w:topLinePunct w:val="0"/>
        <w:autoSpaceDE/>
        <w:autoSpaceDN/>
        <w:bidi w:val="0"/>
        <w:adjustRightInd/>
        <w:snapToGrid/>
        <w:spacing w:before="249" w:beforeLines="80" w:after="249" w:afterLines="80" w:line="520" w:lineRule="exact"/>
        <w:ind w:firstLine="560" w:firstLineChars="200"/>
        <w:textAlignment w:val="auto"/>
        <w:rPr>
          <w:rFonts w:ascii="仿宋_GB2312" w:hAnsi="仿宋_GB2312" w:eastAsia="仿宋_GB2312" w:cs="仿宋_GB2312"/>
          <w:b/>
          <w:color w:val="000000"/>
          <w:sz w:val="28"/>
          <w:szCs w:val="28"/>
        </w:rPr>
      </w:pPr>
      <w:bookmarkStart w:id="1063" w:name="_Toc78452799"/>
      <w:r>
        <w:rPr>
          <w:rFonts w:ascii="仿宋_GB2312" w:hAnsi="仿宋_GB2312" w:eastAsia="仿宋_GB2312" w:cs="仿宋_GB2312"/>
          <w:b/>
          <w:color w:val="000000"/>
          <w:sz w:val="28"/>
          <w:szCs w:val="28"/>
        </w:rPr>
        <w:t>7.3.</w:t>
      </w:r>
      <w:r>
        <w:rPr>
          <w:rFonts w:hint="eastAsia" w:ascii="仿宋_GB2312" w:hAnsi="仿宋_GB2312" w:eastAsia="仿宋_GB2312" w:cs="仿宋_GB2312"/>
          <w:b/>
          <w:color w:val="000000"/>
          <w:sz w:val="28"/>
          <w:szCs w:val="28"/>
        </w:rPr>
        <w:t>企业集团集中开发的研发费用分摊需要注意哪些事项？</w:t>
      </w:r>
      <w:bookmarkEnd w:id="1063"/>
    </w:p>
    <w:p>
      <w:pPr>
        <w:pageBreakBefore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sz w:val="28"/>
          <w:szCs w:val="28"/>
        </w:rPr>
      </w:pPr>
      <w:r>
        <w:rPr>
          <w:rFonts w:hint="eastAsia" w:ascii="仿宋_GB2312" w:eastAsia="仿宋_GB2312"/>
          <w:color w:val="000000"/>
          <w:sz w:val="28"/>
          <w:szCs w:val="28"/>
        </w:rPr>
        <w:t>答：企业集团根据生产经营和科技开发的实际情况，对技术要求高、投资数额大，需要集中研发的项目，其实际发生的研发费用，可以按照权利和义务相一致、费用支出和收益分享相配比的原则，合理确定研发费用的分摊方法，在受益成员企业间进行分摊，由相关成员企业分别计算加计扣除。</w:t>
      </w:r>
    </w:p>
    <w:p>
      <w:pPr>
        <w:pageBreakBefore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sz w:val="28"/>
          <w:szCs w:val="28"/>
        </w:rPr>
      </w:pPr>
      <w:r>
        <w:rPr>
          <w:rFonts w:hint="eastAsia" w:ascii="仿宋_GB2312" w:eastAsia="仿宋_GB2312"/>
          <w:color w:val="000000"/>
          <w:sz w:val="28"/>
          <w:szCs w:val="28"/>
        </w:rPr>
        <w:t>根据《国家税务总局关于完善关联申报和同期资料管理有关事项的公告》（国家税务总局公告</w:t>
      </w:r>
      <w:r>
        <w:rPr>
          <w:rFonts w:ascii="仿宋_GB2312" w:eastAsia="仿宋_GB2312"/>
          <w:color w:val="000000"/>
          <w:sz w:val="28"/>
          <w:szCs w:val="28"/>
        </w:rPr>
        <w:t>2016</w:t>
      </w:r>
      <w:r>
        <w:rPr>
          <w:rFonts w:hint="eastAsia" w:ascii="仿宋_GB2312" w:eastAsia="仿宋_GB2312"/>
          <w:color w:val="000000"/>
          <w:sz w:val="28"/>
          <w:szCs w:val="28"/>
        </w:rPr>
        <w:t>年第</w:t>
      </w:r>
      <w:r>
        <w:rPr>
          <w:rFonts w:ascii="仿宋_GB2312" w:eastAsia="仿宋_GB2312"/>
          <w:color w:val="000000"/>
          <w:sz w:val="28"/>
          <w:szCs w:val="28"/>
        </w:rPr>
        <w:t>42</w:t>
      </w:r>
      <w:r>
        <w:rPr>
          <w:rFonts w:hint="eastAsia" w:ascii="仿宋_GB2312" w:eastAsia="仿宋_GB2312"/>
          <w:color w:val="000000"/>
          <w:sz w:val="28"/>
          <w:szCs w:val="28"/>
        </w:rPr>
        <w:t>号）的规定，企业集团开发、应用无形资产及确定无形资产所有权归属的整体战略，包括主要研发机构所在地和研发管理活动发生地及其主要功能、风险、资产和人员情况等应在主体文档中披露。</w:t>
      </w:r>
    </w:p>
    <w:p>
      <w:pPr>
        <w:pageBreakBefore w:val="0"/>
        <w:kinsoku/>
        <w:wordWrap/>
        <w:overflowPunct/>
        <w:topLinePunct w:val="0"/>
        <w:autoSpaceDE/>
        <w:autoSpaceDN/>
        <w:bidi w:val="0"/>
        <w:adjustRightInd/>
        <w:snapToGrid/>
        <w:spacing w:before="249" w:beforeLines="80" w:after="249" w:afterLines="80" w:line="520" w:lineRule="exact"/>
        <w:ind w:firstLine="560" w:firstLineChars="200"/>
        <w:textAlignment w:val="auto"/>
        <w:rPr>
          <w:rFonts w:ascii="仿宋_GB2312" w:hAnsi="仿宋_GB2312" w:eastAsia="仿宋_GB2312" w:cs="仿宋_GB2312"/>
          <w:b/>
          <w:color w:val="000000"/>
          <w:sz w:val="28"/>
          <w:szCs w:val="28"/>
        </w:rPr>
      </w:pPr>
      <w:r>
        <w:rPr>
          <w:rFonts w:ascii="仿宋_GB2312" w:hAnsi="仿宋_GB2312" w:eastAsia="仿宋_GB2312" w:cs="仿宋_GB2312"/>
          <w:b/>
          <w:color w:val="000000"/>
          <w:sz w:val="28"/>
          <w:szCs w:val="28"/>
        </w:rPr>
        <w:t>7.4.</w:t>
      </w:r>
      <w:r>
        <w:rPr>
          <w:rFonts w:hint="eastAsia" w:ascii="仿宋_GB2312" w:hAnsi="仿宋_GB2312" w:eastAsia="仿宋_GB2312" w:cs="仿宋_GB2312"/>
          <w:b/>
          <w:color w:val="000000"/>
          <w:sz w:val="28"/>
          <w:szCs w:val="28"/>
        </w:rPr>
        <w:t>如果是集团统一进行研发，子公司可以享受加计扣除优惠政策吗？</w:t>
      </w:r>
    </w:p>
    <w:p>
      <w:pPr>
        <w:pageBreakBefore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olor w:val="000000"/>
          <w:lang w:val="en-US" w:eastAsia="zh-CN"/>
        </w:rPr>
      </w:pPr>
      <w:r>
        <w:rPr>
          <w:rFonts w:hint="eastAsia" w:ascii="仿宋_GB2312" w:eastAsia="仿宋_GB2312"/>
          <w:color w:val="000000"/>
          <w:sz w:val="28"/>
          <w:szCs w:val="28"/>
        </w:rPr>
        <w:t>答：可以。根据《财政部国家税务总局科技部关于完善研究开发费用税前加计扣除政策的通知》（财税〔</w:t>
      </w:r>
      <w:r>
        <w:rPr>
          <w:rFonts w:ascii="仿宋_GB2312" w:eastAsia="仿宋_GB2312"/>
          <w:color w:val="000000"/>
          <w:sz w:val="28"/>
          <w:szCs w:val="28"/>
        </w:rPr>
        <w:t>2015</w:t>
      </w:r>
      <w:r>
        <w:rPr>
          <w:rFonts w:hint="eastAsia" w:ascii="仿宋_GB2312" w:eastAsia="仿宋_GB2312"/>
          <w:color w:val="000000"/>
          <w:sz w:val="28"/>
          <w:szCs w:val="28"/>
        </w:rPr>
        <w:t>〕</w:t>
      </w:r>
      <w:r>
        <w:rPr>
          <w:rFonts w:ascii="仿宋_GB2312" w:eastAsia="仿宋_GB2312"/>
          <w:color w:val="000000"/>
          <w:sz w:val="28"/>
          <w:szCs w:val="28"/>
        </w:rPr>
        <w:t>119</w:t>
      </w:r>
      <w:r>
        <w:rPr>
          <w:rFonts w:hint="eastAsia" w:ascii="仿宋_GB2312" w:eastAsia="仿宋_GB2312"/>
          <w:color w:val="000000"/>
          <w:sz w:val="28"/>
          <w:szCs w:val="28"/>
        </w:rPr>
        <w:t>号）规定，企业集团根据生产经营和科技开发的实际情况，对技术要求高、投资数额大，需要集中研发的项目，其实际发生的研发费用，可以按照权利和义务相一致、费用支出和收益分享相配比的原则，合理确定研发费用的分摊方法，在受益成员企业间进行分摊，由相关成员企业分别计算加计扣除。</w:t>
      </w:r>
    </w:p>
    <w:p>
      <w:pPr>
        <w:pStyle w:val="4"/>
        <w:keepNext w:val="0"/>
        <w:keepLines w:val="0"/>
        <w:pageBreakBefore w:val="0"/>
        <w:kinsoku/>
        <w:wordWrap/>
        <w:overflowPunct/>
        <w:topLinePunct w:val="0"/>
        <w:autoSpaceDE/>
        <w:autoSpaceDN/>
        <w:bidi w:val="0"/>
        <w:adjustRightInd/>
        <w:snapToGrid/>
        <w:spacing w:before="249" w:beforeLines="80" w:after="249" w:afterLines="80" w:line="520" w:lineRule="exact"/>
        <w:ind w:firstLine="640" w:firstLineChars="200"/>
        <w:jc w:val="center"/>
        <w:textAlignment w:val="auto"/>
        <w:outlineLvl w:val="9"/>
        <w:rPr>
          <w:rFonts w:hint="eastAsia" w:ascii="仿宋_GB2312" w:eastAsia="仿宋_GB2312"/>
          <w:color w:val="000000"/>
        </w:rPr>
      </w:pPr>
      <w:bookmarkStart w:id="1064" w:name="_Toc19755"/>
      <w:bookmarkStart w:id="1065" w:name="_Toc16252"/>
      <w:r>
        <w:rPr>
          <w:rFonts w:hint="eastAsia" w:ascii="仿宋_GB2312" w:eastAsia="仿宋_GB2312"/>
          <w:color w:val="000000"/>
          <w:lang w:val="en-US" w:eastAsia="zh-CN"/>
        </w:rPr>
        <w:t>第八节科技型中小企业方面</w:t>
      </w:r>
      <w:bookmarkEnd w:id="1064"/>
      <w:bookmarkEnd w:id="1065"/>
    </w:p>
    <w:p>
      <w:pPr>
        <w:keepNext w:val="0"/>
        <w:keepLines w:val="0"/>
        <w:pageBreakBefore w:val="0"/>
        <w:widowControl/>
        <w:suppressLineNumbers w:val="0"/>
        <w:kinsoku/>
        <w:wordWrap/>
        <w:overflowPunct/>
        <w:topLinePunct w:val="0"/>
        <w:autoSpaceDE/>
        <w:autoSpaceDN/>
        <w:bidi w:val="0"/>
        <w:adjustRightInd/>
        <w:snapToGrid/>
        <w:spacing w:line="520" w:lineRule="exact"/>
        <w:ind w:left="0" w:leftChars="0" w:right="0" w:rightChars="0" w:firstLine="560" w:firstLineChars="200"/>
        <w:jc w:val="left"/>
        <w:textAlignment w:val="auto"/>
        <w:outlineLvl w:val="9"/>
        <w:rPr>
          <w:rFonts w:hint="default" w:ascii="仿宋_GB2312" w:hAnsi="仿宋_GB2312" w:eastAsia="仿宋_GB2312" w:cs="仿宋_GB2312"/>
          <w:b/>
          <w:bCs/>
          <w:color w:val="000000" w:themeColor="text1"/>
          <w:sz w:val="28"/>
          <w:szCs w:val="28"/>
          <w:lang w:val="en-US"/>
          <w14:textFill>
            <w14:solidFill>
              <w14:schemeClr w14:val="tx1"/>
            </w14:solidFill>
          </w14:textFill>
        </w:rPr>
      </w:pPr>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8</w:t>
      </w:r>
      <w:r>
        <w:rPr>
          <w:rFonts w:hint="eastAsia" w:ascii="仿宋_GB2312" w:hAnsi="仿宋_GB2312" w:eastAsia="仿宋_GB2312" w:cs="仿宋_GB2312"/>
          <w:b/>
          <w:bCs/>
          <w:color w:val="000000" w:themeColor="text1"/>
          <w:sz w:val="28"/>
          <w:szCs w:val="28"/>
          <w14:textFill>
            <w14:solidFill>
              <w14:schemeClr w14:val="tx1"/>
            </w14:solidFill>
          </w14:textFill>
        </w:rPr>
        <w:t>.</w:t>
      </w:r>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1</w:t>
      </w:r>
      <w:r>
        <w:rPr>
          <w:rFonts w:hint="eastAsia" w:ascii="仿宋_GB2312" w:hAnsi="仿宋_GB2312" w:eastAsia="仿宋_GB2312" w:cs="仿宋_GB2312"/>
          <w:b/>
          <w:bCs/>
          <w:color w:val="000000" w:themeColor="text1"/>
          <w:sz w:val="28"/>
          <w:szCs w:val="28"/>
          <w14:textFill>
            <w14:solidFill>
              <w14:schemeClr w14:val="tx1"/>
            </w14:solidFill>
          </w14:textFill>
        </w:rPr>
        <w:t>.</w:t>
      </w:r>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科技型中小企业研发费用加计扣除新政策从2022年1月1日起实行，我公司办理2022年度汇算清缴时，需要取得什么样的入库登记编号，才能享受按100%比例享受研发费用加计扣除政策？</w:t>
      </w:r>
    </w:p>
    <w:p>
      <w:pPr>
        <w:pStyle w:val="2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520" w:lineRule="exact"/>
        <w:ind w:left="0" w:leftChars="0" w:right="0" w:rightChars="0" w:firstLine="560" w:firstLineChars="200"/>
        <w:jc w:val="both"/>
        <w:textAlignment w:val="auto"/>
        <w:outlineLvl w:val="9"/>
        <w:rPr>
          <w:rFonts w:hint="eastAsia" w:ascii="仿宋_GB2312" w:hAnsi="仿宋" w:eastAsia="仿宋_GB2312" w:cs="仿宋_GB2312"/>
          <w:color w:val="000000" w:themeColor="text1"/>
          <w:kern w:val="2"/>
          <w:sz w:val="28"/>
          <w:szCs w:val="28"/>
          <w:lang w:val="en-US" w:eastAsia="zh-CN" w:bidi="ar-SA"/>
          <w14:textFill>
            <w14:solidFill>
              <w14:schemeClr w14:val="tx1"/>
            </w14:solidFill>
          </w14:textFill>
        </w:rPr>
      </w:pPr>
      <w:r>
        <w:rPr>
          <w:rFonts w:hint="default" w:ascii="仿宋_GB2312" w:hAnsi="仿宋" w:eastAsia="仿宋_GB2312" w:cs="仿宋_GB2312"/>
          <w:color w:val="000000" w:themeColor="text1"/>
          <w:kern w:val="2"/>
          <w:sz w:val="28"/>
          <w:szCs w:val="28"/>
          <w:lang w:val="en-US" w:eastAsia="zh-CN" w:bidi="ar-SA"/>
          <w14:textFill>
            <w14:solidFill>
              <w14:schemeClr w14:val="tx1"/>
            </w14:solidFill>
          </w14:textFill>
        </w:rPr>
        <w:t>答：根据《科技部 国家税务总局关于做好科技型中小企业评价工作有关事项的通知》（国科发火〔2018〕11号）规定，各省级科技管理部门应按企业成立日期和提交自评信息日期，在科技型中小企业入库登记编号上进行标识。具体编码规则是：入库年度之前成立且5月31日前提交自评信息的，其登记编号第11位为0；入库年度之前成立但6月1日（含）以后提交自评信息的，其登记编号第11位为A；入库年度当年成立的，其登记编号第11位为B。其中入库登记编号第11位为0的企业，可在上年度汇算清缴中享受科技型中小企业研发费用加计扣除政策。</w:t>
      </w:r>
    </w:p>
    <w:p>
      <w:pPr>
        <w:pStyle w:val="2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520" w:lineRule="exact"/>
        <w:ind w:left="0" w:leftChars="0" w:right="0" w:rightChars="0" w:firstLine="560" w:firstLineChars="200"/>
        <w:jc w:val="both"/>
        <w:textAlignment w:val="auto"/>
        <w:outlineLvl w:val="9"/>
        <w:rPr>
          <w:rFonts w:hint="default" w:ascii="仿宋_GB2312" w:hAnsi="仿宋" w:eastAsia="仿宋_GB2312" w:cs="仿宋_GB2312"/>
          <w:color w:val="000000" w:themeColor="text1"/>
          <w:kern w:val="2"/>
          <w:sz w:val="28"/>
          <w:szCs w:val="28"/>
          <w:lang w:val="en-US" w:eastAsia="zh-CN" w:bidi="ar-SA"/>
          <w14:textFill>
            <w14:solidFill>
              <w14:schemeClr w14:val="tx1"/>
            </w14:solidFill>
          </w14:textFill>
        </w:rPr>
      </w:pPr>
      <w:r>
        <w:rPr>
          <w:rFonts w:hint="default" w:ascii="仿宋_GB2312" w:hAnsi="仿宋" w:eastAsia="仿宋_GB2312" w:cs="仿宋_GB2312"/>
          <w:color w:val="000000" w:themeColor="text1"/>
          <w:kern w:val="2"/>
          <w:sz w:val="28"/>
          <w:szCs w:val="28"/>
          <w:lang w:val="en-US" w:eastAsia="zh-CN" w:bidi="ar-SA"/>
          <w14:textFill>
            <w14:solidFill>
              <w14:schemeClr w14:val="tx1"/>
            </w14:solidFill>
          </w14:textFill>
        </w:rPr>
        <w:t>按照上述规定，你公司2022年发生研发费用，如在2022年度汇算清缴时享受科技型中小企业研发费用100%加计扣除优惠，需要在2023年取得第11位为0的科技型中小企业的入库登记编号。</w:t>
      </w:r>
    </w:p>
    <w:p>
      <w:pPr>
        <w:pStyle w:val="2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520" w:lineRule="exact"/>
        <w:ind w:left="0" w:leftChars="0" w:right="0" w:rightChars="0" w:firstLine="560" w:firstLineChars="200"/>
        <w:jc w:val="both"/>
        <w:textAlignment w:val="auto"/>
        <w:outlineLvl w:val="9"/>
        <w:rPr>
          <w:rFonts w:hint="default" w:ascii="仿宋_GB2312" w:hAnsi="仿宋" w:eastAsia="仿宋_GB2312" w:cs="仿宋_GB2312"/>
          <w:color w:val="000000" w:themeColor="text1"/>
          <w:kern w:val="2"/>
          <w:sz w:val="28"/>
          <w:szCs w:val="28"/>
          <w:lang w:val="en-US" w:eastAsia="zh-CN" w:bidi="ar-SA"/>
          <w14:textFill>
            <w14:solidFill>
              <w14:schemeClr w14:val="tx1"/>
            </w14:solidFill>
          </w14:textFill>
        </w:rPr>
      </w:pPr>
      <w:r>
        <w:rPr>
          <w:rFonts w:hint="default" w:ascii="仿宋_GB2312" w:hAnsi="仿宋" w:eastAsia="仿宋_GB2312" w:cs="仿宋_GB2312"/>
          <w:color w:val="000000" w:themeColor="text1"/>
          <w:kern w:val="2"/>
          <w:sz w:val="28"/>
          <w:szCs w:val="28"/>
          <w:lang w:val="en-US" w:eastAsia="zh-CN" w:bidi="ar-SA"/>
          <w14:textFill>
            <w14:solidFill>
              <w14:schemeClr w14:val="tx1"/>
            </w14:solidFill>
          </w14:textFill>
        </w:rPr>
        <w:t>考虑到企业取得第11位为0的入库登记编号有时间要求，建议你公司按照《科技型中小企业评价办法》（国科发火〔2018〕11号发布）规定，尽可能在汇算清缴结束前取得2023年的入库登记编号，确保及时精准享受优惠。</w:t>
      </w:r>
    </w:p>
    <w:p>
      <w:pPr>
        <w:keepNext w:val="0"/>
        <w:keepLines w:val="0"/>
        <w:pageBreakBefore w:val="0"/>
        <w:widowControl/>
        <w:suppressLineNumbers w:val="0"/>
        <w:kinsoku/>
        <w:wordWrap/>
        <w:overflowPunct/>
        <w:topLinePunct w:val="0"/>
        <w:autoSpaceDE/>
        <w:autoSpaceDN/>
        <w:bidi w:val="0"/>
        <w:adjustRightInd/>
        <w:snapToGrid/>
        <w:spacing w:line="520" w:lineRule="exact"/>
        <w:ind w:left="0" w:leftChars="0" w:right="0" w:rightChars="0" w:firstLine="560" w:firstLineChars="200"/>
        <w:jc w:val="left"/>
        <w:textAlignment w:val="auto"/>
        <w:outlineLvl w:val="9"/>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pPr>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8</w:t>
      </w:r>
      <w:r>
        <w:rPr>
          <w:rFonts w:hint="eastAsia" w:ascii="仿宋_GB2312" w:hAnsi="仿宋_GB2312" w:eastAsia="仿宋_GB2312" w:cs="仿宋_GB2312"/>
          <w:b/>
          <w:bCs/>
          <w:color w:val="000000" w:themeColor="text1"/>
          <w:sz w:val="28"/>
          <w:szCs w:val="28"/>
          <w14:textFill>
            <w14:solidFill>
              <w14:schemeClr w14:val="tx1"/>
            </w14:solidFill>
          </w14:textFill>
        </w:rPr>
        <w:t>.</w:t>
      </w:r>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2</w:t>
      </w:r>
      <w:r>
        <w:rPr>
          <w:rFonts w:hint="eastAsia" w:ascii="仿宋_GB2312" w:hAnsi="仿宋_GB2312" w:eastAsia="仿宋_GB2312" w:cs="仿宋_GB2312"/>
          <w:b/>
          <w:bCs/>
          <w:color w:val="000000" w:themeColor="text1"/>
          <w:sz w:val="28"/>
          <w:szCs w:val="28"/>
          <w14:textFill>
            <w14:solidFill>
              <w14:schemeClr w14:val="tx1"/>
            </w14:solidFill>
          </w14:textFill>
        </w:rPr>
        <w:t>.</w:t>
      </w:r>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我公司是一家科技型中小企业，假设2022年发生研发费用100万元，具体如何计算加计扣除？</w:t>
      </w:r>
    </w:p>
    <w:p>
      <w:pPr>
        <w:pStyle w:val="2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520" w:lineRule="exact"/>
        <w:ind w:left="0" w:leftChars="0" w:right="0" w:rightChars="0" w:firstLine="560" w:firstLineChars="200"/>
        <w:jc w:val="both"/>
        <w:textAlignment w:val="auto"/>
        <w:outlineLvl w:val="9"/>
        <w:rPr>
          <w:rFonts w:hint="default" w:ascii="仿宋_GB2312" w:hAnsi="仿宋" w:eastAsia="仿宋_GB2312" w:cs="仿宋_GB2312"/>
          <w:color w:val="000000" w:themeColor="text1"/>
          <w:kern w:val="2"/>
          <w:sz w:val="28"/>
          <w:szCs w:val="28"/>
          <w:lang w:val="en-US" w:eastAsia="zh-CN" w:bidi="ar-SA"/>
          <w14:textFill>
            <w14:solidFill>
              <w14:schemeClr w14:val="tx1"/>
            </w14:solidFill>
          </w14:textFill>
        </w:rPr>
      </w:pPr>
      <w:r>
        <w:rPr>
          <w:rFonts w:hint="default" w:ascii="仿宋_GB2312" w:hAnsi="仿宋" w:eastAsia="仿宋_GB2312" w:cs="仿宋_GB2312"/>
          <w:color w:val="000000" w:themeColor="text1"/>
          <w:kern w:val="2"/>
          <w:sz w:val="28"/>
          <w:szCs w:val="28"/>
          <w:lang w:val="en-US" w:eastAsia="zh-CN" w:bidi="ar-SA"/>
          <w14:textFill>
            <w14:solidFill>
              <w14:schemeClr w14:val="tx1"/>
            </w14:solidFill>
          </w14:textFill>
        </w:rPr>
        <w:t>答：科技型中小企业实际发生的研发费用，根据是否形成无形资产按费用化或资本化处理两种情况，分别计算加计扣除，具体为：未形成无形资产计入当期损益的，在按规定据实扣除的基础上，自2022年1月1日起，再按照实际发生额的100%在税前加计扣除；形成无形资产的，自2022年1月1日起，按照无形资产成本的200%在税前摊销。</w:t>
      </w:r>
    </w:p>
    <w:p>
      <w:pPr>
        <w:pStyle w:val="2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520" w:lineRule="exact"/>
        <w:ind w:left="0" w:leftChars="0" w:right="0" w:rightChars="0" w:firstLine="560" w:firstLineChars="200"/>
        <w:jc w:val="both"/>
        <w:textAlignment w:val="auto"/>
        <w:outlineLvl w:val="9"/>
        <w:rPr>
          <w:rFonts w:hint="default" w:ascii="仿宋_GB2312" w:hAnsi="仿宋" w:eastAsia="仿宋_GB2312" w:cs="仿宋_GB2312"/>
          <w:color w:val="000000" w:themeColor="text1"/>
          <w:kern w:val="2"/>
          <w:sz w:val="28"/>
          <w:szCs w:val="28"/>
          <w:lang w:val="en-US" w:eastAsia="zh-CN" w:bidi="ar-SA"/>
          <w14:textFill>
            <w14:solidFill>
              <w14:schemeClr w14:val="tx1"/>
            </w14:solidFill>
          </w14:textFill>
        </w:rPr>
      </w:pPr>
      <w:r>
        <w:rPr>
          <w:rFonts w:hint="default" w:ascii="仿宋_GB2312" w:hAnsi="仿宋" w:eastAsia="仿宋_GB2312" w:cs="仿宋_GB2312"/>
          <w:color w:val="000000" w:themeColor="text1"/>
          <w:kern w:val="2"/>
          <w:sz w:val="28"/>
          <w:szCs w:val="28"/>
          <w:lang w:val="en-US" w:eastAsia="zh-CN" w:bidi="ar-SA"/>
          <w14:textFill>
            <w14:solidFill>
              <w14:schemeClr w14:val="tx1"/>
            </w14:solidFill>
          </w14:textFill>
        </w:rPr>
        <w:t>假设你公司2022年发生的研发费用全部费用化，且全部符合加计扣除条件，则在据实扣除100万元基础上，允许税前再加计扣除100万元，合计可在税前扣除200万元；如果发生的研发费用全部资本化，100万元将计入无形资产成本，在该无形资产的使用期间按照无形资产计税基础的200%在税前摊销。</w:t>
      </w:r>
    </w:p>
    <w:p>
      <w:pPr>
        <w:keepNext w:val="0"/>
        <w:keepLines w:val="0"/>
        <w:pageBreakBefore w:val="0"/>
        <w:widowControl/>
        <w:suppressLineNumbers w:val="0"/>
        <w:kinsoku/>
        <w:wordWrap/>
        <w:overflowPunct/>
        <w:topLinePunct w:val="0"/>
        <w:autoSpaceDE/>
        <w:autoSpaceDN/>
        <w:bidi w:val="0"/>
        <w:adjustRightInd/>
        <w:snapToGrid/>
        <w:spacing w:line="520" w:lineRule="exact"/>
        <w:ind w:left="0" w:leftChars="0" w:right="0" w:rightChars="0" w:firstLine="560" w:firstLineChars="200"/>
        <w:jc w:val="left"/>
        <w:textAlignment w:val="auto"/>
        <w:outlineLvl w:val="9"/>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pPr>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8</w:t>
      </w:r>
      <w:r>
        <w:rPr>
          <w:rFonts w:hint="eastAsia" w:ascii="仿宋_GB2312" w:hAnsi="仿宋_GB2312" w:eastAsia="仿宋_GB2312" w:cs="仿宋_GB2312"/>
          <w:b/>
          <w:bCs/>
          <w:color w:val="000000" w:themeColor="text1"/>
          <w:sz w:val="28"/>
          <w:szCs w:val="28"/>
          <w14:textFill>
            <w14:solidFill>
              <w14:schemeClr w14:val="tx1"/>
            </w14:solidFill>
          </w14:textFill>
        </w:rPr>
        <w:t>.</w:t>
      </w:r>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3</w:t>
      </w:r>
      <w:r>
        <w:rPr>
          <w:rFonts w:hint="eastAsia" w:ascii="仿宋_GB2312" w:hAnsi="仿宋_GB2312" w:eastAsia="仿宋_GB2312" w:cs="仿宋_GB2312"/>
          <w:b/>
          <w:bCs/>
          <w:color w:val="000000" w:themeColor="text1"/>
          <w:sz w:val="28"/>
          <w:szCs w:val="28"/>
          <w14:textFill>
            <w14:solidFill>
              <w14:schemeClr w14:val="tx1"/>
            </w14:solidFill>
          </w14:textFill>
        </w:rPr>
        <w:t>.</w:t>
      </w:r>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我公司是一家科技型中小企业，2022年委托其他单位的研发费用，也可以按照100%比例加计扣除吗？</w:t>
      </w:r>
    </w:p>
    <w:p>
      <w:pPr>
        <w:pStyle w:val="2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520" w:lineRule="exact"/>
        <w:ind w:left="0" w:leftChars="0" w:right="0" w:rightChars="0" w:firstLine="560" w:firstLineChars="200"/>
        <w:jc w:val="both"/>
        <w:textAlignment w:val="auto"/>
        <w:outlineLvl w:val="9"/>
        <w:rPr>
          <w:rFonts w:hint="default" w:ascii="仿宋_GB2312" w:hAnsi="仿宋" w:eastAsia="仿宋_GB2312" w:cs="仿宋_GB2312"/>
          <w:color w:val="000000" w:themeColor="text1"/>
          <w:kern w:val="2"/>
          <w:sz w:val="28"/>
          <w:szCs w:val="28"/>
          <w:lang w:val="en-US" w:eastAsia="zh-CN" w:bidi="ar-SA"/>
          <w14:textFill>
            <w14:solidFill>
              <w14:schemeClr w14:val="tx1"/>
            </w14:solidFill>
          </w14:textFill>
        </w:rPr>
      </w:pPr>
      <w:r>
        <w:rPr>
          <w:rFonts w:hint="default" w:ascii="仿宋_GB2312" w:hAnsi="仿宋" w:eastAsia="仿宋_GB2312" w:cs="仿宋_GB2312"/>
          <w:color w:val="000000" w:themeColor="text1"/>
          <w:kern w:val="2"/>
          <w:sz w:val="28"/>
          <w:szCs w:val="28"/>
          <w:lang w:val="en-US" w:eastAsia="zh-CN" w:bidi="ar-SA"/>
          <w14:textFill>
            <w14:solidFill>
              <w14:schemeClr w14:val="tx1"/>
            </w14:solidFill>
          </w14:textFill>
        </w:rPr>
        <w:t>答：科技型中小企业发生的委托研发费用，也属于该企业的研发费用，可以适用100%比例加计扣除政策。具体为：</w:t>
      </w:r>
    </w:p>
    <w:p>
      <w:pPr>
        <w:pStyle w:val="2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520" w:lineRule="exact"/>
        <w:ind w:left="0" w:leftChars="0" w:right="0" w:rightChars="0" w:firstLine="560" w:firstLineChars="200"/>
        <w:jc w:val="both"/>
        <w:textAlignment w:val="auto"/>
        <w:outlineLvl w:val="9"/>
        <w:rPr>
          <w:rFonts w:hint="default" w:ascii="仿宋_GB2312" w:hAnsi="仿宋" w:eastAsia="仿宋_GB2312" w:cs="仿宋_GB2312"/>
          <w:color w:val="000000" w:themeColor="text1"/>
          <w:kern w:val="2"/>
          <w:sz w:val="28"/>
          <w:szCs w:val="28"/>
          <w:lang w:val="en-US" w:eastAsia="zh-CN" w:bidi="ar-SA"/>
          <w14:textFill>
            <w14:solidFill>
              <w14:schemeClr w14:val="tx1"/>
            </w14:solidFill>
          </w14:textFill>
        </w:rPr>
      </w:pPr>
      <w:r>
        <w:rPr>
          <w:rFonts w:hint="default" w:ascii="仿宋_GB2312" w:hAnsi="仿宋" w:eastAsia="仿宋_GB2312" w:cs="仿宋_GB2312"/>
          <w:color w:val="000000" w:themeColor="text1"/>
          <w:kern w:val="2"/>
          <w:sz w:val="28"/>
          <w:szCs w:val="28"/>
          <w:lang w:val="en-US" w:eastAsia="zh-CN" w:bidi="ar-SA"/>
          <w14:textFill>
            <w14:solidFill>
              <w14:schemeClr w14:val="tx1"/>
            </w14:solidFill>
          </w14:textFill>
        </w:rPr>
        <w:t>企业委托境内外部机构或个人进行研发活动发生的费用，按照费用实际发生额的80%计入委托方研发费用并按100%的比例计算加计扣除。</w:t>
      </w:r>
    </w:p>
    <w:p>
      <w:pPr>
        <w:pStyle w:val="2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520" w:lineRule="exact"/>
        <w:ind w:left="0" w:leftChars="0" w:right="0" w:rightChars="0" w:firstLine="560" w:firstLineChars="200"/>
        <w:jc w:val="both"/>
        <w:textAlignment w:val="auto"/>
        <w:outlineLvl w:val="9"/>
        <w:rPr>
          <w:rFonts w:hint="default" w:ascii="仿宋_GB2312" w:hAnsi="仿宋" w:eastAsia="仿宋_GB2312" w:cs="仿宋_GB2312"/>
          <w:color w:val="000000" w:themeColor="text1"/>
          <w:kern w:val="2"/>
          <w:sz w:val="28"/>
          <w:szCs w:val="28"/>
          <w:lang w:val="en-US" w:eastAsia="zh-CN" w:bidi="ar-SA"/>
          <w14:textFill>
            <w14:solidFill>
              <w14:schemeClr w14:val="tx1"/>
            </w14:solidFill>
          </w14:textFill>
        </w:rPr>
      </w:pPr>
      <w:r>
        <w:rPr>
          <w:rFonts w:hint="default" w:ascii="仿宋_GB2312" w:hAnsi="仿宋" w:eastAsia="仿宋_GB2312" w:cs="仿宋_GB2312"/>
          <w:color w:val="000000" w:themeColor="text1"/>
          <w:kern w:val="2"/>
          <w:sz w:val="28"/>
          <w:szCs w:val="28"/>
          <w:lang w:val="en-US" w:eastAsia="zh-CN" w:bidi="ar-SA"/>
          <w14:textFill>
            <w14:solidFill>
              <w14:schemeClr w14:val="tx1"/>
            </w14:solidFill>
          </w14:textFill>
        </w:rPr>
        <w:t>委托境外进行研发活动所发生的费用，按照费用实际发生额的80%计入委托方的委托境外研发费用。委托境外研发费用不超过境内符合条件的研发费用三分之二的部分，可以按规定在企业所得税前按100%比例计算加计扣除。</w:t>
      </w:r>
    </w:p>
    <w:p>
      <w:pPr>
        <w:keepNext w:val="0"/>
        <w:keepLines w:val="0"/>
        <w:pageBreakBefore w:val="0"/>
        <w:widowControl/>
        <w:suppressLineNumbers w:val="0"/>
        <w:kinsoku/>
        <w:wordWrap/>
        <w:overflowPunct/>
        <w:topLinePunct w:val="0"/>
        <w:autoSpaceDE/>
        <w:autoSpaceDN/>
        <w:bidi w:val="0"/>
        <w:adjustRightInd/>
        <w:snapToGrid/>
        <w:spacing w:line="520" w:lineRule="exact"/>
        <w:ind w:left="0" w:leftChars="0" w:right="0" w:rightChars="0" w:firstLine="560" w:firstLineChars="200"/>
        <w:jc w:val="left"/>
        <w:textAlignment w:val="auto"/>
        <w:outlineLvl w:val="9"/>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pPr>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8</w:t>
      </w:r>
      <w:r>
        <w:rPr>
          <w:rFonts w:hint="eastAsia" w:ascii="仿宋_GB2312" w:hAnsi="仿宋_GB2312" w:eastAsia="仿宋_GB2312" w:cs="仿宋_GB2312"/>
          <w:b/>
          <w:bCs/>
          <w:color w:val="000000" w:themeColor="text1"/>
          <w:sz w:val="28"/>
          <w:szCs w:val="28"/>
          <w14:textFill>
            <w14:solidFill>
              <w14:schemeClr w14:val="tx1"/>
            </w14:solidFill>
          </w14:textFill>
        </w:rPr>
        <w:t>.</w:t>
      </w:r>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4</w:t>
      </w:r>
      <w:r>
        <w:rPr>
          <w:rFonts w:hint="eastAsia" w:ascii="仿宋_GB2312" w:hAnsi="仿宋_GB2312" w:eastAsia="仿宋_GB2312" w:cs="仿宋_GB2312"/>
          <w:b/>
          <w:bCs/>
          <w:color w:val="000000" w:themeColor="text1"/>
          <w:sz w:val="28"/>
          <w:szCs w:val="28"/>
          <w14:textFill>
            <w14:solidFill>
              <w14:schemeClr w14:val="tx1"/>
            </w14:solidFill>
          </w14:textFill>
        </w:rPr>
        <w:t>.</w:t>
      </w:r>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我公司是一家科技型中小企业，什么时候可以申报享受研发费用加计扣除政策呢？</w:t>
      </w:r>
    </w:p>
    <w:p>
      <w:pPr>
        <w:pStyle w:val="2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520" w:lineRule="exact"/>
        <w:ind w:left="0" w:leftChars="0" w:right="0" w:rightChars="0" w:firstLine="560" w:firstLineChars="200"/>
        <w:jc w:val="both"/>
        <w:textAlignment w:val="auto"/>
        <w:outlineLvl w:val="9"/>
        <w:rPr>
          <w:rFonts w:hint="default" w:ascii="仿宋_GB2312" w:hAnsi="仿宋" w:eastAsia="仿宋_GB2312" w:cs="仿宋_GB2312"/>
          <w:color w:val="000000" w:themeColor="text1"/>
          <w:kern w:val="2"/>
          <w:sz w:val="28"/>
          <w:szCs w:val="28"/>
          <w:lang w:val="en-US" w:eastAsia="zh-CN" w:bidi="ar-SA"/>
          <w14:textFill>
            <w14:solidFill>
              <w14:schemeClr w14:val="tx1"/>
            </w14:solidFill>
          </w14:textFill>
        </w:rPr>
      </w:pPr>
      <w:r>
        <w:rPr>
          <w:rFonts w:hint="default" w:ascii="仿宋_GB2312" w:hAnsi="仿宋" w:eastAsia="仿宋_GB2312" w:cs="仿宋_GB2312"/>
          <w:color w:val="000000" w:themeColor="text1"/>
          <w:kern w:val="2"/>
          <w:sz w:val="28"/>
          <w:szCs w:val="28"/>
          <w:lang w:val="en-US" w:eastAsia="zh-CN" w:bidi="ar-SA"/>
          <w14:textFill>
            <w14:solidFill>
              <w14:schemeClr w14:val="tx1"/>
            </w14:solidFill>
          </w14:textFill>
        </w:rPr>
        <w:t>答：根据《国家税务总局关于企业预缴申报享受研发费用加计扣除优惠政策有关事项的公告》（2022年第10号），企业可以自主选择10月份预缴申报第3季度（按季预缴）或9月份（按月预缴）企业所得税时，就当年前三季度研发费用享受加计扣除优惠政策。对10月份预缴申报期未选择享受研发费用加计扣除优惠政策的，也可以在办理当年度企业所得税汇算清缴时统一享受。</w:t>
      </w:r>
    </w:p>
    <w:p>
      <w:pPr>
        <w:pageBreakBefore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 w:eastAsia="仿宋_GB2312" w:cs="仿宋_GB2312"/>
          <w:color w:val="000000" w:themeColor="text1"/>
          <w:kern w:val="2"/>
          <w:sz w:val="28"/>
          <w:szCs w:val="28"/>
          <w:lang w:val="en-US" w:eastAsia="zh-CN" w:bidi="ar-SA"/>
          <w14:textFill>
            <w14:solidFill>
              <w14:schemeClr w14:val="tx1"/>
            </w14:solidFill>
          </w14:textFill>
        </w:rPr>
      </w:pPr>
      <w:commentRangeStart w:id="1"/>
      <w:r>
        <w:rPr>
          <w:rFonts w:hint="default" w:ascii="仿宋_GB2312" w:hAnsi="仿宋" w:eastAsia="仿宋_GB2312" w:cs="仿宋_GB2312"/>
          <w:color w:val="000000" w:themeColor="text1"/>
          <w:kern w:val="2"/>
          <w:sz w:val="28"/>
          <w:szCs w:val="28"/>
          <w:lang w:val="en-US" w:eastAsia="zh-CN" w:bidi="ar-SA"/>
          <w14:textFill>
            <w14:solidFill>
              <w14:schemeClr w14:val="tx1"/>
            </w14:solidFill>
          </w14:textFill>
        </w:rPr>
        <w:t>企业在10月份预缴申报时，自行判断本年度符合科技型中小企业条件的，可选择暂按规定享受科技型中小企业研发费用加计扣除优惠政策，年度汇算清缴时再按照取得入库登记编号的情况确定是否可以享受科技型中小企业研发费用加计扣除优惠政策。如果企业在10月份预缴申报时，没有把握确定是否能取得入库登记编号，也可以选择在年终汇算清缴时再享受。</w:t>
      </w:r>
      <w:commentRangeEnd w:id="1"/>
      <w:r>
        <w:rPr>
          <w:rFonts w:hint="default" w:ascii="仿宋_GB2312" w:hAnsi="仿宋" w:eastAsia="仿宋_GB2312" w:cs="仿宋_GB2312"/>
          <w:color w:val="000000" w:themeColor="text1"/>
          <w:kern w:val="2"/>
          <w:sz w:val="28"/>
          <w:szCs w:val="28"/>
          <w:lang w:val="en-US" w:eastAsia="zh-CN" w:bidi="ar-SA"/>
          <w14:textFill>
            <w14:solidFill>
              <w14:schemeClr w14:val="tx1"/>
            </w14:solidFill>
          </w14:textFill>
        </w:rPr>
        <w:commentReference w:id="1"/>
      </w:r>
      <w:r>
        <w:rPr>
          <w:rFonts w:hint="eastAsia" w:ascii="仿宋_GB2312" w:hAnsi="仿宋" w:eastAsia="仿宋_GB2312" w:cs="仿宋_GB2312"/>
          <w:color w:val="000000" w:themeColor="text1"/>
          <w:kern w:val="2"/>
          <w:sz w:val="28"/>
          <w:szCs w:val="28"/>
          <w:lang w:val="en-US" w:eastAsia="zh-CN" w:bidi="ar-SA"/>
          <w14:textFill>
            <w14:solidFill>
              <w14:schemeClr w14:val="tx1"/>
            </w14:solidFill>
          </w14:textFill>
        </w:rPr>
        <w:t>入库登记编号第11位为0的企业，可在上年度汇算清缴中享受科技型中小企业研发费用加计扣除政策。</w:t>
      </w:r>
    </w:p>
    <w:p>
      <w:pPr>
        <w:pageBreakBefore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 w:eastAsia="仿宋_GB2312" w:cs="仿宋_GB2312"/>
          <w:color w:val="000000" w:themeColor="text1"/>
          <w:kern w:val="2"/>
          <w:sz w:val="28"/>
          <w:szCs w:val="28"/>
          <w:lang w:val="en-US" w:eastAsia="zh-CN" w:bidi="ar-SA"/>
          <w14:textFill>
            <w14:solidFill>
              <w14:schemeClr w14:val="tx1"/>
            </w14:solidFill>
          </w14:textFill>
        </w:rPr>
      </w:pPr>
      <w:r>
        <w:rPr>
          <w:rFonts w:hint="eastAsia" w:ascii="仿宋_GB2312" w:hAnsi="仿宋" w:eastAsia="仿宋_GB2312" w:cs="仿宋_GB2312"/>
          <w:color w:val="000000" w:themeColor="text1"/>
          <w:kern w:val="2"/>
          <w:sz w:val="28"/>
          <w:szCs w:val="28"/>
          <w:lang w:val="en-US" w:eastAsia="zh-CN" w:bidi="ar-SA"/>
          <w14:textFill>
            <w14:solidFill>
              <w14:schemeClr w14:val="tx1"/>
            </w14:solidFill>
          </w14:textFill>
        </w:rPr>
        <w:t>例如，你公司2022年发生研发费用，如果选择在2022年度汇算清缴时享受科技型中小企业研发费用100%加计扣除优惠，需要在2023年取得第11位为0的科技型中小企业的入库登记编号。</w:t>
      </w:r>
    </w:p>
    <w:p>
      <w:pPr>
        <w:pageBreakBefore w:val="0"/>
        <w:kinsoku/>
        <w:wordWrap/>
        <w:overflowPunct/>
        <w:topLinePunct w:val="0"/>
        <w:autoSpaceDE/>
        <w:autoSpaceDN/>
        <w:bidi w:val="0"/>
        <w:adjustRightInd/>
        <w:snapToGrid/>
        <w:spacing w:line="520" w:lineRule="exact"/>
        <w:ind w:firstLine="560" w:firstLineChars="200"/>
        <w:textAlignment w:val="auto"/>
        <w:rPr>
          <w:rFonts w:hint="default" w:ascii="仿宋_GB2312" w:hAnsi="仿宋" w:eastAsia="仿宋_GB2312" w:cs="仿宋_GB2312"/>
          <w:color w:val="000000" w:themeColor="text1"/>
          <w:kern w:val="2"/>
          <w:sz w:val="28"/>
          <w:szCs w:val="28"/>
          <w:lang w:val="en-US" w:eastAsia="zh-CN" w:bidi="ar-SA"/>
          <w14:textFill>
            <w14:solidFill>
              <w14:schemeClr w14:val="tx1"/>
            </w14:solidFill>
          </w14:textFill>
        </w:rPr>
      </w:pPr>
      <w:r>
        <w:rPr>
          <w:rFonts w:hint="eastAsia" w:ascii="仿宋_GB2312" w:hAnsi="仿宋" w:eastAsia="仿宋_GB2312" w:cs="仿宋_GB2312"/>
          <w:color w:val="000000" w:themeColor="text1"/>
          <w:kern w:val="2"/>
          <w:sz w:val="28"/>
          <w:szCs w:val="28"/>
          <w:lang w:val="en-US" w:eastAsia="zh-CN" w:bidi="ar-SA"/>
          <w14:textFill>
            <w14:solidFill>
              <w14:schemeClr w14:val="tx1"/>
            </w14:solidFill>
          </w14:textFill>
        </w:rPr>
        <w:t>由于企业取得第11位为0的科技型中小企业的入库登记编号有时间要求，建议企业尽可能在每年汇算清缴前取得入库登记编号，确保能够及时精准充分享受优惠。</w:t>
      </w:r>
    </w:p>
    <w:p>
      <w:pPr>
        <w:pStyle w:val="4"/>
        <w:keepNext w:val="0"/>
        <w:keepLines w:val="0"/>
        <w:pageBreakBefore w:val="0"/>
        <w:kinsoku/>
        <w:wordWrap/>
        <w:overflowPunct/>
        <w:topLinePunct w:val="0"/>
        <w:autoSpaceDE/>
        <w:autoSpaceDN/>
        <w:bidi w:val="0"/>
        <w:adjustRightInd/>
        <w:snapToGrid/>
        <w:spacing w:before="249" w:beforeLines="80" w:after="249" w:afterLines="80" w:line="520" w:lineRule="exact"/>
        <w:ind w:firstLine="640" w:firstLineChars="200"/>
        <w:jc w:val="center"/>
        <w:textAlignment w:val="auto"/>
        <w:outlineLvl w:val="9"/>
        <w:rPr>
          <w:rFonts w:hint="eastAsia" w:ascii="仿宋_GB2312" w:eastAsia="仿宋_GB2312"/>
          <w:color w:val="000000"/>
          <w:lang w:val="en-US" w:eastAsia="zh-CN"/>
        </w:rPr>
      </w:pPr>
      <w:bookmarkStart w:id="1066" w:name="_Toc15973"/>
      <w:r>
        <w:rPr>
          <w:rFonts w:hint="eastAsia" w:ascii="仿宋_GB2312" w:eastAsia="仿宋_GB2312"/>
          <w:color w:val="000000"/>
          <w:lang w:val="en-US" w:eastAsia="zh-CN"/>
        </w:rPr>
        <w:t>第九节预缴申报方面</w:t>
      </w:r>
      <w:bookmarkEnd w:id="1066"/>
    </w:p>
    <w:p>
      <w:pPr>
        <w:pageBreakBefore w:val="0"/>
        <w:kinsoku/>
        <w:wordWrap/>
        <w:overflowPunct/>
        <w:topLinePunct w:val="0"/>
        <w:autoSpaceDE/>
        <w:autoSpaceDN/>
        <w:bidi w:val="0"/>
        <w:adjustRightInd/>
        <w:snapToGrid/>
        <w:spacing w:beforeLines="80" w:afterLines="80" w:line="520" w:lineRule="exact"/>
        <w:ind w:firstLine="560" w:firstLineChars="200"/>
        <w:textAlignment w:val="auto"/>
        <w:rPr>
          <w:rFonts w:ascii="仿宋_GB2312" w:hAnsi="仿宋_GB2312" w:eastAsia="仿宋_GB2312" w:cs="仿宋_GB2312"/>
          <w:b/>
          <w:bCs/>
          <w:color w:val="000000" w:themeColor="text1"/>
          <w:sz w:val="28"/>
          <w:szCs w:val="28"/>
          <w14:textFill>
            <w14:solidFill>
              <w14:schemeClr w14:val="tx1"/>
            </w14:solidFill>
          </w14:textFill>
        </w:rPr>
      </w:pPr>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9</w:t>
      </w:r>
      <w:r>
        <w:rPr>
          <w:rFonts w:hint="eastAsia" w:ascii="仿宋_GB2312" w:hAnsi="仿宋_GB2312" w:eastAsia="仿宋_GB2312" w:cs="仿宋_GB2312"/>
          <w:b/>
          <w:bCs/>
          <w:color w:val="000000" w:themeColor="text1"/>
          <w:sz w:val="28"/>
          <w:szCs w:val="28"/>
          <w14:textFill>
            <w14:solidFill>
              <w14:schemeClr w14:val="tx1"/>
            </w14:solidFill>
          </w14:textFill>
        </w:rPr>
        <w:t>.</w:t>
      </w:r>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1</w:t>
      </w:r>
      <w:r>
        <w:rPr>
          <w:rFonts w:hint="eastAsia" w:ascii="仿宋_GB2312" w:hAnsi="仿宋_GB2312" w:eastAsia="仿宋_GB2312" w:cs="仿宋_GB2312"/>
          <w:b/>
          <w:bCs/>
          <w:color w:val="000000" w:themeColor="text1"/>
          <w:sz w:val="28"/>
          <w:szCs w:val="28"/>
          <w14:textFill>
            <w14:solidFill>
              <w14:schemeClr w14:val="tx1"/>
            </w14:solidFill>
          </w14:textFill>
        </w:rPr>
        <w:t>.原来研发费用加计扣除优惠都是在汇算清缴时享受，听说现在可以提前到预缴时享受，请问具体是怎样规定的？</w:t>
      </w:r>
    </w:p>
    <w:p>
      <w:pPr>
        <w:pageBreakBefore w:val="0"/>
        <w:kinsoku/>
        <w:wordWrap/>
        <w:overflowPunct/>
        <w:topLinePunct w:val="0"/>
        <w:autoSpaceDE/>
        <w:autoSpaceDN/>
        <w:bidi w:val="0"/>
        <w:adjustRightInd/>
        <w:snapToGrid/>
        <w:spacing w:line="520" w:lineRule="exact"/>
        <w:ind w:firstLine="560" w:firstLineChars="200"/>
        <w:textAlignment w:val="auto"/>
        <w:rPr>
          <w:rFonts w:ascii="仿宋_GB2312" w:hAnsi="仿宋_GB2312" w:eastAsia="仿宋_GB2312" w:cs="仿宋_GB2312"/>
          <w:color w:val="000000" w:themeColor="text1"/>
          <w:sz w:val="28"/>
          <w:szCs w:val="28"/>
          <w:u w:val="single"/>
          <w14:textFill>
            <w14:solidFill>
              <w14:schemeClr w14:val="tx1"/>
            </w14:solidFill>
          </w14:textFill>
        </w:rPr>
      </w:pPr>
      <w:r>
        <w:rPr>
          <w:rFonts w:hint="eastAsia" w:ascii="仿宋_GB2312" w:hAnsi="仿宋_GB2312" w:eastAsia="仿宋_GB2312" w:cs="仿宋_GB2312"/>
          <w:bCs/>
          <w:color w:val="000000" w:themeColor="text1"/>
          <w:sz w:val="28"/>
          <w:szCs w:val="28"/>
          <w14:textFill>
            <w14:solidFill>
              <w14:schemeClr w14:val="tx1"/>
            </w14:solidFill>
          </w14:textFill>
        </w:rPr>
        <w:t>答：《国家税务总局关于企业预缴申报享受研发费用加计扣除优惠政策有关事项的公告》（国家税务总局公告2022年第10号）规定，2022年1月1日起，</w:t>
      </w:r>
      <w:r>
        <w:rPr>
          <w:rFonts w:hint="eastAsia" w:ascii="仿宋_GB2312" w:hAnsi="仿宋_GB2312" w:eastAsia="仿宋_GB2312" w:cs="仿宋_GB2312"/>
          <w:color w:val="000000" w:themeColor="text1"/>
          <w:sz w:val="28"/>
          <w:szCs w:val="28"/>
          <w14:textFill>
            <w14:solidFill>
              <w14:schemeClr w14:val="tx1"/>
            </w14:solidFill>
          </w14:textFill>
        </w:rPr>
        <w:t>企业10月份预缴申报第3季度（按季预缴）或9月份（按月预缴）企业所得税时，可以自行选择就前三季度研发费用享受加计扣除优惠政策，采取“真实发生、自行判别、申报享受、相关资料留存备查”办理方式。对10月份预缴申报期未选择享受研发费用加计扣除优惠政策的，可以在办理当年度企业所得税汇算清缴时统一享受。</w:t>
      </w:r>
    </w:p>
    <w:p>
      <w:pPr>
        <w:pageBreakBefore w:val="0"/>
        <w:kinsoku/>
        <w:wordWrap/>
        <w:overflowPunct/>
        <w:topLinePunct w:val="0"/>
        <w:autoSpaceDE/>
        <w:autoSpaceDN/>
        <w:bidi w:val="0"/>
        <w:adjustRightInd/>
        <w:snapToGrid/>
        <w:spacing w:beforeLines="80" w:afterLines="80" w:line="520" w:lineRule="exact"/>
        <w:ind w:firstLine="560" w:firstLineChars="200"/>
        <w:textAlignment w:val="auto"/>
        <w:rPr>
          <w:rFonts w:ascii="仿宋_GB2312" w:hAnsi="仿宋_GB2312" w:eastAsia="仿宋_GB2312" w:cs="仿宋_GB2312"/>
          <w:b/>
          <w:bCs/>
          <w:color w:val="000000" w:themeColor="text1"/>
          <w:sz w:val="28"/>
          <w:szCs w:val="28"/>
          <w14:textFill>
            <w14:solidFill>
              <w14:schemeClr w14:val="tx1"/>
            </w14:solidFill>
          </w14:textFill>
        </w:rPr>
      </w:pPr>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9</w:t>
      </w:r>
      <w:r>
        <w:rPr>
          <w:rFonts w:hint="eastAsia" w:ascii="仿宋_GB2312" w:hAnsi="仿宋_GB2312" w:eastAsia="仿宋_GB2312" w:cs="仿宋_GB2312"/>
          <w:b/>
          <w:bCs/>
          <w:color w:val="000000" w:themeColor="text1"/>
          <w:sz w:val="28"/>
          <w:szCs w:val="28"/>
          <w14:textFill>
            <w14:solidFill>
              <w14:schemeClr w14:val="tx1"/>
            </w14:solidFill>
          </w14:textFill>
        </w:rPr>
        <w:t>.</w:t>
      </w:r>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2</w:t>
      </w:r>
      <w:r>
        <w:rPr>
          <w:rFonts w:hint="eastAsia" w:ascii="仿宋_GB2312" w:hAnsi="仿宋_GB2312" w:eastAsia="仿宋_GB2312" w:cs="仿宋_GB2312"/>
          <w:b/>
          <w:bCs/>
          <w:color w:val="000000" w:themeColor="text1"/>
          <w:sz w:val="28"/>
          <w:szCs w:val="28"/>
          <w14:textFill>
            <w14:solidFill>
              <w14:schemeClr w14:val="tx1"/>
            </w14:solidFill>
          </w14:textFill>
        </w:rPr>
        <w:t>.我公司</w:t>
      </w:r>
      <w:r>
        <w:rPr>
          <w:rFonts w:hint="eastAsia" w:ascii="仿宋_GB2312" w:hAnsi="仿宋_GB2312" w:eastAsia="仿宋_GB2312" w:cs="仿宋_GB2312"/>
          <w:b/>
          <w:bCs/>
          <w:color w:val="000000" w:themeColor="text1"/>
          <w:sz w:val="28"/>
          <w:szCs w:val="28"/>
          <w:u w:val="none"/>
          <w14:textFill>
            <w14:solidFill>
              <w14:schemeClr w14:val="tx1"/>
            </w14:solidFill>
          </w14:textFill>
        </w:rPr>
        <w:t>202</w:t>
      </w:r>
      <w:r>
        <w:rPr>
          <w:rFonts w:hint="eastAsia" w:ascii="仿宋_GB2312" w:hAnsi="仿宋_GB2312" w:eastAsia="仿宋_GB2312" w:cs="仿宋_GB2312"/>
          <w:b/>
          <w:bCs/>
          <w:color w:val="000000" w:themeColor="text1"/>
          <w:sz w:val="28"/>
          <w:szCs w:val="28"/>
          <w:u w:val="none"/>
          <w:lang w:val="en-US" w:eastAsia="zh-CN"/>
          <w14:textFill>
            <w14:solidFill>
              <w14:schemeClr w14:val="tx1"/>
            </w14:solidFill>
          </w14:textFill>
        </w:rPr>
        <w:t>2</w:t>
      </w:r>
      <w:r>
        <w:rPr>
          <w:rFonts w:hint="eastAsia" w:ascii="仿宋_GB2312" w:hAnsi="仿宋_GB2312" w:eastAsia="仿宋_GB2312" w:cs="仿宋_GB2312"/>
          <w:b/>
          <w:bCs/>
          <w:color w:val="000000" w:themeColor="text1"/>
          <w:sz w:val="28"/>
          <w:szCs w:val="28"/>
          <w:u w:val="none"/>
          <w14:textFill>
            <w14:solidFill>
              <w14:schemeClr w14:val="tx1"/>
            </w14:solidFill>
          </w14:textFill>
        </w:rPr>
        <w:t>年发</w:t>
      </w:r>
      <w:r>
        <w:rPr>
          <w:rFonts w:hint="eastAsia" w:ascii="仿宋_GB2312" w:hAnsi="仿宋_GB2312" w:eastAsia="仿宋_GB2312" w:cs="仿宋_GB2312"/>
          <w:b/>
          <w:bCs/>
          <w:color w:val="000000" w:themeColor="text1"/>
          <w:sz w:val="28"/>
          <w:szCs w:val="28"/>
          <w14:textFill>
            <w14:solidFill>
              <w14:schemeClr w14:val="tx1"/>
            </w14:solidFill>
          </w14:textFill>
        </w:rPr>
        <w:t>生了研发费用，想在预缴申报享受研发费用加计扣除政策，需要准备哪些资料？</w:t>
      </w:r>
    </w:p>
    <w:p>
      <w:pPr>
        <w:pageBreakBefore w:val="0"/>
        <w:kinsoku/>
        <w:wordWrap/>
        <w:overflowPunct/>
        <w:topLinePunct w:val="0"/>
        <w:autoSpaceDE/>
        <w:autoSpaceDN/>
        <w:bidi w:val="0"/>
        <w:adjustRightInd/>
        <w:snapToGrid/>
        <w:spacing w:line="520" w:lineRule="exact"/>
        <w:ind w:firstLine="560" w:firstLineChars="200"/>
        <w:textAlignment w:val="auto"/>
        <w:rPr>
          <w:rFonts w:ascii="仿宋_GB2312" w:hAnsi="仿宋_GB2312" w:eastAsia="仿宋_GB2312" w:cs="仿宋_GB2312"/>
          <w:color w:val="000000" w:themeColor="text1"/>
          <w:sz w:val="28"/>
          <w:szCs w:val="28"/>
          <w14:textFill>
            <w14:solidFill>
              <w14:schemeClr w14:val="tx1"/>
            </w14:solidFill>
          </w14:textFill>
        </w:rPr>
      </w:pPr>
      <w:r>
        <w:rPr>
          <w:rFonts w:hint="eastAsia" w:ascii="仿宋_GB2312" w:hAnsi="仿宋_GB2312" w:eastAsia="仿宋_GB2312" w:cs="仿宋_GB2312"/>
          <w:bCs/>
          <w:color w:val="000000" w:themeColor="text1"/>
          <w:sz w:val="28"/>
          <w:szCs w:val="28"/>
          <w14:textFill>
            <w14:solidFill>
              <w14:schemeClr w14:val="tx1"/>
            </w14:solidFill>
          </w14:textFill>
        </w:rPr>
        <w:t>答：</w:t>
      </w:r>
      <w:r>
        <w:rPr>
          <w:rFonts w:hint="eastAsia" w:ascii="仿宋_GB2312" w:hAnsi="仿宋_GB2312" w:eastAsia="仿宋_GB2312" w:cs="仿宋_GB2312"/>
          <w:color w:val="000000" w:themeColor="text1"/>
          <w:sz w:val="28"/>
          <w:szCs w:val="28"/>
          <w14:textFill>
            <w14:solidFill>
              <w14:schemeClr w14:val="tx1"/>
            </w14:solidFill>
          </w14:textFill>
        </w:rPr>
        <w:t>企业享受研发费用加计扣除政策采取“真实发生、自行判别、申报享受、相关资料留存备查”的办理方式。企业依据实际发生的研发费用支出，自行计算加计扣除金额，填报《中华人民共和国企业所得税月（季）度预缴纳税申报表（A类）》享受税收优惠，并根据享受加计扣除优惠的研发费用情况（前三季度）填写《研发费用加计扣除优惠明细表》（A107012）。《研发费用加计扣除优惠明细表》（A107012）与规定的其他资料一并留存备查。</w:t>
      </w:r>
    </w:p>
    <w:p>
      <w:pPr>
        <w:pageBreakBefore w:val="0"/>
        <w:kinsoku/>
        <w:wordWrap/>
        <w:overflowPunct/>
        <w:topLinePunct w:val="0"/>
        <w:autoSpaceDE/>
        <w:autoSpaceDN/>
        <w:bidi w:val="0"/>
        <w:adjustRightInd/>
        <w:snapToGrid/>
        <w:spacing w:beforeLines="80" w:afterLines="80" w:line="520" w:lineRule="exact"/>
        <w:ind w:firstLine="560" w:firstLineChars="200"/>
        <w:textAlignment w:val="auto"/>
        <w:rPr>
          <w:rFonts w:ascii="仿宋_GB2312" w:hAnsi="仿宋_GB2312" w:eastAsia="仿宋_GB2312" w:cs="仿宋_GB2312"/>
          <w:b/>
          <w:bCs/>
          <w:color w:val="000000" w:themeColor="text1"/>
          <w:sz w:val="28"/>
          <w:szCs w:val="28"/>
          <w14:textFill>
            <w14:solidFill>
              <w14:schemeClr w14:val="tx1"/>
            </w14:solidFill>
          </w14:textFill>
        </w:rPr>
      </w:pPr>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9</w:t>
      </w:r>
      <w:r>
        <w:rPr>
          <w:rFonts w:hint="eastAsia" w:ascii="仿宋_GB2312" w:hAnsi="仿宋_GB2312" w:eastAsia="仿宋_GB2312" w:cs="仿宋_GB2312"/>
          <w:b/>
          <w:bCs/>
          <w:color w:val="000000" w:themeColor="text1"/>
          <w:sz w:val="28"/>
          <w:szCs w:val="28"/>
          <w14:textFill>
            <w14:solidFill>
              <w14:schemeClr w14:val="tx1"/>
            </w14:solidFill>
          </w14:textFill>
        </w:rPr>
        <w:t>.</w:t>
      </w:r>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3</w:t>
      </w:r>
      <w:r>
        <w:rPr>
          <w:rFonts w:hint="eastAsia" w:ascii="仿宋_GB2312" w:hAnsi="仿宋_GB2312" w:eastAsia="仿宋_GB2312" w:cs="仿宋_GB2312"/>
          <w:b/>
          <w:bCs/>
          <w:color w:val="000000" w:themeColor="text1"/>
          <w:sz w:val="28"/>
          <w:szCs w:val="28"/>
          <w14:textFill>
            <w14:solidFill>
              <w14:schemeClr w14:val="tx1"/>
            </w14:solidFill>
          </w14:textFill>
        </w:rPr>
        <w:t>.我公司是非制造业企业，是否可以在预缴申报时享受研发费用加计扣除优惠政策？</w:t>
      </w:r>
    </w:p>
    <w:p>
      <w:pPr>
        <w:pageBreakBefore w:val="0"/>
        <w:kinsoku/>
        <w:wordWrap/>
        <w:overflowPunct/>
        <w:topLinePunct w:val="0"/>
        <w:autoSpaceDE/>
        <w:autoSpaceDN/>
        <w:bidi w:val="0"/>
        <w:adjustRightInd/>
        <w:snapToGrid/>
        <w:spacing w:line="520" w:lineRule="exact"/>
        <w:ind w:firstLine="560" w:firstLineChars="200"/>
        <w:textAlignment w:val="auto"/>
        <w:rPr>
          <w:rFonts w:ascii="仿宋_GB2312" w:hAnsi="仿宋_GB2312" w:eastAsia="仿宋_GB2312" w:cs="仿宋_GB2312"/>
          <w:color w:val="000000" w:themeColor="text1"/>
          <w:sz w:val="28"/>
          <w:szCs w:val="28"/>
          <w:u w:val="single"/>
          <w14:textFill>
            <w14:solidFill>
              <w14:schemeClr w14:val="tx1"/>
            </w14:solidFill>
          </w14:textFill>
        </w:rPr>
      </w:pPr>
      <w:r>
        <w:rPr>
          <w:rFonts w:hint="eastAsia" w:ascii="仿宋_GB2312" w:hAnsi="仿宋" w:eastAsia="仿宋_GB2312" w:cs="仿宋_GB2312"/>
          <w:color w:val="000000" w:themeColor="text1"/>
          <w:sz w:val="28"/>
          <w:szCs w:val="28"/>
          <w14:textFill>
            <w14:solidFill>
              <w14:schemeClr w14:val="tx1"/>
            </w14:solidFill>
          </w14:textFill>
        </w:rPr>
        <w:t>答：</w:t>
      </w:r>
      <w:r>
        <w:rPr>
          <w:rFonts w:hint="eastAsia" w:ascii="仿宋_GB2312" w:hAnsi="仿宋_GB2312" w:eastAsia="仿宋_GB2312" w:cs="仿宋_GB2312"/>
          <w:color w:val="000000" w:themeColor="text1"/>
          <w:sz w:val="28"/>
          <w:szCs w:val="28"/>
          <w14:textFill>
            <w14:solidFill>
              <w14:schemeClr w14:val="tx1"/>
            </w14:solidFill>
          </w14:textFill>
        </w:rPr>
        <w:t>你公司属于非制造业企业，只要你公司不属于烟草制造业、住宿和餐饮业、批发和零售业、房地产业、租赁和商务服务业、娱乐业等负面清单行业，</w:t>
      </w:r>
      <w:r>
        <w:rPr>
          <w:rFonts w:hint="eastAsia" w:ascii="仿宋_GB2312" w:hAnsi="仿宋_GB2312" w:eastAsia="仿宋_GB2312" w:cs="仿宋_GB2312"/>
          <w:color w:val="000000" w:themeColor="text1"/>
          <w:sz w:val="28"/>
          <w:szCs w:val="28"/>
          <w:u w:val="none"/>
          <w14:textFill>
            <w14:solidFill>
              <w14:schemeClr w14:val="tx1"/>
            </w14:solidFill>
          </w14:textFill>
        </w:rPr>
        <w:t>就可以在10月份预缴申报第三季度或9月份企业所得税时，对前三季度的研发费用选择享受加计扣除优惠。</w:t>
      </w:r>
    </w:p>
    <w:p>
      <w:pPr>
        <w:pageBreakBefore w:val="0"/>
        <w:kinsoku/>
        <w:wordWrap/>
        <w:overflowPunct/>
        <w:topLinePunct w:val="0"/>
        <w:autoSpaceDE/>
        <w:autoSpaceDN/>
        <w:bidi w:val="0"/>
        <w:adjustRightInd/>
        <w:snapToGrid/>
        <w:spacing w:line="520" w:lineRule="exact"/>
        <w:ind w:firstLine="560" w:firstLineChars="200"/>
        <w:textAlignment w:val="auto"/>
        <w:rPr>
          <w:rFonts w:ascii="仿宋_GB2312" w:hAnsi="仿宋" w:eastAsia="仿宋_GB2312" w:cs="仿宋_GB2312"/>
          <w:b/>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根据《国家税务总局关于企业研究开发费用税前加计扣除政策有关问题的公告》（2015年第97号）第四条规定，负面清单企业，是指以上述6个行业业务为主营业务，其研发费用发生当年的主营业务收入占企业按企业所得税法第六条规定计算的收入总额减除不征税收入和投资收益的余额50%（不含）以上的企业。</w:t>
      </w:r>
    </w:p>
    <w:p>
      <w:pPr>
        <w:pageBreakBefore w:val="0"/>
        <w:kinsoku/>
        <w:wordWrap/>
        <w:overflowPunct/>
        <w:topLinePunct w:val="0"/>
        <w:autoSpaceDE/>
        <w:autoSpaceDN/>
        <w:bidi w:val="0"/>
        <w:adjustRightInd/>
        <w:snapToGrid/>
        <w:spacing w:beforeLines="80" w:afterLines="80" w:line="520" w:lineRule="exact"/>
        <w:ind w:firstLine="560" w:firstLineChars="200"/>
        <w:textAlignment w:val="auto"/>
        <w:rPr>
          <w:rFonts w:ascii="仿宋_GB2312" w:hAnsi="仿宋_GB2312" w:eastAsia="仿宋_GB2312" w:cs="仿宋_GB2312"/>
          <w:b/>
          <w:bCs/>
          <w:color w:val="000000" w:themeColor="text1"/>
          <w:sz w:val="28"/>
          <w:szCs w:val="28"/>
          <w14:textFill>
            <w14:solidFill>
              <w14:schemeClr w14:val="tx1"/>
            </w14:solidFill>
          </w14:textFill>
        </w:rPr>
      </w:pPr>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9</w:t>
      </w:r>
      <w:r>
        <w:rPr>
          <w:rFonts w:hint="eastAsia" w:ascii="仿宋_GB2312" w:hAnsi="仿宋_GB2312" w:eastAsia="仿宋_GB2312" w:cs="仿宋_GB2312"/>
          <w:b/>
          <w:bCs/>
          <w:color w:val="000000" w:themeColor="text1"/>
          <w:sz w:val="28"/>
          <w:szCs w:val="28"/>
          <w14:textFill>
            <w14:solidFill>
              <w14:schemeClr w14:val="tx1"/>
            </w14:solidFill>
          </w14:textFill>
        </w:rPr>
        <w:t>.</w:t>
      </w:r>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4</w:t>
      </w:r>
      <w:r>
        <w:rPr>
          <w:rFonts w:hint="eastAsia" w:ascii="仿宋_GB2312" w:hAnsi="仿宋_GB2312" w:eastAsia="仿宋_GB2312" w:cs="仿宋_GB2312"/>
          <w:b/>
          <w:bCs/>
          <w:color w:val="000000" w:themeColor="text1"/>
          <w:sz w:val="28"/>
          <w:szCs w:val="28"/>
          <w14:textFill>
            <w14:solidFill>
              <w14:schemeClr w14:val="tx1"/>
            </w14:solidFill>
          </w14:textFill>
        </w:rPr>
        <w:t>.我们公司今年三季度亏损，还能否在10月份预缴时申报享受研发费用加计扣除优惠政策？</w:t>
      </w:r>
    </w:p>
    <w:p>
      <w:pPr>
        <w:pageBreakBefore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 w:eastAsia="仿宋_GB2312" w:cs="仿宋_GB2312"/>
          <w:color w:val="000000" w:themeColor="text1"/>
          <w:sz w:val="28"/>
          <w:szCs w:val="28"/>
          <w14:textFill>
            <w14:solidFill>
              <w14:schemeClr w14:val="tx1"/>
            </w14:solidFill>
          </w14:textFill>
        </w:rPr>
      </w:pPr>
      <w:r>
        <w:rPr>
          <w:rFonts w:hint="eastAsia" w:ascii="仿宋_GB2312" w:hAnsi="仿宋" w:eastAsia="仿宋_GB2312" w:cs="仿宋_GB2312"/>
          <w:bCs/>
          <w:color w:val="000000" w:themeColor="text1"/>
          <w:sz w:val="28"/>
          <w:szCs w:val="28"/>
          <w14:textFill>
            <w14:solidFill>
              <w14:schemeClr w14:val="tx1"/>
            </w14:solidFill>
          </w14:textFill>
        </w:rPr>
        <w:t>答：</w:t>
      </w:r>
      <w:r>
        <w:rPr>
          <w:rFonts w:hint="eastAsia" w:ascii="仿宋_GB2312" w:hAnsi="仿宋" w:eastAsia="仿宋_GB2312" w:cs="仿宋_GB2312"/>
          <w:color w:val="000000" w:themeColor="text1"/>
          <w:sz w:val="28"/>
          <w:szCs w:val="28"/>
          <w14:textFill>
            <w14:solidFill>
              <w14:schemeClr w14:val="tx1"/>
            </w14:solidFill>
          </w14:textFill>
        </w:rPr>
        <w:t>对于亏损企业而言，如会计核算健全、实行查账征收，能够准确归集研发费用，且不属于负面清单行业，可申报享受研发费用加计扣除政策。</w:t>
      </w:r>
    </w:p>
    <w:p>
      <w:r>
        <w:rPr>
          <w:rFonts w:hint="eastAsia" w:ascii="仿宋_GB2312" w:hAnsi="仿宋" w:eastAsia="仿宋_GB2312" w:cs="仿宋_GB2312"/>
          <w:color w:val="000000" w:themeColor="text1"/>
          <w:sz w:val="28"/>
          <w:szCs w:val="28"/>
          <w14:textFill>
            <w14:solidFill>
              <w14:schemeClr w14:val="tx1"/>
            </w14:solidFill>
          </w14:textFill>
        </w:rPr>
        <w:br w:type="page"/>
      </w:r>
    </w:p>
    <w:p>
      <w:pPr>
        <w:pStyle w:val="3"/>
        <w:spacing w:before="0" w:after="0" w:line="600" w:lineRule="exact"/>
        <w:jc w:val="left"/>
        <w:outlineLvl w:val="0"/>
        <w:rPr>
          <w:rFonts w:hint="default" w:ascii="黑体" w:hAnsi="黑体" w:cs="宋体"/>
          <w:b w:val="0"/>
          <w:color w:val="000000" w:themeColor="text1"/>
          <w:sz w:val="36"/>
          <w:szCs w:val="36"/>
          <w:lang w:val="en-US" w:eastAsia="zh-CN"/>
          <w14:textFill>
            <w14:solidFill>
              <w14:schemeClr w14:val="tx1"/>
            </w14:solidFill>
          </w14:textFill>
        </w:rPr>
      </w:pPr>
      <w:bookmarkStart w:id="1067" w:name="_Toc23251"/>
      <w:bookmarkStart w:id="1068" w:name="_Toc4652"/>
      <w:bookmarkStart w:id="1069" w:name="_Toc10527"/>
      <w:bookmarkStart w:id="1070" w:name="_Toc4704"/>
      <w:bookmarkStart w:id="1071" w:name="_Toc22784"/>
      <w:bookmarkStart w:id="1072" w:name="_Toc5450"/>
      <w:bookmarkStart w:id="1073" w:name="_Toc1376"/>
      <w:bookmarkStart w:id="1074" w:name="_Toc1871922154"/>
      <w:r>
        <w:rPr>
          <w:rFonts w:hint="eastAsia" w:ascii="黑体" w:hAnsi="黑体" w:cs="宋体"/>
          <w:b w:val="0"/>
          <w:color w:val="000000" w:themeColor="text1"/>
          <w:sz w:val="36"/>
          <w:szCs w:val="36"/>
          <w:lang w:val="en-US" w:eastAsia="zh-CN"/>
          <w14:textFill>
            <w14:solidFill>
              <w14:schemeClr w14:val="tx1"/>
            </w14:solidFill>
          </w14:textFill>
        </w:rPr>
        <w:t>附录3 研发费用加计扣除税收政策涉及文件</w:t>
      </w:r>
      <w:bookmarkEnd w:id="1067"/>
      <w:bookmarkEnd w:id="1068"/>
      <w:bookmarkEnd w:id="1069"/>
      <w:bookmarkEnd w:id="1070"/>
      <w:bookmarkEnd w:id="1071"/>
      <w:bookmarkEnd w:id="1072"/>
      <w:bookmarkEnd w:id="1073"/>
      <w:bookmarkEnd w:id="1074"/>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_GB2312" w:hAnsi="仿宋_GB2312" w:eastAsia="仿宋_GB2312" w:cs="仿宋_GB2312"/>
          <w:sz w:val="28"/>
          <w:szCs w:val="28"/>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520" w:lineRule="exact"/>
        <w:ind w:firstLine="0" w:firstLineChars="0"/>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1.《中华人民共和国企业所得税法》第三十条</w:t>
      </w:r>
    </w:p>
    <w:p>
      <w:pPr>
        <w:keepNext w:val="0"/>
        <w:keepLines w:val="0"/>
        <w:pageBreakBefore w:val="0"/>
        <w:widowControl w:val="0"/>
        <w:numPr>
          <w:ilvl w:val="0"/>
          <w:numId w:val="0"/>
        </w:numPr>
        <w:kinsoku/>
        <w:wordWrap/>
        <w:overflowPunct/>
        <w:topLinePunct w:val="0"/>
        <w:autoSpaceDE/>
        <w:autoSpaceDN/>
        <w:bidi w:val="0"/>
        <w:adjustRightInd/>
        <w:snapToGrid/>
        <w:spacing w:line="520" w:lineRule="exact"/>
        <w:ind w:firstLine="0" w:firstLineChars="0"/>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2.《中华人民共和国企业所得税法实施条例 》第九十五条</w:t>
      </w:r>
    </w:p>
    <w:p>
      <w:pPr>
        <w:keepNext w:val="0"/>
        <w:keepLines w:val="0"/>
        <w:pageBreakBefore w:val="0"/>
        <w:widowControl w:val="0"/>
        <w:numPr>
          <w:ilvl w:val="0"/>
          <w:numId w:val="0"/>
        </w:numPr>
        <w:kinsoku/>
        <w:wordWrap/>
        <w:overflowPunct/>
        <w:topLinePunct w:val="0"/>
        <w:autoSpaceDE/>
        <w:autoSpaceDN/>
        <w:bidi w:val="0"/>
        <w:adjustRightInd/>
        <w:snapToGrid/>
        <w:spacing w:line="520" w:lineRule="exact"/>
        <w:ind w:firstLine="0" w:firstLineChars="0"/>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3.《财政部 国家税务总局 科技部关于完善研究开发费用税前加计扣除政策的通知》（财税〔2015〕119号）</w:t>
      </w:r>
    </w:p>
    <w:p>
      <w:pPr>
        <w:keepNext w:val="0"/>
        <w:keepLines w:val="0"/>
        <w:pageBreakBefore w:val="0"/>
        <w:widowControl w:val="0"/>
        <w:numPr>
          <w:ilvl w:val="0"/>
          <w:numId w:val="0"/>
        </w:numPr>
        <w:kinsoku/>
        <w:wordWrap/>
        <w:overflowPunct/>
        <w:topLinePunct w:val="0"/>
        <w:autoSpaceDE/>
        <w:autoSpaceDN/>
        <w:bidi w:val="0"/>
        <w:adjustRightInd/>
        <w:snapToGrid/>
        <w:spacing w:line="520" w:lineRule="exact"/>
        <w:ind w:firstLine="0" w:firstLineChars="0"/>
        <w:textAlignment w:val="auto"/>
        <w:rPr>
          <w:rFonts w:hint="default"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4.《国家税务总局关于企业研究开发费用税前加计扣除政策有关问题的公告》（国家税务总局公告2015年第97号）</w:t>
      </w:r>
    </w:p>
    <w:p>
      <w:pPr>
        <w:keepNext w:val="0"/>
        <w:keepLines w:val="0"/>
        <w:pageBreakBefore w:val="0"/>
        <w:widowControl w:val="0"/>
        <w:numPr>
          <w:ilvl w:val="0"/>
          <w:numId w:val="0"/>
        </w:numPr>
        <w:kinsoku/>
        <w:wordWrap/>
        <w:overflowPunct/>
        <w:topLinePunct w:val="0"/>
        <w:autoSpaceDE/>
        <w:autoSpaceDN/>
        <w:bidi w:val="0"/>
        <w:adjustRightInd/>
        <w:snapToGrid/>
        <w:spacing w:line="520" w:lineRule="exact"/>
        <w:ind w:firstLine="0" w:firstLineChars="0"/>
        <w:textAlignment w:val="auto"/>
        <w:rPr>
          <w:rFonts w:hint="default"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5.《科技部 财政部 国家税务总局关于进一步做好企业研发费用加计扣除政策落实工作的通知》（国科发政〔2017〕211号）</w:t>
      </w:r>
    </w:p>
    <w:p>
      <w:pPr>
        <w:keepNext w:val="0"/>
        <w:keepLines w:val="0"/>
        <w:pageBreakBefore w:val="0"/>
        <w:widowControl w:val="0"/>
        <w:kinsoku/>
        <w:wordWrap/>
        <w:overflowPunct/>
        <w:topLinePunct w:val="0"/>
        <w:autoSpaceDE/>
        <w:autoSpaceDN/>
        <w:bidi w:val="0"/>
        <w:adjustRightInd/>
        <w:snapToGrid/>
        <w:spacing w:line="520" w:lineRule="exact"/>
        <w:ind w:firstLine="0" w:firstLineChars="0"/>
        <w:textAlignment w:val="auto"/>
        <w:rPr>
          <w:rFonts w:hint="default"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6.《国家税务总局关于研发费用税前加计扣除归集范围有关问题的公告》（国家税务总局公告2017年第40号）</w:t>
      </w:r>
    </w:p>
    <w:p>
      <w:pPr>
        <w:keepNext w:val="0"/>
        <w:keepLines w:val="0"/>
        <w:pageBreakBefore w:val="0"/>
        <w:widowControl w:val="0"/>
        <w:kinsoku/>
        <w:wordWrap/>
        <w:overflowPunct/>
        <w:topLinePunct w:val="0"/>
        <w:autoSpaceDE/>
        <w:autoSpaceDN/>
        <w:bidi w:val="0"/>
        <w:adjustRightInd/>
        <w:snapToGrid/>
        <w:spacing w:line="520" w:lineRule="exact"/>
        <w:ind w:firstLine="0" w:firstLineChars="0"/>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7.《财政部 税务总局 科技部关于提高科技型中小企业研究开发费用税前加计扣除比例的通知》（财税〔2017〕34号）</w:t>
      </w:r>
    </w:p>
    <w:p>
      <w:pPr>
        <w:keepNext w:val="0"/>
        <w:keepLines w:val="0"/>
        <w:pageBreakBefore w:val="0"/>
        <w:widowControl w:val="0"/>
        <w:kinsoku/>
        <w:wordWrap/>
        <w:overflowPunct/>
        <w:topLinePunct w:val="0"/>
        <w:autoSpaceDE/>
        <w:autoSpaceDN/>
        <w:bidi w:val="0"/>
        <w:adjustRightInd/>
        <w:snapToGrid/>
        <w:spacing w:line="520" w:lineRule="exact"/>
        <w:ind w:firstLine="0" w:firstLineChars="0"/>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8.《国家税务总局关于提高科技型中小企业研究开发费用税前加计扣除比例有关问题的公告》（国家税务总局公告2017年第18号）</w:t>
      </w:r>
    </w:p>
    <w:p>
      <w:pPr>
        <w:keepNext w:val="0"/>
        <w:keepLines w:val="0"/>
        <w:pageBreakBefore w:val="0"/>
        <w:widowControl w:val="0"/>
        <w:kinsoku/>
        <w:wordWrap/>
        <w:overflowPunct/>
        <w:topLinePunct w:val="0"/>
        <w:autoSpaceDE/>
        <w:autoSpaceDN/>
        <w:bidi w:val="0"/>
        <w:adjustRightInd/>
        <w:snapToGrid/>
        <w:spacing w:line="520" w:lineRule="exact"/>
        <w:ind w:firstLine="0" w:firstLineChars="0"/>
        <w:textAlignment w:val="auto"/>
        <w:rPr>
          <w:rFonts w:hint="default"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9.《财政部 税务总局 科技部关于企业委托境外研究开发费用税前加计扣除有关政策问题的通知》（财税〔2018〕64号）</w:t>
      </w:r>
    </w:p>
    <w:p>
      <w:pPr>
        <w:keepNext w:val="0"/>
        <w:keepLines w:val="0"/>
        <w:pageBreakBefore w:val="0"/>
        <w:widowControl w:val="0"/>
        <w:kinsoku/>
        <w:wordWrap/>
        <w:overflowPunct/>
        <w:topLinePunct w:val="0"/>
        <w:autoSpaceDE/>
        <w:autoSpaceDN/>
        <w:bidi w:val="0"/>
        <w:adjustRightInd/>
        <w:snapToGrid/>
        <w:spacing w:line="520" w:lineRule="exact"/>
        <w:ind w:firstLine="0" w:firstLineChars="0"/>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10.《财政部 税务总局 科技部关于提高研究开发费用税前加计扣除比例的通知》（财税〔2018〕99号）</w:t>
      </w:r>
    </w:p>
    <w:p>
      <w:pPr>
        <w:keepNext w:val="0"/>
        <w:keepLines w:val="0"/>
        <w:pageBreakBefore w:val="0"/>
        <w:widowControl w:val="0"/>
        <w:kinsoku/>
        <w:wordWrap/>
        <w:overflowPunct/>
        <w:topLinePunct w:val="0"/>
        <w:autoSpaceDE/>
        <w:autoSpaceDN/>
        <w:bidi w:val="0"/>
        <w:adjustRightInd/>
        <w:snapToGrid/>
        <w:spacing w:line="520" w:lineRule="exact"/>
        <w:ind w:firstLine="0" w:firstLineChars="0"/>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11.《财政部 税务总局关于进一步完善研发费用税前加计扣除政策的公告》（财政部 税务总局公告2021年第13号）</w:t>
      </w:r>
    </w:p>
    <w:p>
      <w:pPr>
        <w:keepNext w:val="0"/>
        <w:keepLines w:val="0"/>
        <w:pageBreakBefore w:val="0"/>
        <w:widowControl w:val="0"/>
        <w:kinsoku/>
        <w:wordWrap/>
        <w:overflowPunct/>
        <w:topLinePunct w:val="0"/>
        <w:autoSpaceDE/>
        <w:autoSpaceDN/>
        <w:bidi w:val="0"/>
        <w:adjustRightInd/>
        <w:snapToGrid/>
        <w:spacing w:line="520" w:lineRule="exact"/>
        <w:ind w:firstLine="0" w:firstLineChars="0"/>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12.《国家税务总局关于进一步落实研发费用加计扣除政策有关问题的公告》（国家税务总局公告2021年第28号）</w:t>
      </w:r>
    </w:p>
    <w:p>
      <w:pPr>
        <w:keepNext w:val="0"/>
        <w:keepLines w:val="0"/>
        <w:pageBreakBefore w:val="0"/>
        <w:widowControl w:val="0"/>
        <w:kinsoku/>
        <w:wordWrap/>
        <w:overflowPunct/>
        <w:topLinePunct w:val="0"/>
        <w:autoSpaceDE/>
        <w:autoSpaceDN/>
        <w:bidi w:val="0"/>
        <w:adjustRightInd/>
        <w:snapToGrid/>
        <w:spacing w:line="520" w:lineRule="exact"/>
        <w:ind w:firstLine="0" w:firstLineChars="0"/>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13.《财政部 税务总局 科技部关于进一步提高科技型中小企业研发费用税前加计扣除比例的公告》（财政部 税务总局 科技部公告2022年第16号）</w:t>
      </w:r>
    </w:p>
    <w:p>
      <w:pPr>
        <w:keepNext w:val="0"/>
        <w:keepLines w:val="0"/>
        <w:pageBreakBefore w:val="0"/>
        <w:widowControl w:val="0"/>
        <w:kinsoku/>
        <w:wordWrap/>
        <w:overflowPunct/>
        <w:topLinePunct w:val="0"/>
        <w:autoSpaceDE/>
        <w:autoSpaceDN/>
        <w:bidi w:val="0"/>
        <w:adjustRightInd/>
        <w:snapToGrid/>
        <w:spacing w:line="520" w:lineRule="exact"/>
        <w:ind w:firstLine="0" w:firstLineChars="0"/>
        <w:textAlignment w:val="auto"/>
        <w:rPr>
          <w:rFonts w:hint="eastAsia" w:ascii="仿宋_GB2312" w:hAnsi="黑体" w:eastAsia="仿宋_GB2312" w:cs="Times New Roman"/>
          <w:color w:val="000000" w:themeColor="text1"/>
          <w:sz w:val="28"/>
          <w:szCs w:val="28"/>
          <w14:textFill>
            <w14:solidFill>
              <w14:schemeClr w14:val="tx1"/>
            </w14:solidFill>
          </w14:textFill>
        </w:rPr>
      </w:pPr>
      <w:r>
        <w:rPr>
          <w:rFonts w:hint="eastAsia" w:ascii="仿宋_GB2312" w:hAnsi="仿宋_GB2312" w:eastAsia="仿宋_GB2312" w:cs="仿宋_GB2312"/>
          <w:sz w:val="28"/>
          <w:szCs w:val="28"/>
          <w:lang w:val="en-US" w:eastAsia="zh-CN"/>
        </w:rPr>
        <w:t>14.</w:t>
      </w:r>
      <w:r>
        <w:rPr>
          <w:rFonts w:hint="eastAsia" w:ascii="仿宋_GB2312" w:hAnsi="黑体" w:eastAsia="仿宋_GB2312" w:cs="Times New Roman"/>
          <w:color w:val="000000" w:themeColor="text1"/>
          <w:sz w:val="28"/>
          <w:szCs w:val="28"/>
          <w14:textFill>
            <w14:solidFill>
              <w14:schemeClr w14:val="tx1"/>
            </w14:solidFill>
          </w14:textFill>
        </w:rPr>
        <w:t>《国家税务总局关于企业预缴申报享受研发费用加计扣除优惠政策有关事项的公告》（国家税务总局公告2022年第10号）</w:t>
      </w:r>
    </w:p>
    <w:p>
      <w:pPr>
        <w:bidi w:val="0"/>
        <w:rPr>
          <w:rFonts w:hint="eastAsia"/>
        </w:rPr>
      </w:pPr>
    </w:p>
    <w:p>
      <w:pPr>
        <w:bidi w:val="0"/>
        <w:rPr>
          <w:rFonts w:hint="eastAsia"/>
        </w:rPr>
      </w:pPr>
    </w:p>
    <w:p>
      <w:pPr>
        <w:bidi w:val="0"/>
        <w:rPr>
          <w:rFonts w:hint="default"/>
          <w:lang w:val="en-US" w:eastAsia="zh-CN"/>
        </w:rPr>
        <w:sectPr>
          <w:footerReference r:id="rId5" w:type="default"/>
          <w:pgSz w:w="11907" w:h="16160"/>
          <w:pgMar w:top="1440" w:right="1588" w:bottom="1440" w:left="1588" w:header="851" w:footer="851" w:gutter="0"/>
          <w:pgNumType w:start="1"/>
          <w:cols w:space="425" w:num="1"/>
          <w:docGrid w:type="linesAndChars" w:linePitch="312" w:charSpace="0"/>
        </w:sectPr>
      </w:pPr>
    </w:p>
    <w:p>
      <w:pPr>
        <w:spacing w:line="600" w:lineRule="exact"/>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lang w:eastAsia="zh-CN"/>
          <w14:textFill>
            <w14:solidFill>
              <w14:schemeClr w14:val="tx1"/>
            </w14:solidFill>
          </w14:textFill>
        </w:rPr>
        <w:drawing>
          <wp:anchor distT="0" distB="0" distL="114300" distR="114300" simplePos="0" relativeHeight="251669504" behindDoc="0" locked="0" layoutInCell="1" allowOverlap="1">
            <wp:simplePos x="0" y="0"/>
            <wp:positionH relativeFrom="column">
              <wp:posOffset>-977900</wp:posOffset>
            </wp:positionH>
            <wp:positionV relativeFrom="paragraph">
              <wp:posOffset>-895350</wp:posOffset>
            </wp:positionV>
            <wp:extent cx="7524115" cy="10193020"/>
            <wp:effectExtent l="0" t="0" r="635" b="17780"/>
            <wp:wrapTopAndBottom/>
            <wp:docPr id="17" name="图片 17" descr="汽车制造企业研发费用加计扣除税收优惠政策指引（2022年版）_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汽车制造企业研发费用加计扣除税收优惠政策指引（2022年版）_00"/>
                    <pic:cNvPicPr>
                      <a:picLocks noChangeAspect="1"/>
                    </pic:cNvPicPr>
                  </pic:nvPicPr>
                  <pic:blipFill>
                    <a:blip r:embed="rId23"/>
                    <a:stretch>
                      <a:fillRect/>
                    </a:stretch>
                  </pic:blipFill>
                  <pic:spPr>
                    <a:xfrm>
                      <a:off x="0" y="0"/>
                      <a:ext cx="7524115" cy="10193020"/>
                    </a:xfrm>
                    <a:prstGeom prst="rect">
                      <a:avLst/>
                    </a:prstGeom>
                  </pic:spPr>
                </pic:pic>
              </a:graphicData>
            </a:graphic>
          </wp:anchor>
        </w:drawing>
      </w:r>
    </w:p>
    <w:sectPr>
      <w:pgSz w:w="11907" w:h="16160"/>
      <w:pgMar w:top="1440" w:right="1588" w:bottom="1440" w:left="1588" w:header="851" w:footer="851" w:gutter="0"/>
      <w:pgNumType w:start="1"/>
      <w:cols w:space="425" w:num="1"/>
      <w:docGrid w:type="linesAndChar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yanjin" w:date="2022-08-05T17:38:44Z" w:initials="y">
    <w:p w14:paraId="6BF627E1">
      <w:pPr>
        <w:pStyle w:val="10"/>
        <w:rPr>
          <w:rFonts w:hint="eastAsia" w:eastAsia="宋体"/>
          <w:lang w:eastAsia="zh-CN"/>
        </w:rPr>
      </w:pPr>
      <w:r>
        <w:rPr>
          <w:rFonts w:hint="eastAsia"/>
          <w:lang w:eastAsia="zh-CN"/>
        </w:rPr>
        <w:t>标黄处已修改</w:t>
      </w:r>
    </w:p>
  </w:comment>
  <w:comment w:id="1" w:author="yanjin" w:date="2022-08-05T11:30:25Z" w:initials="y">
    <w:p w14:paraId="3C032CBE">
      <w:pPr>
        <w:pStyle w:val="10"/>
        <w:rPr>
          <w:rFonts w:hint="eastAsia" w:eastAsia="宋体"/>
          <w:lang w:eastAsia="zh-CN"/>
        </w:rPr>
      </w:pPr>
      <w:r>
        <w:rPr>
          <w:rFonts w:hint="eastAsia"/>
          <w:lang w:eastAsia="zh-CN"/>
        </w:rPr>
        <w:t>后续标黄部分为新增</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6BF627E1" w15:done="0"/>
  <w15:commentEx w15:paraId="3C032CBE"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AFF" w:usb1="C0007841" w:usb2="00000009" w:usb3="00000000" w:csb0="400001FF" w:csb1="FFFF0000"/>
  </w:font>
  <w:font w:name="宋体">
    <w:panose1 w:val="02010600030101010101"/>
    <w:charset w:val="50"/>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43" w:usb2="00000009" w:usb3="00000000" w:csb0="400001FF" w:csb1="FFFF0000"/>
    <w:embedRegular r:id="rId1" w:fontKey="{B04A46D8-B74E-4D75-A697-A1D9555962FA}"/>
  </w:font>
  <w:font w:name="黑体">
    <w:panose1 w:val="02010609060101010101"/>
    <w:charset w:val="86"/>
    <w:family w:val="auto"/>
    <w:pitch w:val="default"/>
    <w:sig w:usb0="800002BF" w:usb1="38CF7CFA" w:usb2="00000016" w:usb3="00000000" w:csb0="00040001" w:csb1="00000000"/>
    <w:embedRegular r:id="rId2" w:fontKey="{899BD22A-47D7-4589-800C-250A386E962A}"/>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AFF" w:usb1="C000247B" w:usb2="00000009" w:usb3="00000000" w:csb0="200001FF" w:csb1="00000000"/>
    <w:embedRegular r:id="rId3" w:fontKey="{8969960A-6615-456D-B626-FD7F63013A97}"/>
  </w:font>
  <w:font w:name="仿宋_GB2312">
    <w:panose1 w:val="02010609030101010101"/>
    <w:charset w:val="86"/>
    <w:family w:val="modern"/>
    <w:pitch w:val="default"/>
    <w:sig w:usb0="00000001" w:usb1="080E0000" w:usb2="00000000" w:usb3="00000000" w:csb0="00040000" w:csb1="00000000"/>
    <w:embedRegular r:id="rId4" w:fontKey="{858C0433-DD2E-455A-814A-E66BB71B9405}"/>
  </w:font>
  <w:font w:name="Tahoma">
    <w:panose1 w:val="020B0604030504040204"/>
    <w:charset w:val="00"/>
    <w:family w:val="swiss"/>
    <w:pitch w:val="default"/>
    <w:sig w:usb0="E1002EFF" w:usb1="C000605B" w:usb2="00000029" w:usb3="00000000" w:csb0="200101FF" w:csb1="20280000"/>
  </w:font>
  <w:font w:name="Cambria">
    <w:panose1 w:val="02040503050406030204"/>
    <w:charset w:val="00"/>
    <w:family w:val="roman"/>
    <w:pitch w:val="default"/>
    <w:sig w:usb0="E00002FF" w:usb1="400004FF" w:usb2="00000000" w:usb3="00000000" w:csb0="2000019F" w:csb1="00000000"/>
  </w:font>
  <w:font w:name="??_GB2312">
    <w:altName w:val="Segoe Print"/>
    <w:panose1 w:val="00000000000000000000"/>
    <w:charset w:val="00"/>
    <w:family w:val="auto"/>
    <w:pitch w:val="default"/>
    <w:sig w:usb0="00000000" w:usb1="00000000" w:usb2="00000000" w:usb3="00000000" w:csb0="00000001" w:csb1="00000000"/>
  </w:font>
  <w:font w:name="Segoe Print">
    <w:panose1 w:val="02000600000000000000"/>
    <w:charset w:val="00"/>
    <w:family w:val="auto"/>
    <w:pitch w:val="default"/>
    <w:sig w:usb0="0000028F" w:usb1="00000000" w:usb2="00000000" w:usb3="00000000" w:csb0="2000009F" w:csb1="47010000"/>
  </w:font>
  <w:font w:name="方正小标宋简体">
    <w:panose1 w:val="02000000000000000000"/>
    <w:charset w:val="86"/>
    <w:family w:val="auto"/>
    <w:pitch w:val="default"/>
    <w:sig w:usb0="00000001" w:usb1="080E0000" w:usb2="00000000" w:usb3="00000000" w:csb0="00040000" w:csb1="00000000"/>
    <w:embedRegular r:id="rId5" w:fontKey="{B03CA6B3-C3EC-49A6-8E75-3133EB868A52}"/>
  </w:font>
  <w:font w:name="仿宋">
    <w:panose1 w:val="02010609060101010101"/>
    <w:charset w:val="86"/>
    <w:family w:val="modern"/>
    <w:pitch w:val="default"/>
    <w:sig w:usb0="800002BF" w:usb1="38CF7CFA" w:usb2="00000016" w:usb3="00000000" w:csb0="00040001" w:csb1="00000000"/>
    <w:embedRegular r:id="rId6" w:fontKey="{0E9E59F1-47EC-4900-B7E8-188E487B33E0}"/>
  </w:font>
  <w:font w:name="楷体">
    <w:panose1 w:val="02010609060101010101"/>
    <w:charset w:val="86"/>
    <w:family w:val="modern"/>
    <w:pitch w:val="default"/>
    <w:sig w:usb0="800002BF" w:usb1="38CF7CFA" w:usb2="00000016" w:usb3="00000000" w:csb0="00040001" w:csb1="00000000"/>
    <w:embedRegular r:id="rId7" w:fontKey="{7D0FB26A-5887-4565-A395-E04B16E2F24A}"/>
  </w:font>
  <w:font w:name="MS Mincho">
    <w:altName w:val="Yu Gothic UI"/>
    <w:panose1 w:val="02020609040205080304"/>
    <w:charset w:val="80"/>
    <w:family w:val="modern"/>
    <w:pitch w:val="default"/>
    <w:sig w:usb0="00000000" w:usb1="00000000" w:usb2="00000012" w:usb3="00000000" w:csb0="4002009F" w:csb1="DFD70000"/>
    <w:embedRegular r:id="rId8" w:fontKey="{C36F4BBE-04D1-4F15-9F76-0BB6B2F58030}"/>
  </w:font>
  <w:font w:name="Yu Gothic UI">
    <w:panose1 w:val="020B0500000000000000"/>
    <w:charset w:val="80"/>
    <w:family w:val="auto"/>
    <w:pitch w:val="default"/>
    <w:sig w:usb0="E00002FF" w:usb1="2AC7FDFF" w:usb2="00000016" w:usb3="00000000" w:csb0="2002009F" w:csb1="00000000"/>
  </w:font>
  <w:font w:name="微软雅黑">
    <w:panose1 w:val="020B0503020204020204"/>
    <w:charset w:val="86"/>
    <w:family w:val="auto"/>
    <w:pitch w:val="default"/>
    <w:sig w:usb0="80000287" w:usb1="28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
      <w:jc w:val="center"/>
      <w:rPr>
        <w:rFonts w:ascii="Times New Roman" w:hAnsi="Times New Roman"/>
        <w:sz w:val="21"/>
        <w:szCs w:val="21"/>
      </w:rPr>
    </w:pPr>
    <w:r>
      <w:rPr>
        <w:rFonts w:ascii="Times New Roman" w:hAnsi="Times New Roman"/>
        <w:sz w:val="21"/>
        <w:szCs w:val="21"/>
      </w:rPr>
      <w:fldChar w:fldCharType="begin"/>
    </w:r>
    <w:r>
      <w:rPr>
        <w:rFonts w:ascii="Times New Roman" w:hAnsi="Times New Roman"/>
        <w:sz w:val="21"/>
        <w:szCs w:val="21"/>
      </w:rPr>
      <w:instrText xml:space="preserve">PAGE   \* MERGEFORMAT</w:instrText>
    </w:r>
    <w:r>
      <w:rPr>
        <w:rFonts w:ascii="Times New Roman" w:hAnsi="Times New Roman"/>
        <w:sz w:val="21"/>
        <w:szCs w:val="21"/>
      </w:rPr>
      <w:fldChar w:fldCharType="separate"/>
    </w:r>
    <w:r>
      <w:rPr>
        <w:rFonts w:ascii="Times New Roman" w:hAnsi="Times New Roman"/>
        <w:sz w:val="21"/>
        <w:szCs w:val="21"/>
        <w:lang w:val="zh-CN"/>
      </w:rPr>
      <w:t>2</w:t>
    </w:r>
    <w:r>
      <w:rPr>
        <w:rFonts w:ascii="Times New Roman" w:hAnsi="Times New Roman"/>
        <w:sz w:val="21"/>
        <w:szCs w:val="21"/>
        <w:lang w:val="zh-CN"/>
      </w:rPr>
      <w:fldChar w:fldCharType="end"/>
    </w:r>
  </w:p>
  <w:p>
    <w:pPr>
      <w:pStyle w:val="11"/>
      <w:spacing w:line="14" w:lineRule="auto"/>
      <w:ind w:left="0"/>
      <w:rPr>
        <w:sz w:val="20"/>
      </w:rPr>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1F53E5B"/>
    <w:multiLevelType w:val="singleLevel"/>
    <w:tmpl w:val="F1F53E5B"/>
    <w:lvl w:ilvl="0" w:tentative="0">
      <w:start w:val="2"/>
      <w:numFmt w:val="decimal"/>
      <w:suff w:val="nothing"/>
      <w:lvlText w:val="（%1）"/>
      <w:lvlJc w:val="left"/>
    </w:lvl>
  </w:abstractNum>
  <w:abstractNum w:abstractNumId="1">
    <w:nsid w:val="45C2277D"/>
    <w:multiLevelType w:val="singleLevel"/>
    <w:tmpl w:val="45C2277D"/>
    <w:lvl w:ilvl="0" w:tentative="0">
      <w:start w:val="1"/>
      <w:numFmt w:val="chineseCounting"/>
      <w:suff w:val="nothing"/>
      <w:lvlText w:val="（%1）"/>
      <w:lvlJc w:val="left"/>
      <w:rPr>
        <w:rFonts w:hint="eastAsia"/>
      </w:rPr>
    </w:lvl>
  </w:abstractNum>
  <w:abstractNum w:abstractNumId="2">
    <w:nsid w:val="5EB4B79F"/>
    <w:multiLevelType w:val="singleLevel"/>
    <w:tmpl w:val="5EB4B79F"/>
    <w:lvl w:ilvl="0" w:tentative="0">
      <w:start w:val="7"/>
      <w:numFmt w:val="decimal"/>
      <w:suff w:val="nothing"/>
      <w:lvlText w:val="（%1）"/>
      <w:lvlJc w:val="left"/>
      <w:rPr>
        <w:rFonts w:cs="Times New Roman"/>
      </w:rPr>
    </w:lvl>
  </w:abstractNum>
  <w:num w:numId="1">
    <w:abstractNumId w:val="2"/>
  </w:num>
  <w:num w:numId="2">
    <w:abstractNumId w:val="0"/>
  </w:num>
  <w:num w:numId="3">
    <w:abstractNumId w:val="1"/>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yanjin">
    <w15:presenceInfo w15:providerId="None" w15:userId="yanji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NotTrackMoves/>
  <w:revisionView w:markup="0"/>
  <w:documentProtection w:enforcement="0"/>
  <w:defaultTabStop w:val="420"/>
  <w:drawingGridVerticalSpacing w:val="156"/>
  <w:displayHorizontalDrawingGridEvery w:val="1"/>
  <w:displayVerticalDrawingGridEvery w:val="1"/>
  <w:noPunctuationKerning w:val="1"/>
  <w:characterSpacingControl w:val="compressPunctuation"/>
  <w:noLineBreaksAfter w:lang="zh-CN" w:val="$([{£¥·‘“〈《「『【〔〖〝﹙﹛﹝＄（．［｛￡￥"/>
  <w:noLineBreaksBefore w:lang="zh-CN" w:val="!%),.:;&gt;?]}¢¨°·ˇˉ―‖’”…‰′″›℃∶、。〃〉》」』】〕〗〞︶︺︾﹀﹄﹚﹜﹞！＂％＇），．：；？］｀｜｝～￠"/>
  <w:compat>
    <w:spaceForUL/>
    <w:balanceSingleByteDoubleByteWidth/>
    <w:doNotLeaveBackslashAlone/>
    <w:ulTrailSpace/>
    <w:doNotExpandShiftReturn/>
    <w:adjustLineHeightInTable/>
    <w:doNotWrapTextWithPunct/>
    <w:doNotUseEastAsianBreakRules/>
    <w:useFELayout/>
    <w:doNotUseIndentAsNumberingTabStop/>
    <w:useAltKinsokuLineBreakRules/>
    <w:underlineTabInNumLis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TI4NjMyYTIzZDk1ZDU0NzY1MDJmYzkzYmQyZjBjZTEifQ=="/>
  </w:docVars>
  <w:rsids>
    <w:rsidRoot w:val="004A6BE9"/>
    <w:rsid w:val="0000542D"/>
    <w:rsid w:val="00016124"/>
    <w:rsid w:val="00016EFB"/>
    <w:rsid w:val="0002075D"/>
    <w:rsid w:val="00024D5F"/>
    <w:rsid w:val="0002556F"/>
    <w:rsid w:val="00054979"/>
    <w:rsid w:val="000610BE"/>
    <w:rsid w:val="00071728"/>
    <w:rsid w:val="00073D13"/>
    <w:rsid w:val="00080BCC"/>
    <w:rsid w:val="000832D6"/>
    <w:rsid w:val="000866F0"/>
    <w:rsid w:val="000933A3"/>
    <w:rsid w:val="000A608F"/>
    <w:rsid w:val="000E61E2"/>
    <w:rsid w:val="000F2593"/>
    <w:rsid w:val="000F5B95"/>
    <w:rsid w:val="00101DAE"/>
    <w:rsid w:val="00102D73"/>
    <w:rsid w:val="00111B7F"/>
    <w:rsid w:val="00120B1C"/>
    <w:rsid w:val="00135D5A"/>
    <w:rsid w:val="0013619C"/>
    <w:rsid w:val="001423BB"/>
    <w:rsid w:val="00180E52"/>
    <w:rsid w:val="0018332A"/>
    <w:rsid w:val="001978F3"/>
    <w:rsid w:val="001A2925"/>
    <w:rsid w:val="001B24D4"/>
    <w:rsid w:val="001C3584"/>
    <w:rsid w:val="001F69D6"/>
    <w:rsid w:val="00205667"/>
    <w:rsid w:val="002104A2"/>
    <w:rsid w:val="0022026B"/>
    <w:rsid w:val="00227079"/>
    <w:rsid w:val="00231FC3"/>
    <w:rsid w:val="00232EE1"/>
    <w:rsid w:val="002421EB"/>
    <w:rsid w:val="002530A3"/>
    <w:rsid w:val="00293C27"/>
    <w:rsid w:val="00294A58"/>
    <w:rsid w:val="002966BE"/>
    <w:rsid w:val="002A5093"/>
    <w:rsid w:val="002A5C38"/>
    <w:rsid w:val="002A6641"/>
    <w:rsid w:val="002C4ABF"/>
    <w:rsid w:val="002C6E84"/>
    <w:rsid w:val="002E04A2"/>
    <w:rsid w:val="00302FD6"/>
    <w:rsid w:val="003065F4"/>
    <w:rsid w:val="00320090"/>
    <w:rsid w:val="003261AC"/>
    <w:rsid w:val="00327883"/>
    <w:rsid w:val="00333D5E"/>
    <w:rsid w:val="003404FF"/>
    <w:rsid w:val="0035382E"/>
    <w:rsid w:val="0036150C"/>
    <w:rsid w:val="00364A26"/>
    <w:rsid w:val="00381BF0"/>
    <w:rsid w:val="0038622D"/>
    <w:rsid w:val="0039215C"/>
    <w:rsid w:val="00392247"/>
    <w:rsid w:val="00395C19"/>
    <w:rsid w:val="003B0983"/>
    <w:rsid w:val="003B16E9"/>
    <w:rsid w:val="003F0072"/>
    <w:rsid w:val="003F3491"/>
    <w:rsid w:val="004161AE"/>
    <w:rsid w:val="00416C99"/>
    <w:rsid w:val="00422111"/>
    <w:rsid w:val="00471440"/>
    <w:rsid w:val="00475305"/>
    <w:rsid w:val="004960FF"/>
    <w:rsid w:val="004A6BE9"/>
    <w:rsid w:val="004B1AE9"/>
    <w:rsid w:val="004B51BD"/>
    <w:rsid w:val="004B66FC"/>
    <w:rsid w:val="004C00BF"/>
    <w:rsid w:val="004C0535"/>
    <w:rsid w:val="004C2CC2"/>
    <w:rsid w:val="004C5A6F"/>
    <w:rsid w:val="004C606E"/>
    <w:rsid w:val="004D0D33"/>
    <w:rsid w:val="004E356F"/>
    <w:rsid w:val="004F425F"/>
    <w:rsid w:val="00514C8D"/>
    <w:rsid w:val="00515C78"/>
    <w:rsid w:val="00523A83"/>
    <w:rsid w:val="00524BEF"/>
    <w:rsid w:val="00531431"/>
    <w:rsid w:val="0054575D"/>
    <w:rsid w:val="005513E1"/>
    <w:rsid w:val="00553C8D"/>
    <w:rsid w:val="00573559"/>
    <w:rsid w:val="00574EC8"/>
    <w:rsid w:val="0057660A"/>
    <w:rsid w:val="0058254E"/>
    <w:rsid w:val="005979D7"/>
    <w:rsid w:val="005A11C9"/>
    <w:rsid w:val="005A544E"/>
    <w:rsid w:val="005C6412"/>
    <w:rsid w:val="005D1854"/>
    <w:rsid w:val="005E40FB"/>
    <w:rsid w:val="005F0996"/>
    <w:rsid w:val="00604DAD"/>
    <w:rsid w:val="00631C4B"/>
    <w:rsid w:val="00640AEC"/>
    <w:rsid w:val="00656447"/>
    <w:rsid w:val="00665099"/>
    <w:rsid w:val="0069505F"/>
    <w:rsid w:val="006C1EA6"/>
    <w:rsid w:val="006E53EC"/>
    <w:rsid w:val="006E79A3"/>
    <w:rsid w:val="006F1E93"/>
    <w:rsid w:val="00717250"/>
    <w:rsid w:val="00731795"/>
    <w:rsid w:val="0073619A"/>
    <w:rsid w:val="00740F4C"/>
    <w:rsid w:val="00741540"/>
    <w:rsid w:val="007738E8"/>
    <w:rsid w:val="007760C7"/>
    <w:rsid w:val="0077692B"/>
    <w:rsid w:val="007814E3"/>
    <w:rsid w:val="00782A11"/>
    <w:rsid w:val="007933EA"/>
    <w:rsid w:val="007B4A52"/>
    <w:rsid w:val="007C3D5A"/>
    <w:rsid w:val="007D3841"/>
    <w:rsid w:val="007F55C3"/>
    <w:rsid w:val="00817FD6"/>
    <w:rsid w:val="008250B7"/>
    <w:rsid w:val="00834075"/>
    <w:rsid w:val="008431B8"/>
    <w:rsid w:val="00843455"/>
    <w:rsid w:val="00844F5D"/>
    <w:rsid w:val="00851A86"/>
    <w:rsid w:val="008A4845"/>
    <w:rsid w:val="008B6591"/>
    <w:rsid w:val="008C4706"/>
    <w:rsid w:val="008C55A1"/>
    <w:rsid w:val="008C569B"/>
    <w:rsid w:val="008C625B"/>
    <w:rsid w:val="008D4E74"/>
    <w:rsid w:val="0090192C"/>
    <w:rsid w:val="00903FDD"/>
    <w:rsid w:val="0091533E"/>
    <w:rsid w:val="009167B6"/>
    <w:rsid w:val="00926268"/>
    <w:rsid w:val="0093184B"/>
    <w:rsid w:val="00934141"/>
    <w:rsid w:val="00936F73"/>
    <w:rsid w:val="009443EB"/>
    <w:rsid w:val="00952F40"/>
    <w:rsid w:val="00957310"/>
    <w:rsid w:val="009574BE"/>
    <w:rsid w:val="00964381"/>
    <w:rsid w:val="00966B5E"/>
    <w:rsid w:val="009A499F"/>
    <w:rsid w:val="009A4C8B"/>
    <w:rsid w:val="009A543A"/>
    <w:rsid w:val="009A61FD"/>
    <w:rsid w:val="009A65D9"/>
    <w:rsid w:val="009D5B4F"/>
    <w:rsid w:val="009D5E8E"/>
    <w:rsid w:val="009D6D9B"/>
    <w:rsid w:val="009E29A0"/>
    <w:rsid w:val="009F39BA"/>
    <w:rsid w:val="00A02980"/>
    <w:rsid w:val="00A07350"/>
    <w:rsid w:val="00A17D61"/>
    <w:rsid w:val="00A36949"/>
    <w:rsid w:val="00A416FA"/>
    <w:rsid w:val="00A51D8B"/>
    <w:rsid w:val="00A52891"/>
    <w:rsid w:val="00A55A75"/>
    <w:rsid w:val="00A6735D"/>
    <w:rsid w:val="00AA52BD"/>
    <w:rsid w:val="00AA67E8"/>
    <w:rsid w:val="00AC067B"/>
    <w:rsid w:val="00AC0CEC"/>
    <w:rsid w:val="00AD181A"/>
    <w:rsid w:val="00AE3DB7"/>
    <w:rsid w:val="00AF06AF"/>
    <w:rsid w:val="00AF788C"/>
    <w:rsid w:val="00B122F2"/>
    <w:rsid w:val="00B46CBF"/>
    <w:rsid w:val="00B75670"/>
    <w:rsid w:val="00B821CE"/>
    <w:rsid w:val="00B855A4"/>
    <w:rsid w:val="00B9109F"/>
    <w:rsid w:val="00B97A3B"/>
    <w:rsid w:val="00BA602D"/>
    <w:rsid w:val="00BD0718"/>
    <w:rsid w:val="00BE615D"/>
    <w:rsid w:val="00C137FF"/>
    <w:rsid w:val="00C270EF"/>
    <w:rsid w:val="00C371C1"/>
    <w:rsid w:val="00C449A5"/>
    <w:rsid w:val="00C66239"/>
    <w:rsid w:val="00C90FB5"/>
    <w:rsid w:val="00CB29A8"/>
    <w:rsid w:val="00CC149E"/>
    <w:rsid w:val="00CC1FA6"/>
    <w:rsid w:val="00CC2AE6"/>
    <w:rsid w:val="00CD08A2"/>
    <w:rsid w:val="00CE637C"/>
    <w:rsid w:val="00CE688F"/>
    <w:rsid w:val="00D02278"/>
    <w:rsid w:val="00D03956"/>
    <w:rsid w:val="00D04EBA"/>
    <w:rsid w:val="00D06E4D"/>
    <w:rsid w:val="00D11ACA"/>
    <w:rsid w:val="00D12A56"/>
    <w:rsid w:val="00D15684"/>
    <w:rsid w:val="00D15B4E"/>
    <w:rsid w:val="00D22372"/>
    <w:rsid w:val="00D35F28"/>
    <w:rsid w:val="00D5205A"/>
    <w:rsid w:val="00D566FD"/>
    <w:rsid w:val="00D65439"/>
    <w:rsid w:val="00D849BB"/>
    <w:rsid w:val="00D94198"/>
    <w:rsid w:val="00D95A2C"/>
    <w:rsid w:val="00DA3731"/>
    <w:rsid w:val="00DA488A"/>
    <w:rsid w:val="00DA6718"/>
    <w:rsid w:val="00DC26A4"/>
    <w:rsid w:val="00DC70FD"/>
    <w:rsid w:val="00DD4E97"/>
    <w:rsid w:val="00DD54AA"/>
    <w:rsid w:val="00DE0CC4"/>
    <w:rsid w:val="00E025D4"/>
    <w:rsid w:val="00E12596"/>
    <w:rsid w:val="00E201F1"/>
    <w:rsid w:val="00E2107A"/>
    <w:rsid w:val="00E26ADE"/>
    <w:rsid w:val="00E307AB"/>
    <w:rsid w:val="00E355C3"/>
    <w:rsid w:val="00E44250"/>
    <w:rsid w:val="00E52E25"/>
    <w:rsid w:val="00E918FB"/>
    <w:rsid w:val="00E95E6C"/>
    <w:rsid w:val="00EE5763"/>
    <w:rsid w:val="00EF093C"/>
    <w:rsid w:val="00EF4A05"/>
    <w:rsid w:val="00F00F00"/>
    <w:rsid w:val="00F20016"/>
    <w:rsid w:val="00F24407"/>
    <w:rsid w:val="00F32252"/>
    <w:rsid w:val="00F51D5E"/>
    <w:rsid w:val="00F60F78"/>
    <w:rsid w:val="00F71D42"/>
    <w:rsid w:val="00F72D71"/>
    <w:rsid w:val="00F7593E"/>
    <w:rsid w:val="00F91740"/>
    <w:rsid w:val="00FA1010"/>
    <w:rsid w:val="00FA1AF7"/>
    <w:rsid w:val="00FA2058"/>
    <w:rsid w:val="00FA64D3"/>
    <w:rsid w:val="00FD395E"/>
    <w:rsid w:val="00FD502E"/>
    <w:rsid w:val="03A56CF2"/>
    <w:rsid w:val="06324715"/>
    <w:rsid w:val="06506B6E"/>
    <w:rsid w:val="07AB71A0"/>
    <w:rsid w:val="087D1B1A"/>
    <w:rsid w:val="09A0628A"/>
    <w:rsid w:val="09B84440"/>
    <w:rsid w:val="0D474BE8"/>
    <w:rsid w:val="0EDB7832"/>
    <w:rsid w:val="0EE30ED2"/>
    <w:rsid w:val="0F07127B"/>
    <w:rsid w:val="100768DD"/>
    <w:rsid w:val="163E76C8"/>
    <w:rsid w:val="177D3FAD"/>
    <w:rsid w:val="180C5A44"/>
    <w:rsid w:val="1ACF1E27"/>
    <w:rsid w:val="1C2054A4"/>
    <w:rsid w:val="1DF20403"/>
    <w:rsid w:val="1FCD73D9"/>
    <w:rsid w:val="1FE045B1"/>
    <w:rsid w:val="209411F1"/>
    <w:rsid w:val="235E6E00"/>
    <w:rsid w:val="26F5108A"/>
    <w:rsid w:val="27EB325D"/>
    <w:rsid w:val="2D3F51CA"/>
    <w:rsid w:val="30112C6A"/>
    <w:rsid w:val="30380C4D"/>
    <w:rsid w:val="30646A14"/>
    <w:rsid w:val="33853C84"/>
    <w:rsid w:val="33940A6D"/>
    <w:rsid w:val="34A47A6F"/>
    <w:rsid w:val="34D139D0"/>
    <w:rsid w:val="37FE77F1"/>
    <w:rsid w:val="39C27ED5"/>
    <w:rsid w:val="3AAA66B3"/>
    <w:rsid w:val="3B0B1DAD"/>
    <w:rsid w:val="3B7321B5"/>
    <w:rsid w:val="3BB6545E"/>
    <w:rsid w:val="3D4B6BB5"/>
    <w:rsid w:val="3E313C43"/>
    <w:rsid w:val="41CB0109"/>
    <w:rsid w:val="422061E7"/>
    <w:rsid w:val="42653623"/>
    <w:rsid w:val="426F7FC6"/>
    <w:rsid w:val="468E7771"/>
    <w:rsid w:val="48441764"/>
    <w:rsid w:val="49263FB2"/>
    <w:rsid w:val="4AF65F7B"/>
    <w:rsid w:val="4E0837EA"/>
    <w:rsid w:val="4E694C8C"/>
    <w:rsid w:val="51B01F03"/>
    <w:rsid w:val="520F69FF"/>
    <w:rsid w:val="529D50E6"/>
    <w:rsid w:val="561865D3"/>
    <w:rsid w:val="56DD2CE3"/>
    <w:rsid w:val="5A035E7E"/>
    <w:rsid w:val="5A3A6B86"/>
    <w:rsid w:val="5CEB2261"/>
    <w:rsid w:val="5DFE4B04"/>
    <w:rsid w:val="5F4E5F7F"/>
    <w:rsid w:val="62730AC0"/>
    <w:rsid w:val="63042A7F"/>
    <w:rsid w:val="65356BF3"/>
    <w:rsid w:val="670A6D87"/>
    <w:rsid w:val="6BCA7B25"/>
    <w:rsid w:val="6FB1329E"/>
    <w:rsid w:val="6FD44AA8"/>
    <w:rsid w:val="7028241A"/>
    <w:rsid w:val="70AB2602"/>
    <w:rsid w:val="72342903"/>
    <w:rsid w:val="72A87624"/>
    <w:rsid w:val="7AD1466D"/>
    <w:rsid w:val="7AE27D03"/>
    <w:rsid w:val="7C1B758D"/>
    <w:rsid w:val="7D779EBF"/>
    <w:rsid w:val="7F6231D9"/>
    <w:rsid w:val="7F6FB019"/>
    <w:rsid w:val="ADFB30CB"/>
    <w:rsid w:val="BDFF91CF"/>
    <w:rsid w:val="D37E8473"/>
    <w:rsid w:val="E1DB39E6"/>
    <w:rsid w:val="E65CBFB7"/>
    <w:rsid w:val="FFBD48F7"/>
    <w:rsid w:val="FFCFDA16"/>
  </w:rsids>
  <m:mathPr>
    <m:mathFont m:val="Cambria Math"/>
    <m:brkBin m:val="before"/>
    <m:brkBinSub m:val="--"/>
    <m:smallFrac m:val="1"/>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nhideWhenUsed="0" w:uiPriority="99" w:semiHidden="0" w:name="heading 2"/>
    <w:lsdException w:qFormat="1" w:unhideWhenUsed="0" w:uiPriority="99" w:semiHidden="0" w:name="heading 3"/>
    <w:lsdException w:qFormat="1" w:unhideWhenUsed="0" w:uiPriority="99" w:semiHidden="0" w:name="heading 4"/>
    <w:lsdException w:qFormat="1" w:unhideWhenUsed="0" w:uiPriority="99" w:semiHidden="0" w:name="heading 5"/>
    <w:lsdException w:qFormat="1" w:uiPriority="9" w:name="heading 6" w:locked="1"/>
    <w:lsdException w:qFormat="1" w:uiPriority="9" w:name="heading 7" w:locked="1"/>
    <w:lsdException w:qFormat="1" w:uiPriority="9" w:name="heading 8" w:locked="1"/>
    <w:lsdException w:qFormat="1" w:uiPriority="9" w:name="heading 9" w:locked="1"/>
    <w:lsdException w:uiPriority="99" w:name="index 1" w:locked="1"/>
    <w:lsdException w:uiPriority="99" w:name="index 2" w:locked="1"/>
    <w:lsdException w:uiPriority="99" w:name="index 3" w:locked="1"/>
    <w:lsdException w:uiPriority="99" w:name="index 4" w:locked="1"/>
    <w:lsdException w:uiPriority="99" w:name="index 5" w:locked="1"/>
    <w:lsdException w:uiPriority="99" w:name="index 6" w:locked="1"/>
    <w:lsdException w:uiPriority="99" w:name="index 7" w:locked="1"/>
    <w:lsdException w:uiPriority="99" w:name="index 8" w:locked="1"/>
    <w:lsdException w:uiPriority="99" w:name="index 9" w:locked="1"/>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nhideWhenUsed="0" w:uiPriority="39" w:semiHidden="0" w:name="toc 5"/>
    <w:lsdException w:qFormat="1" w:unhideWhenUsed="0" w:uiPriority="39" w:semiHidden="0" w:name="toc 6"/>
    <w:lsdException w:qFormat="1" w:unhideWhenUsed="0" w:uiPriority="39" w:semiHidden="0" w:name="toc 7"/>
    <w:lsdException w:qFormat="1" w:unhideWhenUsed="0" w:uiPriority="39" w:semiHidden="0" w:name="toc 8"/>
    <w:lsdException w:qFormat="1" w:unhideWhenUsed="0" w:uiPriority="39" w:semiHidden="0" w:name="toc 9"/>
    <w:lsdException w:uiPriority="99" w:name="Normal Indent" w:locked="1"/>
    <w:lsdException w:uiPriority="99" w:name="footnote text" w:locked="1"/>
    <w:lsdException w:qFormat="1" w:uiPriority="99" w:semiHidden="0" w:name="annotation text" w:locked="1"/>
    <w:lsdException w:qFormat="1" w:unhideWhenUsed="0" w:uiPriority="99" w:semiHidden="0" w:name="header"/>
    <w:lsdException w:qFormat="1" w:unhideWhenUsed="0" w:uiPriority="99" w:semiHidden="0" w:name="footer"/>
    <w:lsdException w:uiPriority="99" w:name="index heading" w:locked="1"/>
    <w:lsdException w:qFormat="1" w:uiPriority="35" w:name="caption" w:locked="1"/>
    <w:lsdException w:uiPriority="99" w:name="table of figures" w:locked="1"/>
    <w:lsdException w:uiPriority="99" w:name="envelope address" w:locked="1"/>
    <w:lsdException w:uiPriority="99" w:name="envelope return" w:locked="1"/>
    <w:lsdException w:uiPriority="99" w:name="footnote reference" w:locked="1"/>
    <w:lsdException w:uiPriority="99" w:name="annotation reference" w:locked="1"/>
    <w:lsdException w:uiPriority="99" w:name="line number" w:locked="1"/>
    <w:lsdException w:qFormat="1" w:unhideWhenUsed="0" w:uiPriority="99" w:semiHidden="0" w:name="page number"/>
    <w:lsdException w:uiPriority="99" w:name="endnote reference" w:locked="1"/>
    <w:lsdException w:uiPriority="99" w:name="endnote text" w:locked="1"/>
    <w:lsdException w:uiPriority="99" w:name="table of authorities" w:locked="1"/>
    <w:lsdException w:uiPriority="99" w:name="macro" w:locked="1"/>
    <w:lsdException w:uiPriority="99" w:name="toa heading" w:locked="1"/>
    <w:lsdException w:uiPriority="99" w:name="List" w:locked="1"/>
    <w:lsdException w:uiPriority="99" w:name="List Bullet" w:locked="1"/>
    <w:lsdException w:uiPriority="99" w:name="List Number" w:locked="1"/>
    <w:lsdException w:uiPriority="99" w:name="List 2" w:locked="1"/>
    <w:lsdException w:uiPriority="99" w:name="List 3" w:locked="1"/>
    <w:lsdException w:uiPriority="99" w:name="List 4" w:locked="1"/>
    <w:lsdException w:uiPriority="99" w:name="List 5" w:locked="1"/>
    <w:lsdException w:uiPriority="99" w:name="List Bullet 2" w:locked="1"/>
    <w:lsdException w:uiPriority="99" w:name="List Bullet 3" w:locked="1"/>
    <w:lsdException w:uiPriority="99" w:name="List Bullet 4" w:locked="1"/>
    <w:lsdException w:uiPriority="99" w:name="List Bullet 5" w:locked="1"/>
    <w:lsdException w:uiPriority="99" w:name="List Number 2" w:locked="1"/>
    <w:lsdException w:uiPriority="99" w:name="List Number 3" w:locked="1"/>
    <w:lsdException w:uiPriority="99" w:name="List Number 4" w:locked="1"/>
    <w:lsdException w:uiPriority="99" w:name="List Number 5" w:locked="1"/>
    <w:lsdException w:qFormat="1" w:unhideWhenUsed="0" w:uiPriority="10" w:semiHidden="0" w:name="Title" w:locked="1"/>
    <w:lsdException w:uiPriority="99" w:name="Closing" w:locked="1"/>
    <w:lsdException w:uiPriority="99" w:name="Signature" w:locked="1"/>
    <w:lsdException w:qFormat="1" w:uiPriority="1" w:semiHidden="0" w:name="Default Paragraph Font"/>
    <w:lsdException w:qFormat="1" w:unhideWhenUsed="0" w:uiPriority="99" w:semiHidden="0" w:name="Body Text"/>
    <w:lsdException w:uiPriority="99" w:name="Body Text Indent" w:locked="1"/>
    <w:lsdException w:uiPriority="99" w:name="List Continue" w:locked="1"/>
    <w:lsdException w:uiPriority="99" w:name="List Continue 2" w:locked="1"/>
    <w:lsdException w:uiPriority="99" w:name="List Continue 3" w:locked="1"/>
    <w:lsdException w:uiPriority="99" w:name="List Continue 4" w:locked="1"/>
    <w:lsdException w:uiPriority="99" w:name="List Continue 5" w:locked="1"/>
    <w:lsdException w:qFormat="1" w:uiPriority="99" w:name="Message Header" w:locked="1"/>
    <w:lsdException w:qFormat="1" w:unhideWhenUsed="0" w:uiPriority="11" w:semiHidden="0" w:name="Subtitle" w:locked="1"/>
    <w:lsdException w:uiPriority="99" w:name="Salutation" w:locked="1"/>
    <w:lsdException w:qFormat="1" w:unhideWhenUsed="0" w:uiPriority="99" w:semiHidden="0" w:name="Date"/>
    <w:lsdException w:uiPriority="99" w:name="Body Text First Indent" w:locked="1"/>
    <w:lsdException w:uiPriority="99" w:name="Body Text First Indent 2" w:locked="1"/>
    <w:lsdException w:uiPriority="99" w:name="Note Heading" w:locked="1"/>
    <w:lsdException w:uiPriority="99" w:name="Body Text 2" w:locked="1"/>
    <w:lsdException w:uiPriority="99" w:name="Body Text 3" w:locked="1"/>
    <w:lsdException w:uiPriority="99" w:name="Body Text Indent 2" w:locked="1"/>
    <w:lsdException w:uiPriority="99" w:name="Body Text Indent 3" w:locked="1"/>
    <w:lsdException w:uiPriority="99" w:name="Block Text" w:locked="1"/>
    <w:lsdException w:qFormat="1" w:unhideWhenUsed="0" w:uiPriority="99" w:semiHidden="0" w:name="Hyperlink"/>
    <w:lsdException w:qFormat="1" w:unhideWhenUsed="0" w:uiPriority="99" w:semiHidden="0" w:name="FollowedHyperlink"/>
    <w:lsdException w:qFormat="1" w:unhideWhenUsed="0" w:uiPriority="99" w:semiHidden="0" w:name="Strong"/>
    <w:lsdException w:qFormat="1" w:unhideWhenUsed="0" w:uiPriority="20" w:semiHidden="0" w:name="Emphasis" w:locked="1"/>
    <w:lsdException w:qFormat="1" w:unhideWhenUsed="0" w:uiPriority="99" w:semiHidden="0" w:name="Document Map"/>
    <w:lsdException w:uiPriority="99" w:name="Plain Text" w:locked="1"/>
    <w:lsdException w:uiPriority="99" w:name="E-mail Signature" w:locked="1"/>
    <w:lsdException w:qFormat="1" w:unhideWhenUsed="0" w:uiPriority="99" w:semiHidden="0" w:name="Normal (Web)"/>
    <w:lsdException w:uiPriority="99" w:name="HTML Acronym" w:locked="1"/>
    <w:lsdException w:uiPriority="99" w:name="HTML Address" w:locked="1"/>
    <w:lsdException w:qFormat="1" w:unhideWhenUsed="0" w:uiPriority="99" w:semiHidden="0" w:name="HTML Cite"/>
    <w:lsdException w:qFormat="1" w:unhideWhenUsed="0" w:uiPriority="99" w:semiHidden="0" w:name="HTML Code"/>
    <w:lsdException w:qFormat="1" w:unhideWhenUsed="0" w:uiPriority="99" w:semiHidden="0" w:name="HTML Definition"/>
    <w:lsdException w:uiPriority="99" w:name="HTML Keyboard" w:locked="1"/>
    <w:lsdException w:uiPriority="99" w:name="HTML Preformatted" w:locked="1"/>
    <w:lsdException w:uiPriority="99" w:name="HTML Sample" w:locked="1"/>
    <w:lsdException w:uiPriority="99" w:name="HTML Typewriter" w:locked="1"/>
    <w:lsdException w:qFormat="1" w:unhideWhenUsed="0" w:uiPriority="99" w:semiHidden="0" w:name="HTML Variable"/>
    <w:lsdException w:qFormat="1" w:uiPriority="99" w:semiHidden="0" w:name="Normal Table"/>
    <w:lsdException w:uiPriority="99" w:name="annotation subject" w:locked="1"/>
    <w:lsdException w:uiPriority="99" w:name="Table Simple 1" w:locked="1"/>
    <w:lsdException w:uiPriority="99" w:name="Table Simple 2" w:locked="1"/>
    <w:lsdException w:uiPriority="99" w:name="Table Simple 3" w:locked="1"/>
    <w:lsdException w:uiPriority="99" w:name="Table Classic 1" w:locked="1"/>
    <w:lsdException w:uiPriority="99" w:name="Table Classic 2" w:locked="1"/>
    <w:lsdException w:uiPriority="99" w:name="Table Classic 3" w:locked="1"/>
    <w:lsdException w:uiPriority="99" w:name="Table Classic 4" w:locked="1"/>
    <w:lsdException w:uiPriority="99" w:name="Table Colorful 1" w:locked="1"/>
    <w:lsdException w:uiPriority="99" w:name="Table Colorful 2" w:locked="1"/>
    <w:lsdException w:uiPriority="99" w:name="Table Colorful 3" w:locked="1"/>
    <w:lsdException w:uiPriority="99" w:name="Table Columns 1" w:locked="1"/>
    <w:lsdException w:uiPriority="99" w:name="Table Columns 2" w:locked="1"/>
    <w:lsdException w:uiPriority="99" w:name="Table Columns 3" w:locked="1"/>
    <w:lsdException w:uiPriority="99" w:name="Table Columns 4" w:locked="1"/>
    <w:lsdException w:uiPriority="99" w:name="Table Columns 5" w:locked="1"/>
    <w:lsdException w:uiPriority="99" w:name="Table Grid 1" w:locked="1"/>
    <w:lsdException w:uiPriority="99" w:name="Table Grid 2" w:locked="1"/>
    <w:lsdException w:uiPriority="99" w:name="Table Grid 3" w:locked="1"/>
    <w:lsdException w:uiPriority="99" w:name="Table Grid 4" w:locked="1"/>
    <w:lsdException w:uiPriority="99" w:name="Table Grid 5" w:locked="1"/>
    <w:lsdException w:uiPriority="99" w:name="Table Grid 6" w:locked="1"/>
    <w:lsdException w:uiPriority="99" w:name="Table Grid 7" w:locked="1"/>
    <w:lsdException w:uiPriority="99" w:name="Table Grid 8" w:locked="1"/>
    <w:lsdException w:uiPriority="99" w:name="Table List 1" w:locked="1"/>
    <w:lsdException w:uiPriority="99" w:name="Table List 2" w:locked="1"/>
    <w:lsdException w:uiPriority="99" w:name="Table List 3" w:locked="1"/>
    <w:lsdException w:uiPriority="99" w:name="Table List 4" w:locked="1"/>
    <w:lsdException w:uiPriority="99" w:name="Table List 5" w:locked="1"/>
    <w:lsdException w:uiPriority="99" w:name="Table List 6" w:locked="1"/>
    <w:lsdException w:uiPriority="99" w:name="Table List 7" w:locked="1"/>
    <w:lsdException w:uiPriority="99" w:name="Table List 8" w:locked="1"/>
    <w:lsdException w:uiPriority="99" w:name="Table 3D effects 1" w:locked="1"/>
    <w:lsdException w:uiPriority="99" w:name="Table 3D effects 2" w:locked="1"/>
    <w:lsdException w:uiPriority="99" w:name="Table 3D effects 3" w:locked="1"/>
    <w:lsdException w:uiPriority="99" w:name="Table Contemporary" w:locked="1"/>
    <w:lsdException w:uiPriority="99" w:name="Table Elegant" w:locked="1"/>
    <w:lsdException w:uiPriority="99" w:name="Table Professional" w:locked="1"/>
    <w:lsdException w:uiPriority="99" w:name="Table Subtle 1" w:locked="1"/>
    <w:lsdException w:uiPriority="99" w:name="Table Subtle 2" w:locked="1"/>
    <w:lsdException w:uiPriority="99" w:name="Table Web 1" w:locked="1"/>
    <w:lsdException w:uiPriority="99" w:name="Table Web 2" w:locked="1"/>
    <w:lsdException w:uiPriority="99" w:name="Table Web 3" w:locked="1"/>
    <w:lsdException w:qFormat="1" w:unhideWhenUsed="0" w:uiPriority="99" w:semiHidden="0" w:name="Balloon Text"/>
    <w:lsdException w:qFormat="1" w:unhideWhenUsed="0" w:uiPriority="99" w:semiHidden="0" w:name="Table Grid"/>
    <w:lsdException w:uiPriority="99" w:name="Table Theme" w:locked="1"/>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Calibri" w:hAnsi="Calibri" w:eastAsia="宋体" w:cs="Times New Roman"/>
      <w:kern w:val="2"/>
      <w:sz w:val="21"/>
      <w:szCs w:val="22"/>
      <w:lang w:val="en-US" w:eastAsia="zh-CN" w:bidi="ar-SA"/>
    </w:rPr>
  </w:style>
  <w:style w:type="paragraph" w:styleId="3">
    <w:name w:val="heading 1"/>
    <w:basedOn w:val="1"/>
    <w:next w:val="1"/>
    <w:link w:val="36"/>
    <w:qFormat/>
    <w:uiPriority w:val="99"/>
    <w:pPr>
      <w:keepNext/>
      <w:keepLines/>
      <w:spacing w:before="340" w:after="330" w:line="578" w:lineRule="auto"/>
      <w:outlineLvl w:val="0"/>
    </w:pPr>
    <w:rPr>
      <w:rFonts w:eastAsia="黑体" w:cs="黑体"/>
      <w:b/>
      <w:bCs/>
      <w:kern w:val="44"/>
      <w:sz w:val="32"/>
      <w:szCs w:val="44"/>
    </w:rPr>
  </w:style>
  <w:style w:type="paragraph" w:styleId="4">
    <w:name w:val="heading 2"/>
    <w:basedOn w:val="1"/>
    <w:next w:val="1"/>
    <w:link w:val="37"/>
    <w:qFormat/>
    <w:uiPriority w:val="99"/>
    <w:pPr>
      <w:keepNext/>
      <w:keepLines/>
      <w:spacing w:before="260" w:after="260" w:line="416" w:lineRule="auto"/>
      <w:outlineLvl w:val="1"/>
    </w:pPr>
    <w:rPr>
      <w:rFonts w:ascii="Arial" w:hAnsi="Arial" w:eastAsia="仿宋_GB2312" w:cs="Arial"/>
      <w:b/>
      <w:bCs/>
      <w:sz w:val="32"/>
      <w:szCs w:val="28"/>
    </w:rPr>
  </w:style>
  <w:style w:type="paragraph" w:styleId="5">
    <w:name w:val="heading 3"/>
    <w:basedOn w:val="1"/>
    <w:next w:val="1"/>
    <w:link w:val="38"/>
    <w:qFormat/>
    <w:uiPriority w:val="99"/>
    <w:pPr>
      <w:keepNext/>
      <w:keepLines/>
      <w:spacing w:before="260" w:after="260" w:line="416" w:lineRule="auto"/>
      <w:outlineLvl w:val="2"/>
    </w:pPr>
    <w:rPr>
      <w:rFonts w:eastAsia="仿宋_GB2312" w:cs="黑体"/>
      <w:b/>
      <w:bCs/>
      <w:sz w:val="32"/>
      <w:szCs w:val="32"/>
    </w:rPr>
  </w:style>
  <w:style w:type="paragraph" w:styleId="6">
    <w:name w:val="heading 4"/>
    <w:basedOn w:val="1"/>
    <w:next w:val="1"/>
    <w:link w:val="39"/>
    <w:qFormat/>
    <w:uiPriority w:val="99"/>
    <w:pPr>
      <w:jc w:val="left"/>
      <w:outlineLvl w:val="3"/>
    </w:pPr>
    <w:rPr>
      <w:rFonts w:ascii="宋体" w:hAnsi="宋体"/>
      <w:kern w:val="0"/>
      <w:sz w:val="24"/>
      <w:szCs w:val="24"/>
    </w:rPr>
  </w:style>
  <w:style w:type="paragraph" w:styleId="7">
    <w:name w:val="heading 5"/>
    <w:basedOn w:val="1"/>
    <w:next w:val="1"/>
    <w:link w:val="40"/>
    <w:qFormat/>
    <w:uiPriority w:val="99"/>
    <w:pPr>
      <w:jc w:val="left"/>
      <w:outlineLvl w:val="4"/>
    </w:pPr>
    <w:rPr>
      <w:rFonts w:ascii="宋体" w:hAnsi="宋体"/>
      <w:kern w:val="0"/>
      <w:sz w:val="20"/>
      <w:szCs w:val="20"/>
    </w:rPr>
  </w:style>
  <w:style w:type="character" w:default="1" w:styleId="27">
    <w:name w:val="Default Paragraph Font"/>
    <w:unhideWhenUsed/>
    <w:qFormat/>
    <w:uiPriority w:val="1"/>
  </w:style>
  <w:style w:type="table" w:default="1" w:styleId="25">
    <w:name w:val="Normal Table"/>
    <w:unhideWhenUsed/>
    <w:qFormat/>
    <w:uiPriority w:val="99"/>
    <w:tblPr>
      <w:tblCellMar>
        <w:top w:w="0" w:type="dxa"/>
        <w:left w:w="108" w:type="dxa"/>
        <w:bottom w:w="0" w:type="dxa"/>
        <w:right w:w="108" w:type="dxa"/>
      </w:tblCellMar>
    </w:tblPr>
  </w:style>
  <w:style w:type="paragraph" w:styleId="2">
    <w:name w:val="Message Header"/>
    <w:basedOn w:val="1"/>
    <w:semiHidden/>
    <w:unhideWhenUsed/>
    <w:qFormat/>
    <w:locked/>
    <w:uiPriority w:val="99"/>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sz w:val="24"/>
    </w:rPr>
  </w:style>
  <w:style w:type="paragraph" w:styleId="8">
    <w:name w:val="toc 7"/>
    <w:basedOn w:val="1"/>
    <w:next w:val="1"/>
    <w:qFormat/>
    <w:uiPriority w:val="39"/>
    <w:pPr>
      <w:ind w:left="2520" w:leftChars="1200"/>
    </w:pPr>
    <w:rPr>
      <w:rFonts w:cs="黑体"/>
    </w:rPr>
  </w:style>
  <w:style w:type="paragraph" w:styleId="9">
    <w:name w:val="Document Map"/>
    <w:basedOn w:val="1"/>
    <w:link w:val="41"/>
    <w:qFormat/>
    <w:uiPriority w:val="99"/>
    <w:rPr>
      <w:rFonts w:ascii="宋体" w:cs="黑体"/>
      <w:sz w:val="18"/>
      <w:szCs w:val="18"/>
    </w:rPr>
  </w:style>
  <w:style w:type="paragraph" w:styleId="10">
    <w:name w:val="annotation text"/>
    <w:basedOn w:val="1"/>
    <w:unhideWhenUsed/>
    <w:qFormat/>
    <w:locked/>
    <w:uiPriority w:val="99"/>
    <w:pPr>
      <w:spacing w:beforeLines="0" w:afterLines="0"/>
      <w:jc w:val="left"/>
    </w:pPr>
    <w:rPr>
      <w:rFonts w:hint="eastAsia"/>
      <w:sz w:val="21"/>
      <w:szCs w:val="22"/>
    </w:rPr>
  </w:style>
  <w:style w:type="paragraph" w:styleId="11">
    <w:name w:val="Body Text"/>
    <w:basedOn w:val="1"/>
    <w:link w:val="42"/>
    <w:qFormat/>
    <w:uiPriority w:val="99"/>
    <w:pPr>
      <w:autoSpaceDE w:val="0"/>
      <w:autoSpaceDN w:val="0"/>
      <w:ind w:left="978"/>
      <w:jc w:val="left"/>
    </w:pPr>
    <w:rPr>
      <w:rFonts w:ascii="宋体" w:hAnsi="宋体" w:cs="宋体"/>
      <w:kern w:val="0"/>
      <w:sz w:val="24"/>
      <w:szCs w:val="24"/>
      <w:lang w:val="zh-CN"/>
    </w:rPr>
  </w:style>
  <w:style w:type="paragraph" w:styleId="12">
    <w:name w:val="toc 5"/>
    <w:basedOn w:val="1"/>
    <w:next w:val="1"/>
    <w:qFormat/>
    <w:uiPriority w:val="39"/>
    <w:pPr>
      <w:ind w:left="1680" w:leftChars="800"/>
    </w:pPr>
    <w:rPr>
      <w:rFonts w:cs="黑体"/>
    </w:rPr>
  </w:style>
  <w:style w:type="paragraph" w:styleId="13">
    <w:name w:val="toc 3"/>
    <w:basedOn w:val="1"/>
    <w:next w:val="1"/>
    <w:qFormat/>
    <w:uiPriority w:val="39"/>
    <w:pPr>
      <w:ind w:left="840" w:leftChars="400"/>
    </w:pPr>
    <w:rPr>
      <w:rFonts w:cs="黑体"/>
      <w:szCs w:val="24"/>
    </w:rPr>
  </w:style>
  <w:style w:type="paragraph" w:styleId="14">
    <w:name w:val="toc 8"/>
    <w:basedOn w:val="1"/>
    <w:next w:val="1"/>
    <w:qFormat/>
    <w:uiPriority w:val="39"/>
    <w:pPr>
      <w:ind w:left="2940" w:leftChars="1400"/>
    </w:pPr>
    <w:rPr>
      <w:rFonts w:cs="黑体"/>
    </w:rPr>
  </w:style>
  <w:style w:type="paragraph" w:styleId="15">
    <w:name w:val="Date"/>
    <w:basedOn w:val="1"/>
    <w:next w:val="1"/>
    <w:link w:val="43"/>
    <w:qFormat/>
    <w:uiPriority w:val="99"/>
    <w:pPr>
      <w:ind w:left="100" w:leftChars="2500"/>
    </w:pPr>
    <w:rPr>
      <w:rFonts w:cs="黑体"/>
      <w:szCs w:val="24"/>
    </w:rPr>
  </w:style>
  <w:style w:type="paragraph" w:styleId="16">
    <w:name w:val="Balloon Text"/>
    <w:basedOn w:val="1"/>
    <w:link w:val="44"/>
    <w:qFormat/>
    <w:uiPriority w:val="99"/>
    <w:rPr>
      <w:sz w:val="18"/>
      <w:szCs w:val="18"/>
    </w:rPr>
  </w:style>
  <w:style w:type="paragraph" w:styleId="17">
    <w:name w:val="footer"/>
    <w:basedOn w:val="1"/>
    <w:link w:val="45"/>
    <w:qFormat/>
    <w:uiPriority w:val="99"/>
    <w:pPr>
      <w:tabs>
        <w:tab w:val="center" w:pos="4153"/>
        <w:tab w:val="right" w:pos="8306"/>
      </w:tabs>
      <w:snapToGrid w:val="0"/>
      <w:jc w:val="left"/>
    </w:pPr>
    <w:rPr>
      <w:sz w:val="18"/>
      <w:szCs w:val="18"/>
    </w:rPr>
  </w:style>
  <w:style w:type="paragraph" w:styleId="18">
    <w:name w:val="header"/>
    <w:basedOn w:val="1"/>
    <w:link w:val="46"/>
    <w:qFormat/>
    <w:uiPriority w:val="99"/>
    <w:pPr>
      <w:pBdr>
        <w:bottom w:val="single" w:color="auto" w:sz="6" w:space="1"/>
      </w:pBdr>
      <w:tabs>
        <w:tab w:val="center" w:pos="4153"/>
        <w:tab w:val="right" w:pos="8306"/>
      </w:tabs>
      <w:snapToGrid w:val="0"/>
      <w:jc w:val="center"/>
    </w:pPr>
    <w:rPr>
      <w:sz w:val="18"/>
      <w:szCs w:val="18"/>
    </w:rPr>
  </w:style>
  <w:style w:type="paragraph" w:styleId="19">
    <w:name w:val="toc 1"/>
    <w:basedOn w:val="1"/>
    <w:next w:val="1"/>
    <w:qFormat/>
    <w:uiPriority w:val="39"/>
    <w:rPr>
      <w:rFonts w:cs="黑体"/>
      <w:szCs w:val="24"/>
    </w:rPr>
  </w:style>
  <w:style w:type="paragraph" w:styleId="20">
    <w:name w:val="toc 4"/>
    <w:basedOn w:val="1"/>
    <w:next w:val="1"/>
    <w:qFormat/>
    <w:uiPriority w:val="39"/>
    <w:pPr>
      <w:ind w:left="1260" w:leftChars="600"/>
    </w:pPr>
    <w:rPr>
      <w:rFonts w:cs="黑体"/>
    </w:rPr>
  </w:style>
  <w:style w:type="paragraph" w:styleId="21">
    <w:name w:val="toc 6"/>
    <w:basedOn w:val="1"/>
    <w:next w:val="1"/>
    <w:qFormat/>
    <w:uiPriority w:val="39"/>
    <w:pPr>
      <w:ind w:left="2100" w:leftChars="1000"/>
    </w:pPr>
    <w:rPr>
      <w:rFonts w:cs="黑体"/>
    </w:rPr>
  </w:style>
  <w:style w:type="paragraph" w:styleId="22">
    <w:name w:val="toc 2"/>
    <w:basedOn w:val="1"/>
    <w:next w:val="1"/>
    <w:qFormat/>
    <w:uiPriority w:val="39"/>
    <w:pPr>
      <w:ind w:left="420" w:leftChars="200"/>
    </w:pPr>
    <w:rPr>
      <w:rFonts w:cs="黑体"/>
      <w:szCs w:val="24"/>
    </w:rPr>
  </w:style>
  <w:style w:type="paragraph" w:styleId="23">
    <w:name w:val="toc 9"/>
    <w:basedOn w:val="1"/>
    <w:next w:val="1"/>
    <w:qFormat/>
    <w:uiPriority w:val="39"/>
    <w:pPr>
      <w:ind w:left="3360" w:leftChars="1600"/>
    </w:pPr>
    <w:rPr>
      <w:rFonts w:cs="黑体"/>
    </w:rPr>
  </w:style>
  <w:style w:type="paragraph" w:styleId="24">
    <w:name w:val="Normal (Web)"/>
    <w:basedOn w:val="1"/>
    <w:qFormat/>
    <w:uiPriority w:val="99"/>
    <w:pPr>
      <w:jc w:val="left"/>
    </w:pPr>
    <w:rPr>
      <w:rFonts w:cs="Calibri"/>
      <w:kern w:val="0"/>
      <w:sz w:val="24"/>
      <w:szCs w:val="24"/>
    </w:rPr>
  </w:style>
  <w:style w:type="table" w:styleId="26">
    <w:name w:val="Table Grid"/>
    <w:basedOn w:val="25"/>
    <w:qFormat/>
    <w:uiPriority w:val="9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28">
    <w:name w:val="Strong"/>
    <w:qFormat/>
    <w:uiPriority w:val="99"/>
    <w:rPr>
      <w:rFonts w:cs="Times New Roman"/>
      <w:b/>
    </w:rPr>
  </w:style>
  <w:style w:type="character" w:styleId="29">
    <w:name w:val="page number"/>
    <w:qFormat/>
    <w:uiPriority w:val="99"/>
    <w:rPr>
      <w:rFonts w:cs="Times New Roman"/>
    </w:rPr>
  </w:style>
  <w:style w:type="character" w:styleId="30">
    <w:name w:val="FollowedHyperlink"/>
    <w:qFormat/>
    <w:uiPriority w:val="99"/>
    <w:rPr>
      <w:rFonts w:cs="Times New Roman"/>
      <w:color w:val="333333"/>
      <w:u w:val="none"/>
    </w:rPr>
  </w:style>
  <w:style w:type="character" w:styleId="31">
    <w:name w:val="HTML Definition"/>
    <w:qFormat/>
    <w:uiPriority w:val="99"/>
    <w:rPr>
      <w:rFonts w:cs="Times New Roman"/>
    </w:rPr>
  </w:style>
  <w:style w:type="character" w:styleId="32">
    <w:name w:val="HTML Variable"/>
    <w:qFormat/>
    <w:uiPriority w:val="99"/>
    <w:rPr>
      <w:rFonts w:cs="Times New Roman"/>
    </w:rPr>
  </w:style>
  <w:style w:type="character" w:styleId="33">
    <w:name w:val="Hyperlink"/>
    <w:qFormat/>
    <w:uiPriority w:val="99"/>
    <w:rPr>
      <w:rFonts w:cs="Times New Roman"/>
      <w:color w:val="333333"/>
      <w:u w:val="none"/>
    </w:rPr>
  </w:style>
  <w:style w:type="character" w:styleId="34">
    <w:name w:val="HTML Code"/>
    <w:qFormat/>
    <w:uiPriority w:val="99"/>
    <w:rPr>
      <w:rFonts w:ascii="Courier New" w:hAnsi="Courier New" w:cs="Times New Roman"/>
      <w:sz w:val="20"/>
    </w:rPr>
  </w:style>
  <w:style w:type="character" w:styleId="35">
    <w:name w:val="HTML Cite"/>
    <w:qFormat/>
    <w:uiPriority w:val="99"/>
    <w:rPr>
      <w:rFonts w:cs="Times New Roman"/>
    </w:rPr>
  </w:style>
  <w:style w:type="character" w:customStyle="1" w:styleId="36">
    <w:name w:val="标题 1 Char"/>
    <w:link w:val="3"/>
    <w:qFormat/>
    <w:locked/>
    <w:uiPriority w:val="99"/>
    <w:rPr>
      <w:rFonts w:ascii="Calibri" w:hAnsi="Calibri" w:eastAsia="黑体" w:cs="黑体"/>
      <w:b/>
      <w:bCs/>
      <w:kern w:val="44"/>
      <w:sz w:val="44"/>
      <w:szCs w:val="44"/>
    </w:rPr>
  </w:style>
  <w:style w:type="character" w:customStyle="1" w:styleId="37">
    <w:name w:val="标题 2 Char"/>
    <w:link w:val="4"/>
    <w:qFormat/>
    <w:locked/>
    <w:uiPriority w:val="99"/>
    <w:rPr>
      <w:rFonts w:ascii="Arial" w:hAnsi="Arial" w:eastAsia="仿宋_GB2312" w:cs="Arial"/>
      <w:b/>
      <w:bCs/>
      <w:sz w:val="28"/>
      <w:szCs w:val="28"/>
    </w:rPr>
  </w:style>
  <w:style w:type="character" w:customStyle="1" w:styleId="38">
    <w:name w:val="标题 3 Char"/>
    <w:link w:val="5"/>
    <w:qFormat/>
    <w:locked/>
    <w:uiPriority w:val="99"/>
    <w:rPr>
      <w:rFonts w:ascii="Calibri" w:hAnsi="Calibri" w:eastAsia="仿宋_GB2312" w:cs="黑体"/>
      <w:b/>
      <w:bCs/>
      <w:sz w:val="32"/>
      <w:szCs w:val="32"/>
    </w:rPr>
  </w:style>
  <w:style w:type="character" w:customStyle="1" w:styleId="39">
    <w:name w:val="标题 4 Char"/>
    <w:link w:val="6"/>
    <w:qFormat/>
    <w:locked/>
    <w:uiPriority w:val="99"/>
    <w:rPr>
      <w:rFonts w:ascii="宋体" w:hAnsi="宋体" w:eastAsia="宋体" w:cs="Times New Roman"/>
      <w:kern w:val="0"/>
      <w:sz w:val="24"/>
      <w:szCs w:val="24"/>
    </w:rPr>
  </w:style>
  <w:style w:type="character" w:customStyle="1" w:styleId="40">
    <w:name w:val="标题 5 Char"/>
    <w:link w:val="7"/>
    <w:qFormat/>
    <w:locked/>
    <w:uiPriority w:val="99"/>
    <w:rPr>
      <w:rFonts w:ascii="宋体" w:hAnsi="宋体" w:eastAsia="宋体" w:cs="Times New Roman"/>
      <w:kern w:val="0"/>
      <w:sz w:val="20"/>
      <w:szCs w:val="20"/>
    </w:rPr>
  </w:style>
  <w:style w:type="character" w:customStyle="1" w:styleId="41">
    <w:name w:val="文档结构图 Char"/>
    <w:link w:val="9"/>
    <w:qFormat/>
    <w:locked/>
    <w:uiPriority w:val="99"/>
    <w:rPr>
      <w:rFonts w:ascii="宋体" w:hAnsi="Calibri" w:eastAsia="宋体" w:cs="黑体"/>
      <w:sz w:val="18"/>
      <w:szCs w:val="18"/>
    </w:rPr>
  </w:style>
  <w:style w:type="character" w:customStyle="1" w:styleId="42">
    <w:name w:val="正文文本 Char"/>
    <w:link w:val="11"/>
    <w:qFormat/>
    <w:locked/>
    <w:uiPriority w:val="99"/>
    <w:rPr>
      <w:rFonts w:ascii="宋体" w:hAnsi="宋体" w:eastAsia="宋体" w:cs="宋体"/>
      <w:kern w:val="0"/>
      <w:sz w:val="24"/>
      <w:szCs w:val="24"/>
      <w:lang w:val="zh-CN"/>
    </w:rPr>
  </w:style>
  <w:style w:type="character" w:customStyle="1" w:styleId="43">
    <w:name w:val="日期 Char"/>
    <w:link w:val="15"/>
    <w:qFormat/>
    <w:locked/>
    <w:uiPriority w:val="99"/>
    <w:rPr>
      <w:rFonts w:ascii="Calibri" w:hAnsi="Calibri" w:eastAsia="宋体" w:cs="黑体"/>
      <w:sz w:val="24"/>
      <w:szCs w:val="24"/>
    </w:rPr>
  </w:style>
  <w:style w:type="character" w:customStyle="1" w:styleId="44">
    <w:name w:val="批注框文本 Char"/>
    <w:link w:val="16"/>
    <w:qFormat/>
    <w:locked/>
    <w:uiPriority w:val="99"/>
    <w:rPr>
      <w:rFonts w:cs="Times New Roman"/>
      <w:sz w:val="18"/>
      <w:szCs w:val="18"/>
    </w:rPr>
  </w:style>
  <w:style w:type="character" w:customStyle="1" w:styleId="45">
    <w:name w:val="页脚 Char"/>
    <w:link w:val="17"/>
    <w:qFormat/>
    <w:locked/>
    <w:uiPriority w:val="99"/>
    <w:rPr>
      <w:rFonts w:cs="Times New Roman"/>
      <w:sz w:val="18"/>
      <w:szCs w:val="18"/>
    </w:rPr>
  </w:style>
  <w:style w:type="character" w:customStyle="1" w:styleId="46">
    <w:name w:val="页眉 Char"/>
    <w:link w:val="18"/>
    <w:qFormat/>
    <w:locked/>
    <w:uiPriority w:val="99"/>
    <w:rPr>
      <w:rFonts w:cs="Times New Roman"/>
      <w:sz w:val="18"/>
      <w:szCs w:val="18"/>
    </w:rPr>
  </w:style>
  <w:style w:type="paragraph" w:customStyle="1" w:styleId="47">
    <w:name w:val="List Paragraph"/>
    <w:basedOn w:val="1"/>
    <w:qFormat/>
    <w:uiPriority w:val="99"/>
    <w:pPr>
      <w:ind w:firstLine="420" w:firstLineChars="200"/>
    </w:pPr>
  </w:style>
  <w:style w:type="paragraph" w:customStyle="1" w:styleId="48">
    <w:name w:val="Char Char Char"/>
    <w:basedOn w:val="1"/>
    <w:qFormat/>
    <w:uiPriority w:val="99"/>
    <w:rPr>
      <w:rFonts w:ascii="Tahoma" w:hAnsi="Tahoma" w:cs="黑体"/>
      <w:sz w:val="24"/>
      <w:szCs w:val="20"/>
    </w:rPr>
  </w:style>
  <w:style w:type="paragraph" w:customStyle="1" w:styleId="49">
    <w:name w:val="列出段落1"/>
    <w:basedOn w:val="1"/>
    <w:qFormat/>
    <w:uiPriority w:val="99"/>
    <w:pPr>
      <w:ind w:firstLine="420" w:firstLineChars="200"/>
    </w:pPr>
    <w:rPr>
      <w:rFonts w:cs="黑体"/>
      <w:szCs w:val="24"/>
    </w:rPr>
  </w:style>
  <w:style w:type="paragraph" w:customStyle="1" w:styleId="50">
    <w:name w:val="指引二级"/>
    <w:qFormat/>
    <w:uiPriority w:val="99"/>
    <w:pPr>
      <w:spacing w:beforeLines="50" w:afterLines="50" w:line="360" w:lineRule="auto"/>
      <w:ind w:firstLine="562" w:firstLineChars="200"/>
      <w:outlineLvl w:val="1"/>
    </w:pPr>
    <w:rPr>
      <w:rFonts w:ascii="仿宋_GB2312" w:hAnsi="宋体" w:eastAsia="黑体" w:cs="Times New Roman"/>
      <w:b/>
      <w:bCs/>
      <w:kern w:val="2"/>
      <w:sz w:val="28"/>
      <w:szCs w:val="21"/>
      <w:lang w:val="en-US" w:eastAsia="zh-CN" w:bidi="ar-SA"/>
    </w:rPr>
  </w:style>
  <w:style w:type="paragraph" w:customStyle="1" w:styleId="51">
    <w:name w:val="TOC 标题1"/>
    <w:basedOn w:val="3"/>
    <w:next w:val="1"/>
    <w:qFormat/>
    <w:uiPriority w:val="99"/>
    <w:pPr>
      <w:widowControl/>
      <w:spacing w:before="480" w:after="0" w:line="276" w:lineRule="auto"/>
      <w:jc w:val="left"/>
      <w:outlineLvl w:val="9"/>
    </w:pPr>
    <w:rPr>
      <w:rFonts w:ascii="Cambria" w:hAnsi="Cambria"/>
      <w:color w:val="365F90"/>
      <w:kern w:val="0"/>
      <w:sz w:val="28"/>
      <w:szCs w:val="28"/>
    </w:rPr>
  </w:style>
  <w:style w:type="paragraph" w:customStyle="1" w:styleId="52">
    <w:name w:val="无间隔1"/>
    <w:link w:val="53"/>
    <w:qFormat/>
    <w:uiPriority w:val="99"/>
    <w:rPr>
      <w:rFonts w:ascii="Calibri" w:hAnsi="Calibri" w:eastAsia="宋体" w:cs="黑体"/>
      <w:sz w:val="22"/>
      <w:szCs w:val="22"/>
      <w:lang w:val="en-US" w:eastAsia="zh-CN" w:bidi="ar-SA"/>
    </w:rPr>
  </w:style>
  <w:style w:type="character" w:customStyle="1" w:styleId="53">
    <w:name w:val="无间隔 字符"/>
    <w:link w:val="52"/>
    <w:qFormat/>
    <w:locked/>
    <w:uiPriority w:val="99"/>
    <w:rPr>
      <w:rFonts w:cs="黑体"/>
      <w:sz w:val="22"/>
      <w:szCs w:val="22"/>
      <w:lang w:val="en-US" w:eastAsia="zh-CN" w:bidi="ar-SA"/>
    </w:rPr>
  </w:style>
  <w:style w:type="paragraph" w:customStyle="1" w:styleId="54">
    <w:name w:val="列出段落2"/>
    <w:basedOn w:val="1"/>
    <w:qFormat/>
    <w:uiPriority w:val="99"/>
    <w:pPr>
      <w:ind w:firstLine="420" w:firstLineChars="200"/>
    </w:pPr>
    <w:rPr>
      <w:rFonts w:cs="黑体"/>
      <w:szCs w:val="24"/>
    </w:rPr>
  </w:style>
  <w:style w:type="paragraph" w:customStyle="1" w:styleId="55">
    <w:name w:val="TOC 标题2"/>
    <w:basedOn w:val="3"/>
    <w:next w:val="1"/>
    <w:qFormat/>
    <w:uiPriority w:val="99"/>
    <w:pPr>
      <w:widowControl/>
      <w:spacing w:before="480" w:after="0" w:line="276" w:lineRule="auto"/>
      <w:jc w:val="left"/>
      <w:outlineLvl w:val="9"/>
    </w:pPr>
    <w:rPr>
      <w:rFonts w:ascii="Cambria" w:hAnsi="Cambria"/>
      <w:color w:val="365F90"/>
      <w:kern w:val="0"/>
      <w:sz w:val="28"/>
      <w:szCs w:val="28"/>
    </w:rPr>
  </w:style>
  <w:style w:type="paragraph" w:customStyle="1" w:styleId="56">
    <w:name w:val="SBBZW"/>
    <w:basedOn w:val="1"/>
    <w:qFormat/>
    <w:uiPriority w:val="99"/>
    <w:pPr>
      <w:spacing w:line="360" w:lineRule="auto"/>
      <w:ind w:firstLine="480" w:firstLineChars="200"/>
    </w:pPr>
    <w:rPr>
      <w:rFonts w:ascii="宋体" w:hAnsi="宋体" w:cs="宋体"/>
      <w:sz w:val="24"/>
      <w:szCs w:val="24"/>
    </w:rPr>
  </w:style>
  <w:style w:type="paragraph" w:customStyle="1" w:styleId="57">
    <w:name w:val="SBBT1"/>
    <w:basedOn w:val="56"/>
    <w:qFormat/>
    <w:uiPriority w:val="99"/>
    <w:pPr>
      <w:tabs>
        <w:tab w:val="center" w:pos="4678"/>
      </w:tabs>
      <w:ind w:firstLine="0" w:firstLineChars="0"/>
      <w:jc w:val="left"/>
      <w:outlineLvl w:val="0"/>
    </w:pPr>
    <w:rPr>
      <w:b/>
      <w:bCs/>
      <w:kern w:val="0"/>
      <w:sz w:val="28"/>
      <w:szCs w:val="28"/>
    </w:rPr>
  </w:style>
  <w:style w:type="character" w:customStyle="1" w:styleId="58">
    <w:name w:val="txt"/>
    <w:qFormat/>
    <w:uiPriority w:val="99"/>
    <w:rPr>
      <w:rFonts w:cs="Times New Roman"/>
      <w:color w:val="F1F1F1"/>
    </w:rPr>
  </w:style>
  <w:style w:type="character" w:customStyle="1" w:styleId="59">
    <w:name w:val="txt1"/>
    <w:qFormat/>
    <w:uiPriority w:val="99"/>
    <w:rPr>
      <w:rFonts w:cs="Times New Roman"/>
      <w:color w:val="F1F1F1"/>
    </w:rPr>
  </w:style>
  <w:style w:type="character" w:customStyle="1" w:styleId="60">
    <w:name w:val="txtbg"/>
    <w:qFormat/>
    <w:uiPriority w:val="99"/>
    <w:rPr>
      <w:rFonts w:cs="Times New Roman"/>
      <w:shd w:val="clear" w:color="auto" w:fill="000000"/>
    </w:rPr>
  </w:style>
  <w:style w:type="character" w:customStyle="1" w:styleId="61">
    <w:name w:val="txtbg1"/>
    <w:qFormat/>
    <w:uiPriority w:val="99"/>
    <w:rPr>
      <w:rFonts w:cs="Times New Roman"/>
      <w:shd w:val="clear" w:color="auto" w:fill="000000"/>
    </w:rPr>
  </w:style>
  <w:style w:type="character" w:customStyle="1" w:styleId="62">
    <w:name w:val="llcs_lm"/>
    <w:qFormat/>
    <w:uiPriority w:val="99"/>
    <w:rPr>
      <w:rFonts w:cs="Times New Roman"/>
      <w:vanish/>
    </w:rPr>
  </w:style>
  <w:style w:type="character" w:customStyle="1" w:styleId="63">
    <w:name w:val="llcs4"/>
    <w:qFormat/>
    <w:uiPriority w:val="99"/>
    <w:rPr>
      <w:rFonts w:cs="Times New Roman"/>
      <w:vanish/>
    </w:rPr>
  </w:style>
  <w:style w:type="character" w:customStyle="1" w:styleId="64">
    <w:name w:val="sharebtn_m"/>
    <w:qFormat/>
    <w:uiPriority w:val="99"/>
    <w:rPr>
      <w:rFonts w:cs="Times New Roman"/>
      <w:vanish/>
    </w:rPr>
  </w:style>
  <w:style w:type="character" w:customStyle="1" w:styleId="65">
    <w:name w:val="llcs"/>
    <w:qFormat/>
    <w:uiPriority w:val="99"/>
    <w:rPr>
      <w:rFonts w:cs="Times New Roman"/>
      <w:vanish/>
    </w:rPr>
  </w:style>
  <w:style w:type="character" w:customStyle="1" w:styleId="66">
    <w:name w:val="font21"/>
    <w:qFormat/>
    <w:uiPriority w:val="99"/>
    <w:rPr>
      <w:rFonts w:ascii="宋体" w:hAnsi="宋体" w:eastAsia="宋体" w:cs="宋体"/>
      <w:color w:val="000000"/>
      <w:sz w:val="24"/>
      <w:szCs w:val="24"/>
      <w:u w:val="none"/>
    </w:rPr>
  </w:style>
  <w:style w:type="character" w:customStyle="1" w:styleId="67">
    <w:name w:val="font11"/>
    <w:qFormat/>
    <w:uiPriority w:val="99"/>
    <w:rPr>
      <w:rFonts w:ascii="宋体" w:hAnsi="宋体" w:eastAsia="宋体" w:cs="宋体"/>
      <w:color w:val="FF0000"/>
      <w:sz w:val="24"/>
      <w:szCs w:val="24"/>
      <w:u w:val="none"/>
    </w:rPr>
  </w:style>
  <w:style w:type="character" w:customStyle="1" w:styleId="68">
    <w:name w:val="red"/>
    <w:qFormat/>
    <w:uiPriority w:val="99"/>
    <w:rPr>
      <w:rFonts w:ascii="宋体" w:hAnsi="宋体" w:eastAsia="宋体" w:cs="宋体"/>
      <w:b/>
      <w:color w:val="FF0000"/>
    </w:rPr>
  </w:style>
  <w:style w:type="character" w:customStyle="1" w:styleId="69">
    <w:name w:val="hover"/>
    <w:qFormat/>
    <w:uiPriority w:val="99"/>
    <w:rPr>
      <w:rFonts w:cs="Times New Roman"/>
    </w:rPr>
  </w:style>
  <w:style w:type="character" w:customStyle="1" w:styleId="70">
    <w:name w:val="hover1"/>
    <w:qFormat/>
    <w:uiPriority w:val="99"/>
    <w:rPr>
      <w:rFonts w:cs="Times New Roman"/>
    </w:rPr>
  </w:style>
  <w:style w:type="character" w:customStyle="1" w:styleId="71">
    <w:name w:val="tree-text"/>
    <w:qFormat/>
    <w:uiPriority w:val="99"/>
    <w:rPr>
      <w:rFonts w:cs="Times New Roman"/>
    </w:rPr>
  </w:style>
  <w:style w:type="character" w:customStyle="1" w:styleId="72">
    <w:name w:val="red2"/>
    <w:qFormat/>
    <w:uiPriority w:val="99"/>
    <w:rPr>
      <w:rFonts w:ascii="宋体" w:hAnsi="宋体" w:eastAsia="宋体" w:cs="宋体"/>
      <w:b/>
      <w:color w:val="FF0000"/>
    </w:rPr>
  </w:style>
  <w:style w:type="table" w:customStyle="1" w:styleId="73">
    <w:name w:val="Table Normal1"/>
    <w:semiHidden/>
    <w:qFormat/>
    <w:uiPriority w:val="99"/>
    <w:pPr>
      <w:widowControl w:val="0"/>
      <w:autoSpaceDE w:val="0"/>
      <w:autoSpaceDN w:val="0"/>
    </w:pPr>
    <w:rPr>
      <w:sz w:val="22"/>
      <w:lang w:eastAsia="en-US"/>
    </w:rPr>
    <w:tblPr>
      <w:tblCellMar>
        <w:top w:w="0" w:type="dxa"/>
        <w:left w:w="0" w:type="dxa"/>
        <w:bottom w:w="0" w:type="dxa"/>
        <w:right w:w="0" w:type="dxa"/>
      </w:tblCellMar>
    </w:tblPr>
  </w:style>
  <w:style w:type="paragraph" w:customStyle="1" w:styleId="74">
    <w:name w:val="Table Paragraph"/>
    <w:basedOn w:val="1"/>
    <w:qFormat/>
    <w:uiPriority w:val="99"/>
    <w:pPr>
      <w:autoSpaceDE w:val="0"/>
      <w:autoSpaceDN w:val="0"/>
      <w:jc w:val="left"/>
    </w:pPr>
    <w:rPr>
      <w:rFonts w:ascii="宋体" w:hAnsi="宋体" w:cs="宋体"/>
      <w:kern w:val="0"/>
      <w:sz w:val="22"/>
      <w:lang w:val="zh-CN"/>
    </w:rPr>
  </w:style>
  <w:style w:type="paragraph" w:customStyle="1" w:styleId="75">
    <w:name w:val="WPSOffice手动目录 1"/>
    <w:qFormat/>
    <w:uiPriority w:val="0"/>
    <w:pPr>
      <w:ind w:leftChars="0"/>
    </w:pPr>
    <w:rPr>
      <w:rFonts w:ascii="Times New Roman" w:hAnsi="Times New Roman" w:eastAsia="宋体" w:cs="Times New Roman"/>
      <w:sz w:val="20"/>
      <w:szCs w:val="20"/>
    </w:rPr>
  </w:style>
  <w:style w:type="paragraph" w:customStyle="1" w:styleId="76">
    <w:name w:val="WPSOffice手动目录 2"/>
    <w:qFormat/>
    <w:uiPriority w:val="0"/>
    <w:pPr>
      <w:ind w:leftChars="200"/>
    </w:pPr>
    <w:rPr>
      <w:rFonts w:ascii="Times New Roman" w:hAnsi="Times New Roman" w:eastAsia="宋体" w:cs="Times New Roman"/>
      <w:sz w:val="20"/>
      <w:szCs w:val="20"/>
    </w:rPr>
  </w:style>
  <w:style w:type="paragraph" w:customStyle="1" w:styleId="77">
    <w:name w:val="WPSOffice手动目录 3"/>
    <w:qFormat/>
    <w:uiPriority w:val="0"/>
    <w:pPr>
      <w:ind w:leftChars="400"/>
    </w:pPr>
    <w:rPr>
      <w:rFonts w:ascii="Times New Roman" w:hAnsi="Times New Roman" w:eastAsia="宋体"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microsoft.com/office/2011/relationships/commentsExtended" Target="commentsExtended.xml"/><Relationship Id="rId3" Type="http://schemas.openxmlformats.org/officeDocument/2006/relationships/comments" Target="comments.xml"/><Relationship Id="rId26" Type="http://schemas.microsoft.com/office/2011/relationships/people" Target="people.xml"/><Relationship Id="rId25" Type="http://schemas.openxmlformats.org/officeDocument/2006/relationships/fontTable" Target="fontTable.xml"/><Relationship Id="rId24" Type="http://schemas.openxmlformats.org/officeDocument/2006/relationships/numbering" Target="numbering.xml"/><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oleObject" Target="embeddings/oleObject1.bin"/><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P R C</Company>
  <Pages>129</Pages>
  <Words>65841</Words>
  <Characters>72058</Characters>
  <Lines>520</Lines>
  <Paragraphs>146</Paragraphs>
  <TotalTime>1</TotalTime>
  <ScaleCrop>false</ScaleCrop>
  <LinksUpToDate>false</LinksUpToDate>
  <CharactersWithSpaces>72600</CharactersWithSpaces>
  <Application>WPS Office_11.1.0.12598_F1E327BC-269C-435d-A152-05C5408002CA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2021-07-24T17:01:00Z</dcterms:created>
  <dc:creator>吴敏哲</dc:creator>
  <cp:lastModifiedBy>君临天下</cp:lastModifiedBy>
  <cp:lastPrinted>2021-10-02T11:07:00Z</cp:lastPrinted>
  <dcterms:modified xsi:type="dcterms:W3CDTF">2022-10-18T07:31:11Z</dcterms:modified>
  <cp:revision>108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2052-11.1.0.12598</vt:lpwstr>
  </property>
  <property fmtid="{D5CDD505-2E9C-101B-9397-08002B2CF9AE}" pid="3" name="ICV">
    <vt:lpwstr>3270398B584C4FB38FD0B64B3EDA1D52</vt:lpwstr>
  </property>
</Properties>
</file>