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600" w:lineRule="exact"/>
        <w:jc w:val="center"/>
        <w:rPr>
          <w:rFonts w:ascii="仿宋_GB2312" w:eastAsia="仿宋_GB2312" w:cs="黑体"/>
          <w:color w:val="000000" w:themeColor="text1"/>
          <w:sz w:val="28"/>
          <w:szCs w:val="28"/>
          <w:highlight w:val="none"/>
          <w14:textFill>
            <w14:solidFill>
              <w14:schemeClr w14:val="tx1"/>
            </w14:solidFill>
          </w14:textFill>
        </w:rPr>
      </w:pPr>
      <w:bookmarkStart w:id="1095" w:name="_GoBack"/>
      <w:r>
        <w:rPr>
          <w:rFonts w:ascii="??_GB2312"/>
          <w:b/>
          <w:bCs/>
          <w:color w:val="000000" w:themeColor="text1"/>
          <w:sz w:val="28"/>
          <w:szCs w:val="28"/>
          <w:highlight w:val="none"/>
          <w14:textFill>
            <w14:solidFill>
              <w14:schemeClr w14:val="tx1"/>
            </w14:solidFill>
          </w14:textFill>
        </w:rPr>
        <w:drawing>
          <wp:anchor distT="0" distB="0" distL="114300" distR="114300" simplePos="0" relativeHeight="251672576" behindDoc="0" locked="0" layoutInCell="1" allowOverlap="1">
            <wp:simplePos x="0" y="0"/>
            <wp:positionH relativeFrom="column">
              <wp:posOffset>-952500</wp:posOffset>
            </wp:positionH>
            <wp:positionV relativeFrom="paragraph">
              <wp:posOffset>-913765</wp:posOffset>
            </wp:positionV>
            <wp:extent cx="7575550" cy="10252710"/>
            <wp:effectExtent l="0" t="0" r="6350" b="15240"/>
            <wp:wrapTopAndBottom/>
            <wp:docPr id="14" name="图片 14" descr="E:\2021-2022年每个月的文件\2022-10\封面\十大重点领域2022年版 封面\现代工程技术领域企业研发费税收政策指引（2022年版）\现代工程技术领域企业研发费税收政策指引（2022年版）_01.png现代工程技术领域企业研发费税收政策指引（2022年版）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E:\2021-2022年每个月的文件\2022-10\封面\十大重点领域2022年版 封面\现代工程技术领域企业研发费税收政策指引（2022年版）\现代工程技术领域企业研发费税收政策指引（2022年版）_01.png现代工程技术领域企业研发费税收政策指引（2022年版）_01"/>
                    <pic:cNvPicPr>
                      <a:picLocks noChangeAspect="1"/>
                    </pic:cNvPicPr>
                  </pic:nvPicPr>
                  <pic:blipFill>
                    <a:blip r:embed="rId8"/>
                    <a:srcRect/>
                    <a:stretch>
                      <a:fillRect/>
                    </a:stretch>
                  </pic:blipFill>
                  <pic:spPr>
                    <a:xfrm>
                      <a:off x="0" y="0"/>
                      <a:ext cx="7575550" cy="10252710"/>
                    </a:xfrm>
                    <a:prstGeom prst="rect">
                      <a:avLst/>
                    </a:prstGeom>
                  </pic:spPr>
                </pic:pic>
              </a:graphicData>
            </a:graphic>
          </wp:anchor>
        </w:drawing>
      </w:r>
      <w:bookmarkEnd w:id="1095"/>
    </w:p>
    <w:p>
      <w:pPr>
        <w:spacing w:line="600" w:lineRule="exact"/>
        <w:jc w:val="center"/>
        <w:rPr>
          <w:rFonts w:ascii="仿宋_GB2312" w:eastAsia="仿宋_GB2312" w:cs="黑体"/>
          <w:color w:val="000000" w:themeColor="text1"/>
          <w:sz w:val="28"/>
          <w:szCs w:val="28"/>
          <w:highlight w:val="none"/>
          <w14:textFill>
            <w14:solidFill>
              <w14:schemeClr w14:val="tx1"/>
            </w14:solidFill>
          </w14:textFill>
        </w:rPr>
      </w:pPr>
    </w:p>
    <w:p>
      <w:pPr>
        <w:spacing w:line="500" w:lineRule="exact"/>
        <w:jc w:val="center"/>
        <w:rPr>
          <w:rFonts w:ascii="黑体" w:hAnsi="黑体" w:eastAsia="黑体"/>
          <w:b/>
          <w:color w:val="000000" w:themeColor="text1"/>
          <w:sz w:val="32"/>
          <w:szCs w:val="32"/>
          <w:highlight w:val="none"/>
          <w14:textFill>
            <w14:solidFill>
              <w14:schemeClr w14:val="tx1"/>
            </w14:solidFill>
          </w14:textFill>
        </w:rPr>
      </w:pPr>
      <w:r>
        <w:rPr>
          <w:rFonts w:ascii="??_GB2312"/>
          <w:b/>
          <w:bCs/>
          <w:color w:val="000000" w:themeColor="text1"/>
          <w:sz w:val="28"/>
          <w:szCs w:val="28"/>
          <w:highlight w:val="none"/>
          <w14:textFill>
            <w14:solidFill>
              <w14:schemeClr w14:val="tx1"/>
            </w14:solidFill>
          </w14:textFill>
        </w:rPr>
        <w:br w:type="page"/>
      </w:r>
    </w:p>
    <w:p>
      <w:pPr>
        <w:pageBreakBefore w:val="0"/>
        <w:widowControl w:val="0"/>
        <w:kinsoku/>
        <w:wordWrap/>
        <w:overflowPunct/>
        <w:topLinePunct w:val="0"/>
        <w:autoSpaceDE w:val="0"/>
        <w:autoSpaceDN w:val="0"/>
        <w:bidi w:val="0"/>
        <w:adjustRightInd w:val="0"/>
        <w:snapToGrid/>
        <w:spacing w:line="360" w:lineRule="auto"/>
        <w:jc w:val="center"/>
        <w:textAlignment w:val="auto"/>
        <w:rPr>
          <w:rFonts w:ascii="黑体" w:hAnsi="黑体" w:eastAsia="黑体" w:cs="宋体"/>
          <w:color w:val="000000"/>
          <w:kern w:val="0"/>
          <w:sz w:val="32"/>
          <w:szCs w:val="32"/>
          <w:highlight w:val="none"/>
        </w:rPr>
      </w:pPr>
      <w:r>
        <w:rPr>
          <w:rFonts w:hint="eastAsia" w:ascii="方正小标宋简体" w:hAnsi="黑体" w:eastAsia="方正小标宋简体" w:cs="宋体"/>
          <w:color w:val="000000"/>
          <w:kern w:val="0"/>
          <w:sz w:val="36"/>
          <w:szCs w:val="36"/>
          <w:highlight w:val="none"/>
        </w:rPr>
        <w:t>前 言</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仿宋_GB2312" w:eastAsia="仿宋_GB2312" w:cs="宋体"/>
          <w:color w:val="000000"/>
          <w:kern w:val="0"/>
          <w:sz w:val="28"/>
          <w:szCs w:val="28"/>
          <w:lang w:eastAsia="zh-CN"/>
        </w:rPr>
      </w:pPr>
      <w:r>
        <w:rPr>
          <w:rFonts w:hint="eastAsia" w:ascii="仿宋_GB2312" w:eastAsia="仿宋_GB2312" w:cs="宋体"/>
          <w:color w:val="000000"/>
          <w:kern w:val="0"/>
          <w:sz w:val="28"/>
          <w:szCs w:val="28"/>
        </w:rPr>
        <w:t>创新是驱动发展的第一动力</w:t>
      </w:r>
      <w:r>
        <w:rPr>
          <w:rFonts w:hint="eastAsia" w:ascii="仿宋_GB2312" w:eastAsia="仿宋_GB2312" w:cs="宋体"/>
          <w:color w:val="000000"/>
          <w:kern w:val="0"/>
          <w:sz w:val="28"/>
          <w:szCs w:val="28"/>
          <w:lang w:eastAsia="zh-CN"/>
        </w:rPr>
        <w:t>。</w:t>
      </w:r>
      <w:r>
        <w:rPr>
          <w:rFonts w:hint="eastAsia" w:ascii="仿宋_GB2312" w:eastAsia="仿宋_GB2312" w:cs="宋体"/>
          <w:color w:val="000000"/>
          <w:kern w:val="0"/>
          <w:sz w:val="28"/>
          <w:szCs w:val="28"/>
        </w:rPr>
        <w:t>《中共中央关于制定国民经济和社会发展第十四个五年规划和二〇三五年远景目标的建议》指出，坚持创新在我国现代化建设全局中的核心地位，提升企业技术创新能力。</w:t>
      </w:r>
      <w:r>
        <w:rPr>
          <w:rFonts w:hint="eastAsia" w:ascii="仿宋_GB2312" w:eastAsia="仿宋_GB2312" w:cs="宋体"/>
          <w:color w:val="000000"/>
          <w:kern w:val="0"/>
          <w:sz w:val="28"/>
          <w:szCs w:val="28"/>
          <w:lang w:eastAsia="zh-CN"/>
        </w:rPr>
        <w:t>为深入</w:t>
      </w:r>
      <w:r>
        <w:rPr>
          <w:rFonts w:hint="eastAsia" w:ascii="仿宋_GB2312" w:eastAsia="仿宋_GB2312" w:cs="宋体"/>
          <w:color w:val="000000"/>
          <w:kern w:val="0"/>
          <w:sz w:val="28"/>
          <w:szCs w:val="28"/>
        </w:rPr>
        <w:t>贯彻落实党中央、国务院关于实施创新驱动发展战略的决策部署，</w:t>
      </w:r>
      <w:r>
        <w:rPr>
          <w:rFonts w:hint="eastAsia" w:ascii="仿宋_GB2312" w:eastAsia="仿宋_GB2312" w:cs="宋体"/>
          <w:color w:val="000000"/>
          <w:kern w:val="0"/>
          <w:sz w:val="28"/>
          <w:szCs w:val="28"/>
          <w:lang w:eastAsia="zh-CN"/>
        </w:rPr>
        <w:t>广东省税务局根据研发创新惠企政策变化不断调整出新</w:t>
      </w:r>
      <w:r>
        <w:rPr>
          <w:rFonts w:hint="eastAsia" w:ascii="仿宋_GB2312" w:eastAsia="仿宋_GB2312" w:cs="宋体"/>
          <w:color w:val="000000"/>
          <w:kern w:val="0"/>
          <w:sz w:val="28"/>
          <w:szCs w:val="28"/>
        </w:rPr>
        <w:t>，</w:t>
      </w:r>
      <w:r>
        <w:rPr>
          <w:rFonts w:hint="eastAsia" w:ascii="仿宋_GB2312" w:eastAsia="仿宋_GB2312" w:cs="宋体"/>
          <w:color w:val="000000"/>
          <w:kern w:val="0"/>
          <w:sz w:val="28"/>
          <w:szCs w:val="28"/>
          <w:lang w:eastAsia="zh-CN"/>
        </w:rPr>
        <w:t>推动</w:t>
      </w:r>
      <w:r>
        <w:rPr>
          <w:rFonts w:hint="eastAsia" w:ascii="仿宋_GB2312" w:eastAsia="仿宋_GB2312" w:cs="宋体"/>
          <w:color w:val="000000"/>
          <w:kern w:val="0"/>
          <w:sz w:val="28"/>
          <w:szCs w:val="28"/>
        </w:rPr>
        <w:t>研究开发费用加计扣除政策</w:t>
      </w:r>
      <w:r>
        <w:rPr>
          <w:rFonts w:hint="eastAsia" w:ascii="仿宋_GB2312" w:eastAsia="仿宋_GB2312" w:cs="宋体"/>
          <w:color w:val="000000"/>
          <w:kern w:val="0"/>
          <w:sz w:val="28"/>
          <w:szCs w:val="28"/>
          <w:lang w:eastAsia="zh-CN"/>
        </w:rPr>
        <w:t>“直通、直达、直感、直享”。</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仿宋_GB2312" w:eastAsia="仿宋_GB2312" w:cs="宋体"/>
          <w:color w:val="000000"/>
          <w:kern w:val="0"/>
          <w:sz w:val="28"/>
          <w:szCs w:val="28"/>
          <w:lang w:val="en-US" w:eastAsia="zh-CN"/>
        </w:rPr>
      </w:pPr>
      <w:r>
        <w:rPr>
          <w:rFonts w:hint="eastAsia" w:ascii="仿宋_GB2312" w:eastAsia="仿宋_GB2312" w:cs="宋体"/>
          <w:color w:val="000000"/>
          <w:kern w:val="0"/>
          <w:sz w:val="28"/>
          <w:szCs w:val="28"/>
          <w:lang w:eastAsia="zh-CN"/>
        </w:rPr>
        <w:t>岁序更迭，华章日新。</w:t>
      </w:r>
      <w:r>
        <w:rPr>
          <w:rFonts w:hint="eastAsia" w:ascii="仿宋_GB2312" w:eastAsia="仿宋_GB2312" w:cs="宋体"/>
          <w:color w:val="000000"/>
          <w:kern w:val="0"/>
          <w:sz w:val="28"/>
          <w:szCs w:val="28"/>
          <w:lang w:val="en-US" w:eastAsia="zh-CN"/>
        </w:rPr>
        <w:t>20多年来，</w:t>
      </w:r>
      <w:r>
        <w:rPr>
          <w:rFonts w:hint="eastAsia" w:ascii="仿宋_GB2312" w:eastAsia="仿宋_GB2312" w:cs="宋体"/>
          <w:color w:val="000000"/>
          <w:kern w:val="0"/>
          <w:sz w:val="28"/>
          <w:szCs w:val="28"/>
          <w:lang w:eastAsia="zh-CN"/>
        </w:rPr>
        <w:t>研发费用加计扣除所得税优惠政策文件逾</w:t>
      </w:r>
      <w:r>
        <w:rPr>
          <w:rFonts w:hint="eastAsia" w:ascii="仿宋_GB2312" w:eastAsia="仿宋_GB2312" w:cs="宋体"/>
          <w:color w:val="000000"/>
          <w:kern w:val="0"/>
          <w:sz w:val="28"/>
          <w:szCs w:val="28"/>
          <w:lang w:val="en-US" w:eastAsia="zh-CN"/>
        </w:rPr>
        <w:t>20份，时间跨度长、更新速度快、内容碎片化、衔接难度大，为</w:t>
      </w:r>
      <w:r>
        <w:rPr>
          <w:rFonts w:hint="eastAsia" w:ascii="仿宋_GB2312" w:eastAsia="仿宋_GB2312" w:cs="宋体"/>
          <w:color w:val="000000"/>
          <w:kern w:val="0"/>
          <w:sz w:val="28"/>
          <w:szCs w:val="28"/>
        </w:rPr>
        <w:t>解决企业享受研究开发费用加计扣除政策过程中的“痛点”“堵点”“难点”</w:t>
      </w:r>
      <w:r>
        <w:rPr>
          <w:rFonts w:hint="eastAsia" w:ascii="仿宋_GB2312" w:eastAsia="仿宋_GB2312" w:cs="宋体"/>
          <w:color w:val="000000"/>
          <w:kern w:val="0"/>
          <w:sz w:val="28"/>
          <w:szCs w:val="28"/>
          <w:lang w:eastAsia="zh-CN"/>
        </w:rPr>
        <w:t>，广东税务组织一线骨干对现行研发费用加计扣除相关税法规定、法规、规章和规范性文件进行全面</w:t>
      </w:r>
      <w:r>
        <w:rPr>
          <w:rFonts w:hint="default" w:ascii="仿宋_GB2312" w:eastAsia="仿宋_GB2312" w:cs="宋体"/>
          <w:color w:val="000000"/>
          <w:kern w:val="0"/>
          <w:sz w:val="28"/>
          <w:szCs w:val="28"/>
          <w:lang w:val="en" w:eastAsia="zh-CN"/>
        </w:rPr>
        <w:t>梳理</w:t>
      </w:r>
      <w:r>
        <w:rPr>
          <w:rFonts w:hint="eastAsia" w:ascii="仿宋_GB2312" w:eastAsia="仿宋_GB2312" w:cs="宋体"/>
          <w:color w:val="000000"/>
          <w:kern w:val="0"/>
          <w:sz w:val="28"/>
          <w:szCs w:val="28"/>
          <w:lang w:eastAsia="zh-CN"/>
        </w:rPr>
        <w:t>，编写了本指引。</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仿宋_GB2312" w:eastAsia="仿宋_GB2312" w:cs="宋体"/>
          <w:color w:val="000000"/>
          <w:kern w:val="0"/>
          <w:sz w:val="28"/>
          <w:szCs w:val="28"/>
          <w:lang w:eastAsia="zh-CN"/>
        </w:rPr>
      </w:pPr>
      <w:r>
        <w:rPr>
          <w:rFonts w:hint="eastAsia" w:ascii="仿宋_GB2312" w:eastAsia="仿宋_GB2312" w:cs="宋体"/>
          <w:color w:val="000000"/>
          <w:kern w:val="0"/>
          <w:sz w:val="28"/>
          <w:szCs w:val="28"/>
          <w:lang w:eastAsia="zh-CN"/>
        </w:rPr>
        <w:t>博采众长，一丝不苟。</w:t>
      </w:r>
      <w:r>
        <w:rPr>
          <w:rFonts w:hint="eastAsia" w:ascii="仿宋_GB2312" w:eastAsia="仿宋_GB2312" w:cs="宋体"/>
          <w:color w:val="000000"/>
          <w:kern w:val="0"/>
          <w:sz w:val="28"/>
          <w:szCs w:val="28"/>
        </w:rPr>
        <w:t>广东税务广泛邀请相关企业、行业协会和政府机关共同参与本次十大制造企业</w:t>
      </w:r>
      <w:r>
        <w:rPr>
          <w:rFonts w:hint="eastAsia" w:ascii="仿宋_GB2312" w:eastAsia="仿宋_GB2312" w:cs="宋体"/>
          <w:color w:val="000000"/>
          <w:kern w:val="0"/>
          <w:sz w:val="28"/>
          <w:szCs w:val="28"/>
          <w:lang w:eastAsia="zh-CN"/>
        </w:rPr>
        <w:t>和十大重点研发</w:t>
      </w:r>
      <w:r>
        <w:rPr>
          <w:rFonts w:hint="eastAsia" w:ascii="仿宋_GB2312" w:eastAsia="仿宋_GB2312" w:cs="宋体"/>
          <w:color w:val="000000"/>
          <w:kern w:val="0"/>
          <w:sz w:val="28"/>
          <w:szCs w:val="28"/>
        </w:rPr>
        <w:t>领域研发费用加计扣除税收优惠政策系列指引的修订</w:t>
      </w:r>
      <w:r>
        <w:rPr>
          <w:rFonts w:hint="eastAsia" w:ascii="仿宋_GB2312" w:eastAsia="仿宋_GB2312" w:cs="宋体"/>
          <w:color w:val="000000"/>
          <w:kern w:val="0"/>
          <w:sz w:val="28"/>
          <w:szCs w:val="28"/>
          <w:lang w:eastAsia="zh-CN"/>
        </w:rPr>
        <w:t>。在</w:t>
      </w:r>
      <w:r>
        <w:rPr>
          <w:rFonts w:hint="eastAsia" w:ascii="仿宋_GB2312" w:eastAsia="仿宋_GB2312" w:cs="宋体"/>
          <w:color w:val="000000"/>
          <w:kern w:val="0"/>
          <w:sz w:val="28"/>
          <w:szCs w:val="28"/>
        </w:rPr>
        <w:t>吸取</w:t>
      </w:r>
      <w:r>
        <w:rPr>
          <w:rFonts w:hint="eastAsia" w:ascii="仿宋_GB2312" w:eastAsia="仿宋_GB2312" w:cs="宋体"/>
          <w:color w:val="000000"/>
          <w:kern w:val="0"/>
          <w:sz w:val="28"/>
          <w:szCs w:val="28"/>
          <w:lang w:eastAsia="zh-CN"/>
        </w:rPr>
        <w:t>前四批</w:t>
      </w:r>
      <w:r>
        <w:rPr>
          <w:rFonts w:hint="eastAsia" w:ascii="仿宋_GB2312" w:eastAsia="仿宋_GB2312" w:cs="宋体"/>
          <w:color w:val="000000"/>
          <w:kern w:val="0"/>
          <w:sz w:val="28"/>
          <w:szCs w:val="28"/>
        </w:rPr>
        <w:t>指引发布后从各个渠道接收到的反馈意见，我们以企业需求为牵引，对本批指引的编写框架和涵盖内容进行了</w:t>
      </w:r>
      <w:r>
        <w:rPr>
          <w:rFonts w:hint="eastAsia" w:ascii="仿宋_GB2312" w:eastAsia="仿宋_GB2312" w:cs="宋体"/>
          <w:color w:val="000000"/>
          <w:kern w:val="0"/>
          <w:sz w:val="28"/>
          <w:szCs w:val="28"/>
          <w:lang w:eastAsia="zh-CN"/>
        </w:rPr>
        <w:t>精简和完善</w:t>
      </w:r>
      <w:r>
        <w:rPr>
          <w:rFonts w:hint="eastAsia" w:ascii="仿宋_GB2312" w:eastAsia="仿宋_GB2312" w:cs="宋体"/>
          <w:color w:val="000000"/>
          <w:kern w:val="0"/>
          <w:sz w:val="28"/>
          <w:szCs w:val="28"/>
        </w:rPr>
        <w:t>，</w:t>
      </w:r>
      <w:r>
        <w:rPr>
          <w:rFonts w:hint="eastAsia" w:ascii="仿宋_GB2312" w:eastAsia="仿宋_GB2312" w:cs="宋体"/>
          <w:color w:val="000000"/>
          <w:kern w:val="0"/>
          <w:sz w:val="28"/>
          <w:szCs w:val="28"/>
          <w:lang w:eastAsia="zh-CN"/>
        </w:rPr>
        <w:t>力求全方位、多维度、深层次、更精炼展示政策要义。</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仿宋_GB2312" w:eastAsia="仿宋_GB2312" w:cs="宋体"/>
          <w:color w:val="000000"/>
          <w:kern w:val="0"/>
          <w:sz w:val="28"/>
          <w:szCs w:val="28"/>
        </w:rPr>
      </w:pPr>
      <w:r>
        <w:rPr>
          <w:rFonts w:hint="eastAsia" w:ascii="仿宋_GB2312" w:eastAsia="仿宋_GB2312" w:cs="宋体"/>
          <w:color w:val="000000"/>
          <w:kern w:val="0"/>
          <w:sz w:val="28"/>
          <w:szCs w:val="28"/>
        </w:rPr>
        <w:t>臻于精品，唯有匠心。广东税务按照“规范化、标准化、一体化”的要求，</w:t>
      </w:r>
      <w:r>
        <w:rPr>
          <w:rFonts w:hint="eastAsia" w:ascii="仿宋_GB2312" w:eastAsia="仿宋_GB2312" w:cs="宋体"/>
          <w:color w:val="000000"/>
          <w:kern w:val="0"/>
          <w:sz w:val="28"/>
          <w:szCs w:val="28"/>
          <w:lang w:eastAsia="zh-CN"/>
        </w:rPr>
        <w:t>在指引编写过程中，编写组历经多次讨论、数易其稿，最终成型，旨在成文体系更加完善、政策衔接更加合理、政策查询更加便捷、经典案例更加通俗易懂，</w:t>
      </w:r>
      <w:r>
        <w:rPr>
          <w:rFonts w:hint="eastAsia" w:ascii="仿宋_GB2312" w:eastAsia="仿宋_GB2312" w:cs="宋体"/>
          <w:color w:val="000000"/>
          <w:kern w:val="0"/>
          <w:sz w:val="28"/>
          <w:szCs w:val="28"/>
        </w:rPr>
        <w:t>为企业提供“菜单式”政策查询服务。</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仿宋_GB2312" w:eastAsia="仿宋_GB2312" w:cs="宋体"/>
          <w:color w:val="000000"/>
          <w:kern w:val="0"/>
          <w:sz w:val="28"/>
          <w:szCs w:val="28"/>
        </w:rPr>
      </w:pPr>
      <w:r>
        <w:rPr>
          <w:rFonts w:hint="eastAsia" w:ascii="仿宋_GB2312" w:eastAsia="仿宋_GB2312" w:cs="宋体"/>
          <w:color w:val="000000"/>
          <w:kern w:val="0"/>
          <w:sz w:val="28"/>
          <w:szCs w:val="28"/>
        </w:rPr>
        <w:t>一、突出实用性，力求政策内容“一目了然”。研发费用加计扣除税收优惠政策系列指引从实用性、可操作性出发，以“</w:t>
      </w:r>
      <w:r>
        <w:rPr>
          <w:rFonts w:hint="eastAsia" w:ascii="仿宋_GB2312" w:eastAsia="仿宋_GB2312" w:cs="宋体"/>
          <w:color w:val="000000"/>
          <w:kern w:val="0"/>
          <w:sz w:val="28"/>
          <w:szCs w:val="28"/>
          <w:lang w:eastAsia="zh-CN"/>
        </w:rPr>
        <w:t>通用</w:t>
      </w:r>
      <w:r>
        <w:rPr>
          <w:rFonts w:hint="eastAsia" w:ascii="仿宋_GB2312" w:eastAsia="仿宋_GB2312" w:cs="宋体"/>
          <w:color w:val="000000"/>
          <w:kern w:val="0"/>
          <w:sz w:val="28"/>
          <w:szCs w:val="28"/>
        </w:rPr>
        <w:t>政策+</w:t>
      </w:r>
      <w:r>
        <w:rPr>
          <w:rFonts w:hint="eastAsia" w:ascii="仿宋_GB2312" w:eastAsia="仿宋_GB2312" w:cs="宋体"/>
          <w:color w:val="000000"/>
          <w:kern w:val="0"/>
          <w:sz w:val="28"/>
          <w:szCs w:val="28"/>
          <w:lang w:eastAsia="zh-CN"/>
        </w:rPr>
        <w:t>专用</w:t>
      </w:r>
      <w:r>
        <w:rPr>
          <w:rFonts w:hint="eastAsia" w:ascii="仿宋_GB2312" w:eastAsia="仿宋_GB2312" w:cs="宋体"/>
          <w:color w:val="000000"/>
          <w:kern w:val="0"/>
          <w:sz w:val="28"/>
          <w:szCs w:val="28"/>
        </w:rPr>
        <w:t>案例+税务处理+热点问答”等多样化的展示形式进行编写,帮助企业“懂政策、会申报”。</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仿宋_GB2312" w:eastAsia="仿宋_GB2312" w:cs="宋体"/>
          <w:color w:val="000000"/>
          <w:kern w:val="0"/>
          <w:sz w:val="28"/>
          <w:szCs w:val="28"/>
        </w:rPr>
      </w:pPr>
      <w:r>
        <w:rPr>
          <w:rFonts w:hint="eastAsia" w:ascii="仿宋_GB2312" w:eastAsia="仿宋_GB2312" w:cs="宋体"/>
          <w:color w:val="000000"/>
          <w:kern w:val="0"/>
          <w:sz w:val="28"/>
          <w:szCs w:val="28"/>
        </w:rPr>
        <w:t>二、突出时效性，剖析新政要点“一清二楚”。根据</w:t>
      </w:r>
      <w:r>
        <w:rPr>
          <w:rFonts w:hint="eastAsia" w:ascii="仿宋_GB2312" w:eastAsia="仿宋_GB2312" w:cs="宋体"/>
          <w:color w:val="000000"/>
          <w:kern w:val="0"/>
          <w:sz w:val="28"/>
          <w:szCs w:val="28"/>
          <w:lang w:eastAsia="zh-CN"/>
        </w:rPr>
        <w:t>财税部门最新文件要求，</w:t>
      </w:r>
      <w:r>
        <w:rPr>
          <w:rFonts w:hint="eastAsia" w:ascii="仿宋_GB2312" w:eastAsia="仿宋_GB2312" w:cs="宋体"/>
          <w:color w:val="000000"/>
          <w:kern w:val="0"/>
          <w:sz w:val="28"/>
          <w:szCs w:val="28"/>
        </w:rPr>
        <w:t>对制造业企业</w:t>
      </w:r>
      <w:r>
        <w:rPr>
          <w:rFonts w:hint="eastAsia" w:ascii="仿宋_GB2312" w:eastAsia="仿宋_GB2312" w:cs="宋体"/>
          <w:color w:val="000000"/>
          <w:kern w:val="0"/>
          <w:sz w:val="28"/>
          <w:szCs w:val="28"/>
          <w:lang w:eastAsia="zh-CN"/>
        </w:rPr>
        <w:t>和科技型中小企业</w:t>
      </w:r>
      <w:r>
        <w:rPr>
          <w:rFonts w:hint="eastAsia" w:ascii="仿宋_GB2312" w:eastAsia="仿宋_GB2312" w:cs="宋体"/>
          <w:color w:val="000000"/>
          <w:kern w:val="0"/>
          <w:sz w:val="28"/>
          <w:szCs w:val="28"/>
        </w:rPr>
        <w:t>研发费用加计扣除比例</w:t>
      </w:r>
      <w:r>
        <w:rPr>
          <w:rFonts w:hint="eastAsia" w:ascii="仿宋_GB2312" w:eastAsia="仿宋_GB2312" w:cs="宋体"/>
          <w:color w:val="000000"/>
          <w:kern w:val="0"/>
          <w:sz w:val="28"/>
          <w:szCs w:val="28"/>
          <w:lang w:eastAsia="zh-CN"/>
        </w:rPr>
        <w:t>提高，</w:t>
      </w:r>
      <w:r>
        <w:rPr>
          <w:rFonts w:hint="eastAsia" w:ascii="仿宋_GB2312" w:eastAsia="仿宋_GB2312" w:cs="宋体"/>
          <w:color w:val="000000"/>
          <w:kern w:val="0"/>
          <w:sz w:val="28"/>
          <w:szCs w:val="28"/>
        </w:rPr>
        <w:t>预缴环节申报享受研发费用加计扣除</w:t>
      </w:r>
      <w:r>
        <w:rPr>
          <w:rFonts w:hint="eastAsia" w:ascii="仿宋_GB2312" w:eastAsia="仿宋_GB2312" w:cs="宋体"/>
          <w:color w:val="000000"/>
          <w:kern w:val="0"/>
          <w:sz w:val="28"/>
          <w:szCs w:val="28"/>
          <w:lang w:eastAsia="zh-CN"/>
        </w:rPr>
        <w:t>，</w:t>
      </w:r>
      <w:r>
        <w:rPr>
          <w:rFonts w:hint="eastAsia" w:ascii="仿宋_GB2312" w:eastAsia="仿宋_GB2312" w:cs="宋体"/>
          <w:color w:val="000000"/>
          <w:kern w:val="0"/>
          <w:sz w:val="28"/>
          <w:szCs w:val="28"/>
        </w:rPr>
        <w:t>简化和填写研发费用辅助账样式</w:t>
      </w:r>
      <w:r>
        <w:rPr>
          <w:rFonts w:hint="eastAsia" w:ascii="仿宋_GB2312" w:eastAsia="仿宋_GB2312" w:cs="宋体"/>
          <w:color w:val="000000"/>
          <w:kern w:val="0"/>
          <w:sz w:val="28"/>
          <w:szCs w:val="28"/>
          <w:lang w:eastAsia="zh-CN"/>
        </w:rPr>
        <w:t>，</w:t>
      </w:r>
      <w:r>
        <w:rPr>
          <w:rFonts w:hint="eastAsia" w:ascii="仿宋_GB2312" w:eastAsia="仿宋_GB2312" w:cs="宋体"/>
          <w:color w:val="000000"/>
          <w:kern w:val="0"/>
          <w:sz w:val="28"/>
          <w:szCs w:val="28"/>
        </w:rPr>
        <w:t>调整计算其他相关费用限额方法等进行了全面介绍，帮助企业及时、充分享受税收红利。</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仿宋_GB2312" w:eastAsia="仿宋_GB2312" w:cs="宋体"/>
          <w:color w:val="000000"/>
          <w:kern w:val="0"/>
          <w:sz w:val="28"/>
          <w:szCs w:val="28"/>
        </w:rPr>
      </w:pPr>
      <w:r>
        <w:rPr>
          <w:rFonts w:hint="eastAsia" w:ascii="仿宋_GB2312" w:eastAsia="仿宋_GB2312" w:cs="宋体"/>
          <w:color w:val="000000"/>
          <w:kern w:val="0"/>
          <w:sz w:val="28"/>
          <w:szCs w:val="28"/>
        </w:rPr>
        <w:t>三、突出针对性，助推企业创新“一臂之力”。本系列指引结合不同领域企业</w:t>
      </w:r>
      <w:r>
        <w:rPr>
          <w:rFonts w:hint="eastAsia" w:ascii="仿宋_GB2312" w:eastAsia="仿宋_GB2312" w:cs="宋体"/>
          <w:color w:val="000000"/>
          <w:kern w:val="0"/>
          <w:sz w:val="28"/>
          <w:szCs w:val="28"/>
          <w:lang w:eastAsia="zh-CN"/>
        </w:rPr>
        <w:t>和不同类型制造业企业</w:t>
      </w:r>
      <w:r>
        <w:rPr>
          <w:rFonts w:hint="eastAsia" w:ascii="仿宋_GB2312" w:eastAsia="仿宋_GB2312" w:cs="宋体"/>
          <w:color w:val="000000"/>
          <w:kern w:val="0"/>
          <w:sz w:val="28"/>
          <w:szCs w:val="28"/>
        </w:rPr>
        <w:t>的研发支出和研发活动特点对企业在享受政策过程中遇到的研发活动判断、各类型研发费用归集、各阶段研发活动税务处理、申报表填报、研发费用辅助账填写等方面需重点关注的问题，在编写和修订的各个环节充分与企业互动，为企业量身定制。</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仿宋_GB2312" w:eastAsia="仿宋_GB2312" w:cs="宋体"/>
          <w:color w:val="000000"/>
          <w:kern w:val="0"/>
          <w:sz w:val="28"/>
          <w:szCs w:val="28"/>
        </w:rPr>
      </w:pPr>
      <w:r>
        <w:rPr>
          <w:rFonts w:hint="eastAsia" w:ascii="仿宋_GB2312" w:eastAsia="仿宋_GB2312" w:cs="宋体"/>
          <w:color w:val="000000"/>
          <w:kern w:val="0"/>
          <w:sz w:val="28"/>
          <w:szCs w:val="28"/>
        </w:rPr>
        <w:t>四、突出规范性，应知尽知政策“一应俱全”。企业研发费用加计扣除税收优惠政策系列指引编写以规范性为统领，按照统一口径、统一流程、统一样式、统一方法研究编写，让每一个案例解读和分析都有据可依、有章可循。为不同</w:t>
      </w:r>
      <w:r>
        <w:rPr>
          <w:rFonts w:hint="eastAsia" w:ascii="仿宋_GB2312" w:eastAsia="仿宋_GB2312" w:cs="宋体"/>
          <w:color w:val="000000"/>
          <w:kern w:val="0"/>
          <w:sz w:val="28"/>
          <w:szCs w:val="28"/>
          <w:lang w:eastAsia="zh-CN"/>
        </w:rPr>
        <w:t>类型</w:t>
      </w:r>
      <w:r>
        <w:rPr>
          <w:rFonts w:hint="eastAsia" w:ascii="仿宋_GB2312" w:eastAsia="仿宋_GB2312" w:cs="宋体"/>
          <w:color w:val="000000"/>
          <w:kern w:val="0"/>
          <w:sz w:val="28"/>
          <w:szCs w:val="28"/>
        </w:rPr>
        <w:t>企业享受研究开发费用加计扣除政策提供了一份口径统一、规范明确的办税指引。</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仿宋_GB2312" w:eastAsia="仿宋_GB2312" w:cs="宋体"/>
          <w:color w:val="000000"/>
          <w:kern w:val="0"/>
          <w:sz w:val="28"/>
          <w:szCs w:val="28"/>
          <w:lang w:eastAsia="zh-CN"/>
        </w:rPr>
      </w:pPr>
      <w:r>
        <w:rPr>
          <w:rFonts w:hint="eastAsia" w:ascii="仿宋_GB2312" w:eastAsia="仿宋_GB2312" w:cs="宋体"/>
          <w:color w:val="000000"/>
          <w:kern w:val="0"/>
          <w:sz w:val="28"/>
          <w:szCs w:val="28"/>
          <w:lang w:eastAsia="zh-CN"/>
        </w:rPr>
        <w:t>本指引由</w:t>
      </w:r>
      <w:r>
        <w:rPr>
          <w:rFonts w:hint="eastAsia" w:ascii="仿宋_GB2312" w:eastAsia="仿宋_GB2312" w:cs="宋体"/>
          <w:color w:val="000000"/>
          <w:kern w:val="0"/>
          <w:sz w:val="28"/>
          <w:szCs w:val="28"/>
        </w:rPr>
        <w:t>广东省税务局统筹</w:t>
      </w:r>
      <w:r>
        <w:rPr>
          <w:rFonts w:hint="eastAsia" w:ascii="仿宋_GB2312" w:eastAsia="仿宋_GB2312" w:cs="宋体"/>
          <w:color w:val="000000"/>
          <w:kern w:val="0"/>
          <w:sz w:val="28"/>
          <w:szCs w:val="28"/>
          <w:lang w:eastAsia="zh-CN"/>
        </w:rPr>
        <w:t>编写和修订，</w:t>
      </w:r>
      <w:r>
        <w:rPr>
          <w:rFonts w:hint="eastAsia" w:ascii="仿宋_GB2312" w:eastAsia="仿宋_GB2312" w:cs="宋体"/>
          <w:color w:val="000000"/>
          <w:kern w:val="0"/>
          <w:sz w:val="28"/>
          <w:szCs w:val="28"/>
        </w:rPr>
        <w:t>联合广东省科学技术厅</w:t>
      </w:r>
      <w:r>
        <w:rPr>
          <w:rFonts w:hint="eastAsia" w:ascii="仿宋_GB2312" w:eastAsia="仿宋_GB2312" w:cs="宋体"/>
          <w:color w:val="000000"/>
          <w:kern w:val="0"/>
          <w:sz w:val="28"/>
          <w:szCs w:val="28"/>
          <w:lang w:eastAsia="zh-CN"/>
        </w:rPr>
        <w:t>共同开展，</w:t>
      </w:r>
      <w:r>
        <w:rPr>
          <w:rFonts w:hint="eastAsia" w:ascii="仿宋_GB2312" w:eastAsia="仿宋_GB2312" w:cs="宋体"/>
          <w:color w:val="000000"/>
          <w:kern w:val="0"/>
          <w:sz w:val="28"/>
          <w:szCs w:val="28"/>
        </w:rPr>
        <w:t>聚合广州市税务局、珠海市税务局、汕头市税务局、佛山市税务局、韶关市税务局、</w:t>
      </w:r>
      <w:r>
        <w:rPr>
          <w:rFonts w:hint="eastAsia" w:ascii="仿宋_GB2312" w:eastAsia="仿宋_GB2312" w:cs="宋体"/>
          <w:color w:val="000000"/>
          <w:kern w:val="0"/>
          <w:sz w:val="28"/>
          <w:szCs w:val="28"/>
          <w:lang w:eastAsia="zh-CN"/>
        </w:rPr>
        <w:t>惠州市税务局、</w:t>
      </w:r>
      <w:r>
        <w:rPr>
          <w:rFonts w:hint="eastAsia" w:ascii="仿宋_GB2312" w:eastAsia="仿宋_GB2312" w:cs="宋体"/>
          <w:color w:val="000000"/>
          <w:kern w:val="0"/>
          <w:sz w:val="28"/>
          <w:szCs w:val="28"/>
        </w:rPr>
        <w:t>东莞市税务局、</w:t>
      </w:r>
      <w:r>
        <w:rPr>
          <w:rFonts w:hint="eastAsia" w:ascii="仿宋_GB2312" w:eastAsia="仿宋_GB2312" w:cs="宋体"/>
          <w:color w:val="000000"/>
          <w:kern w:val="0"/>
          <w:sz w:val="28"/>
          <w:szCs w:val="28"/>
          <w:lang w:eastAsia="zh-CN"/>
        </w:rPr>
        <w:t>中山市税务局、</w:t>
      </w:r>
      <w:r>
        <w:rPr>
          <w:rFonts w:hint="eastAsia" w:ascii="仿宋_GB2312" w:eastAsia="仿宋_GB2312" w:cs="宋体"/>
          <w:color w:val="000000"/>
          <w:kern w:val="0"/>
          <w:sz w:val="28"/>
          <w:szCs w:val="28"/>
        </w:rPr>
        <w:t>江门市税务局、</w:t>
      </w:r>
      <w:r>
        <w:rPr>
          <w:rFonts w:hint="eastAsia" w:ascii="仿宋_GB2312" w:eastAsia="仿宋_GB2312" w:cs="宋体"/>
          <w:color w:val="000000"/>
          <w:kern w:val="0"/>
          <w:sz w:val="28"/>
          <w:szCs w:val="28"/>
          <w:lang w:eastAsia="zh-CN"/>
        </w:rPr>
        <w:t>茂名市税务局、</w:t>
      </w:r>
      <w:r>
        <w:rPr>
          <w:rFonts w:hint="eastAsia" w:ascii="仿宋_GB2312" w:eastAsia="仿宋_GB2312" w:cs="宋体"/>
          <w:color w:val="000000"/>
          <w:kern w:val="0"/>
          <w:sz w:val="28"/>
          <w:szCs w:val="28"/>
        </w:rPr>
        <w:t>肇庆市税务局和云浮市税务局</w:t>
      </w:r>
      <w:r>
        <w:rPr>
          <w:rFonts w:hint="eastAsia" w:ascii="仿宋_GB2312" w:eastAsia="仿宋_GB2312" w:cs="宋体"/>
          <w:color w:val="000000"/>
          <w:kern w:val="0"/>
          <w:sz w:val="28"/>
          <w:szCs w:val="28"/>
          <w:lang w:eastAsia="zh-CN"/>
        </w:rPr>
        <w:t>企业所得税业务骨干共同编写。</w:t>
      </w:r>
    </w:p>
    <w:p>
      <w:pPr>
        <w:keepNext w:val="0"/>
        <w:keepLines w:val="0"/>
        <w:pageBreakBefore w:val="0"/>
        <w:widowControl w:val="0"/>
        <w:kinsoku/>
        <w:wordWrap/>
        <w:overflowPunct/>
        <w:topLinePunct w:val="0"/>
        <w:autoSpaceDE w:val="0"/>
        <w:autoSpaceDN w:val="0"/>
        <w:bidi w:val="0"/>
        <w:adjustRightInd w:val="0"/>
        <w:snapToGrid/>
        <w:spacing w:line="510" w:lineRule="exact"/>
        <w:ind w:firstLine="560" w:firstLineChars="200"/>
        <w:textAlignment w:val="auto"/>
        <w:rPr>
          <w:rFonts w:hint="eastAsia" w:ascii="方正小标宋简体" w:hAnsi="黑体" w:eastAsia="方正小标宋简体" w:cs="宋体"/>
          <w:color w:val="000000" w:themeColor="text1"/>
          <w:kern w:val="0"/>
          <w:sz w:val="36"/>
          <w:szCs w:val="36"/>
          <w:highlight w:val="none"/>
          <w14:textFill>
            <w14:solidFill>
              <w14:schemeClr w14:val="tx1"/>
            </w14:solidFill>
          </w14:textFill>
        </w:rPr>
      </w:pPr>
      <w:r>
        <w:rPr>
          <w:rFonts w:hint="eastAsia" w:ascii="仿宋_GB2312" w:eastAsia="仿宋_GB2312" w:cs="宋体"/>
          <w:color w:val="000000"/>
          <w:kern w:val="0"/>
          <w:sz w:val="28"/>
          <w:szCs w:val="28"/>
        </w:rPr>
        <w:t>本系列指引仅旨在方便读者查找和充分享受研究开发费用加计扣除政策，不是税收执法或申请享受政策的直接依据。如国家政策调整，按新政策执行。企业在享受研发费用加计扣除政策中遇到难以解决的问题，请联系主管税务机关进行咨询。由于编写的时间和水平有限，本指引难免有疏漏之处，敬请批评指正</w:t>
      </w:r>
    </w:p>
    <w:p>
      <w:pPr>
        <w:autoSpaceDE w:val="0"/>
        <w:autoSpaceDN w:val="0"/>
        <w:adjustRightInd w:val="0"/>
        <w:jc w:val="center"/>
        <w:rPr>
          <w:rFonts w:hint="eastAsia" w:ascii="方正小标宋简体" w:hAnsi="黑体" w:eastAsia="方正小标宋简体" w:cs="宋体"/>
          <w:color w:val="000000" w:themeColor="text1"/>
          <w:kern w:val="0"/>
          <w:sz w:val="36"/>
          <w:szCs w:val="36"/>
          <w:highlight w:val="none"/>
          <w14:textFill>
            <w14:solidFill>
              <w14:schemeClr w14:val="tx1"/>
            </w14:solidFill>
          </w14:textFill>
        </w:rPr>
      </w:pPr>
    </w:p>
    <w:p>
      <w:pPr>
        <w:autoSpaceDE w:val="0"/>
        <w:autoSpaceDN w:val="0"/>
        <w:adjustRightInd w:val="0"/>
        <w:jc w:val="center"/>
        <w:rPr>
          <w:rFonts w:ascii="方正小标宋简体" w:hAnsi="黑体" w:eastAsia="方正小标宋简体" w:cs="宋体"/>
          <w:color w:val="000000" w:themeColor="text1"/>
          <w:kern w:val="0"/>
          <w:sz w:val="36"/>
          <w:szCs w:val="36"/>
          <w:highlight w:val="none"/>
          <w14:textFill>
            <w14:solidFill>
              <w14:schemeClr w14:val="tx1"/>
            </w14:solidFill>
          </w14:textFill>
        </w:rPr>
      </w:pPr>
      <w:r>
        <w:rPr>
          <w:rFonts w:hint="eastAsia" w:ascii="方正小标宋简体" w:hAnsi="黑体" w:eastAsia="方正小标宋简体" w:cs="宋体"/>
          <w:color w:val="000000" w:themeColor="text1"/>
          <w:kern w:val="0"/>
          <w:sz w:val="36"/>
          <w:szCs w:val="36"/>
          <w:highlight w:val="none"/>
          <w14:textFill>
            <w14:solidFill>
              <w14:schemeClr w14:val="tx1"/>
            </w14:solidFill>
          </w14:textFill>
        </w:rPr>
        <w:t>目 录</w:t>
      </w:r>
    </w:p>
    <w:p>
      <w:pPr>
        <w:rPr>
          <w:highlight w:val="none"/>
        </w:rPr>
      </w:pPr>
    </w:p>
    <w:p>
      <w:pPr>
        <w:rPr>
          <w:highlight w:val="none"/>
        </w:rPr>
      </w:pPr>
    </w:p>
    <w:sdt>
      <w:sdtPr>
        <w:rPr>
          <w:rFonts w:ascii="宋体" w:hAnsi="宋体" w:eastAsia="宋体" w:cs="Times New Roman"/>
          <w:kern w:val="2"/>
          <w:sz w:val="21"/>
          <w:szCs w:val="22"/>
          <w:highlight w:val="none"/>
          <w:lang w:val="en-US" w:eastAsia="zh-CN" w:bidi="ar-SA"/>
        </w:rPr>
        <w:id w:val="334232997"/>
        <w15:color w:val="DBDBDB"/>
      </w:sdtPr>
      <w:sdtEndPr>
        <w:rPr>
          <w:rFonts w:ascii="宋体" w:hAnsi="宋体" w:eastAsia="宋体" w:cs="Times New Roman"/>
          <w:kern w:val="2"/>
          <w:sz w:val="20"/>
          <w:szCs w:val="20"/>
          <w:highlight w:val="none"/>
          <w:lang w:val="en-US" w:eastAsia="zh-CN" w:bidi="ar-SA"/>
        </w:rPr>
      </w:sdtEndPr>
      <w:sdtContent>
        <w:p>
          <w:pPr>
            <w:rPr>
              <w:rFonts w:ascii="宋体" w:hAnsi="宋体" w:eastAsia="宋体" w:cs="Times New Roman"/>
              <w:kern w:val="2"/>
              <w:sz w:val="21"/>
              <w:szCs w:val="22"/>
              <w:highlight w:val="none"/>
              <w:lang w:val="en-US" w:eastAsia="zh-CN" w:bidi="ar-SA"/>
            </w:rPr>
          </w:pPr>
        </w:p>
        <w:sdt>
          <w:sdtPr>
            <w:rPr>
              <w:rFonts w:ascii="宋体" w:hAnsi="宋体" w:eastAsia="宋体" w:cs="Times New Roman"/>
              <w:kern w:val="2"/>
              <w:sz w:val="21"/>
              <w:szCs w:val="22"/>
              <w:highlight w:val="none"/>
              <w:lang w:val="en-US" w:eastAsia="zh-CN" w:bidi="ar-SA"/>
            </w:rPr>
            <w:id w:val="147472059"/>
            <w15:color w:val="DBDBDB"/>
            <w:docPartObj>
              <w:docPartGallery w:val="Table of Contents"/>
              <w:docPartUnique/>
            </w:docPartObj>
          </w:sdtPr>
          <w:sdtEndPr>
            <w:rPr>
              <w:rFonts w:ascii="宋体" w:hAnsi="宋体" w:eastAsia="宋体" w:cs="Times New Roman"/>
              <w:kern w:val="2"/>
              <w:sz w:val="21"/>
              <w:szCs w:val="22"/>
              <w:highlight w:val="none"/>
              <w:lang w:val="en-US" w:eastAsia="zh-CN" w:bidi="ar-SA"/>
            </w:rPr>
          </w:sdtEndPr>
          <w:sdtContent>
            <w:p>
              <w:pPr>
                <w:spacing w:before="0" w:beforeLines="0" w:after="0" w:afterLines="0" w:line="240" w:lineRule="auto"/>
                <w:ind w:left="0" w:leftChars="0" w:right="0" w:rightChars="0" w:firstLine="0" w:firstLineChars="0"/>
                <w:jc w:val="center"/>
                <w:rPr>
                  <w:highlight w:val="none"/>
                </w:rPr>
              </w:pPr>
            </w:p>
            <w:p>
              <w:pPr>
                <w:pStyle w:val="19"/>
                <w:tabs>
                  <w:tab w:val="right" w:leader="dot" w:pos="8731"/>
                </w:tabs>
              </w:pPr>
              <w:r>
                <w:rPr>
                  <w:highlight w:val="none"/>
                </w:rPr>
                <w:fldChar w:fldCharType="begin"/>
              </w:r>
              <w:r>
                <w:rPr>
                  <w:highlight w:val="none"/>
                </w:rPr>
                <w:instrText xml:space="preserve">TOC \o "1-3" \h \u </w:instrText>
              </w:r>
              <w:r>
                <w:rPr>
                  <w:highlight w:val="none"/>
                </w:rPr>
                <w:fldChar w:fldCharType="separate"/>
              </w:r>
              <w:r>
                <w:rPr>
                  <w:highlight w:val="none"/>
                </w:rPr>
                <w:fldChar w:fldCharType="begin"/>
              </w:r>
              <w:r>
                <w:rPr>
                  <w:highlight w:val="none"/>
                </w:rPr>
                <w:instrText xml:space="preserve"> HYPERLINK \l _Toc9254 </w:instrText>
              </w:r>
              <w:r>
                <w:rPr>
                  <w:highlight w:val="none"/>
                </w:rPr>
                <w:fldChar w:fldCharType="separate"/>
              </w:r>
              <w:r>
                <w:rPr>
                  <w:rFonts w:hint="eastAsia" w:ascii="黑体" w:hAnsi="黑体" w:eastAsia="黑体"/>
                  <w:szCs w:val="36"/>
                  <w:highlight w:val="none"/>
                </w:rPr>
                <w:t>第一章 现代工程技术领域研发概述</w:t>
              </w:r>
              <w:r>
                <w:tab/>
              </w:r>
              <w:r>
                <w:fldChar w:fldCharType="begin"/>
              </w:r>
              <w:r>
                <w:instrText xml:space="preserve"> PAGEREF _Toc9254 \h </w:instrText>
              </w:r>
              <w:r>
                <w:fldChar w:fldCharType="separate"/>
              </w:r>
              <w:r>
                <w:t>1</w:t>
              </w:r>
              <w:r>
                <w:fldChar w:fldCharType="end"/>
              </w:r>
              <w:r>
                <w:rPr>
                  <w:highlight w:val="none"/>
                </w:rPr>
                <w:fldChar w:fldCharType="end"/>
              </w:r>
            </w:p>
            <w:p>
              <w:pPr>
                <w:pStyle w:val="19"/>
                <w:tabs>
                  <w:tab w:val="right" w:leader="dot" w:pos="8731"/>
                </w:tabs>
              </w:pPr>
              <w:r>
                <w:rPr>
                  <w:highlight w:val="none"/>
                </w:rPr>
                <w:fldChar w:fldCharType="begin"/>
              </w:r>
              <w:r>
                <w:rPr>
                  <w:highlight w:val="none"/>
                </w:rPr>
                <w:instrText xml:space="preserve"> HYPERLINK \l _Toc19664 </w:instrText>
              </w:r>
              <w:r>
                <w:rPr>
                  <w:highlight w:val="none"/>
                </w:rPr>
                <w:fldChar w:fldCharType="separate"/>
              </w:r>
              <w:r>
                <w:rPr>
                  <w:rFonts w:hint="eastAsia" w:ascii="黑体" w:hAnsi="黑体"/>
                  <w:szCs w:val="36"/>
                  <w:highlight w:val="none"/>
                </w:rPr>
                <w:t>第二章  研发费用加计扣除政策与企业研发活动</w:t>
              </w:r>
              <w:r>
                <w:tab/>
              </w:r>
              <w:r>
                <w:fldChar w:fldCharType="begin"/>
              </w:r>
              <w:r>
                <w:instrText xml:space="preserve"> PAGEREF _Toc19664 \h </w:instrText>
              </w:r>
              <w:r>
                <w:fldChar w:fldCharType="separate"/>
              </w:r>
              <w:r>
                <w:t>2</w:t>
              </w:r>
              <w:r>
                <w:fldChar w:fldCharType="end"/>
              </w:r>
              <w:r>
                <w:rPr>
                  <w:highlight w:val="none"/>
                </w:rPr>
                <w:fldChar w:fldCharType="end"/>
              </w:r>
            </w:p>
            <w:p>
              <w:pPr>
                <w:pStyle w:val="22"/>
                <w:tabs>
                  <w:tab w:val="right" w:leader="dot" w:pos="8731"/>
                </w:tabs>
              </w:pPr>
              <w:r>
                <w:rPr>
                  <w:highlight w:val="none"/>
                </w:rPr>
                <w:fldChar w:fldCharType="begin"/>
              </w:r>
              <w:r>
                <w:rPr>
                  <w:highlight w:val="none"/>
                </w:rPr>
                <w:instrText xml:space="preserve"> HYPERLINK \l _Toc15922 </w:instrText>
              </w:r>
              <w:r>
                <w:rPr>
                  <w:highlight w:val="none"/>
                </w:rPr>
                <w:fldChar w:fldCharType="separate"/>
              </w:r>
              <w:r>
                <w:rPr>
                  <w:rFonts w:hint="eastAsia" w:ascii="仿宋_GB2312"/>
                  <w:highlight w:val="none"/>
                </w:rPr>
                <w:t>2.1.研发费用加计扣除政策内容</w:t>
              </w:r>
              <w:r>
                <w:tab/>
              </w:r>
              <w:r>
                <w:fldChar w:fldCharType="begin"/>
              </w:r>
              <w:r>
                <w:instrText xml:space="preserve"> PAGEREF _Toc15922 \h </w:instrText>
              </w:r>
              <w:r>
                <w:fldChar w:fldCharType="separate"/>
              </w:r>
              <w:r>
                <w:t>2</w:t>
              </w:r>
              <w:r>
                <w:fldChar w:fldCharType="end"/>
              </w:r>
              <w:r>
                <w:rPr>
                  <w:highlight w:val="none"/>
                </w:rPr>
                <w:fldChar w:fldCharType="end"/>
              </w:r>
            </w:p>
            <w:p>
              <w:pPr>
                <w:pStyle w:val="13"/>
                <w:tabs>
                  <w:tab w:val="right" w:leader="dot" w:pos="8731"/>
                </w:tabs>
              </w:pPr>
              <w:r>
                <w:rPr>
                  <w:highlight w:val="none"/>
                </w:rPr>
                <w:fldChar w:fldCharType="begin"/>
              </w:r>
              <w:r>
                <w:rPr>
                  <w:highlight w:val="none"/>
                </w:rPr>
                <w:instrText xml:space="preserve"> HYPERLINK \l _Toc19609 </w:instrText>
              </w:r>
              <w:r>
                <w:rPr>
                  <w:highlight w:val="none"/>
                </w:rPr>
                <w:fldChar w:fldCharType="separate"/>
              </w:r>
              <w:r>
                <w:rPr>
                  <w:rFonts w:ascii="仿宋_GB2312"/>
                  <w:szCs w:val="28"/>
                  <w:highlight w:val="none"/>
                </w:rPr>
                <w:t>2.2.</w:t>
              </w:r>
              <w:r>
                <w:rPr>
                  <w:rFonts w:hint="eastAsia" w:ascii="仿宋_GB2312"/>
                  <w:szCs w:val="28"/>
                  <w:highlight w:val="none"/>
                </w:rPr>
                <w:t>享受研发费加计扣除政策的基本流程</w:t>
              </w:r>
              <w:r>
                <w:tab/>
              </w:r>
              <w:r>
                <w:fldChar w:fldCharType="begin"/>
              </w:r>
              <w:r>
                <w:instrText xml:space="preserve"> PAGEREF _Toc19609 \h </w:instrText>
              </w:r>
              <w:r>
                <w:fldChar w:fldCharType="separate"/>
              </w:r>
              <w:r>
                <w:t>3</w:t>
              </w:r>
              <w:r>
                <w:fldChar w:fldCharType="end"/>
              </w:r>
              <w:r>
                <w:rPr>
                  <w:highlight w:val="none"/>
                </w:rPr>
                <w:fldChar w:fldCharType="end"/>
              </w:r>
            </w:p>
            <w:p>
              <w:pPr>
                <w:pStyle w:val="13"/>
                <w:tabs>
                  <w:tab w:val="right" w:leader="dot" w:pos="8731"/>
                </w:tabs>
              </w:pPr>
              <w:r>
                <w:rPr>
                  <w:highlight w:val="none"/>
                </w:rPr>
                <w:fldChar w:fldCharType="begin"/>
              </w:r>
              <w:r>
                <w:rPr>
                  <w:highlight w:val="none"/>
                </w:rPr>
                <w:instrText xml:space="preserve"> HYPERLINK \l _Toc19375 </w:instrText>
              </w:r>
              <w:r>
                <w:rPr>
                  <w:highlight w:val="none"/>
                </w:rPr>
                <w:fldChar w:fldCharType="separate"/>
              </w:r>
              <w:r>
                <w:rPr>
                  <w:rFonts w:ascii="仿宋_GB2312"/>
                  <w:szCs w:val="28"/>
                  <w:highlight w:val="none"/>
                </w:rPr>
                <w:t>2.3</w:t>
              </w:r>
              <w:r>
                <w:rPr>
                  <w:rFonts w:hint="eastAsia" w:ascii="仿宋_GB2312"/>
                  <w:szCs w:val="28"/>
                  <w:highlight w:val="none"/>
                </w:rPr>
                <w:t>.税收方面对研发活动的界定</w:t>
              </w:r>
              <w:r>
                <w:tab/>
              </w:r>
              <w:r>
                <w:fldChar w:fldCharType="begin"/>
              </w:r>
              <w:r>
                <w:instrText xml:space="preserve"> PAGEREF _Toc19375 \h </w:instrText>
              </w:r>
              <w:r>
                <w:fldChar w:fldCharType="separate"/>
              </w:r>
              <w:r>
                <w:t>6</w:t>
              </w:r>
              <w:r>
                <w:fldChar w:fldCharType="end"/>
              </w:r>
              <w:r>
                <w:rPr>
                  <w:highlight w:val="none"/>
                </w:rPr>
                <w:fldChar w:fldCharType="end"/>
              </w:r>
            </w:p>
            <w:p>
              <w:pPr>
                <w:pStyle w:val="13"/>
                <w:tabs>
                  <w:tab w:val="right" w:leader="dot" w:pos="8731"/>
                </w:tabs>
              </w:pPr>
              <w:r>
                <w:rPr>
                  <w:highlight w:val="none"/>
                </w:rPr>
                <w:fldChar w:fldCharType="begin"/>
              </w:r>
              <w:r>
                <w:rPr>
                  <w:highlight w:val="none"/>
                </w:rPr>
                <w:instrText xml:space="preserve"> HYPERLINK \l _Toc6584 </w:instrText>
              </w:r>
              <w:r>
                <w:rPr>
                  <w:highlight w:val="none"/>
                </w:rPr>
                <w:fldChar w:fldCharType="separate"/>
              </w:r>
              <w:r>
                <w:rPr>
                  <w:rFonts w:ascii="仿宋_GB2312"/>
                  <w:szCs w:val="28"/>
                  <w:highlight w:val="none"/>
                </w:rPr>
                <w:t>2.3.1.</w:t>
              </w:r>
              <w:r>
                <w:rPr>
                  <w:rFonts w:hint="eastAsia" w:ascii="仿宋_GB2312"/>
                  <w:szCs w:val="28"/>
                  <w:highlight w:val="none"/>
                </w:rPr>
                <w:t>不适用加计扣除的活动</w:t>
              </w:r>
              <w:r>
                <w:tab/>
              </w:r>
              <w:r>
                <w:fldChar w:fldCharType="begin"/>
              </w:r>
              <w:r>
                <w:instrText xml:space="preserve"> PAGEREF _Toc6584 \h </w:instrText>
              </w:r>
              <w:r>
                <w:fldChar w:fldCharType="separate"/>
              </w:r>
              <w:r>
                <w:t>6</w:t>
              </w:r>
              <w:r>
                <w:fldChar w:fldCharType="end"/>
              </w:r>
              <w:r>
                <w:rPr>
                  <w:highlight w:val="none"/>
                </w:rPr>
                <w:fldChar w:fldCharType="end"/>
              </w:r>
            </w:p>
            <w:p>
              <w:pPr>
                <w:pStyle w:val="13"/>
                <w:tabs>
                  <w:tab w:val="right" w:leader="dot" w:pos="8731"/>
                </w:tabs>
              </w:pPr>
              <w:r>
                <w:rPr>
                  <w:highlight w:val="none"/>
                </w:rPr>
                <w:fldChar w:fldCharType="begin"/>
              </w:r>
              <w:r>
                <w:rPr>
                  <w:highlight w:val="none"/>
                </w:rPr>
                <w:instrText xml:space="preserve"> HYPERLINK \l _Toc12081 </w:instrText>
              </w:r>
              <w:r>
                <w:rPr>
                  <w:highlight w:val="none"/>
                </w:rPr>
                <w:fldChar w:fldCharType="separate"/>
              </w:r>
              <w:r>
                <w:rPr>
                  <w:rFonts w:ascii="仿宋_GB2312"/>
                  <w:szCs w:val="28"/>
                  <w:highlight w:val="none"/>
                </w:rPr>
                <w:t>2.3.2.</w:t>
              </w:r>
              <w:r>
                <w:rPr>
                  <w:rFonts w:hint="eastAsia" w:ascii="仿宋_GB2312"/>
                  <w:szCs w:val="28"/>
                  <w:highlight w:val="none"/>
                </w:rPr>
                <w:t>不适用加计扣除的行业</w:t>
              </w:r>
              <w:r>
                <w:tab/>
              </w:r>
              <w:r>
                <w:fldChar w:fldCharType="begin"/>
              </w:r>
              <w:r>
                <w:instrText xml:space="preserve"> PAGEREF _Toc12081 \h </w:instrText>
              </w:r>
              <w:r>
                <w:fldChar w:fldCharType="separate"/>
              </w:r>
              <w:r>
                <w:t>6</w:t>
              </w:r>
              <w:r>
                <w:fldChar w:fldCharType="end"/>
              </w:r>
              <w:r>
                <w:rPr>
                  <w:highlight w:val="none"/>
                </w:rPr>
                <w:fldChar w:fldCharType="end"/>
              </w:r>
            </w:p>
            <w:p>
              <w:pPr>
                <w:pStyle w:val="13"/>
                <w:tabs>
                  <w:tab w:val="right" w:leader="dot" w:pos="8731"/>
                </w:tabs>
              </w:pPr>
              <w:r>
                <w:rPr>
                  <w:highlight w:val="none"/>
                </w:rPr>
                <w:fldChar w:fldCharType="begin"/>
              </w:r>
              <w:r>
                <w:rPr>
                  <w:highlight w:val="none"/>
                </w:rPr>
                <w:instrText xml:space="preserve"> HYPERLINK \l _Toc3113 </w:instrText>
              </w:r>
              <w:r>
                <w:rPr>
                  <w:highlight w:val="none"/>
                </w:rPr>
                <w:fldChar w:fldCharType="separate"/>
              </w:r>
              <w:r>
                <w:rPr>
                  <w:rFonts w:ascii="仿宋_GB2312"/>
                  <w:szCs w:val="28"/>
                  <w:highlight w:val="none"/>
                </w:rPr>
                <w:t>2.3.3.</w:t>
              </w:r>
              <w:r>
                <w:rPr>
                  <w:rFonts w:hint="eastAsia" w:ascii="仿宋_GB2312"/>
                  <w:szCs w:val="28"/>
                  <w:highlight w:val="none"/>
                </w:rPr>
                <w:t>不适用加计扣除的企业</w:t>
              </w:r>
              <w:r>
                <w:tab/>
              </w:r>
              <w:r>
                <w:fldChar w:fldCharType="begin"/>
              </w:r>
              <w:r>
                <w:instrText xml:space="preserve"> PAGEREF _Toc3113 \h </w:instrText>
              </w:r>
              <w:r>
                <w:fldChar w:fldCharType="separate"/>
              </w:r>
              <w:r>
                <w:t>7</w:t>
              </w:r>
              <w:r>
                <w:fldChar w:fldCharType="end"/>
              </w:r>
              <w:r>
                <w:rPr>
                  <w:highlight w:val="none"/>
                </w:rPr>
                <w:fldChar w:fldCharType="end"/>
              </w:r>
            </w:p>
            <w:p>
              <w:pPr>
                <w:pStyle w:val="13"/>
                <w:tabs>
                  <w:tab w:val="right" w:leader="dot" w:pos="8731"/>
                </w:tabs>
              </w:pPr>
              <w:r>
                <w:rPr>
                  <w:highlight w:val="none"/>
                </w:rPr>
                <w:fldChar w:fldCharType="begin"/>
              </w:r>
              <w:r>
                <w:rPr>
                  <w:highlight w:val="none"/>
                </w:rPr>
                <w:instrText xml:space="preserve"> HYPERLINK \l _Toc16873 </w:instrText>
              </w:r>
              <w:r>
                <w:rPr>
                  <w:highlight w:val="none"/>
                </w:rPr>
                <w:fldChar w:fldCharType="separate"/>
              </w:r>
              <w:r>
                <w:rPr>
                  <w:rFonts w:ascii="仿宋_GB2312"/>
                  <w:szCs w:val="28"/>
                  <w:highlight w:val="none"/>
                </w:rPr>
                <w:t>2.4.</w:t>
              </w:r>
              <w:r>
                <w:rPr>
                  <w:rFonts w:hint="eastAsia" w:ascii="仿宋_GB2312"/>
                  <w:szCs w:val="28"/>
                  <w:highlight w:val="none"/>
                </w:rPr>
                <w:t>可加计扣除的研发费用</w:t>
              </w:r>
              <w:r>
                <w:tab/>
              </w:r>
              <w:r>
                <w:fldChar w:fldCharType="begin"/>
              </w:r>
              <w:r>
                <w:instrText xml:space="preserve"> PAGEREF _Toc16873 \h </w:instrText>
              </w:r>
              <w:r>
                <w:fldChar w:fldCharType="separate"/>
              </w:r>
              <w:r>
                <w:t>7</w:t>
              </w:r>
              <w:r>
                <w:fldChar w:fldCharType="end"/>
              </w:r>
              <w:r>
                <w:rPr>
                  <w:highlight w:val="none"/>
                </w:rPr>
                <w:fldChar w:fldCharType="end"/>
              </w:r>
            </w:p>
            <w:p>
              <w:pPr>
                <w:pStyle w:val="13"/>
                <w:tabs>
                  <w:tab w:val="right" w:leader="dot" w:pos="8731"/>
                </w:tabs>
              </w:pPr>
              <w:r>
                <w:rPr>
                  <w:highlight w:val="none"/>
                </w:rPr>
                <w:fldChar w:fldCharType="begin"/>
              </w:r>
              <w:r>
                <w:rPr>
                  <w:highlight w:val="none"/>
                </w:rPr>
                <w:instrText xml:space="preserve"> HYPERLINK \l _Toc20475 </w:instrText>
              </w:r>
              <w:r>
                <w:rPr>
                  <w:highlight w:val="none"/>
                </w:rPr>
                <w:fldChar w:fldCharType="separate"/>
              </w:r>
              <w:r>
                <w:rPr>
                  <w:rFonts w:ascii="仿宋_GB2312"/>
                  <w:szCs w:val="28"/>
                  <w:highlight w:val="none"/>
                </w:rPr>
                <w:t>2.4.1.</w:t>
              </w:r>
              <w:r>
                <w:rPr>
                  <w:rFonts w:hint="eastAsia" w:ascii="仿宋_GB2312"/>
                  <w:szCs w:val="28"/>
                  <w:highlight w:val="none"/>
                </w:rPr>
                <w:t>研发费加计扣除政策口径的研发费用</w:t>
              </w:r>
              <w:r>
                <w:tab/>
              </w:r>
              <w:r>
                <w:fldChar w:fldCharType="begin"/>
              </w:r>
              <w:r>
                <w:instrText xml:space="preserve"> PAGEREF _Toc20475 \h </w:instrText>
              </w:r>
              <w:r>
                <w:fldChar w:fldCharType="separate"/>
              </w:r>
              <w:r>
                <w:t>7</w:t>
              </w:r>
              <w:r>
                <w:fldChar w:fldCharType="end"/>
              </w:r>
              <w:r>
                <w:rPr>
                  <w:highlight w:val="none"/>
                </w:rPr>
                <w:fldChar w:fldCharType="end"/>
              </w:r>
            </w:p>
            <w:p>
              <w:pPr>
                <w:pStyle w:val="13"/>
                <w:tabs>
                  <w:tab w:val="right" w:leader="dot" w:pos="8731"/>
                </w:tabs>
              </w:pPr>
              <w:r>
                <w:rPr>
                  <w:highlight w:val="none"/>
                </w:rPr>
                <w:fldChar w:fldCharType="begin"/>
              </w:r>
              <w:r>
                <w:rPr>
                  <w:highlight w:val="none"/>
                </w:rPr>
                <w:instrText xml:space="preserve"> HYPERLINK \l _Toc23172 </w:instrText>
              </w:r>
              <w:r>
                <w:rPr>
                  <w:highlight w:val="none"/>
                </w:rPr>
                <w:fldChar w:fldCharType="separate"/>
              </w:r>
              <w:r>
                <w:rPr>
                  <w:rFonts w:ascii="仿宋_GB2312"/>
                  <w:szCs w:val="28"/>
                  <w:highlight w:val="none"/>
                </w:rPr>
                <w:t>2.4.2.</w:t>
              </w:r>
              <w:r>
                <w:rPr>
                  <w:rFonts w:hint="eastAsia" w:ascii="仿宋_GB2312"/>
                  <w:szCs w:val="28"/>
                  <w:highlight w:val="none"/>
                </w:rPr>
                <w:t>研发费用归集的口径及差异比较</w:t>
              </w:r>
              <w:r>
                <w:tab/>
              </w:r>
              <w:r>
                <w:fldChar w:fldCharType="begin"/>
              </w:r>
              <w:r>
                <w:instrText xml:space="preserve"> PAGEREF _Toc23172 \h </w:instrText>
              </w:r>
              <w:r>
                <w:fldChar w:fldCharType="separate"/>
              </w:r>
              <w:r>
                <w:t>8</w:t>
              </w:r>
              <w:r>
                <w:fldChar w:fldCharType="end"/>
              </w:r>
              <w:r>
                <w:rPr>
                  <w:highlight w:val="none"/>
                </w:rPr>
                <w:fldChar w:fldCharType="end"/>
              </w:r>
            </w:p>
            <w:p>
              <w:pPr>
                <w:pStyle w:val="13"/>
                <w:tabs>
                  <w:tab w:val="right" w:leader="dot" w:pos="8731"/>
                </w:tabs>
              </w:pPr>
              <w:r>
                <w:rPr>
                  <w:highlight w:val="none"/>
                </w:rPr>
                <w:fldChar w:fldCharType="begin"/>
              </w:r>
              <w:r>
                <w:rPr>
                  <w:highlight w:val="none"/>
                </w:rPr>
                <w:instrText xml:space="preserve"> HYPERLINK \l _Toc5280 </w:instrText>
              </w:r>
              <w:r>
                <w:rPr>
                  <w:highlight w:val="none"/>
                </w:rPr>
                <w:fldChar w:fldCharType="separate"/>
              </w:r>
              <w:r>
                <w:rPr>
                  <w:rFonts w:ascii="仿宋_GB2312"/>
                  <w:szCs w:val="28"/>
                  <w:highlight w:val="none"/>
                </w:rPr>
                <w:t>2.4.2.1.</w:t>
              </w:r>
              <w:r>
                <w:rPr>
                  <w:rFonts w:hint="eastAsia" w:ascii="仿宋_GB2312"/>
                  <w:szCs w:val="28"/>
                  <w:highlight w:val="none"/>
                </w:rPr>
                <w:t>人员人工费用</w:t>
              </w:r>
              <w:r>
                <w:tab/>
              </w:r>
              <w:r>
                <w:fldChar w:fldCharType="begin"/>
              </w:r>
              <w:r>
                <w:instrText xml:space="preserve"> PAGEREF _Toc5280 \h </w:instrText>
              </w:r>
              <w:r>
                <w:fldChar w:fldCharType="separate"/>
              </w:r>
              <w:r>
                <w:t>8</w:t>
              </w:r>
              <w:r>
                <w:fldChar w:fldCharType="end"/>
              </w:r>
              <w:r>
                <w:rPr>
                  <w:highlight w:val="none"/>
                </w:rPr>
                <w:fldChar w:fldCharType="end"/>
              </w:r>
            </w:p>
            <w:p>
              <w:pPr>
                <w:pStyle w:val="13"/>
                <w:tabs>
                  <w:tab w:val="right" w:leader="dot" w:pos="8731"/>
                </w:tabs>
              </w:pPr>
              <w:r>
                <w:rPr>
                  <w:highlight w:val="none"/>
                </w:rPr>
                <w:fldChar w:fldCharType="begin"/>
              </w:r>
              <w:r>
                <w:rPr>
                  <w:highlight w:val="none"/>
                </w:rPr>
                <w:instrText xml:space="preserve"> HYPERLINK \l _Toc12628 </w:instrText>
              </w:r>
              <w:r>
                <w:rPr>
                  <w:highlight w:val="none"/>
                </w:rPr>
                <w:fldChar w:fldCharType="separate"/>
              </w:r>
              <w:r>
                <w:rPr>
                  <w:rFonts w:ascii="仿宋_GB2312"/>
                  <w:szCs w:val="28"/>
                  <w:highlight w:val="none"/>
                </w:rPr>
                <w:t>2.4.2.2.</w:t>
              </w:r>
              <w:r>
                <w:rPr>
                  <w:rFonts w:hint="eastAsia" w:ascii="仿宋_GB2312"/>
                  <w:szCs w:val="28"/>
                  <w:highlight w:val="none"/>
                </w:rPr>
                <w:t>直接投入费用</w:t>
              </w:r>
              <w:r>
                <w:tab/>
              </w:r>
              <w:r>
                <w:fldChar w:fldCharType="begin"/>
              </w:r>
              <w:r>
                <w:instrText xml:space="preserve"> PAGEREF _Toc12628 \h </w:instrText>
              </w:r>
              <w:r>
                <w:fldChar w:fldCharType="separate"/>
              </w:r>
              <w:r>
                <w:t>9</w:t>
              </w:r>
              <w:r>
                <w:fldChar w:fldCharType="end"/>
              </w:r>
              <w:r>
                <w:rPr>
                  <w:highlight w:val="none"/>
                </w:rPr>
                <w:fldChar w:fldCharType="end"/>
              </w:r>
            </w:p>
            <w:p>
              <w:pPr>
                <w:pStyle w:val="13"/>
                <w:tabs>
                  <w:tab w:val="right" w:leader="dot" w:pos="8731"/>
                </w:tabs>
              </w:pPr>
              <w:r>
                <w:rPr>
                  <w:highlight w:val="none"/>
                </w:rPr>
                <w:fldChar w:fldCharType="begin"/>
              </w:r>
              <w:r>
                <w:rPr>
                  <w:highlight w:val="none"/>
                </w:rPr>
                <w:instrText xml:space="preserve"> HYPERLINK \l _Toc12689 </w:instrText>
              </w:r>
              <w:r>
                <w:rPr>
                  <w:highlight w:val="none"/>
                </w:rPr>
                <w:fldChar w:fldCharType="separate"/>
              </w:r>
              <w:r>
                <w:rPr>
                  <w:rFonts w:ascii="仿宋_GB2312"/>
                  <w:szCs w:val="28"/>
                  <w:highlight w:val="none"/>
                </w:rPr>
                <w:t>2.4.2.3.</w:t>
              </w:r>
              <w:r>
                <w:rPr>
                  <w:rFonts w:hint="eastAsia" w:ascii="仿宋_GB2312"/>
                  <w:szCs w:val="28"/>
                  <w:highlight w:val="none"/>
                </w:rPr>
                <w:t>折旧费用与长期待摊费用</w:t>
              </w:r>
              <w:r>
                <w:tab/>
              </w:r>
              <w:r>
                <w:fldChar w:fldCharType="begin"/>
              </w:r>
              <w:r>
                <w:instrText xml:space="preserve"> PAGEREF _Toc12689 \h </w:instrText>
              </w:r>
              <w:r>
                <w:fldChar w:fldCharType="separate"/>
              </w:r>
              <w:r>
                <w:t>10</w:t>
              </w:r>
              <w:r>
                <w:fldChar w:fldCharType="end"/>
              </w:r>
              <w:r>
                <w:rPr>
                  <w:highlight w:val="none"/>
                </w:rPr>
                <w:fldChar w:fldCharType="end"/>
              </w:r>
            </w:p>
            <w:p>
              <w:pPr>
                <w:pStyle w:val="13"/>
                <w:tabs>
                  <w:tab w:val="right" w:leader="dot" w:pos="8731"/>
                </w:tabs>
              </w:pPr>
              <w:r>
                <w:rPr>
                  <w:highlight w:val="none"/>
                </w:rPr>
                <w:fldChar w:fldCharType="begin"/>
              </w:r>
              <w:r>
                <w:rPr>
                  <w:highlight w:val="none"/>
                </w:rPr>
                <w:instrText xml:space="preserve"> HYPERLINK \l _Toc18299 </w:instrText>
              </w:r>
              <w:r>
                <w:rPr>
                  <w:highlight w:val="none"/>
                </w:rPr>
                <w:fldChar w:fldCharType="separate"/>
              </w:r>
              <w:r>
                <w:rPr>
                  <w:rFonts w:ascii="仿宋_GB2312"/>
                  <w:szCs w:val="28"/>
                  <w:highlight w:val="none"/>
                </w:rPr>
                <w:t>2.4.2.4.</w:t>
              </w:r>
              <w:r>
                <w:rPr>
                  <w:rFonts w:hint="eastAsia" w:ascii="仿宋_GB2312"/>
                  <w:szCs w:val="28"/>
                  <w:highlight w:val="none"/>
                </w:rPr>
                <w:t>无形资产摊销</w:t>
              </w:r>
              <w:r>
                <w:tab/>
              </w:r>
              <w:r>
                <w:fldChar w:fldCharType="begin"/>
              </w:r>
              <w:r>
                <w:instrText xml:space="preserve"> PAGEREF _Toc18299 \h </w:instrText>
              </w:r>
              <w:r>
                <w:fldChar w:fldCharType="separate"/>
              </w:r>
              <w:r>
                <w:t>11</w:t>
              </w:r>
              <w:r>
                <w:fldChar w:fldCharType="end"/>
              </w:r>
              <w:r>
                <w:rPr>
                  <w:highlight w:val="none"/>
                </w:rPr>
                <w:fldChar w:fldCharType="end"/>
              </w:r>
            </w:p>
            <w:p>
              <w:pPr>
                <w:pStyle w:val="13"/>
                <w:tabs>
                  <w:tab w:val="right" w:leader="dot" w:pos="8731"/>
                </w:tabs>
              </w:pPr>
              <w:r>
                <w:rPr>
                  <w:highlight w:val="none"/>
                </w:rPr>
                <w:fldChar w:fldCharType="begin"/>
              </w:r>
              <w:r>
                <w:rPr>
                  <w:highlight w:val="none"/>
                </w:rPr>
                <w:instrText xml:space="preserve"> HYPERLINK \l _Toc13518 </w:instrText>
              </w:r>
              <w:r>
                <w:rPr>
                  <w:highlight w:val="none"/>
                </w:rPr>
                <w:fldChar w:fldCharType="separate"/>
              </w:r>
              <w:r>
                <w:rPr>
                  <w:rFonts w:ascii="仿宋_GB2312"/>
                  <w:szCs w:val="28"/>
                  <w:highlight w:val="none"/>
                </w:rPr>
                <w:t>2.4.2.5.</w:t>
              </w:r>
              <w:r>
                <w:rPr>
                  <w:rFonts w:hint="eastAsia" w:ascii="仿宋_GB2312"/>
                  <w:szCs w:val="28"/>
                  <w:highlight w:val="none"/>
                </w:rPr>
                <w:t>设计试验等费用</w:t>
              </w:r>
              <w:r>
                <w:tab/>
              </w:r>
              <w:r>
                <w:fldChar w:fldCharType="begin"/>
              </w:r>
              <w:r>
                <w:instrText xml:space="preserve"> PAGEREF _Toc13518 \h </w:instrText>
              </w:r>
              <w:r>
                <w:fldChar w:fldCharType="separate"/>
              </w:r>
              <w:r>
                <w:t>11</w:t>
              </w:r>
              <w:r>
                <w:fldChar w:fldCharType="end"/>
              </w:r>
              <w:r>
                <w:rPr>
                  <w:highlight w:val="none"/>
                </w:rPr>
                <w:fldChar w:fldCharType="end"/>
              </w:r>
            </w:p>
            <w:p>
              <w:pPr>
                <w:pStyle w:val="13"/>
                <w:tabs>
                  <w:tab w:val="right" w:leader="dot" w:pos="8731"/>
                </w:tabs>
              </w:pPr>
              <w:r>
                <w:rPr>
                  <w:highlight w:val="none"/>
                </w:rPr>
                <w:fldChar w:fldCharType="begin"/>
              </w:r>
              <w:r>
                <w:rPr>
                  <w:highlight w:val="none"/>
                </w:rPr>
                <w:instrText xml:space="preserve"> HYPERLINK \l _Toc18132 </w:instrText>
              </w:r>
              <w:r>
                <w:rPr>
                  <w:highlight w:val="none"/>
                </w:rPr>
                <w:fldChar w:fldCharType="separate"/>
              </w:r>
              <w:r>
                <w:rPr>
                  <w:rFonts w:ascii="仿宋_GB2312"/>
                  <w:szCs w:val="28"/>
                  <w:highlight w:val="none"/>
                </w:rPr>
                <w:t>2.4.2.6.</w:t>
              </w:r>
              <w:r>
                <w:rPr>
                  <w:rFonts w:hint="eastAsia" w:ascii="仿宋_GB2312"/>
                  <w:szCs w:val="28"/>
                  <w:highlight w:val="none"/>
                </w:rPr>
                <w:t>其他相关费用</w:t>
              </w:r>
              <w:r>
                <w:tab/>
              </w:r>
              <w:r>
                <w:fldChar w:fldCharType="begin"/>
              </w:r>
              <w:r>
                <w:instrText xml:space="preserve"> PAGEREF _Toc18132 \h </w:instrText>
              </w:r>
              <w:r>
                <w:fldChar w:fldCharType="separate"/>
              </w:r>
              <w:r>
                <w:t>11</w:t>
              </w:r>
              <w:r>
                <w:fldChar w:fldCharType="end"/>
              </w:r>
              <w:r>
                <w:rPr>
                  <w:highlight w:val="none"/>
                </w:rPr>
                <w:fldChar w:fldCharType="end"/>
              </w:r>
            </w:p>
            <w:p>
              <w:pPr>
                <w:pStyle w:val="13"/>
                <w:tabs>
                  <w:tab w:val="right" w:leader="dot" w:pos="8731"/>
                </w:tabs>
              </w:pPr>
              <w:r>
                <w:rPr>
                  <w:highlight w:val="none"/>
                </w:rPr>
                <w:fldChar w:fldCharType="begin"/>
              </w:r>
              <w:r>
                <w:rPr>
                  <w:highlight w:val="none"/>
                </w:rPr>
                <w:instrText xml:space="preserve"> HYPERLINK \l _Toc3379 </w:instrText>
              </w:r>
              <w:r>
                <w:rPr>
                  <w:highlight w:val="none"/>
                </w:rPr>
                <w:fldChar w:fldCharType="separate"/>
              </w:r>
              <w:r>
                <w:rPr>
                  <w:rFonts w:ascii="仿宋_GB2312"/>
                  <w:szCs w:val="28"/>
                  <w:highlight w:val="none"/>
                </w:rPr>
                <w:t>2.4.3.</w:t>
              </w:r>
              <w:r>
                <w:rPr>
                  <w:rFonts w:hint="eastAsia" w:ascii="仿宋_GB2312"/>
                  <w:szCs w:val="28"/>
                  <w:highlight w:val="none"/>
                </w:rPr>
                <w:t>委托外部研究开发费用的计算</w:t>
              </w:r>
              <w:r>
                <w:tab/>
              </w:r>
              <w:r>
                <w:fldChar w:fldCharType="begin"/>
              </w:r>
              <w:r>
                <w:instrText xml:space="preserve"> PAGEREF _Toc3379 \h </w:instrText>
              </w:r>
              <w:r>
                <w:fldChar w:fldCharType="separate"/>
              </w:r>
              <w:r>
                <w:t>12</w:t>
              </w:r>
              <w:r>
                <w:fldChar w:fldCharType="end"/>
              </w:r>
              <w:r>
                <w:rPr>
                  <w:highlight w:val="none"/>
                </w:rPr>
                <w:fldChar w:fldCharType="end"/>
              </w:r>
            </w:p>
            <w:p>
              <w:pPr>
                <w:pStyle w:val="13"/>
                <w:tabs>
                  <w:tab w:val="right" w:leader="dot" w:pos="8731"/>
                </w:tabs>
              </w:pPr>
              <w:r>
                <w:rPr>
                  <w:highlight w:val="none"/>
                </w:rPr>
                <w:fldChar w:fldCharType="begin"/>
              </w:r>
              <w:r>
                <w:rPr>
                  <w:highlight w:val="none"/>
                </w:rPr>
                <w:instrText xml:space="preserve"> HYPERLINK \l _Toc25972 </w:instrText>
              </w:r>
              <w:r>
                <w:rPr>
                  <w:highlight w:val="none"/>
                </w:rPr>
                <w:fldChar w:fldCharType="separate"/>
              </w:r>
              <w:r>
                <w:rPr>
                  <w:rFonts w:ascii="仿宋_GB2312"/>
                  <w:szCs w:val="28"/>
                  <w:highlight w:val="none"/>
                </w:rPr>
                <w:t>2.4.4.</w:t>
              </w:r>
              <w:r>
                <w:rPr>
                  <w:rFonts w:hint="eastAsia" w:ascii="仿宋_GB2312"/>
                  <w:szCs w:val="28"/>
                  <w:highlight w:val="none"/>
                </w:rPr>
                <w:t>可加计扣除的研发费用核算要求</w:t>
              </w:r>
              <w:r>
                <w:tab/>
              </w:r>
              <w:r>
                <w:fldChar w:fldCharType="begin"/>
              </w:r>
              <w:r>
                <w:instrText xml:space="preserve"> PAGEREF _Toc25972 \h </w:instrText>
              </w:r>
              <w:r>
                <w:fldChar w:fldCharType="separate"/>
              </w:r>
              <w:r>
                <w:t>13</w:t>
              </w:r>
              <w:r>
                <w:fldChar w:fldCharType="end"/>
              </w:r>
              <w:r>
                <w:rPr>
                  <w:highlight w:val="none"/>
                </w:rPr>
                <w:fldChar w:fldCharType="end"/>
              </w:r>
            </w:p>
            <w:p>
              <w:pPr>
                <w:pStyle w:val="19"/>
                <w:tabs>
                  <w:tab w:val="right" w:leader="dot" w:pos="8731"/>
                </w:tabs>
              </w:pPr>
              <w:r>
                <w:rPr>
                  <w:highlight w:val="none"/>
                </w:rPr>
                <w:fldChar w:fldCharType="begin"/>
              </w:r>
              <w:r>
                <w:rPr>
                  <w:highlight w:val="none"/>
                </w:rPr>
                <w:instrText xml:space="preserve"> HYPERLINK \l _Toc14470 </w:instrText>
              </w:r>
              <w:r>
                <w:rPr>
                  <w:highlight w:val="none"/>
                </w:rPr>
                <w:fldChar w:fldCharType="separate"/>
              </w:r>
              <w:r>
                <w:rPr>
                  <w:rFonts w:hint="eastAsia" w:ascii="黑体" w:hAnsi="黑体"/>
                  <w:szCs w:val="36"/>
                  <w:highlight w:val="none"/>
                </w:rPr>
                <w:t xml:space="preserve">第三章  </w:t>
              </w:r>
              <w:r>
                <w:rPr>
                  <w:rFonts w:hint="eastAsia" w:ascii="黑体" w:hAnsi="黑体" w:eastAsia="黑体" w:cs="宋体"/>
                  <w:szCs w:val="36"/>
                  <w:highlight w:val="none"/>
                </w:rPr>
                <w:t>现代工程技术领域企业</w:t>
              </w:r>
              <w:r>
                <w:rPr>
                  <w:rFonts w:hint="eastAsia" w:ascii="黑体" w:hAnsi="黑体"/>
                  <w:szCs w:val="36"/>
                  <w:highlight w:val="none"/>
                </w:rPr>
                <w:t>研发活动中的税务处理</w:t>
              </w:r>
              <w:r>
                <w:tab/>
              </w:r>
              <w:r>
                <w:fldChar w:fldCharType="begin"/>
              </w:r>
              <w:r>
                <w:instrText xml:space="preserve"> PAGEREF _Toc14470 \h </w:instrText>
              </w:r>
              <w:r>
                <w:fldChar w:fldCharType="separate"/>
              </w:r>
              <w:r>
                <w:t>14</w:t>
              </w:r>
              <w:r>
                <w:fldChar w:fldCharType="end"/>
              </w:r>
              <w:r>
                <w:rPr>
                  <w:highlight w:val="none"/>
                </w:rPr>
                <w:fldChar w:fldCharType="end"/>
              </w:r>
            </w:p>
            <w:p>
              <w:pPr>
                <w:pStyle w:val="22"/>
                <w:tabs>
                  <w:tab w:val="right" w:leader="dot" w:pos="8731"/>
                </w:tabs>
              </w:pPr>
              <w:r>
                <w:rPr>
                  <w:highlight w:val="none"/>
                </w:rPr>
                <w:fldChar w:fldCharType="begin"/>
              </w:r>
              <w:r>
                <w:rPr>
                  <w:highlight w:val="none"/>
                </w:rPr>
                <w:instrText xml:space="preserve"> HYPERLINK \l _Toc20995 </w:instrText>
              </w:r>
              <w:r>
                <w:rPr>
                  <w:highlight w:val="none"/>
                </w:rPr>
                <w:fldChar w:fldCharType="separate"/>
              </w:r>
              <w:r>
                <w:rPr>
                  <w:rFonts w:hint="eastAsia" w:ascii="仿宋_GB2312" w:hAnsi="仿宋" w:eastAsia="仿宋_GB2312" w:cs="仿宋"/>
                  <w:highlight w:val="none"/>
                </w:rPr>
                <w:t>3.</w:t>
              </w:r>
              <w:r>
                <w:rPr>
                  <w:rFonts w:hint="eastAsia" w:ascii="仿宋_GB2312" w:hAnsi="仿宋" w:eastAsia="仿宋_GB2312" w:cs="仿宋"/>
                  <w:highlight w:val="none"/>
                  <w:lang w:val="en-US" w:eastAsia="zh-CN"/>
                </w:rPr>
                <w:t>1</w:t>
              </w:r>
              <w:r>
                <w:rPr>
                  <w:rFonts w:hint="eastAsia" w:ascii="仿宋_GB2312" w:hAnsi="仿宋" w:eastAsia="仿宋_GB2312" w:cs="仿宋"/>
                  <w:highlight w:val="none"/>
                </w:rPr>
                <w:t>企业各阶段研发费用归集</w:t>
              </w:r>
              <w:r>
                <w:tab/>
              </w:r>
              <w:r>
                <w:fldChar w:fldCharType="begin"/>
              </w:r>
              <w:r>
                <w:instrText xml:space="preserve"> PAGEREF _Toc20995 \h </w:instrText>
              </w:r>
              <w:r>
                <w:fldChar w:fldCharType="separate"/>
              </w:r>
              <w:r>
                <w:t>15</w:t>
              </w:r>
              <w:r>
                <w:fldChar w:fldCharType="end"/>
              </w:r>
              <w:r>
                <w:rPr>
                  <w:highlight w:val="none"/>
                </w:rPr>
                <w:fldChar w:fldCharType="end"/>
              </w:r>
            </w:p>
            <w:p>
              <w:pPr>
                <w:pStyle w:val="13"/>
                <w:tabs>
                  <w:tab w:val="right" w:leader="dot" w:pos="8731"/>
                </w:tabs>
              </w:pPr>
              <w:r>
                <w:rPr>
                  <w:highlight w:val="none"/>
                </w:rPr>
                <w:fldChar w:fldCharType="begin"/>
              </w:r>
              <w:r>
                <w:rPr>
                  <w:highlight w:val="none"/>
                </w:rPr>
                <w:instrText xml:space="preserve"> HYPERLINK \l _Toc6878 </w:instrText>
              </w:r>
              <w:r>
                <w:rPr>
                  <w:highlight w:val="none"/>
                </w:rPr>
                <w:fldChar w:fldCharType="separate"/>
              </w:r>
              <w:r>
                <w:rPr>
                  <w:rFonts w:hint="eastAsia" w:ascii="仿宋_GB2312" w:eastAsia="仿宋_GB2312"/>
                  <w:szCs w:val="28"/>
                  <w:highlight w:val="none"/>
                </w:rPr>
                <w:t>3.</w:t>
              </w:r>
              <w:r>
                <w:rPr>
                  <w:rFonts w:hint="eastAsia" w:ascii="仿宋_GB2312" w:eastAsia="仿宋_GB2312"/>
                  <w:szCs w:val="28"/>
                  <w:highlight w:val="none"/>
                  <w:lang w:val="en-US" w:eastAsia="zh-CN"/>
                </w:rPr>
                <w:t>1</w:t>
              </w:r>
              <w:r>
                <w:rPr>
                  <w:rFonts w:hint="eastAsia" w:ascii="仿宋_GB2312" w:eastAsia="仿宋_GB2312"/>
                  <w:szCs w:val="28"/>
                  <w:highlight w:val="none"/>
                </w:rPr>
                <w:t>.1.立项阶段</w:t>
              </w:r>
              <w:r>
                <w:tab/>
              </w:r>
              <w:r>
                <w:fldChar w:fldCharType="begin"/>
              </w:r>
              <w:r>
                <w:instrText xml:space="preserve"> PAGEREF _Toc6878 \h </w:instrText>
              </w:r>
              <w:r>
                <w:fldChar w:fldCharType="separate"/>
              </w:r>
              <w:r>
                <w:t>15</w:t>
              </w:r>
              <w:r>
                <w:fldChar w:fldCharType="end"/>
              </w:r>
              <w:r>
                <w:rPr>
                  <w:highlight w:val="none"/>
                </w:rPr>
                <w:fldChar w:fldCharType="end"/>
              </w:r>
            </w:p>
            <w:p>
              <w:pPr>
                <w:pStyle w:val="13"/>
                <w:tabs>
                  <w:tab w:val="right" w:leader="dot" w:pos="8731"/>
                </w:tabs>
              </w:pPr>
              <w:r>
                <w:rPr>
                  <w:highlight w:val="none"/>
                </w:rPr>
                <w:fldChar w:fldCharType="begin"/>
              </w:r>
              <w:r>
                <w:rPr>
                  <w:highlight w:val="none"/>
                </w:rPr>
                <w:instrText xml:space="preserve"> HYPERLINK \l _Toc22534 </w:instrText>
              </w:r>
              <w:r>
                <w:rPr>
                  <w:highlight w:val="none"/>
                </w:rPr>
                <w:fldChar w:fldCharType="separate"/>
              </w:r>
              <w:r>
                <w:rPr>
                  <w:rFonts w:hint="eastAsia" w:ascii="仿宋_GB2312" w:eastAsia="仿宋_GB2312"/>
                  <w:szCs w:val="28"/>
                  <w:highlight w:val="none"/>
                </w:rPr>
                <w:t>3.</w:t>
              </w:r>
              <w:r>
                <w:rPr>
                  <w:rFonts w:hint="eastAsia" w:ascii="仿宋_GB2312" w:eastAsia="仿宋_GB2312"/>
                  <w:szCs w:val="28"/>
                  <w:highlight w:val="none"/>
                  <w:lang w:val="en-US" w:eastAsia="zh-CN"/>
                </w:rPr>
                <w:t>1</w:t>
              </w:r>
              <w:r>
                <w:rPr>
                  <w:rFonts w:hint="eastAsia" w:ascii="仿宋_GB2312" w:eastAsia="仿宋_GB2312"/>
                  <w:szCs w:val="28"/>
                  <w:highlight w:val="none"/>
                </w:rPr>
                <w:t>.2.研究阶段</w:t>
              </w:r>
              <w:r>
                <w:tab/>
              </w:r>
              <w:r>
                <w:fldChar w:fldCharType="begin"/>
              </w:r>
              <w:r>
                <w:instrText xml:space="preserve"> PAGEREF _Toc22534 \h </w:instrText>
              </w:r>
              <w:r>
                <w:fldChar w:fldCharType="separate"/>
              </w:r>
              <w:r>
                <w:t>19</w:t>
              </w:r>
              <w:r>
                <w:fldChar w:fldCharType="end"/>
              </w:r>
              <w:r>
                <w:rPr>
                  <w:highlight w:val="none"/>
                </w:rPr>
                <w:fldChar w:fldCharType="end"/>
              </w:r>
            </w:p>
            <w:p>
              <w:pPr>
                <w:pStyle w:val="13"/>
                <w:tabs>
                  <w:tab w:val="right" w:leader="dot" w:pos="8731"/>
                </w:tabs>
              </w:pPr>
              <w:r>
                <w:rPr>
                  <w:highlight w:val="none"/>
                </w:rPr>
                <w:fldChar w:fldCharType="begin"/>
              </w:r>
              <w:r>
                <w:rPr>
                  <w:highlight w:val="none"/>
                </w:rPr>
                <w:instrText xml:space="preserve"> HYPERLINK \l _Toc4691 </w:instrText>
              </w:r>
              <w:r>
                <w:rPr>
                  <w:highlight w:val="none"/>
                </w:rPr>
                <w:fldChar w:fldCharType="separate"/>
              </w:r>
              <w:r>
                <w:rPr>
                  <w:rFonts w:hint="eastAsia" w:ascii="仿宋_GB2312" w:eastAsia="仿宋_GB2312"/>
                  <w:szCs w:val="28"/>
                  <w:highlight w:val="none"/>
                </w:rPr>
                <w:t>3.</w:t>
              </w:r>
              <w:r>
                <w:rPr>
                  <w:rFonts w:hint="eastAsia" w:ascii="仿宋_GB2312" w:eastAsia="仿宋_GB2312"/>
                  <w:szCs w:val="28"/>
                  <w:highlight w:val="none"/>
                  <w:lang w:val="en-US" w:eastAsia="zh-CN"/>
                </w:rPr>
                <w:t>1</w:t>
              </w:r>
              <w:r>
                <w:rPr>
                  <w:rFonts w:hint="eastAsia" w:ascii="仿宋_GB2312" w:eastAsia="仿宋_GB2312"/>
                  <w:szCs w:val="28"/>
                  <w:highlight w:val="none"/>
                </w:rPr>
                <w:t>.3.开发阶段</w:t>
              </w:r>
              <w:r>
                <w:tab/>
              </w:r>
              <w:r>
                <w:fldChar w:fldCharType="begin"/>
              </w:r>
              <w:r>
                <w:instrText xml:space="preserve"> PAGEREF _Toc4691 \h </w:instrText>
              </w:r>
              <w:r>
                <w:fldChar w:fldCharType="separate"/>
              </w:r>
              <w:r>
                <w:t>21</w:t>
              </w:r>
              <w:r>
                <w:fldChar w:fldCharType="end"/>
              </w:r>
              <w:r>
                <w:rPr>
                  <w:highlight w:val="none"/>
                </w:rPr>
                <w:fldChar w:fldCharType="end"/>
              </w:r>
            </w:p>
            <w:p>
              <w:pPr>
                <w:pStyle w:val="13"/>
                <w:tabs>
                  <w:tab w:val="right" w:leader="dot" w:pos="8731"/>
                </w:tabs>
              </w:pPr>
              <w:r>
                <w:rPr>
                  <w:highlight w:val="none"/>
                </w:rPr>
                <w:fldChar w:fldCharType="begin"/>
              </w:r>
              <w:r>
                <w:rPr>
                  <w:highlight w:val="none"/>
                </w:rPr>
                <w:instrText xml:space="preserve"> HYPERLINK \l _Toc9042 </w:instrText>
              </w:r>
              <w:r>
                <w:rPr>
                  <w:highlight w:val="none"/>
                </w:rPr>
                <w:fldChar w:fldCharType="separate"/>
              </w:r>
              <w:r>
                <w:rPr>
                  <w:rFonts w:hint="eastAsia" w:ascii="仿宋_GB2312" w:eastAsia="仿宋_GB2312"/>
                  <w:szCs w:val="28"/>
                  <w:highlight w:val="none"/>
                </w:rPr>
                <w:t>3.</w:t>
              </w:r>
              <w:r>
                <w:rPr>
                  <w:rFonts w:hint="eastAsia" w:ascii="仿宋_GB2312" w:eastAsia="仿宋_GB2312"/>
                  <w:szCs w:val="28"/>
                  <w:highlight w:val="none"/>
                  <w:lang w:val="en-US" w:eastAsia="zh-CN"/>
                </w:rPr>
                <w:t>1</w:t>
              </w:r>
              <w:r>
                <w:rPr>
                  <w:rFonts w:hint="eastAsia" w:ascii="仿宋_GB2312" w:eastAsia="仿宋_GB2312"/>
                  <w:szCs w:val="28"/>
                  <w:highlight w:val="none"/>
                </w:rPr>
                <w:t>.4.其他阶段</w:t>
              </w:r>
              <w:r>
                <w:tab/>
              </w:r>
              <w:r>
                <w:fldChar w:fldCharType="begin"/>
              </w:r>
              <w:r>
                <w:instrText xml:space="preserve"> PAGEREF _Toc9042 \h </w:instrText>
              </w:r>
              <w:r>
                <w:fldChar w:fldCharType="separate"/>
              </w:r>
              <w:r>
                <w:t>26</w:t>
              </w:r>
              <w:r>
                <w:fldChar w:fldCharType="end"/>
              </w:r>
              <w:r>
                <w:rPr>
                  <w:highlight w:val="none"/>
                </w:rPr>
                <w:fldChar w:fldCharType="end"/>
              </w:r>
            </w:p>
            <w:p>
              <w:pPr>
                <w:pStyle w:val="22"/>
                <w:tabs>
                  <w:tab w:val="right" w:leader="dot" w:pos="8731"/>
                </w:tabs>
              </w:pPr>
              <w:r>
                <w:rPr>
                  <w:highlight w:val="none"/>
                </w:rPr>
                <w:fldChar w:fldCharType="begin"/>
              </w:r>
              <w:r>
                <w:rPr>
                  <w:highlight w:val="none"/>
                </w:rPr>
                <w:instrText xml:space="preserve"> HYPERLINK \l _Toc12564 </w:instrText>
              </w:r>
              <w:r>
                <w:rPr>
                  <w:highlight w:val="none"/>
                </w:rPr>
                <w:fldChar w:fldCharType="separate"/>
              </w:r>
              <w:r>
                <w:rPr>
                  <w:rFonts w:ascii="仿宋_GB2312"/>
                  <w:highlight w:val="none"/>
                </w:rPr>
                <w:t>3.2.</w:t>
              </w:r>
              <w:r>
                <w:rPr>
                  <w:rFonts w:hint="eastAsia" w:ascii="仿宋_GB2312"/>
                  <w:highlight w:val="none"/>
                </w:rPr>
                <w:t>不同研发活动形式的税务处理</w:t>
              </w:r>
              <w:r>
                <w:tab/>
              </w:r>
              <w:r>
                <w:fldChar w:fldCharType="begin"/>
              </w:r>
              <w:r>
                <w:instrText xml:space="preserve"> PAGEREF _Toc12564 \h </w:instrText>
              </w:r>
              <w:r>
                <w:fldChar w:fldCharType="separate"/>
              </w:r>
              <w:r>
                <w:t>27</w:t>
              </w:r>
              <w:r>
                <w:fldChar w:fldCharType="end"/>
              </w:r>
              <w:r>
                <w:rPr>
                  <w:highlight w:val="none"/>
                </w:rPr>
                <w:fldChar w:fldCharType="end"/>
              </w:r>
            </w:p>
            <w:p>
              <w:pPr>
                <w:pStyle w:val="13"/>
                <w:tabs>
                  <w:tab w:val="right" w:leader="dot" w:pos="8731"/>
                </w:tabs>
              </w:pPr>
              <w:r>
                <w:rPr>
                  <w:highlight w:val="none"/>
                </w:rPr>
                <w:fldChar w:fldCharType="begin"/>
              </w:r>
              <w:r>
                <w:rPr>
                  <w:highlight w:val="none"/>
                </w:rPr>
                <w:instrText xml:space="preserve"> HYPERLINK \l _Toc1087 </w:instrText>
              </w:r>
              <w:r>
                <w:rPr>
                  <w:highlight w:val="none"/>
                </w:rPr>
                <w:fldChar w:fldCharType="separate"/>
              </w:r>
              <w:r>
                <w:rPr>
                  <w:rFonts w:ascii="仿宋_GB2312"/>
                  <w:szCs w:val="28"/>
                  <w:highlight w:val="none"/>
                </w:rPr>
                <w:t>3.2.1.</w:t>
              </w:r>
              <w:r>
                <w:rPr>
                  <w:rFonts w:hint="eastAsia" w:ascii="仿宋_GB2312"/>
                  <w:szCs w:val="28"/>
                  <w:highlight w:val="none"/>
                </w:rPr>
                <w:t>自主研发</w:t>
              </w:r>
              <w:r>
                <w:tab/>
              </w:r>
              <w:r>
                <w:fldChar w:fldCharType="begin"/>
              </w:r>
              <w:r>
                <w:instrText xml:space="preserve"> PAGEREF _Toc1087 \h </w:instrText>
              </w:r>
              <w:r>
                <w:fldChar w:fldCharType="separate"/>
              </w:r>
              <w:r>
                <w:t>27</w:t>
              </w:r>
              <w:r>
                <w:fldChar w:fldCharType="end"/>
              </w:r>
              <w:r>
                <w:rPr>
                  <w:highlight w:val="none"/>
                </w:rPr>
                <w:fldChar w:fldCharType="end"/>
              </w:r>
            </w:p>
            <w:p>
              <w:pPr>
                <w:pStyle w:val="13"/>
                <w:tabs>
                  <w:tab w:val="right" w:leader="dot" w:pos="8731"/>
                </w:tabs>
              </w:pPr>
              <w:r>
                <w:rPr>
                  <w:highlight w:val="none"/>
                </w:rPr>
                <w:fldChar w:fldCharType="begin"/>
              </w:r>
              <w:r>
                <w:rPr>
                  <w:highlight w:val="none"/>
                </w:rPr>
                <w:instrText xml:space="preserve"> HYPERLINK \l _Toc6492 </w:instrText>
              </w:r>
              <w:r>
                <w:rPr>
                  <w:highlight w:val="none"/>
                </w:rPr>
                <w:fldChar w:fldCharType="separate"/>
              </w:r>
              <w:r>
                <w:rPr>
                  <w:rFonts w:ascii="仿宋_GB2312"/>
                  <w:szCs w:val="28"/>
                  <w:highlight w:val="none"/>
                </w:rPr>
                <w:t>3.2.2.</w:t>
              </w:r>
              <w:r>
                <w:rPr>
                  <w:rFonts w:hint="eastAsia" w:ascii="仿宋_GB2312"/>
                  <w:szCs w:val="28"/>
                  <w:highlight w:val="none"/>
                </w:rPr>
                <w:t>委托研发</w:t>
              </w:r>
              <w:r>
                <w:tab/>
              </w:r>
              <w:r>
                <w:fldChar w:fldCharType="begin"/>
              </w:r>
              <w:r>
                <w:instrText xml:space="preserve"> PAGEREF _Toc6492 \h </w:instrText>
              </w:r>
              <w:r>
                <w:fldChar w:fldCharType="separate"/>
              </w:r>
              <w:r>
                <w:t>28</w:t>
              </w:r>
              <w:r>
                <w:fldChar w:fldCharType="end"/>
              </w:r>
              <w:r>
                <w:rPr>
                  <w:highlight w:val="none"/>
                </w:rPr>
                <w:fldChar w:fldCharType="end"/>
              </w:r>
            </w:p>
            <w:p>
              <w:pPr>
                <w:pStyle w:val="13"/>
                <w:tabs>
                  <w:tab w:val="right" w:leader="dot" w:pos="8731"/>
                </w:tabs>
              </w:pPr>
              <w:r>
                <w:rPr>
                  <w:highlight w:val="none"/>
                </w:rPr>
                <w:fldChar w:fldCharType="begin"/>
              </w:r>
              <w:r>
                <w:rPr>
                  <w:highlight w:val="none"/>
                </w:rPr>
                <w:instrText xml:space="preserve"> HYPERLINK \l _Toc25177 </w:instrText>
              </w:r>
              <w:r>
                <w:rPr>
                  <w:highlight w:val="none"/>
                </w:rPr>
                <w:fldChar w:fldCharType="separate"/>
              </w:r>
              <w:r>
                <w:rPr>
                  <w:rFonts w:ascii="仿宋_GB2312"/>
                  <w:szCs w:val="28"/>
                  <w:highlight w:val="none"/>
                </w:rPr>
                <w:t>3.2.3.</w:t>
              </w:r>
              <w:r>
                <w:rPr>
                  <w:rFonts w:hint="eastAsia" w:ascii="仿宋_GB2312"/>
                  <w:szCs w:val="28"/>
                  <w:highlight w:val="none"/>
                </w:rPr>
                <w:t>合作研发</w:t>
              </w:r>
              <w:r>
                <w:tab/>
              </w:r>
              <w:r>
                <w:fldChar w:fldCharType="begin"/>
              </w:r>
              <w:r>
                <w:instrText xml:space="preserve"> PAGEREF _Toc25177 \h </w:instrText>
              </w:r>
              <w:r>
                <w:fldChar w:fldCharType="separate"/>
              </w:r>
              <w:r>
                <w:t>30</w:t>
              </w:r>
              <w:r>
                <w:fldChar w:fldCharType="end"/>
              </w:r>
              <w:r>
                <w:rPr>
                  <w:highlight w:val="none"/>
                </w:rPr>
                <w:fldChar w:fldCharType="end"/>
              </w:r>
            </w:p>
            <w:p>
              <w:pPr>
                <w:pStyle w:val="13"/>
                <w:tabs>
                  <w:tab w:val="right" w:leader="dot" w:pos="8731"/>
                </w:tabs>
              </w:pPr>
              <w:r>
                <w:rPr>
                  <w:highlight w:val="none"/>
                </w:rPr>
                <w:fldChar w:fldCharType="begin"/>
              </w:r>
              <w:r>
                <w:rPr>
                  <w:highlight w:val="none"/>
                </w:rPr>
                <w:instrText xml:space="preserve"> HYPERLINK \l _Toc4571 </w:instrText>
              </w:r>
              <w:r>
                <w:rPr>
                  <w:highlight w:val="none"/>
                </w:rPr>
                <w:fldChar w:fldCharType="separate"/>
              </w:r>
              <w:r>
                <w:rPr>
                  <w:rFonts w:ascii="仿宋_GB2312"/>
                  <w:szCs w:val="28"/>
                  <w:highlight w:val="none"/>
                </w:rPr>
                <w:t>3.2.4.</w:t>
              </w:r>
              <w:r>
                <w:rPr>
                  <w:rFonts w:hint="eastAsia" w:ascii="仿宋_GB2312"/>
                  <w:szCs w:val="28"/>
                  <w:highlight w:val="none"/>
                </w:rPr>
                <w:t>（集团）集中研发</w:t>
              </w:r>
              <w:r>
                <w:tab/>
              </w:r>
              <w:r>
                <w:fldChar w:fldCharType="begin"/>
              </w:r>
              <w:r>
                <w:instrText xml:space="preserve"> PAGEREF _Toc4571 \h </w:instrText>
              </w:r>
              <w:r>
                <w:fldChar w:fldCharType="separate"/>
              </w:r>
              <w:r>
                <w:t>31</w:t>
              </w:r>
              <w:r>
                <w:fldChar w:fldCharType="end"/>
              </w:r>
              <w:r>
                <w:rPr>
                  <w:highlight w:val="none"/>
                </w:rPr>
                <w:fldChar w:fldCharType="end"/>
              </w:r>
            </w:p>
            <w:p>
              <w:pPr>
                <w:pStyle w:val="22"/>
                <w:tabs>
                  <w:tab w:val="right" w:leader="dot" w:pos="8731"/>
                </w:tabs>
              </w:pPr>
              <w:r>
                <w:rPr>
                  <w:highlight w:val="none"/>
                </w:rPr>
                <w:fldChar w:fldCharType="begin"/>
              </w:r>
              <w:r>
                <w:rPr>
                  <w:highlight w:val="none"/>
                </w:rPr>
                <w:instrText xml:space="preserve"> HYPERLINK \l _Toc14743 </w:instrText>
              </w:r>
              <w:r>
                <w:rPr>
                  <w:highlight w:val="none"/>
                </w:rPr>
                <w:fldChar w:fldCharType="separate"/>
              </w:r>
              <w:r>
                <w:rPr>
                  <w:rFonts w:ascii="仿宋_GB2312"/>
                  <w:highlight w:val="none"/>
                </w:rPr>
                <w:t>3.3.</w:t>
              </w:r>
              <w:r>
                <w:rPr>
                  <w:rFonts w:hint="eastAsia" w:ascii="仿宋_GB2312"/>
                  <w:highlight w:val="none"/>
                </w:rPr>
                <w:t>其他情况的税务处理</w:t>
              </w:r>
              <w:r>
                <w:tab/>
              </w:r>
              <w:r>
                <w:fldChar w:fldCharType="begin"/>
              </w:r>
              <w:r>
                <w:instrText xml:space="preserve"> PAGEREF _Toc14743 \h </w:instrText>
              </w:r>
              <w:r>
                <w:fldChar w:fldCharType="separate"/>
              </w:r>
              <w:r>
                <w:t>31</w:t>
              </w:r>
              <w:r>
                <w:fldChar w:fldCharType="end"/>
              </w:r>
              <w:r>
                <w:rPr>
                  <w:highlight w:val="none"/>
                </w:rPr>
                <w:fldChar w:fldCharType="end"/>
              </w:r>
            </w:p>
            <w:p>
              <w:pPr>
                <w:pStyle w:val="13"/>
                <w:tabs>
                  <w:tab w:val="right" w:leader="dot" w:pos="8731"/>
                </w:tabs>
              </w:pPr>
              <w:r>
                <w:rPr>
                  <w:highlight w:val="none"/>
                </w:rPr>
                <w:fldChar w:fldCharType="begin"/>
              </w:r>
              <w:r>
                <w:rPr>
                  <w:highlight w:val="none"/>
                </w:rPr>
                <w:instrText xml:space="preserve"> HYPERLINK \l _Toc24202 </w:instrText>
              </w:r>
              <w:r>
                <w:rPr>
                  <w:highlight w:val="none"/>
                </w:rPr>
                <w:fldChar w:fldCharType="separate"/>
              </w:r>
              <w:r>
                <w:rPr>
                  <w:rFonts w:ascii="仿宋_GB2312"/>
                  <w:szCs w:val="28"/>
                  <w:highlight w:val="none"/>
                </w:rPr>
                <w:t>3.3.1.</w:t>
              </w:r>
              <w:r>
                <w:rPr>
                  <w:rFonts w:hint="eastAsia" w:ascii="仿宋_GB2312"/>
                  <w:szCs w:val="28"/>
                  <w:highlight w:val="none"/>
                </w:rPr>
                <w:t>财政性资金用于研发形成研发费用的处理</w:t>
              </w:r>
              <w:r>
                <w:tab/>
              </w:r>
              <w:r>
                <w:fldChar w:fldCharType="begin"/>
              </w:r>
              <w:r>
                <w:instrText xml:space="preserve"> PAGEREF _Toc24202 \h </w:instrText>
              </w:r>
              <w:r>
                <w:fldChar w:fldCharType="separate"/>
              </w:r>
              <w:r>
                <w:t>31</w:t>
              </w:r>
              <w:r>
                <w:fldChar w:fldCharType="end"/>
              </w:r>
              <w:r>
                <w:rPr>
                  <w:highlight w:val="none"/>
                </w:rPr>
                <w:fldChar w:fldCharType="end"/>
              </w:r>
            </w:p>
            <w:p>
              <w:pPr>
                <w:pStyle w:val="13"/>
                <w:tabs>
                  <w:tab w:val="right" w:leader="dot" w:pos="8731"/>
                </w:tabs>
              </w:pPr>
              <w:r>
                <w:rPr>
                  <w:highlight w:val="none"/>
                </w:rPr>
                <w:fldChar w:fldCharType="begin"/>
              </w:r>
              <w:r>
                <w:rPr>
                  <w:highlight w:val="none"/>
                </w:rPr>
                <w:instrText xml:space="preserve"> HYPERLINK \l _Toc7787 </w:instrText>
              </w:r>
              <w:r>
                <w:rPr>
                  <w:highlight w:val="none"/>
                </w:rPr>
                <w:fldChar w:fldCharType="separate"/>
              </w:r>
              <w:r>
                <w:rPr>
                  <w:rFonts w:ascii="仿宋_GB2312"/>
                  <w:szCs w:val="28"/>
                  <w:highlight w:val="none"/>
                </w:rPr>
                <w:t>3.3.2.</w:t>
              </w:r>
              <w:r>
                <w:rPr>
                  <w:rFonts w:hint="eastAsia" w:ascii="仿宋_GB2312"/>
                  <w:szCs w:val="28"/>
                  <w:highlight w:val="none"/>
                </w:rPr>
                <w:t>特殊收入的处理</w:t>
              </w:r>
              <w:r>
                <w:tab/>
              </w:r>
              <w:r>
                <w:fldChar w:fldCharType="begin"/>
              </w:r>
              <w:r>
                <w:instrText xml:space="preserve"> PAGEREF _Toc7787 \h </w:instrText>
              </w:r>
              <w:r>
                <w:fldChar w:fldCharType="separate"/>
              </w:r>
              <w:r>
                <w:t>32</w:t>
              </w:r>
              <w:r>
                <w:fldChar w:fldCharType="end"/>
              </w:r>
              <w:r>
                <w:rPr>
                  <w:highlight w:val="none"/>
                </w:rPr>
                <w:fldChar w:fldCharType="end"/>
              </w:r>
            </w:p>
            <w:p>
              <w:pPr>
                <w:pStyle w:val="13"/>
                <w:tabs>
                  <w:tab w:val="right" w:leader="dot" w:pos="8731"/>
                </w:tabs>
              </w:pPr>
              <w:r>
                <w:rPr>
                  <w:highlight w:val="none"/>
                </w:rPr>
                <w:fldChar w:fldCharType="begin"/>
              </w:r>
              <w:r>
                <w:rPr>
                  <w:highlight w:val="none"/>
                </w:rPr>
                <w:instrText xml:space="preserve"> HYPERLINK \l _Toc2312 </w:instrText>
              </w:r>
              <w:r>
                <w:rPr>
                  <w:highlight w:val="none"/>
                </w:rPr>
                <w:fldChar w:fldCharType="separate"/>
              </w:r>
              <w:r>
                <w:rPr>
                  <w:rFonts w:ascii="仿宋_GB2312"/>
                  <w:szCs w:val="28"/>
                  <w:highlight w:val="none"/>
                </w:rPr>
                <w:t>3.3.3.</w:t>
              </w:r>
              <w:r>
                <w:rPr>
                  <w:rFonts w:hint="eastAsia" w:ascii="仿宋_GB2312"/>
                  <w:szCs w:val="28"/>
                  <w:highlight w:val="none"/>
                </w:rPr>
                <w:t>直接形成产品或作为组成部分形成产品对外销售的处理</w:t>
              </w:r>
              <w:r>
                <w:tab/>
              </w:r>
              <w:r>
                <w:fldChar w:fldCharType="begin"/>
              </w:r>
              <w:r>
                <w:instrText xml:space="preserve"> PAGEREF _Toc2312 \h </w:instrText>
              </w:r>
              <w:r>
                <w:fldChar w:fldCharType="separate"/>
              </w:r>
              <w:r>
                <w:t>32</w:t>
              </w:r>
              <w:r>
                <w:fldChar w:fldCharType="end"/>
              </w:r>
              <w:r>
                <w:rPr>
                  <w:highlight w:val="none"/>
                </w:rPr>
                <w:fldChar w:fldCharType="end"/>
              </w:r>
            </w:p>
            <w:p>
              <w:pPr>
                <w:pStyle w:val="13"/>
                <w:tabs>
                  <w:tab w:val="right" w:leader="dot" w:pos="8731"/>
                </w:tabs>
              </w:pPr>
              <w:r>
                <w:rPr>
                  <w:highlight w:val="none"/>
                </w:rPr>
                <w:fldChar w:fldCharType="begin"/>
              </w:r>
              <w:r>
                <w:rPr>
                  <w:highlight w:val="none"/>
                </w:rPr>
                <w:instrText xml:space="preserve"> HYPERLINK \l _Toc26403 </w:instrText>
              </w:r>
              <w:r>
                <w:rPr>
                  <w:highlight w:val="none"/>
                </w:rPr>
                <w:fldChar w:fldCharType="separate"/>
              </w:r>
              <w:r>
                <w:rPr>
                  <w:rFonts w:ascii="仿宋_GB2312"/>
                  <w:szCs w:val="28"/>
                  <w:highlight w:val="none"/>
                </w:rPr>
                <w:t>3.3.4.</w:t>
              </w:r>
              <w:r>
                <w:rPr>
                  <w:rFonts w:hint="eastAsia" w:ascii="仿宋_GB2312"/>
                  <w:szCs w:val="28"/>
                  <w:highlight w:val="none"/>
                </w:rPr>
                <w:t>失败研发活动发生研发费用的处理</w:t>
              </w:r>
              <w:r>
                <w:tab/>
              </w:r>
              <w:r>
                <w:fldChar w:fldCharType="begin"/>
              </w:r>
              <w:r>
                <w:instrText xml:space="preserve"> PAGEREF _Toc26403 \h </w:instrText>
              </w:r>
              <w:r>
                <w:fldChar w:fldCharType="separate"/>
              </w:r>
              <w:r>
                <w:t>33</w:t>
              </w:r>
              <w:r>
                <w:fldChar w:fldCharType="end"/>
              </w:r>
              <w:r>
                <w:rPr>
                  <w:highlight w:val="none"/>
                </w:rPr>
                <w:fldChar w:fldCharType="end"/>
              </w:r>
            </w:p>
            <w:p>
              <w:pPr>
                <w:pStyle w:val="13"/>
                <w:tabs>
                  <w:tab w:val="right" w:leader="dot" w:pos="8731"/>
                </w:tabs>
              </w:pPr>
              <w:r>
                <w:rPr>
                  <w:highlight w:val="none"/>
                </w:rPr>
                <w:fldChar w:fldCharType="begin"/>
              </w:r>
              <w:r>
                <w:rPr>
                  <w:highlight w:val="none"/>
                </w:rPr>
                <w:instrText xml:space="preserve"> HYPERLINK \l _Toc23789 </w:instrText>
              </w:r>
              <w:r>
                <w:rPr>
                  <w:highlight w:val="none"/>
                </w:rPr>
                <w:fldChar w:fldCharType="separate"/>
              </w:r>
              <w:r>
                <w:rPr>
                  <w:rFonts w:ascii="仿宋_GB2312"/>
                  <w:szCs w:val="28"/>
                  <w:highlight w:val="none"/>
                </w:rPr>
                <w:t>3.3.5.</w:t>
              </w:r>
              <w:r>
                <w:rPr>
                  <w:rFonts w:hint="eastAsia" w:ascii="仿宋_GB2312"/>
                  <w:szCs w:val="28"/>
                  <w:highlight w:val="none"/>
                </w:rPr>
                <w:t>共用的人员、仪器、设备、无形资产的处理</w:t>
              </w:r>
              <w:r>
                <w:tab/>
              </w:r>
              <w:r>
                <w:fldChar w:fldCharType="begin"/>
              </w:r>
              <w:r>
                <w:instrText xml:space="preserve"> PAGEREF _Toc23789 \h </w:instrText>
              </w:r>
              <w:r>
                <w:fldChar w:fldCharType="separate"/>
              </w:r>
              <w:r>
                <w:t>33</w:t>
              </w:r>
              <w:r>
                <w:fldChar w:fldCharType="end"/>
              </w:r>
              <w:r>
                <w:rPr>
                  <w:highlight w:val="none"/>
                </w:rPr>
                <w:fldChar w:fldCharType="end"/>
              </w:r>
            </w:p>
            <w:p>
              <w:pPr>
                <w:pStyle w:val="13"/>
                <w:tabs>
                  <w:tab w:val="right" w:leader="dot" w:pos="8731"/>
                </w:tabs>
              </w:pPr>
              <w:r>
                <w:rPr>
                  <w:highlight w:val="none"/>
                </w:rPr>
                <w:fldChar w:fldCharType="begin"/>
              </w:r>
              <w:r>
                <w:rPr>
                  <w:highlight w:val="none"/>
                </w:rPr>
                <w:instrText xml:space="preserve"> HYPERLINK \l _Toc19822 </w:instrText>
              </w:r>
              <w:r>
                <w:rPr>
                  <w:highlight w:val="none"/>
                </w:rPr>
                <w:fldChar w:fldCharType="separate"/>
              </w:r>
              <w:r>
                <w:rPr>
                  <w:rFonts w:ascii="仿宋_GB2312"/>
                  <w:szCs w:val="28"/>
                  <w:highlight w:val="none"/>
                </w:rPr>
                <w:t>3.3.6.</w:t>
              </w:r>
              <w:r>
                <w:rPr>
                  <w:rFonts w:hint="eastAsia" w:ascii="仿宋_GB2312"/>
                  <w:szCs w:val="28"/>
                  <w:highlight w:val="none"/>
                </w:rPr>
                <w:t>研发费用的费用化或资本化的处理</w:t>
              </w:r>
              <w:r>
                <w:tab/>
              </w:r>
              <w:r>
                <w:fldChar w:fldCharType="begin"/>
              </w:r>
              <w:r>
                <w:instrText xml:space="preserve"> PAGEREF _Toc19822 \h </w:instrText>
              </w:r>
              <w:r>
                <w:fldChar w:fldCharType="separate"/>
              </w:r>
              <w:r>
                <w:t>34</w:t>
              </w:r>
              <w:r>
                <w:fldChar w:fldCharType="end"/>
              </w:r>
              <w:r>
                <w:rPr>
                  <w:highlight w:val="none"/>
                </w:rPr>
                <w:fldChar w:fldCharType="end"/>
              </w:r>
            </w:p>
            <w:p>
              <w:pPr>
                <w:pStyle w:val="19"/>
                <w:tabs>
                  <w:tab w:val="right" w:leader="dot" w:pos="8731"/>
                </w:tabs>
              </w:pPr>
              <w:r>
                <w:rPr>
                  <w:highlight w:val="none"/>
                </w:rPr>
                <w:fldChar w:fldCharType="begin"/>
              </w:r>
              <w:r>
                <w:rPr>
                  <w:highlight w:val="none"/>
                </w:rPr>
                <w:instrText xml:space="preserve"> HYPERLINK \l _Toc16317 </w:instrText>
              </w:r>
              <w:r>
                <w:rPr>
                  <w:highlight w:val="none"/>
                </w:rPr>
                <w:fldChar w:fldCharType="separate"/>
              </w:r>
              <w:r>
                <w:rPr>
                  <w:rFonts w:hint="eastAsia" w:ascii="黑体" w:hAnsi="黑体" w:cs="Times New Roman"/>
                  <w:szCs w:val="36"/>
                  <w:highlight w:val="none"/>
                </w:rPr>
                <w:t>第四章  企业申报</w:t>
              </w:r>
              <w:r>
                <w:rPr>
                  <w:rFonts w:hint="eastAsia" w:ascii="黑体" w:hAnsi="黑体" w:cs="Times New Roman"/>
                  <w:szCs w:val="36"/>
                  <w:highlight w:val="none"/>
                  <w:lang w:eastAsia="zh-CN"/>
                </w:rPr>
                <w:t>享受</w:t>
              </w:r>
              <w:r>
                <w:rPr>
                  <w:rFonts w:hint="eastAsia" w:ascii="黑体" w:hAnsi="黑体" w:cs="Times New Roman"/>
                  <w:szCs w:val="36"/>
                  <w:highlight w:val="none"/>
                </w:rPr>
                <w:t>指引</w:t>
              </w:r>
              <w:r>
                <w:tab/>
              </w:r>
              <w:r>
                <w:fldChar w:fldCharType="begin"/>
              </w:r>
              <w:r>
                <w:instrText xml:space="preserve"> PAGEREF _Toc16317 \h </w:instrText>
              </w:r>
              <w:r>
                <w:fldChar w:fldCharType="separate"/>
              </w:r>
              <w:r>
                <w:t>36</w:t>
              </w:r>
              <w:r>
                <w:fldChar w:fldCharType="end"/>
              </w:r>
              <w:r>
                <w:rPr>
                  <w:highlight w:val="none"/>
                </w:rPr>
                <w:fldChar w:fldCharType="end"/>
              </w:r>
            </w:p>
            <w:p>
              <w:pPr>
                <w:pStyle w:val="22"/>
                <w:tabs>
                  <w:tab w:val="right" w:leader="dot" w:pos="8731"/>
                </w:tabs>
              </w:pPr>
              <w:r>
                <w:rPr>
                  <w:highlight w:val="none"/>
                </w:rPr>
                <w:fldChar w:fldCharType="begin"/>
              </w:r>
              <w:r>
                <w:rPr>
                  <w:highlight w:val="none"/>
                </w:rPr>
                <w:instrText xml:space="preserve"> HYPERLINK \l _Toc12555 </w:instrText>
              </w:r>
              <w:r>
                <w:rPr>
                  <w:highlight w:val="none"/>
                </w:rPr>
                <w:fldChar w:fldCharType="separate"/>
              </w:r>
              <w:r>
                <w:rPr>
                  <w:rFonts w:hint="eastAsia" w:ascii="仿宋_GB2312" w:hAnsi="仿宋_GB2312" w:eastAsia="仿宋_GB2312" w:cs="仿宋_GB2312"/>
                  <w:bCs/>
                  <w:highlight w:val="none"/>
                  <w:lang w:val="en-US" w:eastAsia="zh-CN"/>
                </w:rPr>
                <w:t>4</w:t>
              </w:r>
              <w:r>
                <w:rPr>
                  <w:rFonts w:hint="eastAsia" w:ascii="仿宋_GB2312" w:hAnsi="仿宋_GB2312" w:eastAsia="仿宋_GB2312" w:cs="仿宋_GB2312"/>
                  <w:bCs/>
                  <w:highlight w:val="none"/>
                </w:rPr>
                <w:t>.</w:t>
              </w:r>
              <w:r>
                <w:rPr>
                  <w:rFonts w:hint="eastAsia" w:ascii="仿宋_GB2312" w:hAnsi="仿宋_GB2312" w:eastAsia="仿宋_GB2312" w:cs="仿宋_GB2312"/>
                  <w:bCs/>
                  <w:highlight w:val="none"/>
                  <w:lang w:val="en-US" w:eastAsia="zh-CN"/>
                </w:rPr>
                <w:t>1</w:t>
              </w:r>
              <w:r>
                <w:rPr>
                  <w:rFonts w:hint="eastAsia" w:ascii="仿宋_GB2312" w:hAnsi="仿宋_GB2312" w:eastAsia="仿宋_GB2312" w:cs="仿宋_GB2312"/>
                  <w:bCs/>
                  <w:highlight w:val="none"/>
                </w:rPr>
                <w:t>.</w:t>
              </w:r>
              <w:r>
                <w:rPr>
                  <w:rFonts w:hint="eastAsia" w:ascii="仿宋_GB2312" w:hAnsi="Calibri" w:eastAsia="仿宋_GB2312" w:cs="Times New Roman"/>
                  <w:bCs w:val="0"/>
                  <w:szCs w:val="28"/>
                  <w:highlight w:val="none"/>
                </w:rPr>
                <w:t xml:space="preserve"> 研发支出辅助账填</w:t>
              </w:r>
              <w:r>
                <w:rPr>
                  <w:rFonts w:hint="eastAsia" w:ascii="仿宋_GB2312" w:hAnsi="Calibri" w:eastAsia="仿宋_GB2312" w:cs="Times New Roman"/>
                  <w:bCs w:val="0"/>
                  <w:szCs w:val="28"/>
                  <w:highlight w:val="none"/>
                  <w:lang w:eastAsia="zh-CN"/>
                </w:rPr>
                <w:t>报方法及</w:t>
              </w:r>
              <w:r>
                <w:rPr>
                  <w:rFonts w:hint="eastAsia" w:ascii="仿宋_GB2312" w:hAnsi="Calibri" w:eastAsia="仿宋_GB2312" w:cs="Times New Roman"/>
                  <w:bCs w:val="0"/>
                  <w:szCs w:val="28"/>
                  <w:highlight w:val="none"/>
                </w:rPr>
                <w:t>案例</w:t>
              </w:r>
              <w:r>
                <w:tab/>
              </w:r>
              <w:r>
                <w:fldChar w:fldCharType="begin"/>
              </w:r>
              <w:r>
                <w:instrText xml:space="preserve"> PAGEREF _Toc12555 \h </w:instrText>
              </w:r>
              <w:r>
                <w:fldChar w:fldCharType="separate"/>
              </w:r>
              <w:r>
                <w:t>36</w:t>
              </w:r>
              <w:r>
                <w:fldChar w:fldCharType="end"/>
              </w:r>
              <w:r>
                <w:rPr>
                  <w:highlight w:val="none"/>
                </w:rPr>
                <w:fldChar w:fldCharType="end"/>
              </w:r>
            </w:p>
            <w:p>
              <w:pPr>
                <w:pStyle w:val="13"/>
                <w:tabs>
                  <w:tab w:val="right" w:leader="dot" w:pos="8731"/>
                </w:tabs>
              </w:pPr>
              <w:r>
                <w:rPr>
                  <w:highlight w:val="none"/>
                </w:rPr>
                <w:fldChar w:fldCharType="begin"/>
              </w:r>
              <w:r>
                <w:rPr>
                  <w:highlight w:val="none"/>
                </w:rPr>
                <w:instrText xml:space="preserve"> HYPERLINK \l _Toc11497 </w:instrText>
              </w:r>
              <w:r>
                <w:rPr>
                  <w:highlight w:val="none"/>
                </w:rPr>
                <w:fldChar w:fldCharType="separate"/>
              </w:r>
              <w:r>
                <w:rPr>
                  <w:rFonts w:hint="eastAsia" w:ascii="仿宋_GB2312" w:eastAsia="仿宋_GB2312" w:cs="仿宋_GB2312"/>
                  <w:szCs w:val="28"/>
                  <w:highlight w:val="none"/>
                  <w:lang w:val="en-US" w:eastAsia="zh-CN"/>
                </w:rPr>
                <w:t>4</w:t>
              </w:r>
              <w:r>
                <w:rPr>
                  <w:rFonts w:hint="eastAsia" w:ascii="仿宋_GB2312" w:eastAsia="仿宋_GB2312" w:cs="仿宋_GB2312"/>
                  <w:szCs w:val="28"/>
                  <w:highlight w:val="none"/>
                </w:rPr>
                <w:t>.</w:t>
              </w:r>
              <w:r>
                <w:rPr>
                  <w:rFonts w:hint="eastAsia" w:ascii="仿宋_GB2312" w:eastAsia="仿宋_GB2312" w:cs="仿宋_GB2312"/>
                  <w:szCs w:val="28"/>
                  <w:highlight w:val="none"/>
                  <w:lang w:val="en-US" w:eastAsia="zh-CN"/>
                </w:rPr>
                <w:t>1</w:t>
              </w:r>
              <w:r>
                <w:rPr>
                  <w:rFonts w:hint="eastAsia" w:ascii="仿宋_GB2312" w:eastAsia="仿宋_GB2312" w:cs="仿宋_GB2312"/>
                  <w:szCs w:val="28"/>
                  <w:highlight w:val="none"/>
                </w:rPr>
                <w:t>.1. “研发支出”辅助账填写</w:t>
              </w:r>
              <w:r>
                <w:tab/>
              </w:r>
              <w:r>
                <w:fldChar w:fldCharType="begin"/>
              </w:r>
              <w:r>
                <w:instrText xml:space="preserve"> PAGEREF _Toc11497 \h </w:instrText>
              </w:r>
              <w:r>
                <w:fldChar w:fldCharType="separate"/>
              </w:r>
              <w:r>
                <w:t>36</w:t>
              </w:r>
              <w:r>
                <w:fldChar w:fldCharType="end"/>
              </w:r>
              <w:r>
                <w:rPr>
                  <w:highlight w:val="none"/>
                </w:rPr>
                <w:fldChar w:fldCharType="end"/>
              </w:r>
            </w:p>
            <w:p>
              <w:pPr>
                <w:pStyle w:val="13"/>
                <w:tabs>
                  <w:tab w:val="right" w:pos="6000"/>
                  <w:tab w:val="right" w:leader="dot" w:pos="8731"/>
                </w:tabs>
              </w:pPr>
              <w:r>
                <w:rPr>
                  <w:highlight w:val="none"/>
                </w:rPr>
                <w:fldChar w:fldCharType="begin"/>
              </w:r>
              <w:r>
                <w:rPr>
                  <w:highlight w:val="none"/>
                </w:rPr>
                <w:instrText xml:space="preserve"> HYPERLINK \l _Toc26929 </w:instrText>
              </w:r>
              <w:r>
                <w:rPr>
                  <w:highlight w:val="none"/>
                </w:rPr>
                <w:fldChar w:fldCharType="separate"/>
              </w:r>
              <w:r>
                <w:rPr>
                  <w:rFonts w:hint="eastAsia" w:ascii="仿宋_GB2312" w:eastAsia="仿宋_GB2312" w:cs="仿宋_GB2312"/>
                  <w:szCs w:val="28"/>
                  <w:highlight w:val="none"/>
                  <w:lang w:val="en-US" w:eastAsia="zh-CN"/>
                </w:rPr>
                <w:t>4.1.2. “研发支出”汇总表填写</w:t>
              </w:r>
              <w:r>
                <w:rPr>
                  <w:rFonts w:hint="eastAsia" w:ascii="仿宋_GB2312" w:eastAsia="仿宋_GB2312" w:cs="仿宋_GB2312"/>
                  <w:szCs w:val="28"/>
                  <w:highlight w:val="none"/>
                  <w:lang w:val="en-US" w:eastAsia="zh-CN"/>
                </w:rPr>
                <w:tab/>
              </w:r>
              <w:r>
                <w:tab/>
              </w:r>
              <w:r>
                <w:fldChar w:fldCharType="begin"/>
              </w:r>
              <w:r>
                <w:instrText xml:space="preserve"> PAGEREF _Toc26929 \h </w:instrText>
              </w:r>
              <w:r>
                <w:fldChar w:fldCharType="separate"/>
              </w:r>
              <w:r>
                <w:t>42</w:t>
              </w:r>
              <w:r>
                <w:fldChar w:fldCharType="end"/>
              </w:r>
              <w:r>
                <w:rPr>
                  <w:highlight w:val="none"/>
                </w:rPr>
                <w:fldChar w:fldCharType="end"/>
              </w:r>
            </w:p>
            <w:p>
              <w:pPr>
                <w:pStyle w:val="22"/>
                <w:tabs>
                  <w:tab w:val="right" w:leader="dot" w:pos="8731"/>
                </w:tabs>
              </w:pPr>
              <w:r>
                <w:rPr>
                  <w:highlight w:val="none"/>
                </w:rPr>
                <w:fldChar w:fldCharType="begin"/>
              </w:r>
              <w:r>
                <w:rPr>
                  <w:highlight w:val="none"/>
                </w:rPr>
                <w:instrText xml:space="preserve"> HYPERLINK \l _Toc1372 </w:instrText>
              </w:r>
              <w:r>
                <w:rPr>
                  <w:highlight w:val="none"/>
                </w:rPr>
                <w:fldChar w:fldCharType="separate"/>
              </w:r>
              <w:r>
                <w:rPr>
                  <w:rFonts w:hint="eastAsia" w:ascii="仿宋_GB2312" w:eastAsia="仿宋_GB2312" w:cs="仿宋_GB2312"/>
                  <w:szCs w:val="28"/>
                  <w:highlight w:val="none"/>
                </w:rPr>
                <w:t>4.</w:t>
              </w:r>
              <w:r>
                <w:rPr>
                  <w:rFonts w:hint="eastAsia" w:ascii="仿宋_GB2312" w:cs="仿宋_GB2312"/>
                  <w:szCs w:val="28"/>
                  <w:highlight w:val="none"/>
                  <w:lang w:val="en-US" w:eastAsia="zh-CN"/>
                </w:rPr>
                <w:t>2</w:t>
              </w:r>
              <w:r>
                <w:rPr>
                  <w:rFonts w:hint="eastAsia" w:ascii="仿宋_GB2312" w:eastAsia="仿宋_GB2312" w:cs="仿宋_GB2312"/>
                  <w:szCs w:val="28"/>
                  <w:highlight w:val="none"/>
                </w:rPr>
                <w:t>.企业申报享受基本流程</w:t>
              </w:r>
              <w:r>
                <w:rPr>
                  <w:rFonts w:hint="eastAsia" w:ascii="仿宋_GB2312" w:eastAsia="仿宋_GB2312" w:cs="仿宋_GB2312"/>
                  <w:szCs w:val="28"/>
                  <w:highlight w:val="none"/>
                  <w:lang w:eastAsia="zh-CN"/>
                </w:rPr>
                <w:t>及办理方式</w:t>
              </w:r>
              <w:r>
                <w:tab/>
              </w:r>
              <w:r>
                <w:fldChar w:fldCharType="begin"/>
              </w:r>
              <w:r>
                <w:instrText xml:space="preserve"> PAGEREF _Toc1372 \h </w:instrText>
              </w:r>
              <w:r>
                <w:fldChar w:fldCharType="separate"/>
              </w:r>
              <w:r>
                <w:t>44</w:t>
              </w:r>
              <w:r>
                <w:fldChar w:fldCharType="end"/>
              </w:r>
              <w:r>
                <w:rPr>
                  <w:highlight w:val="none"/>
                </w:rPr>
                <w:fldChar w:fldCharType="end"/>
              </w:r>
            </w:p>
            <w:p>
              <w:pPr>
                <w:pStyle w:val="13"/>
                <w:tabs>
                  <w:tab w:val="right" w:leader="dot" w:pos="8731"/>
                </w:tabs>
              </w:pPr>
              <w:r>
                <w:rPr>
                  <w:highlight w:val="none"/>
                </w:rPr>
                <w:fldChar w:fldCharType="begin"/>
              </w:r>
              <w:r>
                <w:rPr>
                  <w:highlight w:val="none"/>
                </w:rPr>
                <w:instrText xml:space="preserve"> HYPERLINK \l _Toc14687 </w:instrText>
              </w:r>
              <w:r>
                <w:rPr>
                  <w:highlight w:val="none"/>
                </w:rPr>
                <w:fldChar w:fldCharType="separate"/>
              </w:r>
              <w:r>
                <w:rPr>
                  <w:rFonts w:hint="eastAsia" w:ascii="仿宋_GB2312" w:eastAsia="仿宋_GB2312" w:cs="仿宋_GB2312"/>
                  <w:szCs w:val="28"/>
                  <w:highlight w:val="none"/>
                </w:rPr>
                <w:t>4.</w:t>
              </w:r>
              <w:r>
                <w:rPr>
                  <w:rFonts w:hint="eastAsia" w:ascii="仿宋_GB2312" w:cs="仿宋_GB2312"/>
                  <w:szCs w:val="28"/>
                  <w:highlight w:val="none"/>
                  <w:lang w:val="en-US" w:eastAsia="zh-CN"/>
                </w:rPr>
                <w:t>2</w:t>
              </w:r>
              <w:r>
                <w:rPr>
                  <w:rFonts w:hint="eastAsia" w:ascii="仿宋_GB2312" w:eastAsia="仿宋_GB2312" w:cs="仿宋_GB2312"/>
                  <w:bCs/>
                  <w:szCs w:val="28"/>
                  <w:highlight w:val="none"/>
                  <w:lang w:val="en-US" w:eastAsia="zh-CN"/>
                </w:rPr>
                <w:t>.1.</w:t>
              </w:r>
              <w:r>
                <w:rPr>
                  <w:rFonts w:hint="eastAsia" w:ascii="仿宋_GB2312" w:eastAsia="仿宋_GB2312" w:cs="仿宋_GB2312"/>
                  <w:bCs/>
                  <w:szCs w:val="28"/>
                  <w:highlight w:val="none"/>
                </w:rPr>
                <w:t>企业申报享受基本流程</w:t>
              </w:r>
              <w:r>
                <w:tab/>
              </w:r>
              <w:r>
                <w:fldChar w:fldCharType="begin"/>
              </w:r>
              <w:r>
                <w:instrText xml:space="preserve"> PAGEREF _Toc14687 \h </w:instrText>
              </w:r>
              <w:r>
                <w:fldChar w:fldCharType="separate"/>
              </w:r>
              <w:r>
                <w:t>44</w:t>
              </w:r>
              <w:r>
                <w:fldChar w:fldCharType="end"/>
              </w:r>
              <w:r>
                <w:rPr>
                  <w:highlight w:val="none"/>
                </w:rPr>
                <w:fldChar w:fldCharType="end"/>
              </w:r>
            </w:p>
            <w:p>
              <w:pPr>
                <w:pStyle w:val="13"/>
                <w:tabs>
                  <w:tab w:val="right" w:leader="dot" w:pos="8731"/>
                </w:tabs>
              </w:pPr>
              <w:r>
                <w:rPr>
                  <w:highlight w:val="none"/>
                </w:rPr>
                <w:fldChar w:fldCharType="begin"/>
              </w:r>
              <w:r>
                <w:rPr>
                  <w:highlight w:val="none"/>
                </w:rPr>
                <w:instrText xml:space="preserve"> HYPERLINK \l _Toc11439 </w:instrText>
              </w:r>
              <w:r>
                <w:rPr>
                  <w:highlight w:val="none"/>
                </w:rPr>
                <w:fldChar w:fldCharType="separate"/>
              </w:r>
              <w:r>
                <w:rPr>
                  <w:rFonts w:hint="eastAsia" w:ascii="仿宋_GB2312" w:eastAsia="仿宋_GB2312" w:cs="仿宋_GB2312"/>
                  <w:szCs w:val="28"/>
                  <w:highlight w:val="none"/>
                </w:rPr>
                <w:t>4.</w:t>
              </w:r>
              <w:r>
                <w:rPr>
                  <w:rFonts w:hint="eastAsia" w:ascii="仿宋_GB2312" w:cs="仿宋_GB2312"/>
                  <w:szCs w:val="28"/>
                  <w:highlight w:val="none"/>
                  <w:lang w:val="en-US" w:eastAsia="zh-CN"/>
                </w:rPr>
                <w:t>2</w:t>
              </w:r>
              <w:r>
                <w:rPr>
                  <w:rFonts w:hint="eastAsia" w:ascii="仿宋_GB2312" w:eastAsia="仿宋_GB2312" w:cs="仿宋_GB2312"/>
                  <w:szCs w:val="28"/>
                  <w:highlight w:val="none"/>
                  <w:lang w:val="en-US" w:eastAsia="zh-CN"/>
                </w:rPr>
                <w:t>.</w:t>
              </w:r>
              <w:r>
                <w:rPr>
                  <w:rFonts w:hint="eastAsia" w:ascii="仿宋_GB2312" w:eastAsia="仿宋_GB2312" w:cs="仿宋_GB2312"/>
                  <w:szCs w:val="28"/>
                  <w:highlight w:val="none"/>
                </w:rPr>
                <w:t>2.申报</w:t>
              </w:r>
              <w:r>
                <w:rPr>
                  <w:rFonts w:hint="eastAsia" w:ascii="仿宋_GB2312" w:eastAsia="仿宋_GB2312" w:cs="仿宋_GB2312"/>
                  <w:szCs w:val="28"/>
                  <w:highlight w:val="none"/>
                  <w:lang w:eastAsia="zh-CN"/>
                </w:rPr>
                <w:t>办理</w:t>
              </w:r>
              <w:r>
                <w:rPr>
                  <w:rFonts w:hint="eastAsia" w:ascii="仿宋_GB2312" w:eastAsia="仿宋_GB2312" w:cs="仿宋_GB2312"/>
                  <w:szCs w:val="28"/>
                  <w:highlight w:val="none"/>
                </w:rPr>
                <w:t>方式</w:t>
              </w:r>
              <w:r>
                <w:tab/>
              </w:r>
              <w:r>
                <w:fldChar w:fldCharType="begin"/>
              </w:r>
              <w:r>
                <w:instrText xml:space="preserve"> PAGEREF _Toc11439 \h </w:instrText>
              </w:r>
              <w:r>
                <w:fldChar w:fldCharType="separate"/>
              </w:r>
              <w:r>
                <w:t>45</w:t>
              </w:r>
              <w:r>
                <w:fldChar w:fldCharType="end"/>
              </w:r>
              <w:r>
                <w:rPr>
                  <w:highlight w:val="none"/>
                </w:rPr>
                <w:fldChar w:fldCharType="end"/>
              </w:r>
            </w:p>
            <w:p>
              <w:pPr>
                <w:pStyle w:val="22"/>
                <w:tabs>
                  <w:tab w:val="right" w:leader="dot" w:pos="8731"/>
                </w:tabs>
              </w:pPr>
              <w:r>
                <w:rPr>
                  <w:highlight w:val="none"/>
                </w:rPr>
                <w:fldChar w:fldCharType="begin"/>
              </w:r>
              <w:r>
                <w:rPr>
                  <w:highlight w:val="none"/>
                </w:rPr>
                <w:instrText xml:space="preserve"> HYPERLINK \l _Toc13924 </w:instrText>
              </w:r>
              <w:r>
                <w:rPr>
                  <w:highlight w:val="none"/>
                </w:rPr>
                <w:fldChar w:fldCharType="separate"/>
              </w:r>
              <w:r>
                <w:rPr>
                  <w:rFonts w:hint="eastAsia" w:ascii="仿宋_GB2312" w:eastAsia="仿宋_GB2312" w:cs="仿宋_GB2312"/>
                  <w:szCs w:val="28"/>
                  <w:highlight w:val="none"/>
                </w:rPr>
                <w:t>4.</w:t>
              </w:r>
              <w:r>
                <w:rPr>
                  <w:rFonts w:hint="eastAsia" w:ascii="仿宋_GB2312" w:cs="仿宋_GB2312"/>
                  <w:szCs w:val="28"/>
                  <w:highlight w:val="none"/>
                  <w:lang w:val="en-US" w:eastAsia="zh-CN"/>
                </w:rPr>
                <w:t>3</w:t>
              </w:r>
              <w:r>
                <w:rPr>
                  <w:rFonts w:hint="eastAsia" w:ascii="仿宋_GB2312" w:eastAsia="仿宋_GB2312" w:cs="仿宋_GB2312"/>
                  <w:szCs w:val="28"/>
                  <w:highlight w:val="none"/>
                </w:rPr>
                <w:t>.申报表填列样式</w:t>
              </w:r>
              <w:r>
                <w:tab/>
              </w:r>
              <w:r>
                <w:fldChar w:fldCharType="begin"/>
              </w:r>
              <w:r>
                <w:instrText xml:space="preserve"> PAGEREF _Toc13924 \h </w:instrText>
              </w:r>
              <w:r>
                <w:fldChar w:fldCharType="separate"/>
              </w:r>
              <w:r>
                <w:t>46</w:t>
              </w:r>
              <w:r>
                <w:fldChar w:fldCharType="end"/>
              </w:r>
              <w:r>
                <w:rPr>
                  <w:highlight w:val="none"/>
                </w:rPr>
                <w:fldChar w:fldCharType="end"/>
              </w:r>
            </w:p>
            <w:p>
              <w:pPr>
                <w:pStyle w:val="13"/>
                <w:tabs>
                  <w:tab w:val="right" w:leader="dot" w:pos="8731"/>
                </w:tabs>
              </w:pPr>
              <w:r>
                <w:rPr>
                  <w:highlight w:val="none"/>
                </w:rPr>
                <w:fldChar w:fldCharType="begin"/>
              </w:r>
              <w:r>
                <w:rPr>
                  <w:highlight w:val="none"/>
                </w:rPr>
                <w:instrText xml:space="preserve"> HYPERLINK \l _Toc31044 </w:instrText>
              </w:r>
              <w:r>
                <w:rPr>
                  <w:highlight w:val="none"/>
                </w:rPr>
                <w:fldChar w:fldCharType="separate"/>
              </w:r>
              <w:r>
                <w:rPr>
                  <w:rFonts w:hint="eastAsia" w:ascii="仿宋_GB2312" w:eastAsia="仿宋_GB2312" w:cs="仿宋_GB2312"/>
                  <w:szCs w:val="28"/>
                  <w:highlight w:val="none"/>
                </w:rPr>
                <w:t>4.</w:t>
              </w:r>
              <w:r>
                <w:rPr>
                  <w:rFonts w:hint="eastAsia" w:ascii="仿宋_GB2312" w:cs="仿宋_GB2312"/>
                  <w:szCs w:val="28"/>
                  <w:highlight w:val="none"/>
                  <w:lang w:val="en-US" w:eastAsia="zh-CN"/>
                </w:rPr>
                <w:t>3</w:t>
              </w:r>
              <w:r>
                <w:rPr>
                  <w:rFonts w:hint="eastAsia" w:ascii="仿宋_GB2312" w:hAnsi="仿宋_GB2312" w:eastAsia="仿宋_GB2312" w:cs="仿宋_GB2312"/>
                  <w:bCs/>
                  <w:szCs w:val="28"/>
                  <w:highlight w:val="none"/>
                </w:rPr>
                <w:t>.1.预缴申报阶段</w:t>
              </w:r>
              <w:r>
                <w:tab/>
              </w:r>
              <w:r>
                <w:fldChar w:fldCharType="begin"/>
              </w:r>
              <w:r>
                <w:instrText xml:space="preserve"> PAGEREF _Toc31044 \h </w:instrText>
              </w:r>
              <w:r>
                <w:fldChar w:fldCharType="separate"/>
              </w:r>
              <w:r>
                <w:t>46</w:t>
              </w:r>
              <w:r>
                <w:fldChar w:fldCharType="end"/>
              </w:r>
              <w:r>
                <w:rPr>
                  <w:highlight w:val="none"/>
                </w:rPr>
                <w:fldChar w:fldCharType="end"/>
              </w:r>
            </w:p>
            <w:p>
              <w:pPr>
                <w:pStyle w:val="13"/>
                <w:tabs>
                  <w:tab w:val="right" w:leader="dot" w:pos="8731"/>
                </w:tabs>
              </w:pPr>
              <w:r>
                <w:rPr>
                  <w:highlight w:val="none"/>
                </w:rPr>
                <w:fldChar w:fldCharType="begin"/>
              </w:r>
              <w:r>
                <w:rPr>
                  <w:highlight w:val="none"/>
                </w:rPr>
                <w:instrText xml:space="preserve"> HYPERLINK \l _Toc12252 </w:instrText>
              </w:r>
              <w:r>
                <w:rPr>
                  <w:highlight w:val="none"/>
                </w:rPr>
                <w:fldChar w:fldCharType="separate"/>
              </w:r>
              <w:r>
                <w:rPr>
                  <w:rFonts w:hint="eastAsia" w:ascii="仿宋_GB2312" w:eastAsia="仿宋_GB2312" w:cs="仿宋_GB2312"/>
                  <w:szCs w:val="28"/>
                  <w:highlight w:val="none"/>
                </w:rPr>
                <w:t>4.</w:t>
              </w:r>
              <w:r>
                <w:rPr>
                  <w:rFonts w:hint="eastAsia" w:ascii="仿宋_GB2312" w:cs="仿宋_GB2312"/>
                  <w:szCs w:val="28"/>
                  <w:highlight w:val="none"/>
                  <w:lang w:val="en-US" w:eastAsia="zh-CN"/>
                </w:rPr>
                <w:t>3</w:t>
              </w:r>
              <w:r>
                <w:rPr>
                  <w:rFonts w:ascii="仿宋_GB2312" w:hAnsi="仿宋_GB2312" w:eastAsia="仿宋_GB2312" w:cs="仿宋_GB2312"/>
                  <w:bCs/>
                  <w:szCs w:val="28"/>
                  <w:highlight w:val="none"/>
                </w:rPr>
                <w:t>.2.</w:t>
              </w:r>
              <w:r>
                <w:rPr>
                  <w:rFonts w:hint="eastAsia" w:ascii="仿宋_GB2312" w:hAnsi="仿宋_GB2312" w:eastAsia="仿宋_GB2312" w:cs="仿宋_GB2312"/>
                  <w:bCs/>
                  <w:szCs w:val="28"/>
                  <w:highlight w:val="none"/>
                </w:rPr>
                <w:t>汇算清缴申报阶段</w:t>
              </w:r>
              <w:r>
                <w:tab/>
              </w:r>
              <w:r>
                <w:fldChar w:fldCharType="begin"/>
              </w:r>
              <w:r>
                <w:instrText xml:space="preserve"> PAGEREF _Toc12252 \h </w:instrText>
              </w:r>
              <w:r>
                <w:fldChar w:fldCharType="separate"/>
              </w:r>
              <w:r>
                <w:t>54</w:t>
              </w:r>
              <w:r>
                <w:fldChar w:fldCharType="end"/>
              </w:r>
              <w:r>
                <w:rPr>
                  <w:highlight w:val="none"/>
                </w:rPr>
                <w:fldChar w:fldCharType="end"/>
              </w:r>
            </w:p>
            <w:p>
              <w:pPr>
                <w:pStyle w:val="13"/>
                <w:tabs>
                  <w:tab w:val="right" w:leader="dot" w:pos="8731"/>
                </w:tabs>
              </w:pPr>
              <w:r>
                <w:rPr>
                  <w:highlight w:val="none"/>
                </w:rPr>
                <w:fldChar w:fldCharType="begin"/>
              </w:r>
              <w:r>
                <w:rPr>
                  <w:highlight w:val="none"/>
                </w:rPr>
                <w:instrText xml:space="preserve"> HYPERLINK \l _Toc28898 </w:instrText>
              </w:r>
              <w:r>
                <w:rPr>
                  <w:highlight w:val="none"/>
                </w:rPr>
                <w:fldChar w:fldCharType="separate"/>
              </w:r>
              <w:r>
                <w:rPr>
                  <w:rFonts w:hint="eastAsia" w:ascii="仿宋_GB2312" w:eastAsia="仿宋_GB2312" w:cs="仿宋_GB2312"/>
                  <w:szCs w:val="28"/>
                  <w:highlight w:val="none"/>
                </w:rPr>
                <w:t>4.</w:t>
              </w:r>
              <w:r>
                <w:rPr>
                  <w:rFonts w:hint="eastAsia" w:ascii="仿宋_GB2312" w:cs="仿宋_GB2312"/>
                  <w:szCs w:val="28"/>
                  <w:highlight w:val="none"/>
                  <w:lang w:val="en-US" w:eastAsia="zh-CN"/>
                </w:rPr>
                <w:t>3</w:t>
              </w:r>
              <w:r>
                <w:rPr>
                  <w:rFonts w:ascii="仿宋_GB2312" w:hAnsi="仿宋_GB2312" w:eastAsia="仿宋_GB2312" w:cs="仿宋_GB2312"/>
                  <w:bCs/>
                  <w:szCs w:val="28"/>
                  <w:highlight w:val="none"/>
                </w:rPr>
                <w:t>.</w:t>
              </w:r>
              <w:r>
                <w:rPr>
                  <w:rFonts w:hint="eastAsia" w:ascii="仿宋_GB2312" w:hAnsi="仿宋_GB2312" w:eastAsia="仿宋_GB2312" w:cs="仿宋_GB2312"/>
                  <w:bCs/>
                  <w:szCs w:val="28"/>
                  <w:highlight w:val="none"/>
                  <w:lang w:val="en-US" w:eastAsia="zh-CN"/>
                </w:rPr>
                <w:t>3</w:t>
              </w:r>
              <w:r>
                <w:rPr>
                  <w:rFonts w:ascii="仿宋_GB2312" w:hAnsi="仿宋_GB2312" w:eastAsia="仿宋_GB2312" w:cs="仿宋_GB2312"/>
                  <w:bCs/>
                  <w:szCs w:val="28"/>
                  <w:highlight w:val="none"/>
                </w:rPr>
                <w:t>.</w:t>
              </w:r>
              <w:r>
                <w:rPr>
                  <w:rFonts w:hint="eastAsia" w:ascii="仿宋_GB2312" w:hAnsi="仿宋_GB2312" w:eastAsia="仿宋_GB2312" w:cs="仿宋_GB2312"/>
                  <w:szCs w:val="28"/>
                  <w:highlight w:val="none"/>
                  <w:lang w:val="en-US" w:eastAsia="zh-CN"/>
                </w:rPr>
                <w:t>汇算清缴相关申报表</w:t>
              </w:r>
              <w:r>
                <w:tab/>
              </w:r>
              <w:r>
                <w:fldChar w:fldCharType="begin"/>
              </w:r>
              <w:r>
                <w:instrText xml:space="preserve"> PAGEREF _Toc28898 \h </w:instrText>
              </w:r>
              <w:r>
                <w:fldChar w:fldCharType="separate"/>
              </w:r>
              <w:r>
                <w:t>58</w:t>
              </w:r>
              <w:r>
                <w:fldChar w:fldCharType="end"/>
              </w:r>
              <w:r>
                <w:rPr>
                  <w:highlight w:val="none"/>
                </w:rPr>
                <w:fldChar w:fldCharType="end"/>
              </w:r>
            </w:p>
            <w:p>
              <w:pPr>
                <w:pStyle w:val="22"/>
                <w:tabs>
                  <w:tab w:val="right" w:leader="dot" w:pos="8731"/>
                </w:tabs>
              </w:pPr>
              <w:r>
                <w:rPr>
                  <w:highlight w:val="none"/>
                </w:rPr>
                <w:fldChar w:fldCharType="begin"/>
              </w:r>
              <w:r>
                <w:rPr>
                  <w:highlight w:val="none"/>
                </w:rPr>
                <w:instrText xml:space="preserve"> HYPERLINK \l _Toc6703 </w:instrText>
              </w:r>
              <w:r>
                <w:rPr>
                  <w:highlight w:val="none"/>
                </w:rPr>
                <w:fldChar w:fldCharType="separate"/>
              </w:r>
              <w:r>
                <w:rPr>
                  <w:rFonts w:hint="eastAsia" w:ascii="仿宋_GB2312" w:cs="仿宋_GB2312"/>
                  <w:szCs w:val="28"/>
                  <w:lang w:val="en-US" w:eastAsia="zh-CN"/>
                </w:rPr>
                <w:t>4</w:t>
              </w:r>
              <w:r>
                <w:rPr>
                  <w:rFonts w:hint="eastAsia" w:ascii="仿宋_GB2312" w:eastAsia="仿宋_GB2312" w:cs="仿宋_GB2312"/>
                  <w:szCs w:val="28"/>
                </w:rPr>
                <w:t>.</w:t>
              </w:r>
              <w:r>
                <w:rPr>
                  <w:rFonts w:hint="eastAsia" w:ascii="仿宋_GB2312" w:hAnsi="Calibri" w:cs="Calibri"/>
                  <w:bCs w:val="0"/>
                  <w:kern w:val="2"/>
                  <w:szCs w:val="28"/>
                  <w:lang w:val="en-US" w:eastAsia="zh-CN" w:bidi="ar-SA"/>
                </w:rPr>
                <w:t>4</w:t>
              </w:r>
              <w:r>
                <w:rPr>
                  <w:rFonts w:hint="eastAsia" w:ascii="仿宋_GB2312" w:hAnsi="Calibri" w:eastAsia="仿宋_GB2312" w:cs="Calibri"/>
                  <w:bCs w:val="0"/>
                  <w:kern w:val="2"/>
                  <w:szCs w:val="28"/>
                  <w:lang w:val="en-US" w:eastAsia="zh-CN" w:bidi="ar-SA"/>
                </w:rPr>
                <w:t>.申报管理要求</w:t>
              </w:r>
              <w:r>
                <w:tab/>
              </w:r>
              <w:r>
                <w:fldChar w:fldCharType="begin"/>
              </w:r>
              <w:r>
                <w:instrText xml:space="preserve"> PAGEREF _Toc6703 \h </w:instrText>
              </w:r>
              <w:r>
                <w:fldChar w:fldCharType="separate"/>
              </w:r>
              <w:r>
                <w:t>70</w:t>
              </w:r>
              <w:r>
                <w:fldChar w:fldCharType="end"/>
              </w:r>
              <w:r>
                <w:rPr>
                  <w:highlight w:val="none"/>
                </w:rPr>
                <w:fldChar w:fldCharType="end"/>
              </w:r>
            </w:p>
            <w:p>
              <w:pPr>
                <w:pStyle w:val="13"/>
                <w:tabs>
                  <w:tab w:val="right" w:leader="dot" w:pos="8731"/>
                </w:tabs>
              </w:pPr>
              <w:r>
                <w:rPr>
                  <w:highlight w:val="none"/>
                </w:rPr>
                <w:fldChar w:fldCharType="begin"/>
              </w:r>
              <w:r>
                <w:rPr>
                  <w:highlight w:val="none"/>
                </w:rPr>
                <w:instrText xml:space="preserve"> HYPERLINK \l _Toc14720 </w:instrText>
              </w:r>
              <w:r>
                <w:rPr>
                  <w:highlight w:val="none"/>
                </w:rPr>
                <w:fldChar w:fldCharType="separate"/>
              </w:r>
              <w:r>
                <w:rPr>
                  <w:rFonts w:hint="eastAsia" w:ascii="仿宋_GB2312" w:hAnsi="仿宋_GB2312" w:eastAsia="仿宋_GB2312" w:cs="仿宋_GB2312"/>
                  <w:bCs/>
                  <w:lang w:val="en-US" w:eastAsia="zh-CN"/>
                </w:rPr>
                <w:t>4.4.1 正确选择和填报享受优惠对应栏次</w:t>
              </w:r>
              <w:r>
                <w:tab/>
              </w:r>
              <w:r>
                <w:fldChar w:fldCharType="begin"/>
              </w:r>
              <w:r>
                <w:instrText xml:space="preserve"> PAGEREF _Toc14720 \h </w:instrText>
              </w:r>
              <w:r>
                <w:fldChar w:fldCharType="separate"/>
              </w:r>
              <w:r>
                <w:t>70</w:t>
              </w:r>
              <w:r>
                <w:fldChar w:fldCharType="end"/>
              </w:r>
              <w:r>
                <w:rPr>
                  <w:highlight w:val="none"/>
                </w:rPr>
                <w:fldChar w:fldCharType="end"/>
              </w:r>
            </w:p>
            <w:p>
              <w:pPr>
                <w:pStyle w:val="13"/>
                <w:tabs>
                  <w:tab w:val="right" w:leader="dot" w:pos="8731"/>
                </w:tabs>
              </w:pPr>
              <w:r>
                <w:rPr>
                  <w:highlight w:val="none"/>
                </w:rPr>
                <w:fldChar w:fldCharType="begin"/>
              </w:r>
              <w:r>
                <w:rPr>
                  <w:highlight w:val="none"/>
                </w:rPr>
                <w:instrText xml:space="preserve"> HYPERLINK \l _Toc17955 </w:instrText>
              </w:r>
              <w:r>
                <w:rPr>
                  <w:highlight w:val="none"/>
                </w:rPr>
                <w:fldChar w:fldCharType="separate"/>
              </w:r>
              <w:r>
                <w:rPr>
                  <w:rFonts w:hint="eastAsia" w:ascii="仿宋_GB2312" w:hAnsi="仿宋_GB2312" w:eastAsia="仿宋_GB2312" w:cs="仿宋_GB2312"/>
                  <w:bCs/>
                  <w:lang w:val="en-US" w:eastAsia="zh-CN"/>
                </w:rPr>
                <w:t>4.4.2 准确审核表间勾稽关系</w:t>
              </w:r>
              <w:r>
                <w:tab/>
              </w:r>
              <w:r>
                <w:fldChar w:fldCharType="begin"/>
              </w:r>
              <w:r>
                <w:instrText xml:space="preserve"> PAGEREF _Toc17955 \h </w:instrText>
              </w:r>
              <w:r>
                <w:fldChar w:fldCharType="separate"/>
              </w:r>
              <w:r>
                <w:t>71</w:t>
              </w:r>
              <w:r>
                <w:fldChar w:fldCharType="end"/>
              </w:r>
              <w:r>
                <w:rPr>
                  <w:highlight w:val="none"/>
                </w:rPr>
                <w:fldChar w:fldCharType="end"/>
              </w:r>
            </w:p>
            <w:p>
              <w:pPr>
                <w:pStyle w:val="13"/>
                <w:tabs>
                  <w:tab w:val="right" w:leader="dot" w:pos="8731"/>
                </w:tabs>
              </w:pPr>
              <w:r>
                <w:rPr>
                  <w:highlight w:val="none"/>
                </w:rPr>
                <w:fldChar w:fldCharType="begin"/>
              </w:r>
              <w:r>
                <w:rPr>
                  <w:highlight w:val="none"/>
                </w:rPr>
                <w:instrText xml:space="preserve"> HYPERLINK \l _Toc7082 </w:instrText>
              </w:r>
              <w:r>
                <w:rPr>
                  <w:highlight w:val="none"/>
                </w:rPr>
                <w:fldChar w:fldCharType="separate"/>
              </w:r>
              <w:r>
                <w:rPr>
                  <w:rFonts w:hint="eastAsia" w:ascii="仿宋_GB2312" w:hAnsi="仿宋_GB2312" w:eastAsia="仿宋_GB2312" w:cs="仿宋_GB2312"/>
                  <w:bCs/>
                  <w:lang w:val="en-US" w:eastAsia="zh-CN"/>
                </w:rPr>
                <w:t>4.4.3关注明细表填报数据异常问题</w:t>
              </w:r>
              <w:r>
                <w:tab/>
              </w:r>
              <w:r>
                <w:fldChar w:fldCharType="begin"/>
              </w:r>
              <w:r>
                <w:instrText xml:space="preserve"> PAGEREF _Toc7082 \h </w:instrText>
              </w:r>
              <w:r>
                <w:fldChar w:fldCharType="separate"/>
              </w:r>
              <w:r>
                <w:t>72</w:t>
              </w:r>
              <w:r>
                <w:fldChar w:fldCharType="end"/>
              </w:r>
              <w:r>
                <w:rPr>
                  <w:highlight w:val="none"/>
                </w:rPr>
                <w:fldChar w:fldCharType="end"/>
              </w:r>
            </w:p>
            <w:p>
              <w:pPr>
                <w:pStyle w:val="22"/>
                <w:tabs>
                  <w:tab w:val="right" w:leader="dot" w:pos="8731"/>
                </w:tabs>
              </w:pPr>
              <w:r>
                <w:rPr>
                  <w:highlight w:val="none"/>
                </w:rPr>
                <w:fldChar w:fldCharType="begin"/>
              </w:r>
              <w:r>
                <w:rPr>
                  <w:highlight w:val="none"/>
                </w:rPr>
                <w:instrText xml:space="preserve"> HYPERLINK \l _Toc14129 </w:instrText>
              </w:r>
              <w:r>
                <w:rPr>
                  <w:highlight w:val="none"/>
                </w:rPr>
                <w:fldChar w:fldCharType="separate"/>
              </w:r>
              <w:r>
                <w:rPr>
                  <w:rFonts w:hint="eastAsia" w:ascii="仿宋_GB2312" w:hAnsi="仿宋_GB2312" w:eastAsia="仿宋_GB2312" w:cs="仿宋_GB2312"/>
                  <w:bCs/>
                  <w:lang w:val="en-US" w:eastAsia="zh-CN"/>
                </w:rPr>
                <w:t>4</w:t>
              </w:r>
              <w:r>
                <w:rPr>
                  <w:rFonts w:hint="eastAsia" w:ascii="仿宋_GB2312" w:hAnsi="仿宋_GB2312" w:eastAsia="仿宋_GB2312" w:cs="仿宋_GB2312"/>
                  <w:bCs/>
                </w:rPr>
                <w:t>.</w:t>
              </w:r>
              <w:r>
                <w:rPr>
                  <w:rFonts w:hint="eastAsia" w:ascii="仿宋_GB2312" w:hAnsi="仿宋_GB2312" w:eastAsia="仿宋_GB2312" w:cs="仿宋_GB2312"/>
                  <w:bCs/>
                  <w:lang w:val="en-US" w:eastAsia="zh-CN"/>
                </w:rPr>
                <w:t>5</w:t>
              </w:r>
              <w:r>
                <w:rPr>
                  <w:rFonts w:hint="eastAsia" w:ascii="仿宋_GB2312" w:hAnsi="仿宋_GB2312" w:eastAsia="仿宋_GB2312" w:cs="仿宋_GB2312"/>
                  <w:bCs/>
                </w:rPr>
                <w:t>.</w:t>
              </w:r>
              <w:r>
                <w:rPr>
                  <w:rFonts w:hint="eastAsia" w:ascii="仿宋_GB2312" w:hAnsi="仿宋_GB2312" w:eastAsia="仿宋_GB2312" w:cs="仿宋_GB2312"/>
                  <w:bCs/>
                  <w:lang w:eastAsia="zh-CN"/>
                </w:rPr>
                <w:t>申报</w:t>
              </w:r>
              <w:r>
                <w:rPr>
                  <w:rFonts w:hint="eastAsia" w:ascii="仿宋_GB2312" w:hAnsi="仿宋_GB2312" w:eastAsia="仿宋_GB2312" w:cs="仿宋_GB2312"/>
                  <w:bCs/>
                </w:rPr>
                <w:t>主要留存备查资料</w:t>
              </w:r>
              <w:r>
                <w:tab/>
              </w:r>
              <w:r>
                <w:fldChar w:fldCharType="begin"/>
              </w:r>
              <w:r>
                <w:instrText xml:space="preserve"> PAGEREF _Toc14129 \h </w:instrText>
              </w:r>
              <w:r>
                <w:fldChar w:fldCharType="separate"/>
              </w:r>
              <w:r>
                <w:t>72</w:t>
              </w:r>
              <w:r>
                <w:fldChar w:fldCharType="end"/>
              </w:r>
              <w:r>
                <w:rPr>
                  <w:highlight w:val="none"/>
                </w:rPr>
                <w:fldChar w:fldCharType="end"/>
              </w:r>
            </w:p>
            <w:p>
              <w:pPr>
                <w:pStyle w:val="13"/>
                <w:tabs>
                  <w:tab w:val="right" w:leader="dot" w:pos="8731"/>
                </w:tabs>
              </w:pPr>
              <w:r>
                <w:rPr>
                  <w:highlight w:val="none"/>
                </w:rPr>
                <w:fldChar w:fldCharType="begin"/>
              </w:r>
              <w:r>
                <w:rPr>
                  <w:highlight w:val="none"/>
                </w:rPr>
                <w:instrText xml:space="preserve"> HYPERLINK \l _Toc9461 </w:instrText>
              </w:r>
              <w:r>
                <w:rPr>
                  <w:highlight w:val="none"/>
                </w:rPr>
                <w:fldChar w:fldCharType="separate"/>
              </w:r>
              <w:r>
                <w:rPr>
                  <w:rFonts w:hint="eastAsia" w:ascii="仿宋_GB2312" w:hAnsi="仿宋_GB2312" w:eastAsia="仿宋_GB2312" w:cs="仿宋_GB2312"/>
                  <w:bCs/>
                  <w:lang w:val="en-US" w:eastAsia="zh-CN"/>
                </w:rPr>
                <w:t>4</w:t>
              </w:r>
              <w:r>
                <w:rPr>
                  <w:rFonts w:hint="eastAsia" w:ascii="仿宋_GB2312" w:hAnsi="仿宋_GB2312" w:eastAsia="仿宋_GB2312" w:cs="仿宋_GB2312"/>
                  <w:bCs/>
                </w:rPr>
                <w:t>.</w:t>
              </w:r>
              <w:r>
                <w:rPr>
                  <w:rFonts w:hint="eastAsia" w:ascii="仿宋_GB2312" w:hAnsi="仿宋_GB2312" w:eastAsia="仿宋_GB2312" w:cs="仿宋_GB2312"/>
                  <w:bCs/>
                  <w:lang w:val="en-US" w:eastAsia="zh-CN"/>
                </w:rPr>
                <w:t>5</w:t>
              </w:r>
              <w:r>
                <w:rPr>
                  <w:rFonts w:hint="eastAsia" w:ascii="仿宋_GB2312" w:hAnsi="仿宋_GB2312" w:eastAsia="仿宋_GB2312" w:cs="仿宋_GB2312"/>
                  <w:bCs/>
                </w:rPr>
                <w:t>.</w:t>
              </w:r>
              <w:r>
                <w:rPr>
                  <w:rFonts w:hint="eastAsia" w:ascii="仿宋_GB2312" w:eastAsia="仿宋_GB2312"/>
                  <w:szCs w:val="28"/>
                </w:rPr>
                <w:t>1.汇算清缴</w:t>
              </w:r>
              <w:r>
                <w:rPr>
                  <w:rFonts w:hint="eastAsia" w:ascii="仿宋_GB2312" w:eastAsia="仿宋_GB2312"/>
                  <w:szCs w:val="28"/>
                  <w:lang w:eastAsia="zh-CN"/>
                </w:rPr>
                <w:t>留存备查资料</w:t>
              </w:r>
              <w:r>
                <w:tab/>
              </w:r>
              <w:r>
                <w:fldChar w:fldCharType="begin"/>
              </w:r>
              <w:r>
                <w:instrText xml:space="preserve"> PAGEREF _Toc9461 \h </w:instrText>
              </w:r>
              <w:r>
                <w:fldChar w:fldCharType="separate"/>
              </w:r>
              <w:r>
                <w:t>72</w:t>
              </w:r>
              <w:r>
                <w:fldChar w:fldCharType="end"/>
              </w:r>
              <w:r>
                <w:rPr>
                  <w:highlight w:val="none"/>
                </w:rPr>
                <w:fldChar w:fldCharType="end"/>
              </w:r>
            </w:p>
            <w:p>
              <w:pPr>
                <w:pStyle w:val="13"/>
                <w:tabs>
                  <w:tab w:val="right" w:leader="dot" w:pos="8731"/>
                </w:tabs>
              </w:pPr>
              <w:r>
                <w:rPr>
                  <w:highlight w:val="none"/>
                </w:rPr>
                <w:fldChar w:fldCharType="begin"/>
              </w:r>
              <w:r>
                <w:rPr>
                  <w:highlight w:val="none"/>
                </w:rPr>
                <w:instrText xml:space="preserve"> HYPERLINK \l _Toc7312 </w:instrText>
              </w:r>
              <w:r>
                <w:rPr>
                  <w:highlight w:val="none"/>
                </w:rPr>
                <w:fldChar w:fldCharType="separate"/>
              </w:r>
              <w:r>
                <w:rPr>
                  <w:rFonts w:hint="eastAsia" w:ascii="仿宋_GB2312" w:hAnsi="仿宋_GB2312" w:eastAsia="仿宋_GB2312" w:cs="仿宋_GB2312"/>
                  <w:bCs/>
                  <w:lang w:val="en-US" w:eastAsia="zh-CN"/>
                </w:rPr>
                <w:t>4</w:t>
              </w:r>
              <w:r>
                <w:rPr>
                  <w:rFonts w:hint="eastAsia" w:ascii="仿宋_GB2312" w:hAnsi="仿宋_GB2312" w:eastAsia="仿宋_GB2312" w:cs="仿宋_GB2312"/>
                  <w:bCs/>
                </w:rPr>
                <w:t>.</w:t>
              </w:r>
              <w:r>
                <w:rPr>
                  <w:rFonts w:hint="eastAsia" w:ascii="仿宋_GB2312" w:hAnsi="仿宋_GB2312" w:eastAsia="仿宋_GB2312" w:cs="仿宋_GB2312"/>
                  <w:bCs/>
                  <w:lang w:val="en-US" w:eastAsia="zh-CN"/>
                </w:rPr>
                <w:t>5</w:t>
              </w:r>
              <w:r>
                <w:rPr>
                  <w:rFonts w:hint="eastAsia" w:ascii="仿宋_GB2312" w:hAnsi="仿宋_GB2312" w:eastAsia="仿宋_GB2312" w:cs="仿宋_GB2312"/>
                  <w:bCs/>
                </w:rPr>
                <w:t>.</w:t>
              </w:r>
              <w:r>
                <w:rPr>
                  <w:rFonts w:ascii="仿宋_GB2312" w:eastAsia="仿宋_GB2312"/>
                  <w:kern w:val="2"/>
                  <w:szCs w:val="28"/>
                </w:rPr>
                <w:t>2.</w:t>
              </w:r>
              <w:r>
                <w:rPr>
                  <w:rFonts w:hint="eastAsia" w:ascii="仿宋_GB2312" w:eastAsia="仿宋_GB2312"/>
                  <w:kern w:val="2"/>
                  <w:szCs w:val="28"/>
                </w:rPr>
                <w:t>预缴申报</w:t>
              </w:r>
              <w:r>
                <w:rPr>
                  <w:rFonts w:hint="eastAsia" w:ascii="仿宋_GB2312" w:eastAsia="仿宋_GB2312"/>
                  <w:kern w:val="2"/>
                  <w:szCs w:val="28"/>
                  <w:lang w:eastAsia="zh-CN"/>
                </w:rPr>
                <w:t>留存备查资料</w:t>
              </w:r>
              <w:r>
                <w:tab/>
              </w:r>
              <w:r>
                <w:fldChar w:fldCharType="begin"/>
              </w:r>
              <w:r>
                <w:instrText xml:space="preserve"> PAGEREF _Toc7312 \h </w:instrText>
              </w:r>
              <w:r>
                <w:fldChar w:fldCharType="separate"/>
              </w:r>
              <w:r>
                <w:t>74</w:t>
              </w:r>
              <w:r>
                <w:fldChar w:fldCharType="end"/>
              </w:r>
              <w:r>
                <w:rPr>
                  <w:highlight w:val="none"/>
                </w:rPr>
                <w:fldChar w:fldCharType="end"/>
              </w:r>
            </w:p>
            <w:p>
              <w:pPr>
                <w:pStyle w:val="19"/>
                <w:tabs>
                  <w:tab w:val="right" w:leader="dot" w:pos="8731"/>
                </w:tabs>
              </w:pPr>
              <w:r>
                <w:rPr>
                  <w:highlight w:val="none"/>
                </w:rPr>
                <w:fldChar w:fldCharType="begin"/>
              </w:r>
              <w:r>
                <w:rPr>
                  <w:highlight w:val="none"/>
                </w:rPr>
                <w:instrText xml:space="preserve"> HYPERLINK \l _Toc11573 </w:instrText>
              </w:r>
              <w:r>
                <w:rPr>
                  <w:highlight w:val="none"/>
                </w:rPr>
                <w:fldChar w:fldCharType="separate"/>
              </w:r>
              <w:r>
                <w:rPr>
                  <w:rFonts w:hint="eastAsia" w:ascii="思源黑体" w:hAnsi="思源黑体" w:eastAsia="思源黑体"/>
                  <w:szCs w:val="36"/>
                  <w:highlight w:val="none"/>
                </w:rPr>
                <w:t xml:space="preserve">第五章  </w:t>
              </w:r>
              <w:r>
                <w:rPr>
                  <w:rFonts w:hint="eastAsia" w:ascii="思源黑体" w:hAnsi="思源黑体" w:eastAsia="思源黑体"/>
                  <w:szCs w:val="36"/>
                  <w:highlight w:val="none"/>
                  <w:lang w:eastAsia="zh-CN"/>
                </w:rPr>
                <w:t>企业申报后的</w:t>
              </w:r>
              <w:r>
                <w:rPr>
                  <w:rFonts w:hint="eastAsia" w:ascii="思源黑体" w:hAnsi="思源黑体" w:eastAsia="思源黑体"/>
                  <w:szCs w:val="36"/>
                  <w:highlight w:val="none"/>
                </w:rPr>
                <w:t>注意事项</w:t>
              </w:r>
              <w:r>
                <w:tab/>
              </w:r>
              <w:r>
                <w:fldChar w:fldCharType="begin"/>
              </w:r>
              <w:r>
                <w:instrText xml:space="preserve"> PAGEREF _Toc11573 \h </w:instrText>
              </w:r>
              <w:r>
                <w:fldChar w:fldCharType="separate"/>
              </w:r>
              <w:r>
                <w:t>74</w:t>
              </w:r>
              <w:r>
                <w:fldChar w:fldCharType="end"/>
              </w:r>
              <w:r>
                <w:rPr>
                  <w:highlight w:val="none"/>
                </w:rPr>
                <w:fldChar w:fldCharType="end"/>
              </w:r>
            </w:p>
            <w:p>
              <w:pPr>
                <w:pStyle w:val="22"/>
                <w:tabs>
                  <w:tab w:val="right" w:leader="dot" w:pos="8731"/>
                </w:tabs>
              </w:pPr>
              <w:r>
                <w:rPr>
                  <w:highlight w:val="none"/>
                </w:rPr>
                <w:fldChar w:fldCharType="begin"/>
              </w:r>
              <w:r>
                <w:rPr>
                  <w:highlight w:val="none"/>
                </w:rPr>
                <w:instrText xml:space="preserve"> HYPERLINK \l _Toc9813 </w:instrText>
              </w:r>
              <w:r>
                <w:rPr>
                  <w:highlight w:val="none"/>
                </w:rPr>
                <w:fldChar w:fldCharType="separate"/>
              </w:r>
              <w:r>
                <w:rPr>
                  <w:rFonts w:hint="eastAsia" w:ascii="仿宋_GB2312" w:hAnsi="仿宋_GB2312" w:eastAsia="仿宋_GB2312" w:cs="仿宋_GB2312"/>
                  <w:bCs/>
                  <w:highlight w:val="none"/>
                </w:rPr>
                <w:t>5.</w:t>
              </w:r>
              <w:r>
                <w:rPr>
                  <w:rFonts w:hint="eastAsia" w:ascii="仿宋_GB2312" w:hAnsi="仿宋_GB2312" w:eastAsia="仿宋_GB2312" w:cs="仿宋_GB2312"/>
                  <w:bCs/>
                  <w:highlight w:val="none"/>
                  <w:lang w:val="en-US" w:eastAsia="zh-CN"/>
                </w:rPr>
                <w:t>1</w:t>
              </w:r>
              <w:r>
                <w:rPr>
                  <w:rFonts w:hint="eastAsia" w:ascii="仿宋_GB2312" w:hAnsi="仿宋_GB2312" w:eastAsia="仿宋_GB2312" w:cs="仿宋_GB2312"/>
                  <w:bCs/>
                  <w:highlight w:val="none"/>
                </w:rPr>
                <w:t>.研发项目异议鉴定</w:t>
              </w:r>
              <w:r>
                <w:tab/>
              </w:r>
              <w:r>
                <w:fldChar w:fldCharType="begin"/>
              </w:r>
              <w:r>
                <w:instrText xml:space="preserve"> PAGEREF _Toc9813 \h </w:instrText>
              </w:r>
              <w:r>
                <w:fldChar w:fldCharType="separate"/>
              </w:r>
              <w:r>
                <w:t>74</w:t>
              </w:r>
              <w:r>
                <w:fldChar w:fldCharType="end"/>
              </w:r>
              <w:r>
                <w:rPr>
                  <w:highlight w:val="none"/>
                </w:rPr>
                <w:fldChar w:fldCharType="end"/>
              </w:r>
            </w:p>
            <w:p>
              <w:pPr>
                <w:pStyle w:val="22"/>
                <w:tabs>
                  <w:tab w:val="right" w:leader="dot" w:pos="8731"/>
                </w:tabs>
              </w:pPr>
              <w:r>
                <w:rPr>
                  <w:highlight w:val="none"/>
                </w:rPr>
                <w:fldChar w:fldCharType="begin"/>
              </w:r>
              <w:r>
                <w:rPr>
                  <w:highlight w:val="none"/>
                </w:rPr>
                <w:instrText xml:space="preserve"> HYPERLINK \l _Toc17785 </w:instrText>
              </w:r>
              <w:r>
                <w:rPr>
                  <w:highlight w:val="none"/>
                </w:rPr>
                <w:fldChar w:fldCharType="separate"/>
              </w:r>
              <w:r>
                <w:rPr>
                  <w:rFonts w:hint="eastAsia" w:ascii="仿宋_GB2312" w:hAnsi="仿宋_GB2312" w:eastAsia="仿宋_GB2312" w:cs="仿宋_GB2312"/>
                  <w:bCs/>
                  <w:highlight w:val="none"/>
                </w:rPr>
                <w:t>5.</w:t>
              </w:r>
              <w:r>
                <w:rPr>
                  <w:rFonts w:hint="eastAsia" w:ascii="仿宋_GB2312" w:hAnsi="仿宋_GB2312" w:eastAsia="仿宋_GB2312" w:cs="仿宋_GB2312"/>
                  <w:bCs/>
                  <w:highlight w:val="none"/>
                  <w:lang w:val="en-US" w:eastAsia="zh-CN"/>
                </w:rPr>
                <w:t>2</w:t>
              </w:r>
              <w:r>
                <w:rPr>
                  <w:rFonts w:hint="eastAsia" w:ascii="仿宋_GB2312" w:hAnsi="仿宋_GB2312" w:eastAsia="仿宋_GB2312" w:cs="仿宋_GB2312"/>
                  <w:bCs/>
                  <w:highlight w:val="none"/>
                </w:rPr>
                <w:t>.项目鉴定共性问题</w:t>
              </w:r>
              <w:r>
                <w:tab/>
              </w:r>
              <w:r>
                <w:fldChar w:fldCharType="begin"/>
              </w:r>
              <w:r>
                <w:instrText xml:space="preserve"> PAGEREF _Toc17785 \h </w:instrText>
              </w:r>
              <w:r>
                <w:fldChar w:fldCharType="separate"/>
              </w:r>
              <w:r>
                <w:t>75</w:t>
              </w:r>
              <w:r>
                <w:fldChar w:fldCharType="end"/>
              </w:r>
              <w:r>
                <w:rPr>
                  <w:highlight w:val="none"/>
                </w:rPr>
                <w:fldChar w:fldCharType="end"/>
              </w:r>
            </w:p>
            <w:p>
              <w:pPr>
                <w:pStyle w:val="22"/>
                <w:tabs>
                  <w:tab w:val="right" w:leader="dot" w:pos="8731"/>
                </w:tabs>
              </w:pPr>
              <w:r>
                <w:rPr>
                  <w:highlight w:val="none"/>
                </w:rPr>
                <w:fldChar w:fldCharType="begin"/>
              </w:r>
              <w:r>
                <w:rPr>
                  <w:highlight w:val="none"/>
                </w:rPr>
                <w:instrText xml:space="preserve"> HYPERLINK \l _Toc25973 </w:instrText>
              </w:r>
              <w:r>
                <w:rPr>
                  <w:highlight w:val="none"/>
                </w:rPr>
                <w:fldChar w:fldCharType="separate"/>
              </w:r>
              <w:r>
                <w:rPr>
                  <w:rFonts w:hint="eastAsia" w:ascii="仿宋_GB2312" w:hAnsi="仿宋_GB2312" w:eastAsia="仿宋_GB2312" w:cs="仿宋_GB2312"/>
                  <w:bCs/>
                  <w:highlight w:val="none"/>
                </w:rPr>
                <w:t>5.</w:t>
              </w:r>
              <w:r>
                <w:rPr>
                  <w:rFonts w:hint="eastAsia" w:ascii="仿宋_GB2312" w:hAnsi="仿宋_GB2312" w:eastAsia="仿宋_GB2312" w:cs="仿宋_GB2312"/>
                  <w:bCs/>
                  <w:highlight w:val="none"/>
                  <w:lang w:val="en-US" w:eastAsia="zh-CN"/>
                </w:rPr>
                <w:t>3</w:t>
              </w:r>
              <w:r>
                <w:rPr>
                  <w:rFonts w:hint="eastAsia" w:ascii="仿宋_GB2312" w:hAnsi="仿宋_GB2312" w:eastAsia="仿宋_GB2312" w:cs="仿宋_GB2312"/>
                  <w:bCs/>
                  <w:highlight w:val="none"/>
                </w:rPr>
                <w:t>.追溯享受规定</w:t>
              </w:r>
              <w:r>
                <w:tab/>
              </w:r>
              <w:r>
                <w:fldChar w:fldCharType="begin"/>
              </w:r>
              <w:r>
                <w:instrText xml:space="preserve"> PAGEREF _Toc25973 \h </w:instrText>
              </w:r>
              <w:r>
                <w:fldChar w:fldCharType="separate"/>
              </w:r>
              <w:r>
                <w:t>77</w:t>
              </w:r>
              <w:r>
                <w:fldChar w:fldCharType="end"/>
              </w:r>
              <w:r>
                <w:rPr>
                  <w:highlight w:val="none"/>
                </w:rPr>
                <w:fldChar w:fldCharType="end"/>
              </w:r>
            </w:p>
            <w:p>
              <w:pPr>
                <w:pStyle w:val="22"/>
                <w:tabs>
                  <w:tab w:val="right" w:leader="dot" w:pos="8731"/>
                </w:tabs>
              </w:pPr>
              <w:r>
                <w:rPr>
                  <w:highlight w:val="none"/>
                </w:rPr>
                <w:fldChar w:fldCharType="begin"/>
              </w:r>
              <w:r>
                <w:rPr>
                  <w:highlight w:val="none"/>
                </w:rPr>
                <w:instrText xml:space="preserve"> HYPERLINK \l _Toc30328 </w:instrText>
              </w:r>
              <w:r>
                <w:rPr>
                  <w:highlight w:val="none"/>
                </w:rPr>
                <w:fldChar w:fldCharType="separate"/>
              </w:r>
              <w:r>
                <w:rPr>
                  <w:rFonts w:hint="eastAsia" w:ascii="仿宋_GB2312" w:hAnsi="仿宋_GB2312" w:eastAsia="仿宋_GB2312" w:cs="仿宋_GB2312"/>
                  <w:bCs/>
                  <w:highlight w:val="none"/>
                  <w:lang w:val="en-US" w:eastAsia="zh-CN"/>
                </w:rPr>
                <w:t>5</w:t>
              </w:r>
              <w:r>
                <w:rPr>
                  <w:rFonts w:hint="eastAsia" w:ascii="仿宋_GB2312" w:hAnsi="仿宋_GB2312" w:eastAsia="仿宋_GB2312" w:cs="仿宋_GB2312"/>
                  <w:bCs/>
                  <w:highlight w:val="none"/>
                </w:rPr>
                <w:t>.</w:t>
              </w:r>
              <w:r>
                <w:rPr>
                  <w:rFonts w:hint="eastAsia" w:ascii="仿宋_GB2312" w:hAnsi="仿宋_GB2312" w:eastAsia="仿宋_GB2312" w:cs="仿宋_GB2312"/>
                  <w:bCs/>
                  <w:highlight w:val="none"/>
                  <w:lang w:val="en-US" w:eastAsia="zh-CN"/>
                </w:rPr>
                <w:t>4</w:t>
              </w:r>
              <w:r>
                <w:rPr>
                  <w:rFonts w:hint="eastAsia" w:ascii="仿宋_GB2312" w:hAnsi="仿宋_GB2312" w:eastAsia="仿宋_GB2312" w:cs="仿宋_GB2312"/>
                  <w:bCs/>
                  <w:highlight w:val="none"/>
                </w:rPr>
                <w:t>.其他应注意事项</w:t>
              </w:r>
              <w:r>
                <w:tab/>
              </w:r>
              <w:r>
                <w:fldChar w:fldCharType="begin"/>
              </w:r>
              <w:r>
                <w:instrText xml:space="preserve"> PAGEREF _Toc30328 \h </w:instrText>
              </w:r>
              <w:r>
                <w:fldChar w:fldCharType="separate"/>
              </w:r>
              <w:r>
                <w:t>77</w:t>
              </w:r>
              <w:r>
                <w:fldChar w:fldCharType="end"/>
              </w:r>
              <w:r>
                <w:rPr>
                  <w:highlight w:val="none"/>
                </w:rPr>
                <w:fldChar w:fldCharType="end"/>
              </w:r>
            </w:p>
            <w:p>
              <w:pPr>
                <w:pStyle w:val="19"/>
                <w:tabs>
                  <w:tab w:val="right" w:leader="dot" w:pos="8731"/>
                </w:tabs>
              </w:pPr>
              <w:r>
                <w:rPr>
                  <w:highlight w:val="none"/>
                </w:rPr>
                <w:fldChar w:fldCharType="begin"/>
              </w:r>
              <w:r>
                <w:rPr>
                  <w:highlight w:val="none"/>
                </w:rPr>
                <w:instrText xml:space="preserve"> HYPERLINK \l _Toc29947 </w:instrText>
              </w:r>
              <w:r>
                <w:rPr>
                  <w:highlight w:val="none"/>
                </w:rPr>
                <w:fldChar w:fldCharType="separate"/>
              </w:r>
              <w:r>
                <w:rPr>
                  <w:rFonts w:hint="eastAsia" w:ascii="黑体" w:hAnsi="黑体" w:eastAsia="黑体" w:cs="宋体"/>
                  <w:szCs w:val="36"/>
                  <w:highlight w:val="none"/>
                </w:rPr>
                <w:t>第六章 现代工程技术企业享受研发费加计扣除政策案例解析</w:t>
              </w:r>
              <w:r>
                <w:tab/>
              </w:r>
              <w:r>
                <w:fldChar w:fldCharType="begin"/>
              </w:r>
              <w:r>
                <w:instrText xml:space="preserve"> PAGEREF _Toc29947 \h </w:instrText>
              </w:r>
              <w:r>
                <w:fldChar w:fldCharType="separate"/>
              </w:r>
              <w:r>
                <w:t>81</w:t>
              </w:r>
              <w:r>
                <w:fldChar w:fldCharType="end"/>
              </w:r>
              <w:r>
                <w:rPr>
                  <w:highlight w:val="none"/>
                </w:rPr>
                <w:fldChar w:fldCharType="end"/>
              </w:r>
            </w:p>
            <w:p>
              <w:pPr>
                <w:pStyle w:val="22"/>
                <w:tabs>
                  <w:tab w:val="right" w:leader="dot" w:pos="8731"/>
                </w:tabs>
              </w:pPr>
              <w:r>
                <w:rPr>
                  <w:highlight w:val="none"/>
                </w:rPr>
                <w:fldChar w:fldCharType="begin"/>
              </w:r>
              <w:r>
                <w:rPr>
                  <w:highlight w:val="none"/>
                </w:rPr>
                <w:instrText xml:space="preserve"> HYPERLINK \l _Toc6011 </w:instrText>
              </w:r>
              <w:r>
                <w:rPr>
                  <w:highlight w:val="none"/>
                </w:rPr>
                <w:fldChar w:fldCharType="separate"/>
              </w:r>
              <w:r>
                <w:rPr>
                  <w:rFonts w:hint="eastAsia" w:ascii="仿宋_GB2312" w:eastAsia="仿宋_GB2312"/>
                  <w:szCs w:val="28"/>
                  <w:highlight w:val="none"/>
                </w:rPr>
                <w:t>6.1.</w:t>
              </w:r>
              <w:r>
                <w:rPr>
                  <w:rFonts w:hint="eastAsia" w:ascii="仿宋_GB2312" w:eastAsia="仿宋_GB2312" w:cs="仿宋_GB2312"/>
                  <w:szCs w:val="28"/>
                  <w:highlight w:val="none"/>
                </w:rPr>
                <w:t xml:space="preserve"> 自主研发</w:t>
              </w:r>
              <w:r>
                <w:tab/>
              </w:r>
              <w:r>
                <w:fldChar w:fldCharType="begin"/>
              </w:r>
              <w:r>
                <w:instrText xml:space="preserve"> PAGEREF _Toc6011 \h </w:instrText>
              </w:r>
              <w:r>
                <w:fldChar w:fldCharType="separate"/>
              </w:r>
              <w:r>
                <w:t>81</w:t>
              </w:r>
              <w:r>
                <w:fldChar w:fldCharType="end"/>
              </w:r>
              <w:r>
                <w:rPr>
                  <w:highlight w:val="none"/>
                </w:rPr>
                <w:fldChar w:fldCharType="end"/>
              </w:r>
            </w:p>
            <w:p>
              <w:pPr>
                <w:pStyle w:val="13"/>
                <w:tabs>
                  <w:tab w:val="right" w:leader="dot" w:pos="8731"/>
                </w:tabs>
              </w:pPr>
              <w:r>
                <w:rPr>
                  <w:highlight w:val="none"/>
                </w:rPr>
                <w:fldChar w:fldCharType="begin"/>
              </w:r>
              <w:r>
                <w:rPr>
                  <w:highlight w:val="none"/>
                </w:rPr>
                <w:instrText xml:space="preserve"> HYPERLINK \l _Toc32208 </w:instrText>
              </w:r>
              <w:r>
                <w:rPr>
                  <w:highlight w:val="none"/>
                </w:rPr>
                <w:fldChar w:fldCharType="separate"/>
              </w:r>
              <w:r>
                <w:rPr>
                  <w:rFonts w:hint="eastAsia" w:ascii="仿宋_GB2312" w:eastAsia="仿宋_GB2312"/>
                  <w:szCs w:val="28"/>
                  <w:highlight w:val="none"/>
                </w:rPr>
                <w:t>6.1.1</w:t>
              </w:r>
              <w:r>
                <w:rPr>
                  <w:rFonts w:hint="eastAsia" w:ascii="仿宋_GB2312" w:hAnsi="仿宋" w:eastAsia="仿宋_GB2312" w:cs="仿宋_GB2312"/>
                  <w:szCs w:val="28"/>
                  <w:highlight w:val="none"/>
                </w:rPr>
                <w:t>立项及研究阶段</w:t>
              </w:r>
              <w:r>
                <w:tab/>
              </w:r>
              <w:r>
                <w:fldChar w:fldCharType="begin"/>
              </w:r>
              <w:r>
                <w:instrText xml:space="preserve"> PAGEREF _Toc32208 \h </w:instrText>
              </w:r>
              <w:r>
                <w:fldChar w:fldCharType="separate"/>
              </w:r>
              <w:r>
                <w:t>81</w:t>
              </w:r>
              <w:r>
                <w:fldChar w:fldCharType="end"/>
              </w:r>
              <w:r>
                <w:rPr>
                  <w:highlight w:val="none"/>
                </w:rPr>
                <w:fldChar w:fldCharType="end"/>
              </w:r>
            </w:p>
            <w:p>
              <w:pPr>
                <w:pStyle w:val="13"/>
                <w:tabs>
                  <w:tab w:val="right" w:leader="dot" w:pos="8731"/>
                </w:tabs>
              </w:pPr>
              <w:r>
                <w:rPr>
                  <w:highlight w:val="none"/>
                </w:rPr>
                <w:fldChar w:fldCharType="begin"/>
              </w:r>
              <w:r>
                <w:rPr>
                  <w:highlight w:val="none"/>
                </w:rPr>
                <w:instrText xml:space="preserve"> HYPERLINK \l _Toc10629 </w:instrText>
              </w:r>
              <w:r>
                <w:rPr>
                  <w:highlight w:val="none"/>
                </w:rPr>
                <w:fldChar w:fldCharType="separate"/>
              </w:r>
              <w:r>
                <w:rPr>
                  <w:rFonts w:hint="eastAsia" w:ascii="仿宋_GB2312" w:eastAsia="仿宋_GB2312"/>
                  <w:szCs w:val="28"/>
                  <w:highlight w:val="none"/>
                </w:rPr>
                <w:t>6.1.</w:t>
              </w:r>
              <w:r>
                <w:rPr>
                  <w:rFonts w:ascii="仿宋_GB2312" w:hAnsi="仿宋" w:eastAsia="仿宋_GB2312" w:cs="仿宋_GB2312"/>
                  <w:szCs w:val="28"/>
                  <w:highlight w:val="none"/>
                </w:rPr>
                <w:t>2</w:t>
              </w:r>
              <w:r>
                <w:rPr>
                  <w:rFonts w:hint="eastAsia" w:ascii="仿宋_GB2312" w:hAnsi="仿宋" w:eastAsia="仿宋_GB2312" w:cs="仿宋_GB2312"/>
                  <w:szCs w:val="28"/>
                  <w:highlight w:val="none"/>
                </w:rPr>
                <w:t>开发及后续跟踪阶段</w:t>
              </w:r>
              <w:r>
                <w:tab/>
              </w:r>
              <w:r>
                <w:fldChar w:fldCharType="begin"/>
              </w:r>
              <w:r>
                <w:instrText xml:space="preserve"> PAGEREF _Toc10629 \h </w:instrText>
              </w:r>
              <w:r>
                <w:fldChar w:fldCharType="separate"/>
              </w:r>
              <w:r>
                <w:t>82</w:t>
              </w:r>
              <w:r>
                <w:fldChar w:fldCharType="end"/>
              </w:r>
              <w:r>
                <w:rPr>
                  <w:highlight w:val="none"/>
                </w:rPr>
                <w:fldChar w:fldCharType="end"/>
              </w:r>
            </w:p>
            <w:p>
              <w:pPr>
                <w:pStyle w:val="13"/>
                <w:tabs>
                  <w:tab w:val="right" w:leader="dot" w:pos="8731"/>
                </w:tabs>
              </w:pPr>
              <w:r>
                <w:rPr>
                  <w:highlight w:val="none"/>
                </w:rPr>
                <w:fldChar w:fldCharType="begin"/>
              </w:r>
              <w:r>
                <w:rPr>
                  <w:highlight w:val="none"/>
                </w:rPr>
                <w:instrText xml:space="preserve"> HYPERLINK \l _Toc29115 </w:instrText>
              </w:r>
              <w:r>
                <w:rPr>
                  <w:highlight w:val="none"/>
                </w:rPr>
                <w:fldChar w:fldCharType="separate"/>
              </w:r>
              <w:r>
                <w:rPr>
                  <w:rFonts w:ascii="仿宋_GB2312" w:hAnsi="仿宋_GB2312" w:eastAsia="仿宋_GB2312" w:cs="仿宋_GB2312"/>
                  <w:szCs w:val="28"/>
                  <w:highlight w:val="none"/>
                </w:rPr>
                <w:t>6.1.</w:t>
              </w:r>
              <w:r>
                <w:rPr>
                  <w:rFonts w:hint="eastAsia" w:ascii="仿宋_GB2312" w:hAnsi="仿宋_GB2312" w:eastAsia="仿宋_GB2312" w:cs="仿宋_GB2312"/>
                  <w:szCs w:val="28"/>
                  <w:highlight w:val="none"/>
                  <w:lang w:val="en-US" w:eastAsia="zh-CN"/>
                </w:rPr>
                <w:t>3</w:t>
              </w:r>
              <w:r>
                <w:rPr>
                  <w:rFonts w:ascii="仿宋_GB2312" w:hAnsi="仿宋_GB2312" w:eastAsia="仿宋_GB2312" w:cs="仿宋_GB2312"/>
                  <w:szCs w:val="28"/>
                  <w:highlight w:val="none"/>
                </w:rPr>
                <w:t>.</w:t>
              </w:r>
              <w:r>
                <w:rPr>
                  <w:rFonts w:hint="eastAsia" w:ascii="仿宋_GB2312" w:hAnsi="仿宋_GB2312" w:eastAsia="仿宋_GB2312" w:cs="仿宋_GB2312"/>
                  <w:szCs w:val="28"/>
                  <w:highlight w:val="none"/>
                </w:rPr>
                <w:t>整个研发流程其他相关费用</w:t>
              </w:r>
              <w:r>
                <w:tab/>
              </w:r>
              <w:r>
                <w:fldChar w:fldCharType="begin"/>
              </w:r>
              <w:r>
                <w:instrText xml:space="preserve"> PAGEREF _Toc29115 \h </w:instrText>
              </w:r>
              <w:r>
                <w:fldChar w:fldCharType="separate"/>
              </w:r>
              <w:r>
                <w:t>84</w:t>
              </w:r>
              <w:r>
                <w:fldChar w:fldCharType="end"/>
              </w:r>
              <w:r>
                <w:rPr>
                  <w:highlight w:val="none"/>
                </w:rPr>
                <w:fldChar w:fldCharType="end"/>
              </w:r>
            </w:p>
            <w:p>
              <w:pPr>
                <w:pStyle w:val="22"/>
                <w:tabs>
                  <w:tab w:val="right" w:leader="dot" w:pos="8731"/>
                </w:tabs>
              </w:pPr>
              <w:r>
                <w:rPr>
                  <w:highlight w:val="none"/>
                </w:rPr>
                <w:fldChar w:fldCharType="begin"/>
              </w:r>
              <w:r>
                <w:rPr>
                  <w:highlight w:val="none"/>
                </w:rPr>
                <w:instrText xml:space="preserve"> HYPERLINK \l _Toc16582 </w:instrText>
              </w:r>
              <w:r>
                <w:rPr>
                  <w:highlight w:val="none"/>
                </w:rPr>
                <w:fldChar w:fldCharType="separate"/>
              </w:r>
              <w:r>
                <w:rPr>
                  <w:rFonts w:hint="eastAsia" w:ascii="仿宋_GB2312" w:eastAsia="仿宋_GB2312"/>
                  <w:szCs w:val="28"/>
                  <w:highlight w:val="none"/>
                </w:rPr>
                <w:t>6.2.</w:t>
              </w:r>
              <w:r>
                <w:rPr>
                  <w:rFonts w:hint="eastAsia" w:ascii="仿宋_GB2312" w:eastAsia="仿宋_GB2312" w:cs="仿宋_GB2312"/>
                  <w:szCs w:val="28"/>
                  <w:highlight w:val="none"/>
                </w:rPr>
                <w:t xml:space="preserve"> 委托研发</w:t>
              </w:r>
              <w:r>
                <w:tab/>
              </w:r>
              <w:r>
                <w:fldChar w:fldCharType="begin"/>
              </w:r>
              <w:r>
                <w:instrText xml:space="preserve"> PAGEREF _Toc16582 \h </w:instrText>
              </w:r>
              <w:r>
                <w:fldChar w:fldCharType="separate"/>
              </w:r>
              <w:r>
                <w:t>84</w:t>
              </w:r>
              <w:r>
                <w:fldChar w:fldCharType="end"/>
              </w:r>
              <w:r>
                <w:rPr>
                  <w:highlight w:val="none"/>
                </w:rPr>
                <w:fldChar w:fldCharType="end"/>
              </w:r>
            </w:p>
            <w:p>
              <w:pPr>
                <w:pStyle w:val="22"/>
                <w:tabs>
                  <w:tab w:val="right" w:leader="dot" w:pos="8731"/>
                </w:tabs>
              </w:pPr>
              <w:r>
                <w:rPr>
                  <w:highlight w:val="none"/>
                </w:rPr>
                <w:fldChar w:fldCharType="begin"/>
              </w:r>
              <w:r>
                <w:rPr>
                  <w:highlight w:val="none"/>
                </w:rPr>
                <w:instrText xml:space="preserve"> HYPERLINK \l _Toc32657 </w:instrText>
              </w:r>
              <w:r>
                <w:rPr>
                  <w:highlight w:val="none"/>
                </w:rPr>
                <w:fldChar w:fldCharType="separate"/>
              </w:r>
              <w:r>
                <w:rPr>
                  <w:rFonts w:hint="eastAsia" w:ascii="仿宋_GB2312" w:eastAsia="仿宋_GB2312"/>
                  <w:szCs w:val="28"/>
                  <w:highlight w:val="none"/>
                </w:rPr>
                <w:t>6.3.</w:t>
              </w:r>
              <w:r>
                <w:rPr>
                  <w:rFonts w:hint="eastAsia" w:ascii="仿宋_GB2312" w:eastAsia="仿宋_GB2312" w:cs="仿宋_GB2312"/>
                  <w:szCs w:val="28"/>
                  <w:highlight w:val="none"/>
                </w:rPr>
                <w:t xml:space="preserve"> 合作研发</w:t>
              </w:r>
              <w:r>
                <w:tab/>
              </w:r>
              <w:r>
                <w:fldChar w:fldCharType="begin"/>
              </w:r>
              <w:r>
                <w:instrText xml:space="preserve"> PAGEREF _Toc32657 \h </w:instrText>
              </w:r>
              <w:r>
                <w:fldChar w:fldCharType="separate"/>
              </w:r>
              <w:r>
                <w:t>86</w:t>
              </w:r>
              <w:r>
                <w:fldChar w:fldCharType="end"/>
              </w:r>
              <w:r>
                <w:rPr>
                  <w:highlight w:val="none"/>
                </w:rPr>
                <w:fldChar w:fldCharType="end"/>
              </w:r>
            </w:p>
            <w:p>
              <w:pPr>
                <w:pStyle w:val="22"/>
                <w:tabs>
                  <w:tab w:val="right" w:leader="dot" w:pos="8731"/>
                </w:tabs>
              </w:pPr>
              <w:r>
                <w:rPr>
                  <w:highlight w:val="none"/>
                </w:rPr>
                <w:fldChar w:fldCharType="begin"/>
              </w:r>
              <w:r>
                <w:rPr>
                  <w:highlight w:val="none"/>
                </w:rPr>
                <w:instrText xml:space="preserve"> HYPERLINK \l _Toc5788 </w:instrText>
              </w:r>
              <w:r>
                <w:rPr>
                  <w:highlight w:val="none"/>
                </w:rPr>
                <w:fldChar w:fldCharType="separate"/>
              </w:r>
              <w:r>
                <w:rPr>
                  <w:rFonts w:hint="eastAsia" w:ascii="仿宋_GB2312" w:eastAsia="仿宋_GB2312"/>
                  <w:szCs w:val="28"/>
                  <w:highlight w:val="none"/>
                </w:rPr>
                <w:t>6.4.</w:t>
              </w:r>
              <w:r>
                <w:rPr>
                  <w:rFonts w:hint="eastAsia" w:ascii="仿宋_GB2312" w:eastAsia="仿宋_GB2312" w:cs="仿宋_GB2312"/>
                  <w:szCs w:val="28"/>
                  <w:highlight w:val="none"/>
                </w:rPr>
                <w:t xml:space="preserve"> 集团研发</w:t>
              </w:r>
              <w:r>
                <w:tab/>
              </w:r>
              <w:r>
                <w:fldChar w:fldCharType="begin"/>
              </w:r>
              <w:r>
                <w:instrText xml:space="preserve"> PAGEREF _Toc5788 \h </w:instrText>
              </w:r>
              <w:r>
                <w:fldChar w:fldCharType="separate"/>
              </w:r>
              <w:r>
                <w:t>87</w:t>
              </w:r>
              <w:r>
                <w:fldChar w:fldCharType="end"/>
              </w:r>
              <w:r>
                <w:rPr>
                  <w:highlight w:val="none"/>
                </w:rPr>
                <w:fldChar w:fldCharType="end"/>
              </w:r>
            </w:p>
            <w:p>
              <w:pPr>
                <w:pStyle w:val="19"/>
                <w:tabs>
                  <w:tab w:val="right" w:leader="dot" w:pos="8731"/>
                </w:tabs>
              </w:pPr>
              <w:r>
                <w:rPr>
                  <w:highlight w:val="none"/>
                </w:rPr>
                <w:fldChar w:fldCharType="begin"/>
              </w:r>
              <w:r>
                <w:rPr>
                  <w:highlight w:val="none"/>
                </w:rPr>
                <w:instrText xml:space="preserve"> HYPERLINK \l _Toc4518 </w:instrText>
              </w:r>
              <w:r>
                <w:rPr>
                  <w:highlight w:val="none"/>
                </w:rPr>
                <w:fldChar w:fldCharType="separate"/>
              </w:r>
              <w:r>
                <w:rPr>
                  <w:rFonts w:hint="eastAsia" w:ascii="黑体" w:hAnsi="黑体"/>
                  <w:szCs w:val="36"/>
                  <w:highlight w:val="none"/>
                </w:rPr>
                <w:t xml:space="preserve">第七章 </w:t>
              </w:r>
              <w:r>
                <w:rPr>
                  <w:rFonts w:hint="eastAsia" w:ascii="黑体" w:hAnsi="黑体"/>
                  <w:szCs w:val="36"/>
                  <w:highlight w:val="none"/>
                  <w:lang w:eastAsia="zh-CN"/>
                </w:rPr>
                <w:t>现代工程技术领域</w:t>
              </w:r>
              <w:r>
                <w:rPr>
                  <w:rFonts w:hint="eastAsia" w:ascii="黑体" w:hAnsi="黑体"/>
                  <w:szCs w:val="36"/>
                  <w:highlight w:val="none"/>
                </w:rPr>
                <w:t>享受研发费加计扣除政策</w:t>
              </w:r>
              <w:r>
                <w:tab/>
              </w:r>
              <w:r>
                <w:fldChar w:fldCharType="begin"/>
              </w:r>
              <w:r>
                <w:instrText xml:space="preserve"> PAGEREF _Toc4518 \h </w:instrText>
              </w:r>
              <w:r>
                <w:fldChar w:fldCharType="separate"/>
              </w:r>
              <w:r>
                <w:t>88</w:t>
              </w:r>
              <w:r>
                <w:fldChar w:fldCharType="end"/>
              </w:r>
              <w:r>
                <w:rPr>
                  <w:highlight w:val="none"/>
                </w:rPr>
                <w:fldChar w:fldCharType="end"/>
              </w:r>
            </w:p>
            <w:p>
              <w:pPr>
                <w:pStyle w:val="19"/>
                <w:tabs>
                  <w:tab w:val="right" w:leader="dot" w:pos="8731"/>
                </w:tabs>
              </w:pPr>
              <w:r>
                <w:rPr>
                  <w:highlight w:val="none"/>
                </w:rPr>
                <w:fldChar w:fldCharType="begin"/>
              </w:r>
              <w:r>
                <w:rPr>
                  <w:highlight w:val="none"/>
                </w:rPr>
                <w:instrText xml:space="preserve"> HYPERLINK \l _Toc28851 </w:instrText>
              </w:r>
              <w:r>
                <w:rPr>
                  <w:highlight w:val="none"/>
                </w:rPr>
                <w:fldChar w:fldCharType="separate"/>
              </w:r>
              <w:r>
                <w:rPr>
                  <w:rFonts w:hint="eastAsia" w:ascii="黑体" w:hAnsi="黑体"/>
                  <w:szCs w:val="36"/>
                  <w:highlight w:val="none"/>
                </w:rPr>
                <w:t>的错误处理情形</w:t>
              </w:r>
              <w:r>
                <w:tab/>
              </w:r>
              <w:r>
                <w:fldChar w:fldCharType="begin"/>
              </w:r>
              <w:r>
                <w:instrText xml:space="preserve"> PAGEREF _Toc28851 \h </w:instrText>
              </w:r>
              <w:r>
                <w:fldChar w:fldCharType="separate"/>
              </w:r>
              <w:r>
                <w:t>88</w:t>
              </w:r>
              <w:r>
                <w:fldChar w:fldCharType="end"/>
              </w:r>
              <w:r>
                <w:rPr>
                  <w:highlight w:val="none"/>
                </w:rPr>
                <w:fldChar w:fldCharType="end"/>
              </w:r>
            </w:p>
            <w:p>
              <w:pPr>
                <w:pStyle w:val="22"/>
                <w:tabs>
                  <w:tab w:val="right" w:leader="dot" w:pos="8731"/>
                </w:tabs>
              </w:pPr>
              <w:r>
                <w:rPr>
                  <w:highlight w:val="none"/>
                </w:rPr>
                <w:fldChar w:fldCharType="begin"/>
              </w:r>
              <w:r>
                <w:rPr>
                  <w:highlight w:val="none"/>
                </w:rPr>
                <w:instrText xml:space="preserve"> HYPERLINK \l _Toc28926 </w:instrText>
              </w:r>
              <w:r>
                <w:rPr>
                  <w:highlight w:val="none"/>
                </w:rPr>
                <w:fldChar w:fldCharType="separate"/>
              </w:r>
              <w:r>
                <w:rPr>
                  <w:rFonts w:hint="eastAsia" w:ascii="仿宋_GB2312" w:eastAsia="仿宋_GB2312"/>
                  <w:highlight w:val="none"/>
                </w:rPr>
                <w:t>7.1.判断企业所属行业</w:t>
              </w:r>
              <w:r>
                <w:tab/>
              </w:r>
              <w:r>
                <w:fldChar w:fldCharType="begin"/>
              </w:r>
              <w:r>
                <w:instrText xml:space="preserve"> PAGEREF _Toc28926 \h </w:instrText>
              </w:r>
              <w:r>
                <w:fldChar w:fldCharType="separate"/>
              </w:r>
              <w:r>
                <w:t>89</w:t>
              </w:r>
              <w:r>
                <w:fldChar w:fldCharType="end"/>
              </w:r>
              <w:r>
                <w:rPr>
                  <w:highlight w:val="none"/>
                </w:rPr>
                <w:fldChar w:fldCharType="end"/>
              </w:r>
            </w:p>
            <w:p>
              <w:pPr>
                <w:pStyle w:val="22"/>
                <w:tabs>
                  <w:tab w:val="right" w:leader="dot" w:pos="8731"/>
                </w:tabs>
              </w:pPr>
              <w:r>
                <w:rPr>
                  <w:highlight w:val="none"/>
                </w:rPr>
                <w:fldChar w:fldCharType="begin"/>
              </w:r>
              <w:r>
                <w:rPr>
                  <w:highlight w:val="none"/>
                </w:rPr>
                <w:instrText xml:space="preserve"> HYPERLINK \l _Toc11772 </w:instrText>
              </w:r>
              <w:r>
                <w:rPr>
                  <w:highlight w:val="none"/>
                </w:rPr>
                <w:fldChar w:fldCharType="separate"/>
              </w:r>
              <w:r>
                <w:rPr>
                  <w:rFonts w:hint="eastAsia" w:ascii="仿宋_GB2312" w:eastAsia="仿宋_GB2312"/>
                  <w:kern w:val="2"/>
                  <w:szCs w:val="28"/>
                  <w:highlight w:val="none"/>
                </w:rPr>
                <w:t>7.1.1.判断是否属于研发费用加计扣除政策适用行业</w:t>
              </w:r>
              <w:r>
                <w:tab/>
              </w:r>
              <w:r>
                <w:fldChar w:fldCharType="begin"/>
              </w:r>
              <w:r>
                <w:instrText xml:space="preserve"> PAGEREF _Toc11772 \h </w:instrText>
              </w:r>
              <w:r>
                <w:fldChar w:fldCharType="separate"/>
              </w:r>
              <w:r>
                <w:t>89</w:t>
              </w:r>
              <w:r>
                <w:fldChar w:fldCharType="end"/>
              </w:r>
              <w:r>
                <w:rPr>
                  <w:highlight w:val="none"/>
                </w:rPr>
                <w:fldChar w:fldCharType="end"/>
              </w:r>
            </w:p>
            <w:p>
              <w:pPr>
                <w:pStyle w:val="22"/>
                <w:tabs>
                  <w:tab w:val="right" w:leader="dot" w:pos="8731"/>
                </w:tabs>
              </w:pPr>
              <w:r>
                <w:rPr>
                  <w:highlight w:val="none"/>
                </w:rPr>
                <w:fldChar w:fldCharType="begin"/>
              </w:r>
              <w:r>
                <w:rPr>
                  <w:highlight w:val="none"/>
                </w:rPr>
                <w:instrText xml:space="preserve"> HYPERLINK \l _Toc15055 </w:instrText>
              </w:r>
              <w:r>
                <w:rPr>
                  <w:highlight w:val="none"/>
                </w:rPr>
                <w:fldChar w:fldCharType="separate"/>
              </w:r>
              <w:r>
                <w:rPr>
                  <w:rFonts w:hint="eastAsia" w:ascii="仿宋_GB2312" w:eastAsia="仿宋_GB2312"/>
                  <w:kern w:val="2"/>
                  <w:szCs w:val="28"/>
                  <w:highlight w:val="none"/>
                </w:rPr>
                <w:t>7.1.2.判断是否属于制造业企业</w:t>
              </w:r>
              <w:r>
                <w:tab/>
              </w:r>
              <w:r>
                <w:fldChar w:fldCharType="begin"/>
              </w:r>
              <w:r>
                <w:instrText xml:space="preserve"> PAGEREF _Toc15055 \h </w:instrText>
              </w:r>
              <w:r>
                <w:fldChar w:fldCharType="separate"/>
              </w:r>
              <w:r>
                <w:t>90</w:t>
              </w:r>
              <w:r>
                <w:fldChar w:fldCharType="end"/>
              </w:r>
              <w:r>
                <w:rPr>
                  <w:highlight w:val="none"/>
                </w:rPr>
                <w:fldChar w:fldCharType="end"/>
              </w:r>
            </w:p>
            <w:p>
              <w:pPr>
                <w:pStyle w:val="22"/>
                <w:tabs>
                  <w:tab w:val="right" w:leader="dot" w:pos="8731"/>
                </w:tabs>
              </w:pPr>
              <w:r>
                <w:rPr>
                  <w:highlight w:val="none"/>
                </w:rPr>
                <w:fldChar w:fldCharType="begin"/>
              </w:r>
              <w:r>
                <w:rPr>
                  <w:highlight w:val="none"/>
                </w:rPr>
                <w:instrText xml:space="preserve"> HYPERLINK \l _Toc4252 </w:instrText>
              </w:r>
              <w:r>
                <w:rPr>
                  <w:highlight w:val="none"/>
                </w:rPr>
                <w:fldChar w:fldCharType="separate"/>
              </w:r>
              <w:r>
                <w:rPr>
                  <w:rFonts w:hint="eastAsia" w:ascii="仿宋_GB2312" w:eastAsia="仿宋_GB2312"/>
                  <w:highlight w:val="none"/>
                </w:rPr>
                <w:t>7.2.判断是否属于研发费加计扣除政策的“研发活动”</w:t>
              </w:r>
              <w:r>
                <w:tab/>
              </w:r>
              <w:r>
                <w:fldChar w:fldCharType="begin"/>
              </w:r>
              <w:r>
                <w:instrText xml:space="preserve"> PAGEREF _Toc4252 \h </w:instrText>
              </w:r>
              <w:r>
                <w:fldChar w:fldCharType="separate"/>
              </w:r>
              <w:r>
                <w:t>90</w:t>
              </w:r>
              <w:r>
                <w:fldChar w:fldCharType="end"/>
              </w:r>
              <w:r>
                <w:rPr>
                  <w:highlight w:val="none"/>
                </w:rPr>
                <w:fldChar w:fldCharType="end"/>
              </w:r>
            </w:p>
            <w:p>
              <w:pPr>
                <w:pStyle w:val="22"/>
                <w:tabs>
                  <w:tab w:val="right" w:leader="dot" w:pos="8731"/>
                </w:tabs>
              </w:pPr>
              <w:r>
                <w:rPr>
                  <w:highlight w:val="none"/>
                </w:rPr>
                <w:fldChar w:fldCharType="begin"/>
              </w:r>
              <w:r>
                <w:rPr>
                  <w:highlight w:val="none"/>
                </w:rPr>
                <w:instrText xml:space="preserve"> HYPERLINK \l _Toc21497 </w:instrText>
              </w:r>
              <w:r>
                <w:rPr>
                  <w:highlight w:val="none"/>
                </w:rPr>
                <w:fldChar w:fldCharType="separate"/>
              </w:r>
              <w:r>
                <w:rPr>
                  <w:rFonts w:hint="eastAsia" w:ascii="仿宋_GB2312" w:eastAsia="仿宋_GB2312"/>
                  <w:highlight w:val="none"/>
                </w:rPr>
                <w:t>7.3.</w:t>
              </w:r>
              <w:r>
                <w:rPr>
                  <w:rFonts w:hint="eastAsia" w:ascii="仿宋_GB2312" w:eastAsia="仿宋_GB2312"/>
                  <w:highlight w:val="none"/>
                  <w:lang w:eastAsia="zh-CN"/>
                </w:rPr>
                <w:t>判断</w:t>
              </w:r>
              <w:r>
                <w:rPr>
                  <w:rFonts w:hint="eastAsia" w:ascii="仿宋_GB2312" w:eastAsia="仿宋_GB2312"/>
                  <w:highlight w:val="none"/>
                </w:rPr>
                <w:t>研发费用归集口径</w:t>
              </w:r>
              <w:r>
                <w:tab/>
              </w:r>
              <w:r>
                <w:fldChar w:fldCharType="begin"/>
              </w:r>
              <w:r>
                <w:instrText xml:space="preserve"> PAGEREF _Toc21497 \h </w:instrText>
              </w:r>
              <w:r>
                <w:fldChar w:fldCharType="separate"/>
              </w:r>
              <w:r>
                <w:t>91</w:t>
              </w:r>
              <w:r>
                <w:fldChar w:fldCharType="end"/>
              </w:r>
              <w:r>
                <w:rPr>
                  <w:highlight w:val="none"/>
                </w:rPr>
                <w:fldChar w:fldCharType="end"/>
              </w:r>
            </w:p>
            <w:p>
              <w:pPr>
                <w:pStyle w:val="22"/>
                <w:tabs>
                  <w:tab w:val="right" w:leader="dot" w:pos="8731"/>
                </w:tabs>
              </w:pPr>
              <w:r>
                <w:rPr>
                  <w:highlight w:val="none"/>
                </w:rPr>
                <w:fldChar w:fldCharType="begin"/>
              </w:r>
              <w:r>
                <w:rPr>
                  <w:highlight w:val="none"/>
                </w:rPr>
                <w:instrText xml:space="preserve"> HYPERLINK \l _Toc6155 </w:instrText>
              </w:r>
              <w:r>
                <w:rPr>
                  <w:highlight w:val="none"/>
                </w:rPr>
                <w:fldChar w:fldCharType="separate"/>
              </w:r>
              <w:r>
                <w:rPr>
                  <w:rFonts w:hint="eastAsia" w:ascii="仿宋_GB2312" w:eastAsia="仿宋_GB2312"/>
                  <w:highlight w:val="none"/>
                </w:rPr>
                <w:t>7.4.</w:t>
              </w:r>
              <w:r>
                <w:rPr>
                  <w:rFonts w:hint="eastAsia" w:ascii="仿宋_GB2312" w:eastAsia="仿宋_GB2312"/>
                  <w:highlight w:val="none"/>
                  <w:lang w:eastAsia="zh-CN"/>
                </w:rPr>
                <w:t>判断研发项目</w:t>
              </w:r>
              <w:r>
                <w:rPr>
                  <w:rFonts w:hint="eastAsia" w:ascii="仿宋_GB2312" w:eastAsia="仿宋_GB2312"/>
                  <w:highlight w:val="none"/>
                </w:rPr>
                <w:t>资本化</w:t>
              </w:r>
              <w:r>
                <w:tab/>
              </w:r>
              <w:r>
                <w:fldChar w:fldCharType="begin"/>
              </w:r>
              <w:r>
                <w:instrText xml:space="preserve"> PAGEREF _Toc6155 \h </w:instrText>
              </w:r>
              <w:r>
                <w:fldChar w:fldCharType="separate"/>
              </w:r>
              <w:r>
                <w:t>91</w:t>
              </w:r>
              <w:r>
                <w:fldChar w:fldCharType="end"/>
              </w:r>
              <w:r>
                <w:rPr>
                  <w:highlight w:val="none"/>
                </w:rPr>
                <w:fldChar w:fldCharType="end"/>
              </w:r>
            </w:p>
            <w:p>
              <w:pPr>
                <w:pStyle w:val="22"/>
                <w:tabs>
                  <w:tab w:val="right" w:leader="dot" w:pos="8731"/>
                </w:tabs>
              </w:pPr>
              <w:r>
                <w:rPr>
                  <w:highlight w:val="none"/>
                </w:rPr>
                <w:fldChar w:fldCharType="begin"/>
              </w:r>
              <w:r>
                <w:rPr>
                  <w:highlight w:val="none"/>
                </w:rPr>
                <w:instrText xml:space="preserve"> HYPERLINK \l _Toc22675 </w:instrText>
              </w:r>
              <w:r>
                <w:rPr>
                  <w:highlight w:val="none"/>
                </w:rPr>
                <w:fldChar w:fldCharType="separate"/>
              </w:r>
              <w:r>
                <w:rPr>
                  <w:rFonts w:hint="eastAsia" w:ascii="仿宋_GB2312" w:eastAsia="仿宋_GB2312"/>
                  <w:highlight w:val="none"/>
                </w:rPr>
                <w:t>7.5.研发费用归集不合理</w:t>
              </w:r>
              <w:r>
                <w:tab/>
              </w:r>
              <w:r>
                <w:fldChar w:fldCharType="begin"/>
              </w:r>
              <w:r>
                <w:instrText xml:space="preserve"> PAGEREF _Toc22675 \h </w:instrText>
              </w:r>
              <w:r>
                <w:fldChar w:fldCharType="separate"/>
              </w:r>
              <w:r>
                <w:t>92</w:t>
              </w:r>
              <w:r>
                <w:fldChar w:fldCharType="end"/>
              </w:r>
              <w:r>
                <w:rPr>
                  <w:highlight w:val="none"/>
                </w:rPr>
                <w:fldChar w:fldCharType="end"/>
              </w:r>
            </w:p>
            <w:p>
              <w:pPr>
                <w:pStyle w:val="22"/>
                <w:tabs>
                  <w:tab w:val="right" w:leader="dot" w:pos="8731"/>
                </w:tabs>
              </w:pPr>
              <w:r>
                <w:rPr>
                  <w:highlight w:val="none"/>
                </w:rPr>
                <w:fldChar w:fldCharType="begin"/>
              </w:r>
              <w:r>
                <w:rPr>
                  <w:highlight w:val="none"/>
                </w:rPr>
                <w:instrText xml:space="preserve"> HYPERLINK \l _Toc9396 </w:instrText>
              </w:r>
              <w:r>
                <w:rPr>
                  <w:highlight w:val="none"/>
                </w:rPr>
                <w:fldChar w:fldCharType="separate"/>
              </w:r>
              <w:r>
                <w:rPr>
                  <w:rFonts w:hint="eastAsia" w:ascii="仿宋_GB2312" w:eastAsia="仿宋_GB2312"/>
                  <w:highlight w:val="none"/>
                </w:rPr>
                <w:t>7.6.委托</w:t>
              </w:r>
              <w:r>
                <w:rPr>
                  <w:rFonts w:hint="eastAsia" w:ascii="仿宋_GB2312" w:eastAsia="仿宋_GB2312"/>
                  <w:highlight w:val="none"/>
                  <w:lang w:eastAsia="zh-CN"/>
                </w:rPr>
                <w:t>研发</w:t>
              </w:r>
              <w:r>
                <w:rPr>
                  <w:rFonts w:hint="eastAsia" w:ascii="仿宋_GB2312" w:eastAsia="仿宋_GB2312"/>
                  <w:highlight w:val="none"/>
                </w:rPr>
                <w:t>加计扣除</w:t>
              </w:r>
              <w:r>
                <w:rPr>
                  <w:rFonts w:hint="eastAsia" w:ascii="仿宋_GB2312" w:eastAsia="仿宋_GB2312"/>
                  <w:highlight w:val="none"/>
                  <w:lang w:eastAsia="zh-CN"/>
                </w:rPr>
                <w:t>限额计算</w:t>
              </w:r>
              <w:r>
                <w:tab/>
              </w:r>
              <w:r>
                <w:fldChar w:fldCharType="begin"/>
              </w:r>
              <w:r>
                <w:instrText xml:space="preserve"> PAGEREF _Toc9396 \h </w:instrText>
              </w:r>
              <w:r>
                <w:fldChar w:fldCharType="separate"/>
              </w:r>
              <w:r>
                <w:t>95</w:t>
              </w:r>
              <w:r>
                <w:fldChar w:fldCharType="end"/>
              </w:r>
              <w:r>
                <w:rPr>
                  <w:highlight w:val="none"/>
                </w:rPr>
                <w:fldChar w:fldCharType="end"/>
              </w:r>
            </w:p>
            <w:p>
              <w:pPr>
                <w:pStyle w:val="22"/>
                <w:tabs>
                  <w:tab w:val="right" w:leader="dot" w:pos="8731"/>
                </w:tabs>
              </w:pPr>
              <w:r>
                <w:rPr>
                  <w:highlight w:val="none"/>
                </w:rPr>
                <w:fldChar w:fldCharType="begin"/>
              </w:r>
              <w:r>
                <w:rPr>
                  <w:highlight w:val="none"/>
                </w:rPr>
                <w:instrText xml:space="preserve"> HYPERLINK \l _Toc15183 </w:instrText>
              </w:r>
              <w:r>
                <w:rPr>
                  <w:highlight w:val="none"/>
                </w:rPr>
                <w:fldChar w:fldCharType="separate"/>
              </w:r>
              <w:r>
                <w:rPr>
                  <w:rFonts w:hint="eastAsia" w:ascii="仿宋_GB2312" w:eastAsia="仿宋_GB2312"/>
                  <w:kern w:val="2"/>
                  <w:szCs w:val="28"/>
                  <w:highlight w:val="none"/>
                </w:rPr>
                <w:t>7.6.1.委托境外单位研发的，可加计扣除金额计算不准确</w:t>
              </w:r>
              <w:r>
                <w:tab/>
              </w:r>
              <w:r>
                <w:fldChar w:fldCharType="begin"/>
              </w:r>
              <w:r>
                <w:instrText xml:space="preserve"> PAGEREF _Toc15183 \h </w:instrText>
              </w:r>
              <w:r>
                <w:fldChar w:fldCharType="separate"/>
              </w:r>
              <w:r>
                <w:t>95</w:t>
              </w:r>
              <w:r>
                <w:fldChar w:fldCharType="end"/>
              </w:r>
              <w:r>
                <w:rPr>
                  <w:highlight w:val="none"/>
                </w:rPr>
                <w:fldChar w:fldCharType="end"/>
              </w:r>
            </w:p>
            <w:p>
              <w:pPr>
                <w:pStyle w:val="22"/>
                <w:tabs>
                  <w:tab w:val="right" w:leader="dot" w:pos="8731"/>
                </w:tabs>
              </w:pPr>
              <w:r>
                <w:rPr>
                  <w:highlight w:val="none"/>
                </w:rPr>
                <w:fldChar w:fldCharType="begin"/>
              </w:r>
              <w:r>
                <w:rPr>
                  <w:highlight w:val="none"/>
                </w:rPr>
                <w:instrText xml:space="preserve"> HYPERLINK \l _Toc23028 </w:instrText>
              </w:r>
              <w:r>
                <w:rPr>
                  <w:highlight w:val="none"/>
                </w:rPr>
                <w:fldChar w:fldCharType="separate"/>
              </w:r>
              <w:r>
                <w:rPr>
                  <w:rFonts w:hint="eastAsia" w:ascii="仿宋_GB2312" w:eastAsia="仿宋_GB2312"/>
                  <w:kern w:val="2"/>
                  <w:szCs w:val="28"/>
                  <w:highlight w:val="none"/>
                </w:rPr>
                <w:t>7.6.2.对委托研发的研发费用支出明细情况涵盖的费用范围理解错误</w:t>
              </w:r>
              <w:r>
                <w:tab/>
              </w:r>
              <w:r>
                <w:fldChar w:fldCharType="begin"/>
              </w:r>
              <w:r>
                <w:instrText xml:space="preserve"> PAGEREF _Toc23028 \h </w:instrText>
              </w:r>
              <w:r>
                <w:fldChar w:fldCharType="separate"/>
              </w:r>
              <w:r>
                <w:t>95</w:t>
              </w:r>
              <w:r>
                <w:fldChar w:fldCharType="end"/>
              </w:r>
              <w:r>
                <w:rPr>
                  <w:highlight w:val="none"/>
                </w:rPr>
                <w:fldChar w:fldCharType="end"/>
              </w:r>
            </w:p>
            <w:p>
              <w:pPr>
                <w:pStyle w:val="22"/>
                <w:tabs>
                  <w:tab w:val="right" w:leader="dot" w:pos="8731"/>
                </w:tabs>
              </w:pPr>
              <w:r>
                <w:rPr>
                  <w:highlight w:val="none"/>
                </w:rPr>
                <w:fldChar w:fldCharType="begin"/>
              </w:r>
              <w:r>
                <w:rPr>
                  <w:highlight w:val="none"/>
                </w:rPr>
                <w:instrText xml:space="preserve"> HYPERLINK \l _Toc7252 </w:instrText>
              </w:r>
              <w:r>
                <w:rPr>
                  <w:highlight w:val="none"/>
                </w:rPr>
                <w:fldChar w:fldCharType="separate"/>
              </w:r>
              <w:r>
                <w:rPr>
                  <w:rFonts w:hint="eastAsia" w:ascii="仿宋_GB2312" w:eastAsia="仿宋_GB2312"/>
                  <w:kern w:val="2"/>
                  <w:szCs w:val="28"/>
                  <w:highlight w:val="none"/>
                </w:rPr>
                <w:t>7.6.3.委托研发未按规定到科技行政主管部门进行登记</w:t>
              </w:r>
              <w:r>
                <w:tab/>
              </w:r>
              <w:r>
                <w:fldChar w:fldCharType="begin"/>
              </w:r>
              <w:r>
                <w:instrText xml:space="preserve"> PAGEREF _Toc7252 \h </w:instrText>
              </w:r>
              <w:r>
                <w:fldChar w:fldCharType="separate"/>
              </w:r>
              <w:r>
                <w:t>96</w:t>
              </w:r>
              <w:r>
                <w:fldChar w:fldCharType="end"/>
              </w:r>
              <w:r>
                <w:rPr>
                  <w:highlight w:val="none"/>
                </w:rPr>
                <w:fldChar w:fldCharType="end"/>
              </w:r>
            </w:p>
            <w:p>
              <w:pPr>
                <w:pStyle w:val="19"/>
                <w:tabs>
                  <w:tab w:val="right" w:leader="dot" w:pos="8731"/>
                </w:tabs>
              </w:pPr>
              <w:r>
                <w:rPr>
                  <w:highlight w:val="none"/>
                </w:rPr>
                <w:fldChar w:fldCharType="begin"/>
              </w:r>
              <w:r>
                <w:rPr>
                  <w:highlight w:val="none"/>
                </w:rPr>
                <w:instrText xml:space="preserve"> HYPERLINK \l _Toc26935 </w:instrText>
              </w:r>
              <w:r>
                <w:rPr>
                  <w:highlight w:val="none"/>
                </w:rPr>
                <w:fldChar w:fldCharType="separate"/>
              </w:r>
              <w:r>
                <w:rPr>
                  <w:rFonts w:hint="eastAsia" w:ascii="仿宋_GB2312" w:hAnsi="Arial" w:eastAsia="仿宋_GB2312" w:cs="Arial"/>
                  <w:bCs/>
                  <w:szCs w:val="28"/>
                  <w:highlight w:val="none"/>
                  <w:lang w:val="en-US" w:eastAsia="zh-CN"/>
                </w:rPr>
                <w:t>7.7.判断科技型中小企业加计扣除100%政策适用</w:t>
              </w:r>
              <w:r>
                <w:tab/>
              </w:r>
              <w:r>
                <w:fldChar w:fldCharType="begin"/>
              </w:r>
              <w:r>
                <w:instrText xml:space="preserve"> PAGEREF _Toc26935 \h </w:instrText>
              </w:r>
              <w:r>
                <w:fldChar w:fldCharType="separate"/>
              </w:r>
              <w:r>
                <w:t>96</w:t>
              </w:r>
              <w:r>
                <w:fldChar w:fldCharType="end"/>
              </w:r>
              <w:r>
                <w:rPr>
                  <w:highlight w:val="none"/>
                </w:rPr>
                <w:fldChar w:fldCharType="end"/>
              </w:r>
            </w:p>
            <w:p>
              <w:pPr>
                <w:pStyle w:val="19"/>
                <w:tabs>
                  <w:tab w:val="right" w:leader="dot" w:pos="8731"/>
                </w:tabs>
              </w:pPr>
              <w:r>
                <w:rPr>
                  <w:highlight w:val="none"/>
                </w:rPr>
                <w:fldChar w:fldCharType="begin"/>
              </w:r>
              <w:r>
                <w:rPr>
                  <w:highlight w:val="none"/>
                </w:rPr>
                <w:instrText xml:space="preserve"> HYPERLINK \l _Toc14774 </w:instrText>
              </w:r>
              <w:r>
                <w:rPr>
                  <w:highlight w:val="none"/>
                </w:rPr>
                <w:fldChar w:fldCharType="separate"/>
              </w:r>
              <w:r>
                <w:rPr>
                  <w:rFonts w:hint="eastAsia" w:ascii="仿宋_GB2312" w:hAnsi="Arial" w:eastAsia="仿宋_GB2312" w:cs="Arial"/>
                  <w:bCs/>
                  <w:szCs w:val="28"/>
                  <w:highlight w:val="none"/>
                  <w:lang w:val="en-US" w:eastAsia="zh-CN"/>
                </w:rPr>
                <w:t>7.8.预缴申报提前享受研发费用加计扣除错误处理</w:t>
              </w:r>
              <w:r>
                <w:tab/>
              </w:r>
              <w:r>
                <w:fldChar w:fldCharType="begin"/>
              </w:r>
              <w:r>
                <w:instrText xml:space="preserve"> PAGEREF _Toc14774 \h </w:instrText>
              </w:r>
              <w:r>
                <w:fldChar w:fldCharType="separate"/>
              </w:r>
              <w:r>
                <w:t>97</w:t>
              </w:r>
              <w:r>
                <w:fldChar w:fldCharType="end"/>
              </w:r>
              <w:r>
                <w:rPr>
                  <w:highlight w:val="none"/>
                </w:rPr>
                <w:fldChar w:fldCharType="end"/>
              </w:r>
            </w:p>
            <w:p>
              <w:pPr>
                <w:pStyle w:val="19"/>
                <w:tabs>
                  <w:tab w:val="right" w:leader="dot" w:pos="8731"/>
                </w:tabs>
              </w:pPr>
              <w:r>
                <w:rPr>
                  <w:highlight w:val="none"/>
                </w:rPr>
                <w:fldChar w:fldCharType="begin"/>
              </w:r>
              <w:r>
                <w:rPr>
                  <w:highlight w:val="none"/>
                </w:rPr>
                <w:instrText xml:space="preserve"> HYPERLINK \l _Toc2356 </w:instrText>
              </w:r>
              <w:r>
                <w:rPr>
                  <w:highlight w:val="none"/>
                </w:rPr>
                <w:fldChar w:fldCharType="separate"/>
              </w:r>
              <w:r>
                <w:rPr>
                  <w:rFonts w:hint="eastAsia" w:ascii="黑体" w:hAnsi="黑体" w:cs="宋体"/>
                  <w:szCs w:val="36"/>
                  <w:highlight w:val="none"/>
                </w:rPr>
                <w:t>附录</w:t>
              </w:r>
              <w:r>
                <w:rPr>
                  <w:rFonts w:ascii="黑体" w:hAnsi="黑体" w:cs="宋体"/>
                  <w:szCs w:val="36"/>
                  <w:highlight w:val="none"/>
                </w:rPr>
                <w:t>1</w:t>
              </w:r>
              <w:r>
                <w:rPr>
                  <w:rFonts w:hint="eastAsia" w:ascii="黑体" w:hAnsi="黑体" w:cs="宋体"/>
                  <w:szCs w:val="36"/>
                  <w:highlight w:val="none"/>
                </w:rPr>
                <w:t>：研发费用加计扣除政策</w:t>
              </w:r>
              <w:r>
                <w:rPr>
                  <w:rFonts w:hint="eastAsia" w:ascii="黑体" w:hAnsi="黑体" w:cs="宋体"/>
                  <w:szCs w:val="36"/>
                  <w:highlight w:val="none"/>
                  <w:lang w:eastAsia="zh-CN"/>
                </w:rPr>
                <w:t>申报</w:t>
              </w:r>
              <w:r>
                <w:rPr>
                  <w:rFonts w:hint="eastAsia" w:ascii="黑体" w:hAnsi="黑体" w:cs="宋体"/>
                  <w:szCs w:val="36"/>
                  <w:highlight w:val="none"/>
                </w:rPr>
                <w:t>环节享受要点</w:t>
              </w:r>
              <w:r>
                <w:tab/>
              </w:r>
              <w:r>
                <w:fldChar w:fldCharType="begin"/>
              </w:r>
              <w:r>
                <w:instrText xml:space="preserve"> PAGEREF _Toc2356 \h </w:instrText>
              </w:r>
              <w:r>
                <w:fldChar w:fldCharType="separate"/>
              </w:r>
              <w:r>
                <w:t>98</w:t>
              </w:r>
              <w:r>
                <w:fldChar w:fldCharType="end"/>
              </w:r>
              <w:r>
                <w:rPr>
                  <w:highlight w:val="none"/>
                </w:rPr>
                <w:fldChar w:fldCharType="end"/>
              </w:r>
            </w:p>
            <w:p>
              <w:pPr>
                <w:pStyle w:val="22"/>
                <w:tabs>
                  <w:tab w:val="right" w:leader="dot" w:pos="8731"/>
                </w:tabs>
              </w:pPr>
              <w:r>
                <w:rPr>
                  <w:highlight w:val="none"/>
                </w:rPr>
                <w:fldChar w:fldCharType="begin"/>
              </w:r>
              <w:r>
                <w:rPr>
                  <w:highlight w:val="none"/>
                </w:rPr>
                <w:instrText xml:space="preserve"> HYPERLINK \l _Toc25721 </w:instrText>
              </w:r>
              <w:r>
                <w:rPr>
                  <w:highlight w:val="none"/>
                </w:rPr>
                <w:fldChar w:fldCharType="separate"/>
              </w:r>
              <w:r>
                <w:rPr>
                  <w:rFonts w:hint="eastAsia" w:ascii="仿宋_GB2312" w:hAnsi="Cambria" w:cs="仿宋_GB2312"/>
                  <w:highlight w:val="none"/>
                  <w:lang w:val="en-US" w:eastAsia="zh-CN"/>
                </w:rPr>
                <w:t>1</w:t>
              </w:r>
              <w:r>
                <w:rPr>
                  <w:rFonts w:hint="eastAsia" w:ascii="仿宋_GB2312" w:hAnsi="Cambria" w:cs="仿宋_GB2312"/>
                  <w:highlight w:val="none"/>
                </w:rPr>
                <w:t>.预缴</w:t>
              </w:r>
              <w:r>
                <w:rPr>
                  <w:rFonts w:hint="eastAsia" w:ascii="仿宋_GB2312" w:hAnsi="Cambria" w:cs="仿宋_GB2312"/>
                  <w:highlight w:val="none"/>
                  <w:lang w:eastAsia="zh-CN"/>
                </w:rPr>
                <w:t>环节电子税务局申报范例</w:t>
              </w:r>
              <w:r>
                <w:tab/>
              </w:r>
              <w:r>
                <w:fldChar w:fldCharType="begin"/>
              </w:r>
              <w:r>
                <w:instrText xml:space="preserve"> PAGEREF _Toc25721 \h </w:instrText>
              </w:r>
              <w:r>
                <w:fldChar w:fldCharType="separate"/>
              </w:r>
              <w:r>
                <w:t>98</w:t>
              </w:r>
              <w:r>
                <w:fldChar w:fldCharType="end"/>
              </w:r>
              <w:r>
                <w:rPr>
                  <w:highlight w:val="none"/>
                </w:rPr>
                <w:fldChar w:fldCharType="end"/>
              </w:r>
            </w:p>
            <w:p>
              <w:pPr>
                <w:pStyle w:val="22"/>
                <w:tabs>
                  <w:tab w:val="right" w:leader="dot" w:pos="8731"/>
                </w:tabs>
              </w:pPr>
              <w:r>
                <w:rPr>
                  <w:highlight w:val="none"/>
                </w:rPr>
                <w:fldChar w:fldCharType="begin"/>
              </w:r>
              <w:r>
                <w:rPr>
                  <w:highlight w:val="none"/>
                </w:rPr>
                <w:instrText xml:space="preserve"> HYPERLINK \l _Toc3936 </w:instrText>
              </w:r>
              <w:r>
                <w:rPr>
                  <w:highlight w:val="none"/>
                </w:rPr>
                <w:fldChar w:fldCharType="separate"/>
              </w:r>
              <w:r>
                <w:rPr>
                  <w:rFonts w:hint="eastAsia" w:ascii="仿宋_GB2312" w:hAnsi="Cambria" w:cs="仿宋_GB2312"/>
                  <w:highlight w:val="none"/>
                  <w:lang w:val="en-US" w:eastAsia="zh-CN"/>
                </w:rPr>
                <w:t>2</w:t>
              </w:r>
              <w:r>
                <w:rPr>
                  <w:rFonts w:hint="eastAsia" w:ascii="仿宋_GB2312" w:hAnsi="Cambria" w:cs="仿宋_GB2312"/>
                  <w:highlight w:val="none"/>
                </w:rPr>
                <w:t>.</w:t>
              </w:r>
              <w:r>
                <w:rPr>
                  <w:rFonts w:hint="eastAsia" w:ascii="仿宋_GB2312" w:hAnsi="Cambria" w:cs="仿宋_GB2312"/>
                  <w:highlight w:val="none"/>
                  <w:lang w:eastAsia="zh-CN"/>
                </w:rPr>
                <w:t>汇缴环节电子税务局申报范例</w:t>
              </w:r>
              <w:r>
                <w:tab/>
              </w:r>
              <w:r>
                <w:fldChar w:fldCharType="begin"/>
              </w:r>
              <w:r>
                <w:instrText xml:space="preserve"> PAGEREF _Toc3936 \h </w:instrText>
              </w:r>
              <w:r>
                <w:fldChar w:fldCharType="separate"/>
              </w:r>
              <w:r>
                <w:t>101</w:t>
              </w:r>
              <w:r>
                <w:fldChar w:fldCharType="end"/>
              </w:r>
              <w:r>
                <w:rPr>
                  <w:highlight w:val="none"/>
                </w:rPr>
                <w:fldChar w:fldCharType="end"/>
              </w:r>
            </w:p>
            <w:p>
              <w:pPr>
                <w:pStyle w:val="19"/>
                <w:tabs>
                  <w:tab w:val="right" w:leader="dot" w:pos="8731"/>
                </w:tabs>
              </w:pPr>
              <w:r>
                <w:rPr>
                  <w:highlight w:val="none"/>
                </w:rPr>
                <w:fldChar w:fldCharType="begin"/>
              </w:r>
              <w:r>
                <w:rPr>
                  <w:highlight w:val="none"/>
                </w:rPr>
                <w:instrText xml:space="preserve"> HYPERLINK \l _Toc19127 </w:instrText>
              </w:r>
              <w:r>
                <w:rPr>
                  <w:highlight w:val="none"/>
                </w:rPr>
                <w:fldChar w:fldCharType="separate"/>
              </w:r>
              <w:r>
                <w:rPr>
                  <w:rFonts w:hint="eastAsia" w:ascii="黑体" w:hAnsi="黑体" w:cs="宋体"/>
                  <w:szCs w:val="36"/>
                  <w:highlight w:val="none"/>
                </w:rPr>
                <w:t>附录</w:t>
              </w:r>
              <w:r>
                <w:rPr>
                  <w:rFonts w:ascii="黑体" w:hAnsi="黑体" w:cs="宋体"/>
                  <w:szCs w:val="36"/>
                  <w:highlight w:val="none"/>
                </w:rPr>
                <w:t>2</w:t>
              </w:r>
              <w:r>
                <w:rPr>
                  <w:rFonts w:hint="eastAsia" w:ascii="黑体" w:hAnsi="黑体" w:cs="宋体"/>
                  <w:szCs w:val="36"/>
                  <w:highlight w:val="none"/>
                </w:rPr>
                <w:t>：研发费用加计扣除政策问答汇总</w:t>
              </w:r>
              <w:r>
                <w:tab/>
              </w:r>
              <w:r>
                <w:fldChar w:fldCharType="begin"/>
              </w:r>
              <w:r>
                <w:instrText xml:space="preserve"> PAGEREF _Toc19127 \h </w:instrText>
              </w:r>
              <w:r>
                <w:fldChar w:fldCharType="separate"/>
              </w:r>
              <w:r>
                <w:t>105</w:t>
              </w:r>
              <w:r>
                <w:fldChar w:fldCharType="end"/>
              </w:r>
              <w:r>
                <w:rPr>
                  <w:highlight w:val="none"/>
                </w:rPr>
                <w:fldChar w:fldCharType="end"/>
              </w:r>
            </w:p>
            <w:p>
              <w:pPr>
                <w:pStyle w:val="22"/>
                <w:tabs>
                  <w:tab w:val="right" w:leader="dot" w:pos="8731"/>
                </w:tabs>
              </w:pPr>
              <w:r>
                <w:rPr>
                  <w:highlight w:val="none"/>
                </w:rPr>
                <w:fldChar w:fldCharType="begin"/>
              </w:r>
              <w:r>
                <w:rPr>
                  <w:highlight w:val="none"/>
                </w:rPr>
                <w:instrText xml:space="preserve"> HYPERLINK \l _Toc19968 </w:instrText>
              </w:r>
              <w:r>
                <w:rPr>
                  <w:highlight w:val="none"/>
                </w:rPr>
                <w:fldChar w:fldCharType="separate"/>
              </w:r>
              <w:r>
                <w:rPr>
                  <w:rFonts w:hint="eastAsia" w:ascii="仿宋_GB2312" w:eastAsia="仿宋_GB2312"/>
                  <w:highlight w:val="none"/>
                </w:rPr>
                <w:t>第一节</w:t>
              </w:r>
              <w:r>
                <w:rPr>
                  <w:rFonts w:ascii="仿宋_GB2312" w:eastAsia="仿宋_GB2312"/>
                  <w:highlight w:val="none"/>
                </w:rPr>
                <w:t xml:space="preserve"> </w:t>
              </w:r>
              <w:r>
                <w:rPr>
                  <w:rFonts w:hint="eastAsia" w:ascii="仿宋_GB2312" w:eastAsia="仿宋_GB2312"/>
                  <w:highlight w:val="none"/>
                </w:rPr>
                <w:t>研发活动方面</w:t>
              </w:r>
              <w:r>
                <w:tab/>
              </w:r>
              <w:r>
                <w:fldChar w:fldCharType="begin"/>
              </w:r>
              <w:r>
                <w:instrText xml:space="preserve"> PAGEREF _Toc19968 \h </w:instrText>
              </w:r>
              <w:r>
                <w:fldChar w:fldCharType="separate"/>
              </w:r>
              <w:r>
                <w:t>105</w:t>
              </w:r>
              <w:r>
                <w:fldChar w:fldCharType="end"/>
              </w:r>
              <w:r>
                <w:rPr>
                  <w:highlight w:val="none"/>
                </w:rPr>
                <w:fldChar w:fldCharType="end"/>
              </w:r>
            </w:p>
            <w:p>
              <w:pPr>
                <w:pStyle w:val="22"/>
                <w:tabs>
                  <w:tab w:val="right" w:leader="dot" w:pos="8731"/>
                </w:tabs>
              </w:pPr>
              <w:r>
                <w:rPr>
                  <w:highlight w:val="none"/>
                </w:rPr>
                <w:fldChar w:fldCharType="begin"/>
              </w:r>
              <w:r>
                <w:rPr>
                  <w:highlight w:val="none"/>
                </w:rPr>
                <w:instrText xml:space="preserve"> HYPERLINK \l _Toc10221 </w:instrText>
              </w:r>
              <w:r>
                <w:rPr>
                  <w:highlight w:val="none"/>
                </w:rPr>
                <w:fldChar w:fldCharType="separate"/>
              </w:r>
              <w:r>
                <w:rPr>
                  <w:rFonts w:hint="eastAsia" w:ascii="仿宋_GB2312" w:eastAsia="仿宋_GB2312" w:cs="仿宋_GB2312"/>
                  <w:highlight w:val="none"/>
                </w:rPr>
                <w:t>第二节</w:t>
              </w:r>
              <w:r>
                <w:rPr>
                  <w:rFonts w:ascii="仿宋_GB2312" w:eastAsia="仿宋_GB2312" w:cs="仿宋_GB2312"/>
                  <w:highlight w:val="none"/>
                </w:rPr>
                <w:t xml:space="preserve"> </w:t>
              </w:r>
              <w:r>
                <w:rPr>
                  <w:rFonts w:hint="eastAsia" w:ascii="仿宋_GB2312" w:eastAsia="仿宋_GB2312" w:cs="仿宋_GB2312"/>
                  <w:highlight w:val="none"/>
                </w:rPr>
                <w:t>行业规定方面</w:t>
              </w:r>
              <w:r>
                <w:tab/>
              </w:r>
              <w:r>
                <w:fldChar w:fldCharType="begin"/>
              </w:r>
              <w:r>
                <w:instrText xml:space="preserve"> PAGEREF _Toc10221 \h </w:instrText>
              </w:r>
              <w:r>
                <w:fldChar w:fldCharType="separate"/>
              </w:r>
              <w:r>
                <w:t>106</w:t>
              </w:r>
              <w:r>
                <w:fldChar w:fldCharType="end"/>
              </w:r>
              <w:r>
                <w:rPr>
                  <w:highlight w:val="none"/>
                </w:rPr>
                <w:fldChar w:fldCharType="end"/>
              </w:r>
            </w:p>
            <w:p>
              <w:pPr>
                <w:pStyle w:val="22"/>
                <w:tabs>
                  <w:tab w:val="right" w:leader="dot" w:pos="8731"/>
                </w:tabs>
              </w:pPr>
              <w:r>
                <w:rPr>
                  <w:highlight w:val="none"/>
                </w:rPr>
                <w:fldChar w:fldCharType="begin"/>
              </w:r>
              <w:r>
                <w:rPr>
                  <w:highlight w:val="none"/>
                </w:rPr>
                <w:instrText xml:space="preserve"> HYPERLINK \l _Toc9147 </w:instrText>
              </w:r>
              <w:r>
                <w:rPr>
                  <w:highlight w:val="none"/>
                </w:rPr>
                <w:fldChar w:fldCharType="separate"/>
              </w:r>
              <w:r>
                <w:rPr>
                  <w:rFonts w:hint="eastAsia" w:ascii="仿宋_GB2312" w:eastAsia="仿宋_GB2312" w:cs="仿宋_GB2312"/>
                  <w:highlight w:val="none"/>
                </w:rPr>
                <w:t>第三节 研发费用方面</w:t>
              </w:r>
              <w:r>
                <w:tab/>
              </w:r>
              <w:r>
                <w:fldChar w:fldCharType="begin"/>
              </w:r>
              <w:r>
                <w:instrText xml:space="preserve"> PAGEREF _Toc9147 \h </w:instrText>
              </w:r>
              <w:r>
                <w:fldChar w:fldCharType="separate"/>
              </w:r>
              <w:r>
                <w:t>109</w:t>
              </w:r>
              <w:r>
                <w:fldChar w:fldCharType="end"/>
              </w:r>
              <w:r>
                <w:rPr>
                  <w:highlight w:val="none"/>
                </w:rPr>
                <w:fldChar w:fldCharType="end"/>
              </w:r>
            </w:p>
            <w:p>
              <w:pPr>
                <w:pStyle w:val="22"/>
                <w:tabs>
                  <w:tab w:val="right" w:leader="dot" w:pos="8731"/>
                </w:tabs>
              </w:pPr>
              <w:r>
                <w:rPr>
                  <w:highlight w:val="none"/>
                </w:rPr>
                <w:fldChar w:fldCharType="begin"/>
              </w:r>
              <w:r>
                <w:rPr>
                  <w:highlight w:val="none"/>
                </w:rPr>
                <w:instrText xml:space="preserve"> HYPERLINK \l _Toc13501 </w:instrText>
              </w:r>
              <w:r>
                <w:rPr>
                  <w:highlight w:val="none"/>
                </w:rPr>
                <w:fldChar w:fldCharType="separate"/>
              </w:r>
              <w:r>
                <w:rPr>
                  <w:rFonts w:hint="eastAsia" w:ascii="仿宋_GB2312" w:eastAsia="仿宋_GB2312" w:cs="仿宋_GB2312"/>
                  <w:highlight w:val="none"/>
                </w:rPr>
                <w:t>第四节</w:t>
              </w:r>
              <w:r>
                <w:rPr>
                  <w:rFonts w:ascii="仿宋_GB2312" w:eastAsia="仿宋_GB2312" w:cs="仿宋_GB2312"/>
                  <w:highlight w:val="none"/>
                </w:rPr>
                <w:t xml:space="preserve"> </w:t>
              </w:r>
              <w:r>
                <w:rPr>
                  <w:rFonts w:hint="eastAsia" w:ascii="仿宋_GB2312" w:eastAsia="仿宋_GB2312" w:cs="仿宋_GB2312"/>
                  <w:highlight w:val="none"/>
                </w:rPr>
                <w:t>研发人员方面</w:t>
              </w:r>
              <w:r>
                <w:tab/>
              </w:r>
              <w:r>
                <w:fldChar w:fldCharType="begin"/>
              </w:r>
              <w:r>
                <w:instrText xml:space="preserve"> PAGEREF _Toc13501 \h </w:instrText>
              </w:r>
              <w:r>
                <w:fldChar w:fldCharType="separate"/>
              </w:r>
              <w:r>
                <w:t>118</w:t>
              </w:r>
              <w:r>
                <w:fldChar w:fldCharType="end"/>
              </w:r>
              <w:r>
                <w:rPr>
                  <w:highlight w:val="none"/>
                </w:rPr>
                <w:fldChar w:fldCharType="end"/>
              </w:r>
            </w:p>
            <w:p>
              <w:pPr>
                <w:pStyle w:val="22"/>
                <w:tabs>
                  <w:tab w:val="right" w:leader="dot" w:pos="8731"/>
                </w:tabs>
              </w:pPr>
              <w:r>
                <w:rPr>
                  <w:highlight w:val="none"/>
                </w:rPr>
                <w:fldChar w:fldCharType="begin"/>
              </w:r>
              <w:r>
                <w:rPr>
                  <w:highlight w:val="none"/>
                </w:rPr>
                <w:instrText xml:space="preserve"> HYPERLINK \l _Toc20706 </w:instrText>
              </w:r>
              <w:r>
                <w:rPr>
                  <w:highlight w:val="none"/>
                </w:rPr>
                <w:fldChar w:fldCharType="separate"/>
              </w:r>
              <w:r>
                <w:rPr>
                  <w:rFonts w:hint="eastAsia" w:ascii="仿宋_GB2312" w:eastAsia="仿宋_GB2312"/>
                  <w:highlight w:val="none"/>
                </w:rPr>
                <w:t>第五节</w:t>
              </w:r>
              <w:r>
                <w:rPr>
                  <w:rFonts w:ascii="仿宋_GB2312" w:eastAsia="仿宋_GB2312"/>
                  <w:highlight w:val="none"/>
                </w:rPr>
                <w:t xml:space="preserve"> </w:t>
              </w:r>
              <w:r>
                <w:rPr>
                  <w:rFonts w:hint="eastAsia" w:ascii="仿宋_GB2312" w:eastAsia="仿宋_GB2312"/>
                  <w:highlight w:val="none"/>
                </w:rPr>
                <w:t>会计核算方面</w:t>
              </w:r>
              <w:r>
                <w:tab/>
              </w:r>
              <w:r>
                <w:fldChar w:fldCharType="begin"/>
              </w:r>
              <w:r>
                <w:instrText xml:space="preserve"> PAGEREF _Toc20706 \h </w:instrText>
              </w:r>
              <w:r>
                <w:fldChar w:fldCharType="separate"/>
              </w:r>
              <w:r>
                <w:t>120</w:t>
              </w:r>
              <w:r>
                <w:fldChar w:fldCharType="end"/>
              </w:r>
              <w:r>
                <w:rPr>
                  <w:highlight w:val="none"/>
                </w:rPr>
                <w:fldChar w:fldCharType="end"/>
              </w:r>
            </w:p>
            <w:p>
              <w:pPr>
                <w:pStyle w:val="22"/>
                <w:tabs>
                  <w:tab w:val="right" w:leader="dot" w:pos="8731"/>
                </w:tabs>
              </w:pPr>
              <w:r>
                <w:rPr>
                  <w:highlight w:val="none"/>
                </w:rPr>
                <w:fldChar w:fldCharType="begin"/>
              </w:r>
              <w:r>
                <w:rPr>
                  <w:highlight w:val="none"/>
                </w:rPr>
                <w:instrText xml:space="preserve"> HYPERLINK \l _Toc14755 </w:instrText>
              </w:r>
              <w:r>
                <w:rPr>
                  <w:highlight w:val="none"/>
                </w:rPr>
                <w:fldChar w:fldCharType="separate"/>
              </w:r>
              <w:r>
                <w:rPr>
                  <w:rFonts w:hint="eastAsia" w:ascii="仿宋_GB2312" w:eastAsia="仿宋_GB2312"/>
                  <w:highlight w:val="none"/>
                </w:rPr>
                <w:t>第六节</w:t>
              </w:r>
              <w:r>
                <w:rPr>
                  <w:rFonts w:ascii="仿宋_GB2312" w:eastAsia="仿宋_GB2312"/>
                  <w:highlight w:val="none"/>
                </w:rPr>
                <w:t xml:space="preserve"> </w:t>
              </w:r>
              <w:r>
                <w:rPr>
                  <w:rFonts w:hint="eastAsia" w:ascii="仿宋_GB2312" w:eastAsia="仿宋_GB2312"/>
                  <w:highlight w:val="none"/>
                </w:rPr>
                <w:t>委托研发方面</w:t>
              </w:r>
              <w:r>
                <w:tab/>
              </w:r>
              <w:r>
                <w:fldChar w:fldCharType="begin"/>
              </w:r>
              <w:r>
                <w:instrText xml:space="preserve"> PAGEREF _Toc14755 \h </w:instrText>
              </w:r>
              <w:r>
                <w:fldChar w:fldCharType="separate"/>
              </w:r>
              <w:r>
                <w:t>121</w:t>
              </w:r>
              <w:r>
                <w:fldChar w:fldCharType="end"/>
              </w:r>
              <w:r>
                <w:rPr>
                  <w:highlight w:val="none"/>
                </w:rPr>
                <w:fldChar w:fldCharType="end"/>
              </w:r>
            </w:p>
            <w:p>
              <w:pPr>
                <w:pStyle w:val="22"/>
                <w:tabs>
                  <w:tab w:val="right" w:leader="dot" w:pos="8731"/>
                </w:tabs>
              </w:pPr>
              <w:r>
                <w:rPr>
                  <w:highlight w:val="none"/>
                </w:rPr>
                <w:fldChar w:fldCharType="begin"/>
              </w:r>
              <w:r>
                <w:rPr>
                  <w:highlight w:val="none"/>
                </w:rPr>
                <w:instrText xml:space="preserve"> HYPERLINK \l _Toc1986 </w:instrText>
              </w:r>
              <w:r>
                <w:rPr>
                  <w:highlight w:val="none"/>
                </w:rPr>
                <w:fldChar w:fldCharType="separate"/>
              </w:r>
              <w:r>
                <w:rPr>
                  <w:rFonts w:hint="eastAsia" w:ascii="仿宋_GB2312" w:eastAsia="仿宋_GB2312"/>
                  <w:highlight w:val="none"/>
                </w:rPr>
                <w:t>第七节</w:t>
              </w:r>
              <w:r>
                <w:rPr>
                  <w:rFonts w:ascii="仿宋_GB2312" w:eastAsia="仿宋_GB2312"/>
                  <w:highlight w:val="none"/>
                </w:rPr>
                <w:t xml:space="preserve"> </w:t>
              </w:r>
              <w:r>
                <w:rPr>
                  <w:rFonts w:hint="eastAsia" w:ascii="仿宋_GB2312" w:eastAsia="仿宋_GB2312"/>
                  <w:highlight w:val="none"/>
                </w:rPr>
                <w:t>集团研发方面</w:t>
              </w:r>
              <w:r>
                <w:tab/>
              </w:r>
              <w:r>
                <w:fldChar w:fldCharType="begin"/>
              </w:r>
              <w:r>
                <w:instrText xml:space="preserve"> PAGEREF _Toc1986 \h </w:instrText>
              </w:r>
              <w:r>
                <w:fldChar w:fldCharType="separate"/>
              </w:r>
              <w:r>
                <w:t>124</w:t>
              </w:r>
              <w:r>
                <w:fldChar w:fldCharType="end"/>
              </w:r>
              <w:r>
                <w:rPr>
                  <w:highlight w:val="none"/>
                </w:rPr>
                <w:fldChar w:fldCharType="end"/>
              </w:r>
            </w:p>
            <w:p>
              <w:pPr>
                <w:pStyle w:val="22"/>
                <w:tabs>
                  <w:tab w:val="right" w:leader="dot" w:pos="8731"/>
                </w:tabs>
              </w:pPr>
              <w:r>
                <w:rPr>
                  <w:highlight w:val="none"/>
                </w:rPr>
                <w:fldChar w:fldCharType="begin"/>
              </w:r>
              <w:r>
                <w:rPr>
                  <w:highlight w:val="none"/>
                </w:rPr>
                <w:instrText xml:space="preserve"> HYPERLINK \l _Toc1135 </w:instrText>
              </w:r>
              <w:r>
                <w:rPr>
                  <w:highlight w:val="none"/>
                </w:rPr>
                <w:fldChar w:fldCharType="separate"/>
              </w:r>
              <w:r>
                <w:rPr>
                  <w:rFonts w:hint="eastAsia" w:ascii="仿宋_GB2312" w:hAnsi="Arial" w:eastAsia="仿宋_GB2312" w:cs="Arial"/>
                  <w:bCs/>
                  <w:szCs w:val="28"/>
                  <w:highlight w:val="none"/>
                  <w:lang w:val="en-US" w:eastAsia="zh-CN"/>
                </w:rPr>
                <w:t>第</w:t>
              </w:r>
              <w:r>
                <w:rPr>
                  <w:rFonts w:hint="eastAsia" w:ascii="仿宋_GB2312" w:cs="Arial"/>
                  <w:bCs/>
                  <w:szCs w:val="28"/>
                  <w:highlight w:val="none"/>
                  <w:lang w:val="en-US" w:eastAsia="zh-CN"/>
                </w:rPr>
                <w:t>八</w:t>
              </w:r>
              <w:r>
                <w:rPr>
                  <w:rFonts w:hint="eastAsia" w:ascii="仿宋_GB2312" w:hAnsi="Arial" w:eastAsia="仿宋_GB2312" w:cs="Arial"/>
                  <w:bCs/>
                  <w:szCs w:val="28"/>
                  <w:highlight w:val="none"/>
                  <w:lang w:val="en-US" w:eastAsia="zh-CN"/>
                </w:rPr>
                <w:t>节</w:t>
              </w:r>
              <w:r>
                <w:rPr>
                  <w:rFonts w:hint="eastAsia" w:ascii="仿宋_GB2312" w:eastAsia="仿宋_GB2312"/>
                  <w:szCs w:val="28"/>
                  <w:highlight w:val="none"/>
                  <w:lang w:val="en-US" w:eastAsia="zh-CN"/>
                </w:rPr>
                <w:t>科技型中小企业方面</w:t>
              </w:r>
              <w:r>
                <w:tab/>
              </w:r>
              <w:r>
                <w:fldChar w:fldCharType="begin"/>
              </w:r>
              <w:r>
                <w:instrText xml:space="preserve"> PAGEREF _Toc1135 \h </w:instrText>
              </w:r>
              <w:r>
                <w:fldChar w:fldCharType="separate"/>
              </w:r>
              <w:r>
                <w:t>125</w:t>
              </w:r>
              <w:r>
                <w:fldChar w:fldCharType="end"/>
              </w:r>
              <w:r>
                <w:rPr>
                  <w:highlight w:val="none"/>
                </w:rPr>
                <w:fldChar w:fldCharType="end"/>
              </w:r>
            </w:p>
            <w:p>
              <w:pPr>
                <w:pStyle w:val="22"/>
                <w:tabs>
                  <w:tab w:val="right" w:leader="dot" w:pos="8731"/>
                </w:tabs>
              </w:pPr>
              <w:r>
                <w:rPr>
                  <w:highlight w:val="none"/>
                </w:rPr>
                <w:fldChar w:fldCharType="begin"/>
              </w:r>
              <w:r>
                <w:rPr>
                  <w:highlight w:val="none"/>
                </w:rPr>
                <w:instrText xml:space="preserve"> HYPERLINK \l _Toc6332 </w:instrText>
              </w:r>
              <w:r>
                <w:rPr>
                  <w:highlight w:val="none"/>
                </w:rPr>
                <w:fldChar w:fldCharType="separate"/>
              </w:r>
              <w:r>
                <w:rPr>
                  <w:rFonts w:hint="eastAsia" w:ascii="仿宋_GB2312"/>
                  <w:szCs w:val="28"/>
                  <w:highlight w:val="none"/>
                  <w:lang w:val="en-US" w:eastAsia="zh-CN"/>
                </w:rPr>
                <w:t>第九节</w:t>
              </w:r>
              <w:r>
                <w:rPr>
                  <w:rFonts w:hint="eastAsia" w:ascii="仿宋_GB2312" w:eastAsia="仿宋_GB2312"/>
                  <w:szCs w:val="28"/>
                  <w:highlight w:val="none"/>
                  <w:lang w:val="en-US" w:eastAsia="zh-CN"/>
                </w:rPr>
                <w:t>预缴申报方面</w:t>
              </w:r>
              <w:r>
                <w:tab/>
              </w:r>
              <w:r>
                <w:fldChar w:fldCharType="begin"/>
              </w:r>
              <w:r>
                <w:instrText xml:space="preserve"> PAGEREF _Toc6332 \h </w:instrText>
              </w:r>
              <w:r>
                <w:fldChar w:fldCharType="separate"/>
              </w:r>
              <w:r>
                <w:t>128</w:t>
              </w:r>
              <w:r>
                <w:fldChar w:fldCharType="end"/>
              </w:r>
              <w:r>
                <w:rPr>
                  <w:highlight w:val="none"/>
                </w:rPr>
                <w:fldChar w:fldCharType="end"/>
              </w:r>
            </w:p>
            <w:p>
              <w:pPr>
                <w:pStyle w:val="19"/>
                <w:tabs>
                  <w:tab w:val="right" w:leader="dot" w:pos="8731"/>
                </w:tabs>
              </w:pPr>
              <w:r>
                <w:rPr>
                  <w:highlight w:val="none"/>
                </w:rPr>
                <w:fldChar w:fldCharType="begin"/>
              </w:r>
              <w:r>
                <w:rPr>
                  <w:highlight w:val="none"/>
                </w:rPr>
                <w:instrText xml:space="preserve"> HYPERLINK \l _Toc16008 </w:instrText>
              </w:r>
              <w:r>
                <w:rPr>
                  <w:highlight w:val="none"/>
                </w:rPr>
                <w:fldChar w:fldCharType="separate"/>
              </w:r>
              <w:r>
                <w:rPr>
                  <w:rFonts w:hint="eastAsia"/>
                  <w:bCs w:val="0"/>
                  <w:highlight w:val="none"/>
                  <w:lang w:val="en-US" w:eastAsia="zh-CN"/>
                </w:rPr>
                <w:t>附录3 研发费用加计扣除税收政策涉及文件</w:t>
              </w:r>
              <w:r>
                <w:tab/>
              </w:r>
              <w:r>
                <w:fldChar w:fldCharType="begin"/>
              </w:r>
              <w:r>
                <w:instrText xml:space="preserve"> PAGEREF _Toc16008 \h </w:instrText>
              </w:r>
              <w:r>
                <w:fldChar w:fldCharType="separate"/>
              </w:r>
              <w:r>
                <w:t>130</w:t>
              </w:r>
              <w:r>
                <w:fldChar w:fldCharType="end"/>
              </w:r>
              <w:r>
                <w:rPr>
                  <w:highlight w:val="none"/>
                </w:rPr>
                <w:fldChar w:fldCharType="end"/>
              </w:r>
            </w:p>
            <w:p>
              <w:pPr>
                <w:rPr>
                  <w:highlight w:val="none"/>
                </w:rPr>
              </w:pPr>
              <w:r>
                <w:rPr>
                  <w:highlight w:val="none"/>
                </w:rPr>
                <w:fldChar w:fldCharType="end"/>
              </w:r>
            </w:p>
          </w:sdtContent>
        </w:sdt>
        <w:p>
          <w:pPr>
            <w:rPr>
              <w:highlight w:val="none"/>
            </w:rPr>
            <w:sectPr>
              <w:footerReference r:id="rId5" w:type="default"/>
              <w:pgSz w:w="11907" w:h="16160"/>
              <w:pgMar w:top="1440" w:right="1588" w:bottom="1440" w:left="1588" w:header="851" w:footer="851" w:gutter="0"/>
              <w:pgNumType w:start="1"/>
              <w:cols w:space="425" w:num="1"/>
              <w:docGrid w:type="linesAndChars" w:linePitch="312" w:charSpace="0"/>
            </w:sectPr>
          </w:pPr>
        </w:p>
      </w:sdtContent>
    </w:sdt>
    <w:p>
      <w:pPr>
        <w:pStyle w:val="3"/>
        <w:keepNext/>
        <w:keepLines/>
        <w:pageBreakBefore w:val="0"/>
        <w:widowControl w:val="0"/>
        <w:kinsoku/>
        <w:wordWrap/>
        <w:overflowPunct/>
        <w:topLinePunct w:val="0"/>
        <w:autoSpaceDE/>
        <w:autoSpaceDN/>
        <w:bidi w:val="0"/>
        <w:adjustRightInd/>
        <w:snapToGrid/>
        <w:spacing w:before="313" w:beforeLines="100" w:after="313" w:afterLines="100" w:line="520" w:lineRule="exact"/>
        <w:jc w:val="center"/>
        <w:textAlignment w:val="auto"/>
        <w:rPr>
          <w:b w:val="0"/>
          <w:bCs w:val="0"/>
          <w:sz w:val="36"/>
          <w:szCs w:val="36"/>
        </w:rPr>
      </w:pPr>
      <w:bookmarkStart w:id="0" w:name="_Toc26050"/>
      <w:bookmarkStart w:id="1" w:name="_Toc56784819"/>
      <w:bookmarkStart w:id="2" w:name="_Toc55891447"/>
      <w:bookmarkStart w:id="3" w:name="_Toc40194673"/>
      <w:bookmarkStart w:id="4" w:name="_Toc8959"/>
      <w:bookmarkStart w:id="5" w:name="_Toc9254"/>
      <w:bookmarkStart w:id="6" w:name="_Toc39863209"/>
      <w:r>
        <w:rPr>
          <w:rFonts w:hint="eastAsia"/>
          <w:b w:val="0"/>
          <w:bCs w:val="0"/>
          <w:sz w:val="36"/>
          <w:szCs w:val="36"/>
        </w:rPr>
        <w:t>第一章 现代工程技术领域研发概述</w:t>
      </w:r>
      <w:bookmarkEnd w:id="0"/>
      <w:bookmarkEnd w:id="1"/>
      <w:bookmarkEnd w:id="2"/>
      <w:bookmarkEnd w:id="3"/>
      <w:bookmarkEnd w:id="4"/>
      <w:bookmarkEnd w:id="5"/>
    </w:p>
    <w:bookmarkEnd w:id="6"/>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现代工程指的是通过对现代科学知识、技术手段的综合应用，在综合考量社会、经济、时间等诸多因素的影响下，为了满足社会某种需要而创造出新的物质产品的一项工程。而现代工程技术指的是在现代工程创建过程中利用现代比较完善的科学知识和研究成果应用于现代建筑当中，包括重大交通基础设施建设核心技术、枢纽型和控制性水利工程及水资源配置关键技术、城市深部空间利用和循环经济发展关键技术、新一代绿色智能建筑关键技术、现代工程关键共性技术等。</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按照《广东省人民政府关于培育发展战略性支柱产业集群和战略性新兴产业集群的意见》（粤府〔2020〕82号）的要求，为深入贯彻落实研发费税前加计扣除政策，进一步发挥税收职能作用，持续为现代工程技术领域研发活动提供有力支持，推动我省现代工程行业高质量发展，国家税务总局广东省税务局组织编写了《现代工程技术领域企业研发费税收政策指引》。</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本指引第二、四、五、七章是企业享受研发费加计扣除政策存在的共性涉税内容，具有普遍性参考意义；第三章和第六章则是以</w:t>
      </w:r>
      <w:r>
        <w:rPr>
          <w:rFonts w:hint="eastAsia" w:ascii="仿宋_GB2312" w:hAnsi="宋体" w:eastAsia="仿宋_GB2312" w:cs="仿宋_GB2312"/>
          <w:sz w:val="28"/>
          <w:szCs w:val="28"/>
          <w:highlight w:val="none"/>
        </w:rPr>
        <w:t>现代工程技术领域</w:t>
      </w:r>
      <w:r>
        <w:rPr>
          <w:rFonts w:hint="eastAsia" w:ascii="仿宋_GB2312" w:hAnsi="黑体" w:eastAsia="仿宋_GB2312"/>
          <w:color w:val="000000" w:themeColor="text1"/>
          <w:sz w:val="28"/>
          <w:szCs w:val="28"/>
          <w:highlight w:val="none"/>
          <w14:textFill>
            <w14:solidFill>
              <w14:schemeClr w14:val="tx1"/>
            </w14:solidFill>
          </w14:textFill>
        </w:rPr>
        <w:t>企业为代表，根据该行业研发活动的流程和特点组织编写，具有个性化和行业针对性。</w:t>
      </w:r>
      <w:r>
        <w:rPr>
          <w:rFonts w:hint="eastAsia" w:ascii="仿宋_GB2312" w:hAnsi="黑体" w:eastAsia="仿宋_GB2312"/>
          <w:color w:val="000000" w:themeColor="text1"/>
          <w:sz w:val="28"/>
          <w:szCs w:val="28"/>
          <w14:textFill>
            <w14:solidFill>
              <w14:schemeClr w14:val="tx1"/>
            </w14:solidFill>
          </w14:textFill>
        </w:rPr>
        <w:t>附录是我们总结归纳的研发费用加计扣除政策</w:t>
      </w:r>
      <w:commentRangeStart w:id="0"/>
      <w:r>
        <w:rPr>
          <w:rFonts w:hint="eastAsia" w:ascii="仿宋_GB2312" w:hAnsi="黑体" w:eastAsia="仿宋_GB2312"/>
          <w:color w:val="000000" w:themeColor="text1"/>
          <w:sz w:val="28"/>
          <w:szCs w:val="28"/>
          <w:lang w:eastAsia="zh-CN"/>
          <w14:textFill>
            <w14:solidFill>
              <w14:schemeClr w14:val="tx1"/>
            </w14:solidFill>
          </w14:textFill>
        </w:rPr>
        <w:t>申报</w:t>
      </w:r>
      <w:r>
        <w:rPr>
          <w:rFonts w:hint="eastAsia" w:ascii="仿宋_GB2312" w:hAnsi="黑体" w:eastAsia="仿宋_GB2312"/>
          <w:color w:val="000000" w:themeColor="text1"/>
          <w:sz w:val="28"/>
          <w:szCs w:val="28"/>
          <w14:textFill>
            <w14:solidFill>
              <w14:schemeClr w14:val="tx1"/>
            </w14:solidFill>
          </w14:textFill>
        </w:rPr>
        <w:t>环节</w:t>
      </w:r>
      <w:r>
        <w:rPr>
          <w:rFonts w:hint="eastAsia" w:ascii="仿宋_GB2312" w:hAnsi="黑体" w:eastAsia="仿宋_GB2312"/>
          <w:color w:val="000000" w:themeColor="text1"/>
          <w:sz w:val="28"/>
          <w:szCs w:val="28"/>
          <w:lang w:eastAsia="zh-CN"/>
          <w14:textFill>
            <w14:solidFill>
              <w14:schemeClr w14:val="tx1"/>
            </w14:solidFill>
          </w14:textFill>
        </w:rPr>
        <w:t>实操示范</w:t>
      </w:r>
      <w:commentRangeEnd w:id="0"/>
      <w:r>
        <w:rPr>
          <w:rFonts w:hint="eastAsia" w:ascii="仿宋_GB2312" w:hAnsi="黑体" w:eastAsia="仿宋_GB2312"/>
          <w:color w:val="000000" w:themeColor="text1"/>
          <w:sz w:val="28"/>
          <w:szCs w:val="28"/>
          <w14:textFill>
            <w14:solidFill>
              <w14:schemeClr w14:val="tx1"/>
            </w14:solidFill>
          </w14:textFill>
        </w:rPr>
        <w:commentReference w:id="0"/>
      </w:r>
      <w:r>
        <w:rPr>
          <w:rFonts w:hint="eastAsia" w:ascii="仿宋_GB2312" w:hAnsi="黑体" w:eastAsia="仿宋_GB2312"/>
          <w:color w:val="000000" w:themeColor="text1"/>
          <w:sz w:val="28"/>
          <w:szCs w:val="28"/>
          <w14:textFill>
            <w14:solidFill>
              <w14:schemeClr w14:val="tx1"/>
            </w14:solidFill>
          </w14:textFill>
        </w:rPr>
        <w:t>以及在编写指引过程中从各渠道所收集到的企业享受研发费用加计扣除政策的常见问题。</w:t>
      </w:r>
    </w:p>
    <w:p>
      <w:pPr>
        <w:rPr>
          <w:rFonts w:hint="eastAsia" w:ascii="仿宋_GB2312" w:hAnsi="黑体" w:eastAsia="仿宋_GB2312"/>
          <w:color w:val="000000" w:themeColor="text1"/>
          <w:sz w:val="28"/>
          <w:szCs w:val="28"/>
          <w14:textFill>
            <w14:solidFill>
              <w14:schemeClr w14:val="tx1"/>
            </w14:solidFill>
          </w14:textFill>
        </w:rPr>
      </w:pPr>
      <w:r>
        <w:rPr>
          <w:rFonts w:hint="eastAsia" w:ascii="仿宋_GB2312" w:hAnsi="黑体" w:eastAsia="仿宋_GB2312"/>
          <w:color w:val="000000" w:themeColor="text1"/>
          <w:sz w:val="28"/>
          <w:szCs w:val="28"/>
          <w14:textFill>
            <w14:solidFill>
              <w14:schemeClr w14:val="tx1"/>
            </w14:solidFill>
          </w14:textFill>
        </w:rPr>
        <w:br w:type="page"/>
      </w:r>
    </w:p>
    <w:p>
      <w:pPr>
        <w:pStyle w:val="3"/>
        <w:keepNext/>
        <w:keepLines/>
        <w:pageBreakBefore w:val="0"/>
        <w:widowControl w:val="0"/>
        <w:kinsoku/>
        <w:wordWrap/>
        <w:overflowPunct/>
        <w:topLinePunct w:val="0"/>
        <w:autoSpaceDE/>
        <w:autoSpaceDN/>
        <w:bidi w:val="0"/>
        <w:adjustRightInd/>
        <w:snapToGrid/>
        <w:spacing w:before="313" w:beforeLines="100" w:after="313" w:afterLines="100" w:line="520" w:lineRule="exact"/>
        <w:jc w:val="center"/>
        <w:textAlignment w:val="auto"/>
        <w:outlineLvl w:val="0"/>
        <w:rPr>
          <w:highlight w:val="none"/>
        </w:rPr>
      </w:pPr>
      <w:bookmarkStart w:id="7" w:name="_Toc20828"/>
      <w:bookmarkStart w:id="8" w:name="_Toc27614"/>
      <w:bookmarkStart w:id="9" w:name="_Toc7235"/>
      <w:bookmarkStart w:id="10" w:name="_Toc81551219"/>
      <w:bookmarkStart w:id="11" w:name="_Toc81821573"/>
      <w:bookmarkStart w:id="12" w:name="_Toc1400746459"/>
      <w:bookmarkStart w:id="13" w:name="_Toc1796"/>
      <w:bookmarkStart w:id="14" w:name="_Toc29480"/>
      <w:bookmarkStart w:id="15" w:name="_Toc23141"/>
      <w:bookmarkStart w:id="16" w:name="_Toc19664"/>
      <w:r>
        <w:rPr>
          <w:rFonts w:hint="eastAsia" w:ascii="黑体" w:hAnsi="黑体"/>
          <w:b w:val="0"/>
          <w:color w:val="000000" w:themeColor="text1"/>
          <w:sz w:val="36"/>
          <w:szCs w:val="36"/>
          <w:highlight w:val="none"/>
          <w14:textFill>
            <w14:solidFill>
              <w14:schemeClr w14:val="tx1"/>
            </w14:solidFill>
          </w14:textFill>
        </w:rPr>
        <w:t>第二章  研发费用加计扣除政策与企业研发活动</w:t>
      </w:r>
      <w:bookmarkEnd w:id="7"/>
      <w:bookmarkEnd w:id="8"/>
      <w:bookmarkEnd w:id="9"/>
      <w:bookmarkEnd w:id="10"/>
      <w:bookmarkEnd w:id="11"/>
      <w:bookmarkEnd w:id="12"/>
      <w:bookmarkEnd w:id="13"/>
      <w:bookmarkEnd w:id="14"/>
      <w:bookmarkEnd w:id="15"/>
      <w:bookmarkEnd w:id="16"/>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highlight w:val="none"/>
          <w14:textFill>
            <w14:solidFill>
              <w14:schemeClr w14:val="tx1"/>
            </w14:solidFill>
          </w14:textFill>
        </w:rPr>
      </w:pPr>
      <w:bookmarkStart w:id="17" w:name="_Toc1629997999"/>
      <w:bookmarkStart w:id="18" w:name="_Toc15922"/>
      <w:bookmarkStart w:id="19" w:name="_Toc15443"/>
      <w:bookmarkStart w:id="20" w:name="_Toc15350"/>
      <w:bookmarkStart w:id="21" w:name="_Toc28071"/>
      <w:bookmarkStart w:id="22" w:name="_Toc7837"/>
      <w:bookmarkStart w:id="23" w:name="_Toc14660"/>
      <w:bookmarkStart w:id="24" w:name="_Toc79483412"/>
      <w:bookmarkStart w:id="25" w:name="_Toc81821574"/>
      <w:bookmarkStart w:id="26" w:name="_Toc81551220"/>
      <w:bookmarkStart w:id="27" w:name="_Toc2396"/>
      <w:bookmarkStart w:id="28" w:name="_Toc78452665"/>
      <w:r>
        <w:rPr>
          <w:rFonts w:hint="eastAsia" w:ascii="仿宋_GB2312"/>
          <w:color w:val="000000" w:themeColor="text1"/>
          <w:sz w:val="28"/>
          <w:highlight w:val="none"/>
          <w14:textFill>
            <w14:solidFill>
              <w14:schemeClr w14:val="tx1"/>
            </w14:solidFill>
          </w14:textFill>
        </w:rPr>
        <w:t>2.1.研发费用加计扣除政策内容</w:t>
      </w:r>
      <w:bookmarkEnd w:id="17"/>
      <w:bookmarkEnd w:id="18"/>
      <w:bookmarkEnd w:id="19"/>
      <w:bookmarkEnd w:id="20"/>
      <w:bookmarkEnd w:id="21"/>
      <w:bookmarkEnd w:id="22"/>
      <w:bookmarkEnd w:id="23"/>
      <w:bookmarkEnd w:id="24"/>
      <w:bookmarkEnd w:id="25"/>
      <w:bookmarkEnd w:id="26"/>
      <w:bookmarkEnd w:id="27"/>
      <w:bookmarkEnd w:id="28"/>
      <w:r>
        <w:rPr>
          <w:rFonts w:hint="eastAsia" w:ascii="仿宋_GB2312"/>
          <w:color w:val="000000" w:themeColor="text1"/>
          <w:sz w:val="28"/>
          <w:highlight w:val="none"/>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根据《中华人民共和国企业所得税法》及其实施条例，企业开发新技术、新产品、新工艺发生的研究开发费用，可以在计算企业所得税应纳税所得额时加计扣除。上述所称研究开发费用的加计扣除，是指企业为开发新技术、新产品、新工艺发生的研究开发费用，未形成无形资产计入当期损益的，在按照规定据实扣除的基础上，按照研究开发费用的</w:t>
      </w:r>
      <w:r>
        <w:rPr>
          <w:rFonts w:ascii="仿宋_GB2312" w:hAnsi="黑体" w:eastAsia="仿宋_GB2312"/>
          <w:color w:val="000000" w:themeColor="text1"/>
          <w:sz w:val="28"/>
          <w:szCs w:val="28"/>
          <w:highlight w:val="none"/>
          <w14:textFill>
            <w14:solidFill>
              <w14:schemeClr w14:val="tx1"/>
            </w14:solidFill>
          </w14:textFill>
        </w:rPr>
        <w:t>50%</w:t>
      </w:r>
      <w:r>
        <w:rPr>
          <w:rFonts w:hint="eastAsia" w:ascii="仿宋_GB2312" w:hAnsi="黑体" w:eastAsia="仿宋_GB2312"/>
          <w:color w:val="000000" w:themeColor="text1"/>
          <w:sz w:val="28"/>
          <w:szCs w:val="28"/>
          <w:highlight w:val="none"/>
          <w14:textFill>
            <w14:solidFill>
              <w14:schemeClr w14:val="tx1"/>
            </w14:solidFill>
          </w14:textFill>
        </w:rPr>
        <w:t>加计扣除</w:t>
      </w:r>
      <w:r>
        <w:rPr>
          <w:rFonts w:ascii="仿宋_GB2312" w:hAnsi="黑体" w:eastAsia="仿宋_GB2312"/>
          <w:color w:val="000000" w:themeColor="text1"/>
          <w:sz w:val="28"/>
          <w:szCs w:val="28"/>
          <w:highlight w:val="none"/>
          <w14:textFill>
            <w14:solidFill>
              <w14:schemeClr w14:val="tx1"/>
            </w14:solidFill>
          </w14:textFill>
        </w:rPr>
        <w:t>;</w:t>
      </w:r>
      <w:r>
        <w:rPr>
          <w:rFonts w:hint="eastAsia" w:ascii="仿宋_GB2312" w:hAnsi="黑体" w:eastAsia="仿宋_GB2312"/>
          <w:color w:val="000000" w:themeColor="text1"/>
          <w:sz w:val="28"/>
          <w:szCs w:val="28"/>
          <w:highlight w:val="none"/>
          <w14:textFill>
            <w14:solidFill>
              <w14:schemeClr w14:val="tx1"/>
            </w14:solidFill>
          </w14:textFill>
        </w:rPr>
        <w:t>形成无形资产的，按照无形资产成本的</w:t>
      </w:r>
      <w:r>
        <w:rPr>
          <w:rFonts w:ascii="仿宋_GB2312" w:hAnsi="黑体" w:eastAsia="仿宋_GB2312"/>
          <w:color w:val="000000" w:themeColor="text1"/>
          <w:sz w:val="28"/>
          <w:szCs w:val="28"/>
          <w:highlight w:val="none"/>
          <w14:textFill>
            <w14:solidFill>
              <w14:schemeClr w14:val="tx1"/>
            </w14:solidFill>
          </w14:textFill>
        </w:rPr>
        <w:t>150%</w:t>
      </w:r>
      <w:r>
        <w:rPr>
          <w:rFonts w:hint="eastAsia" w:ascii="仿宋_GB2312" w:hAnsi="黑体" w:eastAsia="仿宋_GB2312"/>
          <w:color w:val="000000" w:themeColor="text1"/>
          <w:sz w:val="28"/>
          <w:szCs w:val="28"/>
          <w:highlight w:val="none"/>
          <w14:textFill>
            <w14:solidFill>
              <w14:schemeClr w14:val="tx1"/>
            </w14:solidFill>
          </w14:textFill>
        </w:rPr>
        <w:t>摊销。</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企业为获得创新性、创意性、突破性的产品进行创意设计活动而发生的相关费用，可以按照研发费用加计扣除政策的规定进行税前加计扣除。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根据《财政部税务总局科技部关于提高研究开发费用税前加计扣除比例的通知》（财税〔</w:t>
      </w:r>
      <w:r>
        <w:rPr>
          <w:rFonts w:ascii="仿宋_GB2312" w:hAnsi="黑体" w:eastAsia="仿宋_GB2312"/>
          <w:color w:val="000000" w:themeColor="text1"/>
          <w:sz w:val="28"/>
          <w:szCs w:val="28"/>
          <w:highlight w:val="none"/>
          <w14:textFill>
            <w14:solidFill>
              <w14:schemeClr w14:val="tx1"/>
            </w14:solidFill>
          </w14:textFill>
        </w:rPr>
        <w:t>2018</w:t>
      </w:r>
      <w:r>
        <w:rPr>
          <w:rFonts w:hint="eastAsia" w:ascii="仿宋_GB2312" w:hAnsi="黑体" w:eastAsia="仿宋_GB2312"/>
          <w:color w:val="000000" w:themeColor="text1"/>
          <w:sz w:val="28"/>
          <w:szCs w:val="28"/>
          <w:highlight w:val="none"/>
          <w14:textFill>
            <w14:solidFill>
              <w14:schemeClr w14:val="tx1"/>
            </w14:solidFill>
          </w14:textFill>
        </w:rPr>
        <w:t>〕</w:t>
      </w:r>
      <w:r>
        <w:rPr>
          <w:rFonts w:ascii="仿宋_GB2312" w:hAnsi="黑体" w:eastAsia="仿宋_GB2312"/>
          <w:color w:val="000000" w:themeColor="text1"/>
          <w:sz w:val="28"/>
          <w:szCs w:val="28"/>
          <w:highlight w:val="none"/>
          <w14:textFill>
            <w14:solidFill>
              <w14:schemeClr w14:val="tx1"/>
            </w14:solidFill>
          </w14:textFill>
        </w:rPr>
        <w:t>99</w:t>
      </w:r>
      <w:r>
        <w:rPr>
          <w:rFonts w:hint="eastAsia" w:ascii="仿宋_GB2312" w:hAnsi="黑体" w:eastAsia="仿宋_GB2312"/>
          <w:color w:val="000000" w:themeColor="text1"/>
          <w:sz w:val="28"/>
          <w:szCs w:val="28"/>
          <w:highlight w:val="none"/>
          <w14:textFill>
            <w14:solidFill>
              <w14:schemeClr w14:val="tx1"/>
            </w14:solidFill>
          </w14:textFill>
        </w:rPr>
        <w:t>号）和《财政部税务总局关于延长部分税收优惠政策执行期限的公告》（财政部税务总局公告</w:t>
      </w:r>
      <w:r>
        <w:rPr>
          <w:rFonts w:ascii="仿宋_GB2312" w:hAnsi="黑体" w:eastAsia="仿宋_GB2312"/>
          <w:color w:val="000000" w:themeColor="text1"/>
          <w:sz w:val="28"/>
          <w:szCs w:val="28"/>
          <w:highlight w:val="none"/>
          <w14:textFill>
            <w14:solidFill>
              <w14:schemeClr w14:val="tx1"/>
            </w14:solidFill>
          </w14:textFill>
        </w:rPr>
        <w:t>2021</w:t>
      </w:r>
      <w:r>
        <w:rPr>
          <w:rFonts w:hint="eastAsia" w:ascii="仿宋_GB2312" w:hAnsi="黑体" w:eastAsia="仿宋_GB2312"/>
          <w:color w:val="000000" w:themeColor="text1"/>
          <w:sz w:val="28"/>
          <w:szCs w:val="28"/>
          <w:highlight w:val="none"/>
          <w14:textFill>
            <w14:solidFill>
              <w14:schemeClr w14:val="tx1"/>
            </w14:solidFill>
          </w14:textFill>
        </w:rPr>
        <w:t>年第</w:t>
      </w:r>
      <w:r>
        <w:rPr>
          <w:rFonts w:ascii="仿宋_GB2312" w:hAnsi="黑体" w:eastAsia="仿宋_GB2312"/>
          <w:color w:val="000000" w:themeColor="text1"/>
          <w:sz w:val="28"/>
          <w:szCs w:val="28"/>
          <w:highlight w:val="none"/>
          <w14:textFill>
            <w14:solidFill>
              <w14:schemeClr w14:val="tx1"/>
            </w14:solidFill>
          </w14:textFill>
        </w:rPr>
        <w:t>6</w:t>
      </w:r>
      <w:r>
        <w:rPr>
          <w:rFonts w:hint="eastAsia" w:ascii="仿宋_GB2312" w:hAnsi="黑体" w:eastAsia="仿宋_GB2312"/>
          <w:color w:val="000000" w:themeColor="text1"/>
          <w:sz w:val="28"/>
          <w:szCs w:val="28"/>
          <w:highlight w:val="none"/>
          <w14:textFill>
            <w14:solidFill>
              <w14:schemeClr w14:val="tx1"/>
            </w14:solidFill>
          </w14:textFill>
        </w:rPr>
        <w:t>号）的有关规定：在</w:t>
      </w:r>
      <w:r>
        <w:rPr>
          <w:rFonts w:ascii="仿宋_GB2312" w:hAnsi="黑体" w:eastAsia="仿宋_GB2312"/>
          <w:color w:val="000000" w:themeColor="text1"/>
          <w:sz w:val="28"/>
          <w:szCs w:val="28"/>
          <w:highlight w:val="none"/>
          <w14:textFill>
            <w14:solidFill>
              <w14:schemeClr w14:val="tx1"/>
            </w14:solidFill>
          </w14:textFill>
        </w:rPr>
        <w:t>2018</w:t>
      </w:r>
      <w:r>
        <w:rPr>
          <w:rFonts w:hint="eastAsia" w:ascii="仿宋_GB2312" w:hAnsi="黑体" w:eastAsia="仿宋_GB2312"/>
          <w:color w:val="000000" w:themeColor="text1"/>
          <w:sz w:val="28"/>
          <w:szCs w:val="28"/>
          <w:highlight w:val="none"/>
          <w14:textFill>
            <w14:solidFill>
              <w14:schemeClr w14:val="tx1"/>
            </w14:solidFill>
          </w14:textFill>
        </w:rPr>
        <w:t>年</w:t>
      </w:r>
      <w:r>
        <w:rPr>
          <w:rFonts w:ascii="仿宋_GB2312" w:hAnsi="黑体" w:eastAsia="仿宋_GB2312"/>
          <w:color w:val="000000" w:themeColor="text1"/>
          <w:sz w:val="28"/>
          <w:szCs w:val="28"/>
          <w:highlight w:val="none"/>
          <w14:textFill>
            <w14:solidFill>
              <w14:schemeClr w14:val="tx1"/>
            </w14:solidFill>
          </w14:textFill>
        </w:rPr>
        <w:t>1</w:t>
      </w:r>
      <w:r>
        <w:rPr>
          <w:rFonts w:hint="eastAsia" w:ascii="仿宋_GB2312" w:hAnsi="黑体" w:eastAsia="仿宋_GB2312"/>
          <w:color w:val="000000" w:themeColor="text1"/>
          <w:sz w:val="28"/>
          <w:szCs w:val="28"/>
          <w:highlight w:val="none"/>
          <w14:textFill>
            <w14:solidFill>
              <w14:schemeClr w14:val="tx1"/>
            </w14:solidFill>
          </w14:textFill>
        </w:rPr>
        <w:t>月</w:t>
      </w:r>
      <w:r>
        <w:rPr>
          <w:rFonts w:ascii="仿宋_GB2312" w:hAnsi="黑体" w:eastAsia="仿宋_GB2312"/>
          <w:color w:val="000000" w:themeColor="text1"/>
          <w:sz w:val="28"/>
          <w:szCs w:val="28"/>
          <w:highlight w:val="none"/>
          <w14:textFill>
            <w14:solidFill>
              <w14:schemeClr w14:val="tx1"/>
            </w14:solidFill>
          </w14:textFill>
        </w:rPr>
        <w:t>1</w:t>
      </w:r>
      <w:r>
        <w:rPr>
          <w:rFonts w:hint="eastAsia" w:ascii="仿宋_GB2312" w:hAnsi="黑体" w:eastAsia="仿宋_GB2312"/>
          <w:color w:val="000000" w:themeColor="text1"/>
          <w:sz w:val="28"/>
          <w:szCs w:val="28"/>
          <w:highlight w:val="none"/>
          <w14:textFill>
            <w14:solidFill>
              <w14:schemeClr w14:val="tx1"/>
            </w14:solidFill>
          </w14:textFill>
        </w:rPr>
        <w:t>日至</w:t>
      </w:r>
      <w:r>
        <w:rPr>
          <w:rFonts w:ascii="仿宋_GB2312" w:hAnsi="黑体" w:eastAsia="仿宋_GB2312"/>
          <w:color w:val="000000" w:themeColor="text1"/>
          <w:sz w:val="28"/>
          <w:szCs w:val="28"/>
          <w:highlight w:val="none"/>
          <w14:textFill>
            <w14:solidFill>
              <w14:schemeClr w14:val="tx1"/>
            </w14:solidFill>
          </w14:textFill>
        </w:rPr>
        <w:t>2023</w:t>
      </w:r>
      <w:r>
        <w:rPr>
          <w:rFonts w:hint="eastAsia" w:ascii="仿宋_GB2312" w:hAnsi="黑体" w:eastAsia="仿宋_GB2312"/>
          <w:color w:val="000000" w:themeColor="text1"/>
          <w:sz w:val="28"/>
          <w:szCs w:val="28"/>
          <w:highlight w:val="none"/>
          <w14:textFill>
            <w14:solidFill>
              <w14:schemeClr w14:val="tx1"/>
            </w14:solidFill>
          </w14:textFill>
        </w:rPr>
        <w:t>年</w:t>
      </w:r>
      <w:r>
        <w:rPr>
          <w:rFonts w:ascii="仿宋_GB2312" w:hAnsi="黑体" w:eastAsia="仿宋_GB2312"/>
          <w:color w:val="000000" w:themeColor="text1"/>
          <w:sz w:val="28"/>
          <w:szCs w:val="28"/>
          <w:highlight w:val="none"/>
          <w14:textFill>
            <w14:solidFill>
              <w14:schemeClr w14:val="tx1"/>
            </w14:solidFill>
          </w14:textFill>
        </w:rPr>
        <w:t>12</w:t>
      </w:r>
      <w:r>
        <w:rPr>
          <w:rFonts w:hint="eastAsia" w:ascii="仿宋_GB2312" w:hAnsi="黑体" w:eastAsia="仿宋_GB2312"/>
          <w:color w:val="000000" w:themeColor="text1"/>
          <w:sz w:val="28"/>
          <w:szCs w:val="28"/>
          <w:highlight w:val="none"/>
          <w14:textFill>
            <w14:solidFill>
              <w14:schemeClr w14:val="tx1"/>
            </w14:solidFill>
          </w14:textFill>
        </w:rPr>
        <w:t>月</w:t>
      </w:r>
      <w:r>
        <w:rPr>
          <w:rFonts w:ascii="仿宋_GB2312" w:hAnsi="黑体" w:eastAsia="仿宋_GB2312"/>
          <w:color w:val="000000" w:themeColor="text1"/>
          <w:sz w:val="28"/>
          <w:szCs w:val="28"/>
          <w:highlight w:val="none"/>
          <w14:textFill>
            <w14:solidFill>
              <w14:schemeClr w14:val="tx1"/>
            </w14:solidFill>
          </w14:textFill>
        </w:rPr>
        <w:t>31</w:t>
      </w:r>
      <w:r>
        <w:rPr>
          <w:rFonts w:hint="eastAsia" w:ascii="仿宋_GB2312" w:hAnsi="黑体" w:eastAsia="仿宋_GB2312"/>
          <w:color w:val="000000" w:themeColor="text1"/>
          <w:sz w:val="28"/>
          <w:szCs w:val="28"/>
          <w:highlight w:val="none"/>
          <w14:textFill>
            <w14:solidFill>
              <w14:schemeClr w14:val="tx1"/>
            </w14:solidFill>
          </w14:textFill>
        </w:rPr>
        <w:t>日期间，企业开展研发活动中实际发生的研发费用，未形成无形资产计入当期损益的，在按规定据实扣除的基础上，再按照实际发生额的</w:t>
      </w:r>
      <w:r>
        <w:rPr>
          <w:rFonts w:ascii="仿宋_GB2312" w:hAnsi="黑体" w:eastAsia="仿宋_GB2312"/>
          <w:color w:val="000000" w:themeColor="text1"/>
          <w:sz w:val="28"/>
          <w:szCs w:val="28"/>
          <w:highlight w:val="none"/>
          <w14:textFill>
            <w14:solidFill>
              <w14:schemeClr w14:val="tx1"/>
            </w14:solidFill>
          </w14:textFill>
        </w:rPr>
        <w:t>75%</w:t>
      </w:r>
      <w:r>
        <w:rPr>
          <w:rFonts w:hint="eastAsia" w:ascii="仿宋_GB2312" w:hAnsi="黑体" w:eastAsia="仿宋_GB2312"/>
          <w:color w:val="000000" w:themeColor="text1"/>
          <w:sz w:val="28"/>
          <w:szCs w:val="28"/>
          <w:highlight w:val="none"/>
          <w14:textFill>
            <w14:solidFill>
              <w14:schemeClr w14:val="tx1"/>
            </w14:solidFill>
          </w14:textFill>
        </w:rPr>
        <w:t>在税前加计扣除；形成无形资产的，在上述期间按照无形资产成本的</w:t>
      </w:r>
      <w:r>
        <w:rPr>
          <w:rFonts w:ascii="仿宋_GB2312" w:hAnsi="黑体" w:eastAsia="仿宋_GB2312"/>
          <w:color w:val="000000" w:themeColor="text1"/>
          <w:sz w:val="28"/>
          <w:szCs w:val="28"/>
          <w:highlight w:val="none"/>
          <w14:textFill>
            <w14:solidFill>
              <w14:schemeClr w14:val="tx1"/>
            </w14:solidFill>
          </w14:textFill>
        </w:rPr>
        <w:t>175%</w:t>
      </w:r>
      <w:r>
        <w:rPr>
          <w:rFonts w:hint="eastAsia" w:ascii="仿宋_GB2312" w:hAnsi="黑体" w:eastAsia="仿宋_GB2312"/>
          <w:color w:val="000000" w:themeColor="text1"/>
          <w:sz w:val="28"/>
          <w:szCs w:val="28"/>
          <w:highlight w:val="none"/>
          <w14:textFill>
            <w14:solidFill>
              <w14:schemeClr w14:val="tx1"/>
            </w14:solidFill>
          </w14:textFill>
        </w:rPr>
        <w:t>在税前摊销。</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color w:val="000000" w:themeColor="text1"/>
          <w:sz w:val="28"/>
          <w:szCs w:val="28"/>
          <w:highlight w:val="none"/>
          <w14:textFill>
            <w14:solidFill>
              <w14:schemeClr w14:val="tx1"/>
            </w14:solidFill>
          </w14:textFill>
        </w:rPr>
      </w:pPr>
      <w:r>
        <w:rPr>
          <w:rFonts w:ascii="仿宋_GB2312" w:hAnsi="黑体" w:eastAsia="仿宋_GB2312"/>
          <w:color w:val="000000" w:themeColor="text1"/>
          <w:sz w:val="28"/>
          <w:szCs w:val="28"/>
          <w:highlight w:val="none"/>
          <w14:textFill>
            <w14:solidFill>
              <w14:schemeClr w14:val="tx1"/>
            </w14:solidFill>
          </w14:textFill>
        </w:rPr>
        <w:t>2021</w:t>
      </w:r>
      <w:r>
        <w:rPr>
          <w:rFonts w:hint="eastAsia" w:ascii="仿宋_GB2312" w:hAnsi="黑体" w:eastAsia="仿宋_GB2312"/>
          <w:color w:val="000000" w:themeColor="text1"/>
          <w:sz w:val="28"/>
          <w:szCs w:val="28"/>
          <w:highlight w:val="none"/>
          <w14:textFill>
            <w14:solidFill>
              <w14:schemeClr w14:val="tx1"/>
            </w14:solidFill>
          </w14:textFill>
        </w:rPr>
        <w:t>年，财政部、税务总局联合发布了《财政部税务总局关于进一步完善研发费用税前加计扣除政策的公告》（财政部税务总局公告</w:t>
      </w:r>
      <w:r>
        <w:rPr>
          <w:rFonts w:ascii="仿宋_GB2312" w:hAnsi="黑体" w:eastAsia="仿宋_GB2312"/>
          <w:color w:val="000000" w:themeColor="text1"/>
          <w:sz w:val="28"/>
          <w:szCs w:val="28"/>
          <w:highlight w:val="none"/>
          <w14:textFill>
            <w14:solidFill>
              <w14:schemeClr w14:val="tx1"/>
            </w14:solidFill>
          </w14:textFill>
        </w:rPr>
        <w:t>2021</w:t>
      </w:r>
      <w:r>
        <w:rPr>
          <w:rFonts w:hint="eastAsia" w:ascii="仿宋_GB2312" w:hAnsi="黑体" w:eastAsia="仿宋_GB2312"/>
          <w:color w:val="000000" w:themeColor="text1"/>
          <w:sz w:val="28"/>
          <w:szCs w:val="28"/>
          <w:highlight w:val="none"/>
          <w14:textFill>
            <w14:solidFill>
              <w14:schemeClr w14:val="tx1"/>
            </w14:solidFill>
          </w14:textFill>
        </w:rPr>
        <w:t>年第</w:t>
      </w:r>
      <w:r>
        <w:rPr>
          <w:rFonts w:ascii="仿宋_GB2312" w:hAnsi="黑体" w:eastAsia="仿宋_GB2312"/>
          <w:color w:val="000000" w:themeColor="text1"/>
          <w:sz w:val="28"/>
          <w:szCs w:val="28"/>
          <w:highlight w:val="none"/>
          <w14:textFill>
            <w14:solidFill>
              <w14:schemeClr w14:val="tx1"/>
            </w14:solidFill>
          </w14:textFill>
        </w:rPr>
        <w:t>13</w:t>
      </w:r>
      <w:r>
        <w:rPr>
          <w:rFonts w:hint="eastAsia" w:ascii="仿宋_GB2312" w:hAnsi="黑体" w:eastAsia="仿宋_GB2312"/>
          <w:color w:val="000000" w:themeColor="text1"/>
          <w:sz w:val="28"/>
          <w:szCs w:val="28"/>
          <w:highlight w:val="none"/>
          <w14:textFill>
            <w14:solidFill>
              <w14:schemeClr w14:val="tx1"/>
            </w14:solidFill>
          </w14:textFill>
        </w:rPr>
        <w:t>号）</w:t>
      </w:r>
      <w:r>
        <w:rPr>
          <w:rFonts w:hint="eastAsia" w:ascii="仿宋_GB2312" w:hAnsi="黑体" w:eastAsia="仿宋_GB2312"/>
          <w:color w:val="000000" w:themeColor="text1"/>
          <w:sz w:val="28"/>
          <w:szCs w:val="28"/>
          <w:highlight w:val="none"/>
          <w:lang w:eastAsia="zh-CN"/>
          <w14:textFill>
            <w14:solidFill>
              <w14:schemeClr w14:val="tx1"/>
            </w14:solidFill>
          </w14:textFill>
        </w:rPr>
        <w:t>文件</w:t>
      </w:r>
      <w:r>
        <w:rPr>
          <w:rFonts w:hint="eastAsia" w:ascii="仿宋_GB2312" w:hAnsi="黑体" w:eastAsia="仿宋_GB2312"/>
          <w:color w:val="000000" w:themeColor="text1"/>
          <w:sz w:val="28"/>
          <w:szCs w:val="28"/>
          <w:highlight w:val="none"/>
          <w14:textFill>
            <w14:solidFill>
              <w14:schemeClr w14:val="tx1"/>
            </w14:solidFill>
          </w14:textFill>
        </w:rPr>
        <w:t>，制造业企业开展研发活动中实际发生的研发费用，未形成无形资产计入当期损益的，在按规定据实扣除的基础上，自</w:t>
      </w:r>
      <w:r>
        <w:rPr>
          <w:rFonts w:ascii="仿宋_GB2312" w:hAnsi="黑体" w:eastAsia="仿宋_GB2312"/>
          <w:color w:val="000000" w:themeColor="text1"/>
          <w:sz w:val="28"/>
          <w:szCs w:val="28"/>
          <w:highlight w:val="none"/>
          <w14:textFill>
            <w14:solidFill>
              <w14:schemeClr w14:val="tx1"/>
            </w14:solidFill>
          </w14:textFill>
        </w:rPr>
        <w:t>2021</w:t>
      </w:r>
      <w:r>
        <w:rPr>
          <w:rFonts w:hint="eastAsia" w:ascii="仿宋_GB2312" w:hAnsi="黑体" w:eastAsia="仿宋_GB2312"/>
          <w:color w:val="000000" w:themeColor="text1"/>
          <w:sz w:val="28"/>
          <w:szCs w:val="28"/>
          <w:highlight w:val="none"/>
          <w14:textFill>
            <w14:solidFill>
              <w14:schemeClr w14:val="tx1"/>
            </w14:solidFill>
          </w14:textFill>
        </w:rPr>
        <w:t>年</w:t>
      </w:r>
      <w:r>
        <w:rPr>
          <w:rFonts w:ascii="仿宋_GB2312" w:hAnsi="黑体" w:eastAsia="仿宋_GB2312"/>
          <w:color w:val="000000" w:themeColor="text1"/>
          <w:sz w:val="28"/>
          <w:szCs w:val="28"/>
          <w:highlight w:val="none"/>
          <w14:textFill>
            <w14:solidFill>
              <w14:schemeClr w14:val="tx1"/>
            </w14:solidFill>
          </w14:textFill>
        </w:rPr>
        <w:t>1</w:t>
      </w:r>
      <w:r>
        <w:rPr>
          <w:rFonts w:hint="eastAsia" w:ascii="仿宋_GB2312" w:hAnsi="黑体" w:eastAsia="仿宋_GB2312"/>
          <w:color w:val="000000" w:themeColor="text1"/>
          <w:sz w:val="28"/>
          <w:szCs w:val="28"/>
          <w:highlight w:val="none"/>
          <w14:textFill>
            <w14:solidFill>
              <w14:schemeClr w14:val="tx1"/>
            </w14:solidFill>
          </w14:textFill>
        </w:rPr>
        <w:t>月</w:t>
      </w:r>
      <w:r>
        <w:rPr>
          <w:rFonts w:ascii="仿宋_GB2312" w:hAnsi="黑体" w:eastAsia="仿宋_GB2312"/>
          <w:color w:val="000000" w:themeColor="text1"/>
          <w:sz w:val="28"/>
          <w:szCs w:val="28"/>
          <w:highlight w:val="none"/>
          <w14:textFill>
            <w14:solidFill>
              <w14:schemeClr w14:val="tx1"/>
            </w14:solidFill>
          </w14:textFill>
        </w:rPr>
        <w:t>1</w:t>
      </w:r>
      <w:r>
        <w:rPr>
          <w:rFonts w:hint="eastAsia" w:ascii="仿宋_GB2312" w:hAnsi="黑体" w:eastAsia="仿宋_GB2312"/>
          <w:color w:val="000000" w:themeColor="text1"/>
          <w:sz w:val="28"/>
          <w:szCs w:val="28"/>
          <w:highlight w:val="none"/>
          <w14:textFill>
            <w14:solidFill>
              <w14:schemeClr w14:val="tx1"/>
            </w14:solidFill>
          </w14:textFill>
        </w:rPr>
        <w:t>日起，再按照实际发生额的</w:t>
      </w:r>
      <w:r>
        <w:rPr>
          <w:rFonts w:ascii="仿宋_GB2312" w:hAnsi="黑体" w:eastAsia="仿宋_GB2312"/>
          <w:color w:val="000000" w:themeColor="text1"/>
          <w:sz w:val="28"/>
          <w:szCs w:val="28"/>
          <w:highlight w:val="none"/>
          <w14:textFill>
            <w14:solidFill>
              <w14:schemeClr w14:val="tx1"/>
            </w14:solidFill>
          </w14:textFill>
        </w:rPr>
        <w:t>100%</w:t>
      </w:r>
      <w:r>
        <w:rPr>
          <w:rFonts w:hint="eastAsia" w:ascii="仿宋_GB2312" w:hAnsi="黑体" w:eastAsia="仿宋_GB2312"/>
          <w:color w:val="000000" w:themeColor="text1"/>
          <w:sz w:val="28"/>
          <w:szCs w:val="28"/>
          <w:highlight w:val="none"/>
          <w14:textFill>
            <w14:solidFill>
              <w14:schemeClr w14:val="tx1"/>
            </w14:solidFill>
          </w14:textFill>
        </w:rPr>
        <w:t>在税前加计扣除；形成无形资产的，自</w:t>
      </w:r>
      <w:r>
        <w:rPr>
          <w:rFonts w:ascii="仿宋_GB2312" w:hAnsi="黑体" w:eastAsia="仿宋_GB2312"/>
          <w:color w:val="000000" w:themeColor="text1"/>
          <w:sz w:val="28"/>
          <w:szCs w:val="28"/>
          <w:highlight w:val="none"/>
          <w14:textFill>
            <w14:solidFill>
              <w14:schemeClr w14:val="tx1"/>
            </w14:solidFill>
          </w14:textFill>
        </w:rPr>
        <w:t>2021</w:t>
      </w:r>
      <w:r>
        <w:rPr>
          <w:rFonts w:hint="eastAsia" w:ascii="仿宋_GB2312" w:hAnsi="黑体" w:eastAsia="仿宋_GB2312"/>
          <w:color w:val="000000" w:themeColor="text1"/>
          <w:sz w:val="28"/>
          <w:szCs w:val="28"/>
          <w:highlight w:val="none"/>
          <w14:textFill>
            <w14:solidFill>
              <w14:schemeClr w14:val="tx1"/>
            </w14:solidFill>
          </w14:textFill>
        </w:rPr>
        <w:t>年</w:t>
      </w:r>
      <w:r>
        <w:rPr>
          <w:rFonts w:ascii="仿宋_GB2312" w:hAnsi="黑体" w:eastAsia="仿宋_GB2312"/>
          <w:color w:val="000000" w:themeColor="text1"/>
          <w:sz w:val="28"/>
          <w:szCs w:val="28"/>
          <w:highlight w:val="none"/>
          <w14:textFill>
            <w14:solidFill>
              <w14:schemeClr w14:val="tx1"/>
            </w14:solidFill>
          </w14:textFill>
        </w:rPr>
        <w:t>1</w:t>
      </w:r>
      <w:r>
        <w:rPr>
          <w:rFonts w:hint="eastAsia" w:ascii="仿宋_GB2312" w:hAnsi="黑体" w:eastAsia="仿宋_GB2312"/>
          <w:color w:val="000000" w:themeColor="text1"/>
          <w:sz w:val="28"/>
          <w:szCs w:val="28"/>
          <w:highlight w:val="none"/>
          <w14:textFill>
            <w14:solidFill>
              <w14:schemeClr w14:val="tx1"/>
            </w14:solidFill>
          </w14:textFill>
        </w:rPr>
        <w:t>月</w:t>
      </w:r>
      <w:r>
        <w:rPr>
          <w:rFonts w:ascii="仿宋_GB2312" w:hAnsi="黑体" w:eastAsia="仿宋_GB2312"/>
          <w:color w:val="000000" w:themeColor="text1"/>
          <w:sz w:val="28"/>
          <w:szCs w:val="28"/>
          <w:highlight w:val="none"/>
          <w14:textFill>
            <w14:solidFill>
              <w14:schemeClr w14:val="tx1"/>
            </w14:solidFill>
          </w14:textFill>
        </w:rPr>
        <w:t>1</w:t>
      </w:r>
      <w:r>
        <w:rPr>
          <w:rFonts w:hint="eastAsia" w:ascii="仿宋_GB2312" w:hAnsi="黑体" w:eastAsia="仿宋_GB2312"/>
          <w:color w:val="000000" w:themeColor="text1"/>
          <w:sz w:val="28"/>
          <w:szCs w:val="28"/>
          <w:highlight w:val="none"/>
          <w14:textFill>
            <w14:solidFill>
              <w14:schemeClr w14:val="tx1"/>
            </w14:solidFill>
          </w14:textFill>
        </w:rPr>
        <w:t>日起，按照无形资产成本的</w:t>
      </w:r>
      <w:r>
        <w:rPr>
          <w:rFonts w:ascii="仿宋_GB2312" w:hAnsi="黑体" w:eastAsia="仿宋_GB2312"/>
          <w:color w:val="000000" w:themeColor="text1"/>
          <w:sz w:val="28"/>
          <w:szCs w:val="28"/>
          <w:highlight w:val="none"/>
          <w14:textFill>
            <w14:solidFill>
              <w14:schemeClr w14:val="tx1"/>
            </w14:solidFill>
          </w14:textFill>
        </w:rPr>
        <w:t>200%</w:t>
      </w:r>
      <w:r>
        <w:rPr>
          <w:rFonts w:hint="eastAsia" w:ascii="仿宋_GB2312" w:hAnsi="黑体" w:eastAsia="仿宋_GB2312"/>
          <w:color w:val="000000" w:themeColor="text1"/>
          <w:sz w:val="28"/>
          <w:szCs w:val="28"/>
          <w:highlight w:val="none"/>
          <w14:textFill>
            <w14:solidFill>
              <w14:schemeClr w14:val="tx1"/>
            </w14:solidFill>
          </w14:textFill>
        </w:rPr>
        <w:t>在税前摊销。</w:t>
      </w:r>
      <w:r>
        <w:rPr>
          <w:rFonts w:hint="eastAsia" w:ascii="仿宋_GB2312" w:hAnsi="黑体" w:eastAsia="仿宋_GB2312" w:cs="Times New Roman"/>
          <w:color w:val="000000" w:themeColor="text1"/>
          <w:sz w:val="28"/>
          <w:szCs w:val="28"/>
          <w:highlight w:val="none"/>
          <w14:textFill>
            <w14:solidFill>
              <w14:schemeClr w14:val="tx1"/>
            </w14:solidFill>
          </w14:textFill>
        </w:rPr>
        <w:t>制造业企业，是指以制造业业务为主营业务，享受优惠当年主营业务收入占收入总额的比例达到50%以上的企业。制造业的范围按照《国民经济行业分类》（GB/T 4574-2017）确定，如国家有关部门更新《国民经济行业分类》，从其规定。</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color w:val="000000" w:themeColor="text1"/>
          <w:sz w:val="28"/>
          <w:szCs w:val="28"/>
          <w:highlight w:val="none"/>
          <w14:textFill>
            <w14:solidFill>
              <w14:schemeClr w14:val="tx1"/>
            </w14:solidFill>
          </w14:textFill>
        </w:rPr>
      </w:pPr>
      <w:r>
        <w:rPr>
          <w:rFonts w:hint="eastAsia" w:ascii="仿宋_GB2312" w:hAnsi="黑体" w:eastAsia="仿宋_GB2312" w:cs="Times New Roman"/>
          <w:color w:val="000000" w:themeColor="text1"/>
          <w:sz w:val="28"/>
          <w:szCs w:val="28"/>
          <w:highlight w:val="none"/>
          <w:lang w:val="en-US" w:eastAsia="zh-CN"/>
          <w14:textFill>
            <w14:solidFill>
              <w14:schemeClr w14:val="tx1"/>
            </w14:solidFill>
          </w14:textFill>
        </w:rPr>
        <w:t>2022年，财政部 税务总局 科技部联合发布了《财政部 税务总局 科技部关于进一步提高科技型中小企业研发费用税前加计扣除比例的公告》（财政部 税务总局 科技部公告2022年第16号）文件，</w:t>
      </w:r>
      <w:r>
        <w:rPr>
          <w:rFonts w:hint="eastAsia" w:ascii="仿宋_GB2312" w:hAnsi="黑体" w:eastAsia="仿宋_GB2312" w:cs="Times New Roman"/>
          <w:color w:val="000000" w:themeColor="text1"/>
          <w:sz w:val="28"/>
          <w:szCs w:val="28"/>
          <w:highlight w:val="none"/>
          <w14:textFill>
            <w14:solidFill>
              <w14:schemeClr w14:val="tx1"/>
            </w14:solidFill>
          </w14:textFill>
        </w:rPr>
        <w:t>科技型中小企业开展研发活动中实际发生的研发费用，未形成无形资产计入当期损益的，在按规定据实扣除的基础上，自2022年1月1日起，再按照实际发生额的100%在税前加计扣除;形成无形资产的，自2022年1月1日起，按照无形资产成本的200%在税前摊销。</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为</w:t>
      </w:r>
      <w:r>
        <w:rPr>
          <w:rFonts w:hint="eastAsia" w:ascii="仿宋_GB2312" w:eastAsia="仿宋_GB2312"/>
          <w:color w:val="000000" w:themeColor="text1"/>
          <w:sz w:val="28"/>
          <w:szCs w:val="28"/>
          <w:highlight w:val="none"/>
          <w14:textFill>
            <w14:solidFill>
              <w14:schemeClr w14:val="tx1"/>
            </w14:solidFill>
          </w14:textFill>
        </w:rPr>
        <w:t>方便企业</w:t>
      </w:r>
      <w:r>
        <w:rPr>
          <w:rFonts w:hint="eastAsia" w:ascii="仿宋_GB2312" w:eastAsia="仿宋_GB2312"/>
          <w:color w:val="000000" w:themeColor="text1"/>
          <w:sz w:val="28"/>
          <w:szCs w:val="28"/>
          <w:highlight w:val="none"/>
          <w:lang w:eastAsia="zh-CN"/>
          <w14:textFill>
            <w14:solidFill>
              <w14:schemeClr w14:val="tx1"/>
            </w14:solidFill>
          </w14:textFill>
        </w:rPr>
        <w:t>季度</w:t>
      </w:r>
      <w:r>
        <w:rPr>
          <w:rFonts w:hint="eastAsia" w:ascii="仿宋_GB2312" w:eastAsia="仿宋_GB2312"/>
          <w:color w:val="000000" w:themeColor="text1"/>
          <w:sz w:val="28"/>
          <w:szCs w:val="28"/>
          <w:highlight w:val="none"/>
          <w14:textFill>
            <w14:solidFill>
              <w14:schemeClr w14:val="tx1"/>
            </w14:solidFill>
          </w14:textFill>
        </w:rPr>
        <w:t>享受研发费用加计扣</w:t>
      </w:r>
      <w:r>
        <w:rPr>
          <w:rFonts w:hint="eastAsia" w:ascii="仿宋_GB2312" w:hAnsi="黑体" w:eastAsia="仿宋_GB2312" w:cs="Times New Roman"/>
          <w:color w:val="000000" w:themeColor="text1"/>
          <w:sz w:val="28"/>
          <w:szCs w:val="28"/>
          <w:highlight w:val="none"/>
          <w14:textFill>
            <w14:solidFill>
              <w14:schemeClr w14:val="tx1"/>
            </w14:solidFill>
          </w14:textFill>
        </w:rPr>
        <w:t>除优惠政策，税务总局发布了《国家税务总局关于企业预缴申报享受研发费用加计扣除优惠政策有关事项的公告》（国家税务总局公告2022年第10号）</w:t>
      </w:r>
      <w:r>
        <w:rPr>
          <w:rFonts w:hint="eastAsia" w:ascii="仿宋_GB2312" w:hAnsi="黑体" w:eastAsia="仿宋_GB2312" w:cs="Times New Roman"/>
          <w:color w:val="000000" w:themeColor="text1"/>
          <w:sz w:val="28"/>
          <w:szCs w:val="28"/>
          <w:highlight w:val="none"/>
          <w:lang w:eastAsia="zh-CN"/>
          <w14:textFill>
            <w14:solidFill>
              <w14:schemeClr w14:val="tx1"/>
            </w14:solidFill>
          </w14:textFill>
        </w:rPr>
        <w:t>，</w:t>
      </w:r>
      <w:r>
        <w:rPr>
          <w:rFonts w:hint="eastAsia" w:ascii="仿宋_GB2312" w:hAnsi="黑体" w:eastAsia="仿宋_GB2312" w:cs="Times New Roman"/>
          <w:color w:val="000000" w:themeColor="text1"/>
          <w:sz w:val="28"/>
          <w:szCs w:val="28"/>
          <w:highlight w:val="none"/>
          <w14:textFill>
            <w14:solidFill>
              <w14:schemeClr w14:val="tx1"/>
            </w14:solidFill>
          </w14:textFill>
        </w:rPr>
        <w:t>自2022年1月1日起</w:t>
      </w:r>
      <w:r>
        <w:rPr>
          <w:rFonts w:hint="eastAsia" w:ascii="仿宋_GB2312" w:hAnsi="黑体" w:eastAsia="仿宋_GB2312" w:cs="Times New Roman"/>
          <w:color w:val="000000" w:themeColor="text1"/>
          <w:sz w:val="28"/>
          <w:szCs w:val="28"/>
          <w:highlight w:val="none"/>
          <w:lang w:eastAsia="zh-CN"/>
          <w14:textFill>
            <w14:solidFill>
              <w14:schemeClr w14:val="tx1"/>
            </w14:solidFill>
          </w14:textFill>
        </w:rPr>
        <w:t>，</w:t>
      </w:r>
      <w:r>
        <w:rPr>
          <w:rFonts w:hint="eastAsia" w:ascii="仿宋_GB2312" w:hAnsi="黑体" w:eastAsia="仿宋_GB2312" w:cs="Times New Roman"/>
          <w:color w:val="000000" w:themeColor="text1"/>
          <w:sz w:val="28"/>
          <w:szCs w:val="28"/>
          <w:highlight w:val="none"/>
          <w14:textFill>
            <w14:solidFill>
              <w14:schemeClr w14:val="tx1"/>
            </w14:solidFill>
          </w14:textFill>
        </w:rPr>
        <w:t>企业10月份预缴申报第3季度（按季预缴）或9月份（按月预缴）企业所得税时，可以自主选择就当年前三季度研发费用享受加计扣除优惠政策，采取“真实发生、自行判别、申报享受、相关资料留存备查”的办理方式。</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highlight w:val="none"/>
          <w14:textFill>
            <w14:solidFill>
              <w14:schemeClr w14:val="tx1"/>
            </w14:solidFill>
          </w14:textFill>
        </w:rPr>
      </w:pPr>
      <w:bookmarkStart w:id="29" w:name="_Toc78452668"/>
      <w:bookmarkStart w:id="30" w:name="_Toc6266"/>
      <w:bookmarkStart w:id="31" w:name="_Toc81551223"/>
      <w:bookmarkStart w:id="32" w:name="_Toc79483415"/>
      <w:bookmarkStart w:id="33" w:name="_Toc11350"/>
      <w:bookmarkStart w:id="34" w:name="_Toc2074968061"/>
      <w:bookmarkStart w:id="35" w:name="_Toc81821577"/>
      <w:bookmarkStart w:id="36" w:name="_Toc5404"/>
      <w:bookmarkStart w:id="37" w:name="_Toc15997"/>
      <w:bookmarkStart w:id="38" w:name="_Toc19609"/>
      <w:bookmarkStart w:id="39" w:name="_Toc18149"/>
      <w:bookmarkStart w:id="40" w:name="_Toc26417"/>
      <w:r>
        <w:rPr>
          <w:rFonts w:hint="eastAsia" w:ascii="仿宋_GB2312"/>
          <w:color w:val="000000" w:themeColor="text1"/>
          <w:sz w:val="28"/>
          <w:highlight w:val="none"/>
          <w14:textFill>
            <w14:solidFill>
              <w14:schemeClr w14:val="tx1"/>
            </w14:solidFill>
          </w14:textFill>
        </w:rPr>
        <w:t>2.2.享受研发费加计扣除政策的基本流程</w:t>
      </w:r>
      <w:bookmarkEnd w:id="29"/>
      <w:bookmarkEnd w:id="30"/>
      <w:bookmarkEnd w:id="31"/>
      <w:bookmarkEnd w:id="32"/>
      <w:bookmarkEnd w:id="33"/>
      <w:bookmarkEnd w:id="34"/>
      <w:bookmarkEnd w:id="35"/>
      <w:bookmarkEnd w:id="36"/>
      <w:bookmarkEnd w:id="37"/>
      <w:bookmarkEnd w:id="38"/>
      <w:bookmarkEnd w:id="39"/>
      <w:bookmarkEnd w:id="40"/>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宋体" w:eastAsia="仿宋_GB2312" w:cs="仿宋_GB2312"/>
          <w:color w:val="000000" w:themeColor="text1"/>
          <w:sz w:val="28"/>
          <w:szCs w:val="28"/>
          <w:highlight w:val="none"/>
          <w14:textFill>
            <w14:solidFill>
              <w14:schemeClr w14:val="tx1"/>
            </w14:solidFill>
          </w14:textFill>
        </w:rPr>
      </w:pPr>
      <w:r>
        <w:rPr>
          <w:rFonts w:hint="eastAsia" w:ascii="仿宋_GB2312" w:hAnsi="宋体" w:eastAsia="仿宋_GB2312" w:cs="仿宋_GB2312"/>
          <w:color w:val="000000" w:themeColor="text1"/>
          <w:sz w:val="28"/>
          <w:szCs w:val="28"/>
          <w:highlight w:val="none"/>
          <w14:textFill>
            <w14:solidFill>
              <w14:schemeClr w14:val="tx1"/>
            </w14:solidFill>
          </w14:textFill>
        </w:rPr>
        <w:t>在预缴时享受研发费用加计扣除优惠政策基本流程见下图：</w:t>
      </w:r>
    </w:p>
    <w:p>
      <w:pPr>
        <w:rPr>
          <w:rFonts w:hint="eastAsia" w:ascii="仿宋_GB2312" w:hAnsi="宋体" w:eastAsia="仿宋_GB2312" w:cs="仿宋_GB2312"/>
          <w:color w:val="000000" w:themeColor="text1"/>
          <w:sz w:val="28"/>
          <w:szCs w:val="28"/>
          <w:highlight w:val="none"/>
          <w14:textFill>
            <w14:solidFill>
              <w14:schemeClr w14:val="tx1"/>
            </w14:solidFill>
          </w14:textFill>
        </w:rPr>
      </w:pPr>
      <w:r>
        <w:rPr>
          <w:rFonts w:hint="eastAsia" w:ascii="仿宋_GB2312" w:hAnsi="宋体" w:eastAsia="仿宋_GB2312" w:cs="仿宋_GB2312"/>
          <w:color w:val="000000" w:themeColor="text1"/>
          <w:sz w:val="28"/>
          <w:szCs w:val="28"/>
          <w:highlight w:val="none"/>
          <w14:textFill>
            <w14:solidFill>
              <w14:schemeClr w14:val="tx1"/>
            </w14:solidFill>
          </w14:textFill>
        </w:rPr>
        <w:br w:type="page"/>
      </w:r>
    </w:p>
    <w:p>
      <w:pPr>
        <w:spacing w:beforeLines="80" w:afterLines="80" w:line="480" w:lineRule="exact"/>
        <w:jc w:val="center"/>
        <w:rPr>
          <w:rFonts w:hint="eastAsia" w:ascii="黑体" w:hAnsi="黑体" w:eastAsia="黑体" w:cs="黑体"/>
          <w:bCs/>
          <w:color w:val="000000" w:themeColor="text1"/>
          <w:sz w:val="28"/>
          <w:szCs w:val="28"/>
          <w:highlight w:val="none"/>
          <w14:textFill>
            <w14:solidFill>
              <w14:schemeClr w14:val="tx1"/>
            </w14:solidFill>
          </w14:textFill>
        </w:rPr>
      </w:pPr>
      <w:r>
        <w:rPr>
          <w:rFonts w:hint="eastAsia" w:ascii="黑体" w:hAnsi="黑体" w:eastAsia="黑体" w:cs="黑体"/>
          <w:bCs/>
          <w:color w:val="000000" w:themeColor="text1"/>
          <w:sz w:val="28"/>
          <w:szCs w:val="28"/>
          <w:highlight w:val="none"/>
          <w14:textFill>
            <w14:solidFill>
              <w14:schemeClr w14:val="tx1"/>
            </w14:solidFill>
          </w14:textFill>
        </w:rPr>
        <w:t>预缴享受研发费加计扣除政策基本流程</w:t>
      </w:r>
    </w:p>
    <w:p>
      <w:pPr>
        <w:spacing w:beforeLines="80" w:afterLines="80" w:line="480" w:lineRule="exact"/>
        <w:jc w:val="center"/>
        <w:rPr>
          <w:rFonts w:hint="eastAsia" w:ascii="黑体" w:hAnsi="黑体" w:eastAsia="黑体" w:cs="黑体"/>
          <w:bCs/>
          <w:color w:val="000000" w:themeColor="text1"/>
          <w:sz w:val="28"/>
          <w:szCs w:val="28"/>
          <w:highlight w:val="none"/>
          <w14:textFill>
            <w14:solidFill>
              <w14:schemeClr w14:val="tx1"/>
            </w14:solidFill>
          </w14:textFill>
        </w:rPr>
      </w:pPr>
    </w:p>
    <w:p>
      <w:pPr>
        <w:spacing w:line="480" w:lineRule="exact"/>
        <w:ind w:firstLine="420" w:firstLineChars="200"/>
        <w:rPr>
          <w:rFonts w:hint="eastAsia" w:ascii="仿宋_GB2312" w:hAnsi="宋体" w:eastAsia="仿宋_GB2312" w:cs="仿宋_GB2312"/>
          <w:color w:val="000000" w:themeColor="text1"/>
          <w:sz w:val="28"/>
          <w:szCs w:val="28"/>
          <w:highlight w:val="none"/>
          <w14:textFill>
            <w14:solidFill>
              <w14:schemeClr w14:val="tx1"/>
            </w14:solidFill>
          </w14:textFill>
        </w:rPr>
      </w:pPr>
      <w:r>
        <w:rPr>
          <w:highlight w:val="none"/>
        </w:rPr>
        <w:drawing>
          <wp:anchor distT="0" distB="0" distL="114300" distR="114300" simplePos="0" relativeHeight="251659264" behindDoc="0" locked="0" layoutInCell="1" allowOverlap="1">
            <wp:simplePos x="0" y="0"/>
            <wp:positionH relativeFrom="column">
              <wp:posOffset>352425</wp:posOffset>
            </wp:positionH>
            <wp:positionV relativeFrom="page">
              <wp:posOffset>1980565</wp:posOffset>
            </wp:positionV>
            <wp:extent cx="4838700" cy="5191125"/>
            <wp:effectExtent l="0" t="0" r="0" b="9525"/>
            <wp:wrapTopAndBottom/>
            <wp:docPr id="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1"/>
                    <pic:cNvPicPr>
                      <a:picLocks noChangeAspect="1"/>
                    </pic:cNvPicPr>
                  </pic:nvPicPr>
                  <pic:blipFill>
                    <a:blip r:embed="rId9"/>
                    <a:stretch>
                      <a:fillRect/>
                    </a:stretch>
                  </pic:blipFill>
                  <pic:spPr>
                    <a:xfrm>
                      <a:off x="0" y="0"/>
                      <a:ext cx="4838700" cy="5191125"/>
                    </a:xfrm>
                    <a:prstGeom prst="rect">
                      <a:avLst/>
                    </a:prstGeom>
                    <a:noFill/>
                    <a:ln>
                      <a:noFill/>
                    </a:ln>
                  </pic:spPr>
                </pic:pic>
              </a:graphicData>
            </a:graphic>
          </wp:anchor>
        </w:drawing>
      </w:r>
    </w:p>
    <w:p>
      <w:pPr>
        <w:rPr>
          <w:rFonts w:hint="eastAsia" w:ascii="仿宋_GB2312" w:hAnsi="宋体" w:eastAsia="仿宋_GB2312" w:cs="仿宋_GB2312"/>
          <w:color w:val="000000" w:themeColor="text1"/>
          <w:sz w:val="28"/>
          <w:szCs w:val="28"/>
          <w:highlight w:val="none"/>
          <w14:textFill>
            <w14:solidFill>
              <w14:schemeClr w14:val="tx1"/>
            </w14:solidFill>
          </w14:textFill>
        </w:rPr>
      </w:pPr>
      <w:r>
        <w:rPr>
          <w:rFonts w:hint="eastAsia" w:ascii="仿宋_GB2312" w:hAnsi="宋体" w:eastAsia="仿宋_GB2312" w:cs="仿宋_GB2312"/>
          <w:color w:val="000000" w:themeColor="text1"/>
          <w:sz w:val="28"/>
          <w:szCs w:val="28"/>
          <w:highlight w:val="none"/>
          <w14:textFill>
            <w14:solidFill>
              <w14:schemeClr w14:val="tx1"/>
            </w14:solidFill>
          </w14:textFill>
        </w:rPr>
        <w:br w:type="page"/>
      </w:r>
    </w:p>
    <w:p>
      <w:pPr>
        <w:spacing w:line="480" w:lineRule="exact"/>
        <w:rPr>
          <w:rFonts w:hint="eastAsia" w:ascii="仿宋_GB2312" w:hAnsi="宋体" w:eastAsia="仿宋_GB2312" w:cs="仿宋_GB2312"/>
          <w:color w:val="000000" w:themeColor="text1"/>
          <w:sz w:val="28"/>
          <w:szCs w:val="28"/>
          <w:highlight w:val="none"/>
          <w14:textFill>
            <w14:solidFill>
              <w14:schemeClr w14:val="tx1"/>
            </w14:solidFill>
          </w14:textFill>
        </w:rPr>
      </w:pPr>
    </w:p>
    <w:p>
      <w:pPr>
        <w:spacing w:line="480" w:lineRule="exact"/>
        <w:ind w:firstLine="560" w:firstLineChars="200"/>
        <w:rPr>
          <w:rFonts w:hint="eastAsia" w:ascii="黑体" w:hAnsi="黑体" w:eastAsia="黑体" w:cs="黑体"/>
          <w:bCs/>
          <w:color w:val="000000" w:themeColor="text1"/>
          <w:sz w:val="28"/>
          <w:szCs w:val="28"/>
          <w:highlight w:val="none"/>
          <w14:textFill>
            <w14:solidFill>
              <w14:schemeClr w14:val="tx1"/>
            </w14:solidFill>
          </w14:textFill>
        </w:rPr>
      </w:pPr>
      <w:r>
        <w:rPr>
          <w:rFonts w:hint="eastAsia" w:ascii="仿宋_GB2312" w:hAnsi="宋体" w:eastAsia="仿宋_GB2312" w:cs="仿宋_GB2312"/>
          <w:color w:val="000000" w:themeColor="text1"/>
          <w:sz w:val="28"/>
          <w:szCs w:val="28"/>
          <w:highlight w:val="none"/>
          <w14:textFill>
            <w14:solidFill>
              <w14:schemeClr w14:val="tx1"/>
            </w14:solidFill>
          </w14:textFill>
        </w:rPr>
        <w:t>在汇算清缴时享受研发费用加计扣除优惠政策基本流程见下图：</w:t>
      </w:r>
    </w:p>
    <w:p>
      <w:pPr>
        <w:spacing w:beforeLines="80" w:afterLines="80" w:line="480" w:lineRule="exact"/>
        <w:jc w:val="center"/>
        <w:rPr>
          <w:rFonts w:ascii="黑体" w:hAnsi="黑体" w:eastAsia="黑体" w:cs="黑体"/>
          <w:bCs/>
          <w:color w:val="000000" w:themeColor="text1"/>
          <w:sz w:val="28"/>
          <w:szCs w:val="28"/>
          <w:highlight w:val="none"/>
          <w14:textFill>
            <w14:solidFill>
              <w14:schemeClr w14:val="tx1"/>
            </w14:solidFill>
          </w14:textFill>
        </w:rPr>
      </w:pPr>
      <w:r>
        <w:rPr>
          <w:rFonts w:hint="eastAsia" w:ascii="黑体" w:hAnsi="黑体" w:eastAsia="黑体" w:cs="黑体"/>
          <w:bCs/>
          <w:color w:val="000000" w:themeColor="text1"/>
          <w:sz w:val="28"/>
          <w:szCs w:val="28"/>
          <w:highlight w:val="none"/>
          <w14:textFill>
            <w14:solidFill>
              <w14:schemeClr w14:val="tx1"/>
            </w14:solidFill>
          </w14:textFill>
        </w:rPr>
        <w:t>汇缴享受研发费加计扣除政策基本流程</w:t>
      </w:r>
    </w:p>
    <w:p>
      <w:pPr>
        <w:jc w:val="cente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drawing>
          <wp:inline distT="0" distB="0" distL="114300" distR="114300">
            <wp:extent cx="5219700" cy="6629400"/>
            <wp:effectExtent l="0" t="0" r="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0"/>
                    <a:stretch>
                      <a:fillRect/>
                    </a:stretch>
                  </pic:blipFill>
                  <pic:spPr>
                    <a:xfrm>
                      <a:off x="0" y="0"/>
                      <a:ext cx="5219700" cy="6629400"/>
                    </a:xfrm>
                    <a:prstGeom prst="rect">
                      <a:avLst/>
                    </a:prstGeom>
                    <a:noFill/>
                    <a:ln>
                      <a:noFill/>
                    </a:ln>
                  </pic:spPr>
                </pic:pic>
              </a:graphicData>
            </a:graphic>
          </wp:inline>
        </w:drawing>
      </w:r>
    </w:p>
    <w:p>
      <w:pPr>
        <w:rPr>
          <w:color w:val="000000" w:themeColor="text1"/>
          <w:highlight w:val="none"/>
          <w14:textFill>
            <w14:solidFill>
              <w14:schemeClr w14:val="tx1"/>
            </w14:solidFill>
          </w14:textFill>
        </w:rPr>
      </w:pPr>
    </w:p>
    <w:p>
      <w:pPr>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br w:type="page"/>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highlight w:val="none"/>
          <w14:textFill>
            <w14:solidFill>
              <w14:schemeClr w14:val="tx1"/>
            </w14:solidFill>
          </w14:textFill>
        </w:rPr>
      </w:pPr>
      <w:bookmarkStart w:id="41" w:name="_Toc39853436"/>
      <w:bookmarkStart w:id="42" w:name="_Toc81821578"/>
      <w:bookmarkStart w:id="43" w:name="_Toc55891451"/>
      <w:bookmarkStart w:id="44" w:name="_Toc78452669"/>
      <w:bookmarkStart w:id="45" w:name="_Toc9092"/>
      <w:bookmarkStart w:id="46" w:name="_Toc14059"/>
      <w:bookmarkStart w:id="47" w:name="_Toc19375"/>
      <w:bookmarkStart w:id="48" w:name="_Toc79483416"/>
      <w:bookmarkStart w:id="49" w:name="_Toc4067"/>
      <w:bookmarkStart w:id="50" w:name="_Toc56785461"/>
      <w:bookmarkStart w:id="51" w:name="_Toc1001257594"/>
      <w:bookmarkStart w:id="52" w:name="_Toc81551224"/>
      <w:bookmarkStart w:id="53" w:name="_Toc6909"/>
      <w:bookmarkStart w:id="54" w:name="_Toc1733"/>
      <w:bookmarkStart w:id="55" w:name="_Toc1617"/>
      <w:bookmarkStart w:id="56" w:name="_Toc14115"/>
      <w:bookmarkStart w:id="57" w:name="_Toc2979"/>
      <w:r>
        <w:rPr>
          <w:rFonts w:hint="eastAsia" w:ascii="仿宋_GB2312"/>
          <w:color w:val="000000" w:themeColor="text1"/>
          <w:sz w:val="28"/>
          <w:highlight w:val="none"/>
          <w14:textFill>
            <w14:solidFill>
              <w14:schemeClr w14:val="tx1"/>
            </w14:solidFill>
          </w14:textFill>
        </w:rPr>
        <w:t>2.3.税收方面对研发活动的界定</w:t>
      </w:r>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highlight w:val="none"/>
          <w14:textFill>
            <w14:solidFill>
              <w14:schemeClr w14:val="tx1"/>
            </w14:solidFill>
          </w14:textFill>
        </w:rPr>
      </w:pPr>
      <w:r>
        <w:rPr>
          <w:rFonts w:hint="eastAsia" w:ascii="仿宋_GB2312" w:hAnsi="宋体" w:eastAsia="仿宋_GB2312" w:cs="仿宋_GB2312"/>
          <w:color w:val="000000" w:themeColor="text1"/>
          <w:sz w:val="28"/>
          <w:szCs w:val="28"/>
          <w:highlight w:val="none"/>
          <w14:textFill>
            <w14:solidFill>
              <w14:schemeClr w14:val="tx1"/>
            </w14:solidFill>
          </w14:textFill>
        </w:rPr>
        <w:t>《财政部国家税务总局科技部关于完善研究开发费用税前扣除政策的通知》（财税〔</w:t>
      </w:r>
      <w:r>
        <w:rPr>
          <w:rFonts w:ascii="仿宋_GB2312" w:hAnsi="仿宋_GB2312" w:eastAsia="仿宋_GB2312" w:cs="仿宋_GB2312"/>
          <w:color w:val="000000" w:themeColor="text1"/>
          <w:sz w:val="28"/>
          <w:szCs w:val="28"/>
          <w:highlight w:val="none"/>
          <w14:textFill>
            <w14:solidFill>
              <w14:schemeClr w14:val="tx1"/>
            </w14:solidFill>
          </w14:textFill>
        </w:rPr>
        <w:t>2015</w:t>
      </w:r>
      <w:r>
        <w:rPr>
          <w:rFonts w:hint="eastAsia" w:ascii="仿宋_GB2312" w:hAnsi="宋体" w:eastAsia="仿宋_GB2312" w:cs="仿宋_GB2312"/>
          <w:color w:val="000000" w:themeColor="text1"/>
          <w:sz w:val="28"/>
          <w:szCs w:val="28"/>
          <w:highlight w:val="none"/>
          <w14:textFill>
            <w14:solidFill>
              <w14:schemeClr w14:val="tx1"/>
            </w14:solidFill>
          </w14:textFill>
        </w:rPr>
        <w:t>〕</w:t>
      </w:r>
      <w:r>
        <w:rPr>
          <w:rFonts w:ascii="仿宋_GB2312" w:hAnsi="仿宋_GB2312" w:eastAsia="仿宋_GB2312" w:cs="仿宋_GB2312"/>
          <w:color w:val="000000" w:themeColor="text1"/>
          <w:sz w:val="28"/>
          <w:szCs w:val="28"/>
          <w:highlight w:val="none"/>
          <w14:textFill>
            <w14:solidFill>
              <w14:schemeClr w14:val="tx1"/>
            </w14:solidFill>
          </w14:textFill>
        </w:rPr>
        <w:t>119</w:t>
      </w:r>
      <w:r>
        <w:rPr>
          <w:rFonts w:hint="eastAsia" w:ascii="仿宋_GB2312" w:hAnsi="宋体" w:eastAsia="仿宋_GB2312" w:cs="仿宋_GB2312"/>
          <w:color w:val="000000" w:themeColor="text1"/>
          <w:sz w:val="28"/>
          <w:szCs w:val="28"/>
          <w:highlight w:val="none"/>
          <w14:textFill>
            <w14:solidFill>
              <w14:schemeClr w14:val="tx1"/>
            </w14:solidFill>
          </w14:textFill>
        </w:rPr>
        <w:t>号）规定：研发活动是指企业为获得科学与技术新知识，创造性运用科学技术新知识，或实质性改进技术、产品（服务）、工艺（俗称新技术、新产品、新工艺）而持续进行的具有明确目标的系统性活动。</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highlight w:val="none"/>
          <w14:textFill>
            <w14:solidFill>
              <w14:schemeClr w14:val="tx1"/>
            </w14:solidFill>
          </w14:textFill>
        </w:rPr>
      </w:pPr>
      <w:r>
        <w:rPr>
          <w:rFonts w:hint="eastAsia" w:ascii="仿宋_GB2312" w:hAnsi="宋体" w:eastAsia="仿宋_GB2312" w:cs="仿宋_GB2312"/>
          <w:color w:val="000000" w:themeColor="text1"/>
          <w:sz w:val="28"/>
          <w:szCs w:val="28"/>
          <w:highlight w:val="none"/>
          <w14:textFill>
            <w14:solidFill>
              <w14:schemeClr w14:val="tx1"/>
            </w14:solidFill>
          </w14:textFill>
        </w:rPr>
        <w:t>在享受研发费加计扣除政策时应注意：</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ascii="仿宋_GB2312"/>
          <w:color w:val="000000" w:themeColor="text1"/>
          <w:sz w:val="28"/>
          <w:szCs w:val="28"/>
          <w:highlight w:val="none"/>
          <w14:textFill>
            <w14:solidFill>
              <w14:schemeClr w14:val="tx1"/>
            </w14:solidFill>
          </w14:textFill>
        </w:rPr>
      </w:pPr>
      <w:bookmarkStart w:id="58" w:name="_Toc23024"/>
      <w:bookmarkStart w:id="59" w:name="_Toc81821579"/>
      <w:bookmarkStart w:id="60" w:name="_Toc55891452"/>
      <w:bookmarkStart w:id="61" w:name="_Toc31886"/>
      <w:bookmarkStart w:id="62" w:name="_Toc78452670"/>
      <w:bookmarkStart w:id="63" w:name="_Toc13994"/>
      <w:bookmarkStart w:id="64" w:name="_Toc454524466"/>
      <w:bookmarkStart w:id="65" w:name="_Toc79483417"/>
      <w:bookmarkStart w:id="66" w:name="_Toc1810"/>
      <w:bookmarkStart w:id="67" w:name="_Toc24467"/>
      <w:bookmarkStart w:id="68" w:name="_Toc16348"/>
      <w:bookmarkStart w:id="69" w:name="_Toc81551225"/>
      <w:bookmarkStart w:id="70" w:name="_Toc8557"/>
      <w:bookmarkStart w:id="71" w:name="_Toc6584"/>
      <w:bookmarkStart w:id="72" w:name="_Toc56785462"/>
      <w:r>
        <w:rPr>
          <w:rFonts w:ascii="仿宋_GB2312"/>
          <w:color w:val="000000" w:themeColor="text1"/>
          <w:sz w:val="28"/>
          <w:szCs w:val="28"/>
          <w:highlight w:val="none"/>
          <w14:textFill>
            <w14:solidFill>
              <w14:schemeClr w14:val="tx1"/>
            </w14:solidFill>
          </w14:textFill>
        </w:rPr>
        <w:t>2.3.1.</w:t>
      </w:r>
      <w:r>
        <w:rPr>
          <w:rFonts w:hint="eastAsia" w:ascii="仿宋_GB2312"/>
          <w:color w:val="000000" w:themeColor="text1"/>
          <w:sz w:val="28"/>
          <w:szCs w:val="28"/>
          <w:highlight w:val="none"/>
          <w14:textFill>
            <w14:solidFill>
              <w14:schemeClr w14:val="tx1"/>
            </w14:solidFill>
          </w14:textFill>
        </w:rPr>
        <w:t>不适用加计扣除的活动</w:t>
      </w:r>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highlight w:val="none"/>
          <w14:textFill>
            <w14:solidFill>
              <w14:schemeClr w14:val="tx1"/>
            </w14:solidFill>
          </w14:textFill>
        </w:rPr>
      </w:pPr>
      <w:r>
        <w:rPr>
          <w:rFonts w:hint="eastAsia" w:ascii="仿宋_GB2312" w:hAnsi="宋体" w:eastAsia="仿宋_GB2312" w:cs="仿宋_GB2312"/>
          <w:color w:val="000000" w:themeColor="text1"/>
          <w:sz w:val="28"/>
          <w:szCs w:val="28"/>
          <w:highlight w:val="none"/>
          <w14:textFill>
            <w14:solidFill>
              <w14:schemeClr w14:val="tx1"/>
            </w14:solidFill>
          </w14:textFill>
        </w:rPr>
        <w:t>企业发生的以下一般的知识性、技术性活动不属于税收意义上的研发活动，其支出不适用研发费用加计扣除政策：</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highlight w:val="none"/>
          <w14:textFill>
            <w14:solidFill>
              <w14:schemeClr w14:val="tx1"/>
            </w14:solidFill>
          </w14:textFill>
        </w:rPr>
      </w:pPr>
      <w:r>
        <w:rPr>
          <w:rFonts w:hint="eastAsia" w:ascii="仿宋_GB2312" w:hAnsi="宋体" w:eastAsia="仿宋_GB2312" w:cs="仿宋_GB2312"/>
          <w:color w:val="000000" w:themeColor="text1"/>
          <w:sz w:val="28"/>
          <w:szCs w:val="28"/>
          <w:highlight w:val="none"/>
          <w14:textFill>
            <w14:solidFill>
              <w14:schemeClr w14:val="tx1"/>
            </w14:solidFill>
          </w14:textFill>
        </w:rPr>
        <w:t>（</w:t>
      </w:r>
      <w:r>
        <w:rPr>
          <w:rFonts w:ascii="仿宋_GB2312" w:hAnsi="仿宋_GB2312" w:eastAsia="仿宋_GB2312" w:cs="仿宋_GB2312"/>
          <w:color w:val="000000" w:themeColor="text1"/>
          <w:sz w:val="28"/>
          <w:szCs w:val="28"/>
          <w:highlight w:val="none"/>
          <w14:textFill>
            <w14:solidFill>
              <w14:schemeClr w14:val="tx1"/>
            </w14:solidFill>
          </w14:textFill>
        </w:rPr>
        <w:t>1</w:t>
      </w:r>
      <w:r>
        <w:rPr>
          <w:rFonts w:hint="eastAsia" w:ascii="仿宋_GB2312" w:hAnsi="宋体" w:eastAsia="仿宋_GB2312" w:cs="仿宋_GB2312"/>
          <w:color w:val="000000" w:themeColor="text1"/>
          <w:sz w:val="28"/>
          <w:szCs w:val="28"/>
          <w:highlight w:val="none"/>
          <w14:textFill>
            <w14:solidFill>
              <w14:schemeClr w14:val="tx1"/>
            </w14:solidFill>
          </w14:textFill>
        </w:rPr>
        <w:t>）企业产品（服务）的常规性升级；</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highlight w:val="none"/>
          <w14:textFill>
            <w14:solidFill>
              <w14:schemeClr w14:val="tx1"/>
            </w14:solidFill>
          </w14:textFill>
        </w:rPr>
      </w:pPr>
      <w:r>
        <w:rPr>
          <w:rFonts w:hint="eastAsia" w:ascii="仿宋_GB2312" w:hAnsi="宋体" w:eastAsia="仿宋_GB2312" w:cs="仿宋_GB2312"/>
          <w:color w:val="000000" w:themeColor="text1"/>
          <w:sz w:val="28"/>
          <w:szCs w:val="28"/>
          <w:highlight w:val="none"/>
          <w14:textFill>
            <w14:solidFill>
              <w14:schemeClr w14:val="tx1"/>
            </w14:solidFill>
          </w14:textFill>
        </w:rPr>
        <w:t>（</w:t>
      </w:r>
      <w:r>
        <w:rPr>
          <w:rFonts w:ascii="仿宋_GB2312" w:hAnsi="仿宋_GB2312" w:eastAsia="仿宋_GB2312" w:cs="仿宋_GB2312"/>
          <w:color w:val="000000" w:themeColor="text1"/>
          <w:sz w:val="28"/>
          <w:szCs w:val="28"/>
          <w:highlight w:val="none"/>
          <w14:textFill>
            <w14:solidFill>
              <w14:schemeClr w14:val="tx1"/>
            </w14:solidFill>
          </w14:textFill>
        </w:rPr>
        <w:t>2</w:t>
      </w:r>
      <w:r>
        <w:rPr>
          <w:rFonts w:hint="eastAsia" w:ascii="仿宋_GB2312" w:hAnsi="宋体" w:eastAsia="仿宋_GB2312" w:cs="仿宋_GB2312"/>
          <w:color w:val="000000" w:themeColor="text1"/>
          <w:sz w:val="28"/>
          <w:szCs w:val="28"/>
          <w:highlight w:val="none"/>
          <w14:textFill>
            <w14:solidFill>
              <w14:schemeClr w14:val="tx1"/>
            </w14:solidFill>
          </w14:textFill>
        </w:rPr>
        <w:t>）对某项科研成果的直接应用，如直接采用公开的新工艺、材料、装置、产品、服务或知识等；</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highlight w:val="none"/>
          <w14:textFill>
            <w14:solidFill>
              <w14:schemeClr w14:val="tx1"/>
            </w14:solidFill>
          </w14:textFill>
        </w:rPr>
      </w:pPr>
      <w:r>
        <w:rPr>
          <w:rFonts w:hint="eastAsia" w:ascii="仿宋_GB2312" w:hAnsi="宋体" w:eastAsia="仿宋_GB2312" w:cs="仿宋_GB2312"/>
          <w:color w:val="000000" w:themeColor="text1"/>
          <w:sz w:val="28"/>
          <w:szCs w:val="28"/>
          <w:highlight w:val="none"/>
          <w14:textFill>
            <w14:solidFill>
              <w14:schemeClr w14:val="tx1"/>
            </w14:solidFill>
          </w14:textFill>
        </w:rPr>
        <w:t>（</w:t>
      </w:r>
      <w:r>
        <w:rPr>
          <w:rFonts w:ascii="仿宋_GB2312" w:hAnsi="仿宋_GB2312" w:eastAsia="仿宋_GB2312" w:cs="仿宋_GB2312"/>
          <w:color w:val="000000" w:themeColor="text1"/>
          <w:sz w:val="28"/>
          <w:szCs w:val="28"/>
          <w:highlight w:val="none"/>
          <w14:textFill>
            <w14:solidFill>
              <w14:schemeClr w14:val="tx1"/>
            </w14:solidFill>
          </w14:textFill>
        </w:rPr>
        <w:t>3</w:t>
      </w:r>
      <w:r>
        <w:rPr>
          <w:rFonts w:hint="eastAsia" w:ascii="仿宋_GB2312" w:hAnsi="宋体" w:eastAsia="仿宋_GB2312" w:cs="仿宋_GB2312"/>
          <w:color w:val="000000" w:themeColor="text1"/>
          <w:sz w:val="28"/>
          <w:szCs w:val="28"/>
          <w:highlight w:val="none"/>
          <w14:textFill>
            <w14:solidFill>
              <w14:schemeClr w14:val="tx1"/>
            </w14:solidFill>
          </w14:textFill>
        </w:rPr>
        <w:t>）企业在商品化后为顾客提供的技术支持活动；</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highlight w:val="none"/>
          <w14:textFill>
            <w14:solidFill>
              <w14:schemeClr w14:val="tx1"/>
            </w14:solidFill>
          </w14:textFill>
        </w:rPr>
      </w:pPr>
      <w:r>
        <w:rPr>
          <w:rFonts w:hint="eastAsia" w:ascii="仿宋_GB2312" w:hAnsi="宋体" w:eastAsia="仿宋_GB2312" w:cs="仿宋_GB2312"/>
          <w:color w:val="000000" w:themeColor="text1"/>
          <w:sz w:val="28"/>
          <w:szCs w:val="28"/>
          <w:highlight w:val="none"/>
          <w14:textFill>
            <w14:solidFill>
              <w14:schemeClr w14:val="tx1"/>
            </w14:solidFill>
          </w14:textFill>
        </w:rPr>
        <w:t>（</w:t>
      </w:r>
      <w:r>
        <w:rPr>
          <w:rFonts w:ascii="仿宋_GB2312" w:hAnsi="仿宋_GB2312" w:eastAsia="仿宋_GB2312" w:cs="仿宋_GB2312"/>
          <w:color w:val="000000" w:themeColor="text1"/>
          <w:sz w:val="28"/>
          <w:szCs w:val="28"/>
          <w:highlight w:val="none"/>
          <w14:textFill>
            <w14:solidFill>
              <w14:schemeClr w14:val="tx1"/>
            </w14:solidFill>
          </w14:textFill>
        </w:rPr>
        <w:t>4</w:t>
      </w:r>
      <w:r>
        <w:rPr>
          <w:rFonts w:hint="eastAsia" w:ascii="仿宋_GB2312" w:hAnsi="宋体" w:eastAsia="仿宋_GB2312" w:cs="仿宋_GB2312"/>
          <w:color w:val="000000" w:themeColor="text1"/>
          <w:sz w:val="28"/>
          <w:szCs w:val="28"/>
          <w:highlight w:val="none"/>
          <w14:textFill>
            <w14:solidFill>
              <w14:schemeClr w14:val="tx1"/>
            </w14:solidFill>
          </w14:textFill>
        </w:rPr>
        <w:t>）对现存产品、服务、技术、材料或工艺流程进行的重复或简单改变；</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highlight w:val="none"/>
          <w14:textFill>
            <w14:solidFill>
              <w14:schemeClr w14:val="tx1"/>
            </w14:solidFill>
          </w14:textFill>
        </w:rPr>
      </w:pPr>
      <w:r>
        <w:rPr>
          <w:rFonts w:hint="eastAsia" w:ascii="仿宋_GB2312" w:hAnsi="宋体" w:eastAsia="仿宋_GB2312" w:cs="仿宋_GB2312"/>
          <w:color w:val="000000" w:themeColor="text1"/>
          <w:sz w:val="28"/>
          <w:szCs w:val="28"/>
          <w:highlight w:val="none"/>
          <w14:textFill>
            <w14:solidFill>
              <w14:schemeClr w14:val="tx1"/>
            </w14:solidFill>
          </w14:textFill>
        </w:rPr>
        <w:t>（</w:t>
      </w:r>
      <w:r>
        <w:rPr>
          <w:rFonts w:ascii="仿宋_GB2312" w:hAnsi="仿宋_GB2312" w:eastAsia="仿宋_GB2312" w:cs="仿宋_GB2312"/>
          <w:color w:val="000000" w:themeColor="text1"/>
          <w:sz w:val="28"/>
          <w:szCs w:val="28"/>
          <w:highlight w:val="none"/>
          <w14:textFill>
            <w14:solidFill>
              <w14:schemeClr w14:val="tx1"/>
            </w14:solidFill>
          </w14:textFill>
        </w:rPr>
        <w:t>5</w:t>
      </w:r>
      <w:r>
        <w:rPr>
          <w:rFonts w:hint="eastAsia" w:ascii="仿宋_GB2312" w:hAnsi="宋体" w:eastAsia="仿宋_GB2312" w:cs="仿宋_GB2312"/>
          <w:color w:val="000000" w:themeColor="text1"/>
          <w:sz w:val="28"/>
          <w:szCs w:val="28"/>
          <w:highlight w:val="none"/>
          <w14:textFill>
            <w14:solidFill>
              <w14:schemeClr w14:val="tx1"/>
            </w14:solidFill>
          </w14:textFill>
        </w:rPr>
        <w:t>）市场调查研究、效率调查或管理研究；</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highlight w:val="none"/>
          <w14:textFill>
            <w14:solidFill>
              <w14:schemeClr w14:val="tx1"/>
            </w14:solidFill>
          </w14:textFill>
        </w:rPr>
      </w:pPr>
      <w:r>
        <w:rPr>
          <w:rFonts w:hint="eastAsia" w:ascii="仿宋_GB2312" w:hAnsi="宋体" w:eastAsia="仿宋_GB2312" w:cs="仿宋_GB2312"/>
          <w:color w:val="000000" w:themeColor="text1"/>
          <w:sz w:val="28"/>
          <w:szCs w:val="28"/>
          <w:highlight w:val="none"/>
          <w14:textFill>
            <w14:solidFill>
              <w14:schemeClr w14:val="tx1"/>
            </w14:solidFill>
          </w14:textFill>
        </w:rPr>
        <w:t>（</w:t>
      </w:r>
      <w:r>
        <w:rPr>
          <w:rFonts w:ascii="仿宋_GB2312" w:hAnsi="仿宋_GB2312" w:eastAsia="仿宋_GB2312" w:cs="仿宋_GB2312"/>
          <w:color w:val="000000" w:themeColor="text1"/>
          <w:sz w:val="28"/>
          <w:szCs w:val="28"/>
          <w:highlight w:val="none"/>
          <w14:textFill>
            <w14:solidFill>
              <w14:schemeClr w14:val="tx1"/>
            </w14:solidFill>
          </w14:textFill>
        </w:rPr>
        <w:t>6</w:t>
      </w:r>
      <w:r>
        <w:rPr>
          <w:rFonts w:hint="eastAsia" w:ascii="仿宋_GB2312" w:hAnsi="宋体" w:eastAsia="仿宋_GB2312" w:cs="仿宋_GB2312"/>
          <w:color w:val="000000" w:themeColor="text1"/>
          <w:sz w:val="28"/>
          <w:szCs w:val="28"/>
          <w:highlight w:val="none"/>
          <w14:textFill>
            <w14:solidFill>
              <w14:schemeClr w14:val="tx1"/>
            </w14:solidFill>
          </w14:textFill>
        </w:rPr>
        <w:t>）作为工业（服务）流程环节或常规的质量控制、测试分析、维修维护；</w:t>
      </w:r>
    </w:p>
    <w:p>
      <w:pPr>
        <w:pStyle w:val="24"/>
        <w:keepNext w:val="0"/>
        <w:keepLines w:val="0"/>
        <w:pageBreakBefore w:val="0"/>
        <w:widowControl w:val="0"/>
        <w:numPr>
          <w:ilvl w:val="0"/>
          <w:numId w:val="1"/>
        </w:numPr>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highlight w:val="none"/>
          <w14:textFill>
            <w14:solidFill>
              <w14:schemeClr w14:val="tx1"/>
            </w14:solidFill>
          </w14:textFill>
        </w:rPr>
      </w:pPr>
      <w:r>
        <w:rPr>
          <w:rFonts w:hint="eastAsia" w:ascii="仿宋_GB2312" w:hAnsi="宋体" w:eastAsia="仿宋_GB2312" w:cs="仿宋_GB2312"/>
          <w:color w:val="000000" w:themeColor="text1"/>
          <w:sz w:val="28"/>
          <w:szCs w:val="28"/>
          <w:highlight w:val="none"/>
          <w14:textFill>
            <w14:solidFill>
              <w14:schemeClr w14:val="tx1"/>
            </w14:solidFill>
          </w14:textFill>
        </w:rPr>
        <w:t>社会科学、艺术或人文学方面的研究。</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ascii="仿宋_GB2312"/>
          <w:color w:val="000000" w:themeColor="text1"/>
          <w:sz w:val="28"/>
          <w:szCs w:val="28"/>
          <w:highlight w:val="none"/>
          <w14:textFill>
            <w14:solidFill>
              <w14:schemeClr w14:val="tx1"/>
            </w14:solidFill>
          </w14:textFill>
        </w:rPr>
      </w:pPr>
      <w:bookmarkStart w:id="73" w:name="_Toc79483418"/>
      <w:bookmarkStart w:id="74" w:name="_Toc56785463"/>
      <w:bookmarkStart w:id="75" w:name="_Toc13508"/>
      <w:bookmarkStart w:id="76" w:name="_Toc81821580"/>
      <w:bookmarkStart w:id="77" w:name="_Toc5555"/>
      <w:bookmarkStart w:id="78" w:name="_Toc26959"/>
      <w:bookmarkStart w:id="79" w:name="_Toc81551226"/>
      <w:bookmarkStart w:id="80" w:name="_Toc12095"/>
      <w:bookmarkStart w:id="81" w:name="_Toc11223"/>
      <w:bookmarkStart w:id="82" w:name="_Toc12081"/>
      <w:bookmarkStart w:id="83" w:name="_Toc593367683"/>
      <w:bookmarkStart w:id="84" w:name="_Toc55891453"/>
      <w:bookmarkStart w:id="85" w:name="_Toc12598"/>
      <w:bookmarkStart w:id="86" w:name="_Toc70"/>
      <w:bookmarkStart w:id="87" w:name="_Toc78452671"/>
      <w:r>
        <w:rPr>
          <w:rFonts w:ascii="仿宋_GB2312"/>
          <w:color w:val="000000" w:themeColor="text1"/>
          <w:sz w:val="28"/>
          <w:szCs w:val="28"/>
          <w:highlight w:val="none"/>
          <w14:textFill>
            <w14:solidFill>
              <w14:schemeClr w14:val="tx1"/>
            </w14:solidFill>
          </w14:textFill>
        </w:rPr>
        <w:t>2.3.2.</w:t>
      </w:r>
      <w:r>
        <w:rPr>
          <w:rFonts w:hint="eastAsia" w:ascii="仿宋_GB2312"/>
          <w:color w:val="000000" w:themeColor="text1"/>
          <w:sz w:val="28"/>
          <w:szCs w:val="28"/>
          <w:highlight w:val="none"/>
          <w14:textFill>
            <w14:solidFill>
              <w14:schemeClr w14:val="tx1"/>
            </w14:solidFill>
          </w14:textFill>
        </w:rPr>
        <w:t>不适用加计扣除的行业</w:t>
      </w:r>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Times New Roman" w:eastAsia="仿宋_GB2312"/>
          <w:color w:val="000000" w:themeColor="text1"/>
          <w:sz w:val="28"/>
          <w:szCs w:val="28"/>
          <w:highlight w:val="none"/>
          <w14:textFill>
            <w14:solidFill>
              <w14:schemeClr w14:val="tx1"/>
            </w14:solidFill>
          </w14:textFill>
        </w:rPr>
      </w:pPr>
      <w:r>
        <w:rPr>
          <w:rFonts w:hint="eastAsia" w:ascii="仿宋_GB2312" w:hAnsi="宋体" w:eastAsia="仿宋_GB2312" w:cs="仿宋_GB2312"/>
          <w:color w:val="000000" w:themeColor="text1"/>
          <w:sz w:val="28"/>
          <w:szCs w:val="28"/>
          <w:highlight w:val="none"/>
          <w14:textFill>
            <w14:solidFill>
              <w14:schemeClr w14:val="tx1"/>
            </w14:solidFill>
          </w14:textFill>
        </w:rPr>
        <w:t>以下列行业为主营业务的企业，其研发费用发生当年的主营业务收入占企业按《中华人民共和国企业所得税法》第六条规定计算的收入总额减除不征税收入和投资收益的余额</w:t>
      </w:r>
      <w:r>
        <w:rPr>
          <w:rFonts w:ascii="仿宋_GB2312" w:hAnsi="宋体" w:eastAsia="仿宋_GB2312" w:cs="仿宋_GB2312"/>
          <w:color w:val="000000" w:themeColor="text1"/>
          <w:sz w:val="28"/>
          <w:szCs w:val="28"/>
          <w:highlight w:val="none"/>
          <w14:textFill>
            <w14:solidFill>
              <w14:schemeClr w14:val="tx1"/>
            </w14:solidFill>
          </w14:textFill>
        </w:rPr>
        <w:t>50%</w:t>
      </w:r>
      <w:r>
        <w:rPr>
          <w:rFonts w:hint="eastAsia" w:ascii="仿宋_GB2312" w:hAnsi="宋体" w:eastAsia="仿宋_GB2312" w:cs="仿宋_GB2312"/>
          <w:color w:val="000000" w:themeColor="text1"/>
          <w:sz w:val="28"/>
          <w:szCs w:val="28"/>
          <w:highlight w:val="none"/>
          <w14:textFill>
            <w14:solidFill>
              <w14:schemeClr w14:val="tx1"/>
            </w14:solidFill>
          </w14:textFill>
        </w:rPr>
        <w:t>（不含）以上的，不适用研发费用加计扣除政策：</w:t>
      </w:r>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ascii="仿宋_GB2312" w:hAnsi="仿宋_GB2312" w:eastAsia="仿宋_GB2312" w:cs="仿宋_GB2312"/>
          <w:color w:val="000000" w:themeColor="text1"/>
          <w:sz w:val="28"/>
          <w:szCs w:val="28"/>
          <w:highlight w:val="none"/>
          <w14:textFill>
            <w14:solidFill>
              <w14:schemeClr w14:val="tx1"/>
            </w14:solidFill>
          </w14:textFill>
        </w:rPr>
        <w:t>1</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hint="eastAsia" w:ascii="仿宋_GB2312" w:hAnsi="宋体" w:eastAsia="仿宋_GB2312" w:cs="仿宋_GB2312"/>
          <w:color w:val="000000" w:themeColor="text1"/>
          <w:sz w:val="28"/>
          <w:szCs w:val="28"/>
          <w:highlight w:val="none"/>
          <w14:textFill>
            <w14:solidFill>
              <w14:schemeClr w14:val="tx1"/>
            </w14:solidFill>
          </w14:textFill>
        </w:rPr>
        <w:t>烟草制造业；</w:t>
      </w:r>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ascii="仿宋_GB2312" w:hAnsi="仿宋_GB2312" w:eastAsia="仿宋_GB2312" w:cs="仿宋_GB2312"/>
          <w:color w:val="000000" w:themeColor="text1"/>
          <w:sz w:val="28"/>
          <w:szCs w:val="28"/>
          <w:highlight w:val="none"/>
          <w14:textFill>
            <w14:solidFill>
              <w14:schemeClr w14:val="tx1"/>
            </w14:solidFill>
          </w14:textFill>
        </w:rPr>
        <w:t>2</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hint="eastAsia" w:ascii="仿宋_GB2312" w:hAnsi="宋体" w:eastAsia="仿宋_GB2312" w:cs="仿宋_GB2312"/>
          <w:color w:val="000000" w:themeColor="text1"/>
          <w:sz w:val="28"/>
          <w:szCs w:val="28"/>
          <w:highlight w:val="none"/>
          <w14:textFill>
            <w14:solidFill>
              <w14:schemeClr w14:val="tx1"/>
            </w14:solidFill>
          </w14:textFill>
        </w:rPr>
        <w:t>住宿和餐饮业；</w:t>
      </w:r>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ascii="仿宋_GB2312" w:hAnsi="仿宋_GB2312" w:eastAsia="仿宋_GB2312" w:cs="仿宋_GB2312"/>
          <w:color w:val="000000" w:themeColor="text1"/>
          <w:sz w:val="28"/>
          <w:szCs w:val="28"/>
          <w:highlight w:val="none"/>
          <w14:textFill>
            <w14:solidFill>
              <w14:schemeClr w14:val="tx1"/>
            </w14:solidFill>
          </w14:textFill>
        </w:rPr>
        <w:t>3</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hint="eastAsia" w:ascii="仿宋_GB2312" w:hAnsi="宋体" w:eastAsia="仿宋_GB2312" w:cs="仿宋_GB2312"/>
          <w:color w:val="000000" w:themeColor="text1"/>
          <w:sz w:val="28"/>
          <w:szCs w:val="28"/>
          <w:highlight w:val="none"/>
          <w14:textFill>
            <w14:solidFill>
              <w14:schemeClr w14:val="tx1"/>
            </w14:solidFill>
          </w14:textFill>
        </w:rPr>
        <w:t>批发和零售业；</w:t>
      </w:r>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ascii="仿宋_GB2312" w:hAnsi="仿宋_GB2312" w:eastAsia="仿宋_GB2312" w:cs="仿宋_GB2312"/>
          <w:color w:val="000000" w:themeColor="text1"/>
          <w:sz w:val="28"/>
          <w:szCs w:val="28"/>
          <w:highlight w:val="none"/>
          <w14:textFill>
            <w14:solidFill>
              <w14:schemeClr w14:val="tx1"/>
            </w14:solidFill>
          </w14:textFill>
        </w:rPr>
        <w:t>4</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hint="eastAsia" w:ascii="仿宋_GB2312" w:hAnsi="宋体" w:eastAsia="仿宋_GB2312" w:cs="仿宋_GB2312"/>
          <w:color w:val="000000" w:themeColor="text1"/>
          <w:sz w:val="28"/>
          <w:szCs w:val="28"/>
          <w:highlight w:val="none"/>
          <w14:textFill>
            <w14:solidFill>
              <w14:schemeClr w14:val="tx1"/>
            </w14:solidFill>
          </w14:textFill>
        </w:rPr>
        <w:t>房地产业；</w:t>
      </w:r>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ascii="仿宋_GB2312" w:hAnsi="仿宋_GB2312" w:eastAsia="仿宋_GB2312" w:cs="仿宋_GB2312"/>
          <w:color w:val="000000" w:themeColor="text1"/>
          <w:sz w:val="28"/>
          <w:szCs w:val="28"/>
          <w:highlight w:val="none"/>
          <w14:textFill>
            <w14:solidFill>
              <w14:schemeClr w14:val="tx1"/>
            </w14:solidFill>
          </w14:textFill>
        </w:rPr>
        <w:t>5</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hint="eastAsia" w:ascii="仿宋_GB2312" w:hAnsi="宋体" w:eastAsia="仿宋_GB2312" w:cs="仿宋_GB2312"/>
          <w:color w:val="000000" w:themeColor="text1"/>
          <w:sz w:val="28"/>
          <w:szCs w:val="28"/>
          <w:highlight w:val="none"/>
          <w14:textFill>
            <w14:solidFill>
              <w14:schemeClr w14:val="tx1"/>
            </w14:solidFill>
          </w14:textFill>
        </w:rPr>
        <w:t>租赁和商务服务业；</w:t>
      </w:r>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ascii="仿宋_GB2312" w:hAnsi="仿宋_GB2312" w:eastAsia="仿宋_GB2312" w:cs="仿宋_GB2312"/>
          <w:color w:val="000000" w:themeColor="text1"/>
          <w:sz w:val="28"/>
          <w:szCs w:val="28"/>
          <w:highlight w:val="none"/>
          <w14:textFill>
            <w14:solidFill>
              <w14:schemeClr w14:val="tx1"/>
            </w14:solidFill>
          </w14:textFill>
        </w:rPr>
        <w:t>6</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hint="eastAsia" w:ascii="仿宋_GB2312" w:hAnsi="宋体" w:eastAsia="仿宋_GB2312" w:cs="仿宋_GB2312"/>
          <w:color w:val="000000" w:themeColor="text1"/>
          <w:sz w:val="28"/>
          <w:szCs w:val="28"/>
          <w:highlight w:val="none"/>
          <w14:textFill>
            <w14:solidFill>
              <w14:schemeClr w14:val="tx1"/>
            </w14:solidFill>
          </w14:textFill>
        </w:rPr>
        <w:t>娱乐业；</w:t>
      </w:r>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_GB2312" w:eastAsia="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ascii="仿宋_GB2312" w:hAnsi="仿宋_GB2312" w:eastAsia="仿宋_GB2312" w:cs="仿宋_GB2312"/>
          <w:color w:val="000000" w:themeColor="text1"/>
          <w:sz w:val="28"/>
          <w:szCs w:val="28"/>
          <w:highlight w:val="none"/>
          <w14:textFill>
            <w14:solidFill>
              <w14:schemeClr w14:val="tx1"/>
            </w14:solidFill>
          </w14:textFill>
        </w:rPr>
        <w:t>7</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hint="eastAsia" w:ascii="仿宋_GB2312" w:hAnsi="宋体" w:eastAsia="仿宋_GB2312" w:cs="仿宋_GB2312"/>
          <w:color w:val="000000" w:themeColor="text1"/>
          <w:sz w:val="28"/>
          <w:szCs w:val="28"/>
          <w:highlight w:val="none"/>
          <w14:textFill>
            <w14:solidFill>
              <w14:schemeClr w14:val="tx1"/>
            </w14:solidFill>
          </w14:textFill>
        </w:rPr>
        <w:t>财政部和国家税务总局规定的其他行业。</w:t>
      </w:r>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宋体" w:eastAsia="仿宋_GB2312" w:cs="仿宋_GB2312"/>
          <w:color w:val="000000" w:themeColor="text1"/>
          <w:sz w:val="28"/>
          <w:szCs w:val="28"/>
          <w:highlight w:val="none"/>
          <w14:textFill>
            <w14:solidFill>
              <w14:schemeClr w14:val="tx1"/>
            </w14:solidFill>
          </w14:textFill>
        </w:rPr>
      </w:pPr>
      <w:r>
        <w:rPr>
          <w:rFonts w:hint="eastAsia" w:ascii="仿宋_GB2312" w:hAnsi="宋体" w:eastAsia="仿宋_GB2312" w:cs="仿宋_GB2312"/>
          <w:color w:val="000000" w:themeColor="text1"/>
          <w:sz w:val="28"/>
          <w:szCs w:val="28"/>
          <w:highlight w:val="none"/>
          <w14:textFill>
            <w14:solidFill>
              <w14:schemeClr w14:val="tx1"/>
            </w14:solidFill>
          </w14:textFill>
        </w:rPr>
        <w:t>上述行业以《国民经济行业分类与代码（</w:t>
      </w:r>
      <w:r>
        <w:rPr>
          <w:rFonts w:ascii="仿宋_GB2312" w:hAnsi="宋体" w:eastAsia="仿宋_GB2312" w:cs="仿宋_GB2312"/>
          <w:color w:val="000000" w:themeColor="text1"/>
          <w:sz w:val="28"/>
          <w:szCs w:val="28"/>
          <w:highlight w:val="none"/>
          <w14:textFill>
            <w14:solidFill>
              <w14:schemeClr w14:val="tx1"/>
            </w14:solidFill>
          </w14:textFill>
        </w:rPr>
        <w:t>GB/4754-2017</w:t>
      </w:r>
      <w:r>
        <w:rPr>
          <w:rFonts w:hint="eastAsia" w:ascii="仿宋_GB2312" w:hAnsi="宋体" w:eastAsia="仿宋_GB2312" w:cs="仿宋_GB2312"/>
          <w:color w:val="000000" w:themeColor="text1"/>
          <w:sz w:val="28"/>
          <w:szCs w:val="28"/>
          <w:highlight w:val="none"/>
          <w14:textFill>
            <w14:solidFill>
              <w14:schemeClr w14:val="tx1"/>
            </w14:solidFill>
          </w14:textFill>
        </w:rPr>
        <w:t>）》为准，并随之更新。</w:t>
      </w:r>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宋体" w:eastAsia="仿宋_GB2312" w:cs="仿宋_GB2312"/>
          <w:color w:val="000000" w:themeColor="text1"/>
          <w:sz w:val="28"/>
          <w:szCs w:val="28"/>
          <w:highlight w:val="none"/>
          <w14:textFill>
            <w14:solidFill>
              <w14:schemeClr w14:val="tx1"/>
            </w14:solidFill>
          </w14:textFill>
        </w:rPr>
      </w:pPr>
      <w:r>
        <w:rPr>
          <w:rFonts w:hint="eastAsia" w:ascii="仿宋_GB2312" w:hAnsi="宋体" w:eastAsia="仿宋_GB2312" w:cs="仿宋_GB2312"/>
          <w:color w:val="000000" w:themeColor="text1"/>
          <w:sz w:val="28"/>
          <w:szCs w:val="28"/>
          <w:highlight w:val="none"/>
          <w14:textFill>
            <w14:solidFill>
              <w14:schemeClr w14:val="tx1"/>
            </w14:solidFill>
          </w14:textFill>
        </w:rPr>
        <w:t>例如：某食品贸易公司</w:t>
      </w:r>
      <w:r>
        <w:rPr>
          <w:rFonts w:ascii="仿宋_GB2312" w:hAnsi="宋体" w:eastAsia="仿宋_GB2312" w:cs="仿宋_GB2312"/>
          <w:color w:val="000000" w:themeColor="text1"/>
          <w:sz w:val="28"/>
          <w:szCs w:val="28"/>
          <w:highlight w:val="none"/>
          <w14:textFill>
            <w14:solidFill>
              <w14:schemeClr w14:val="tx1"/>
            </w14:solidFill>
          </w14:textFill>
        </w:rPr>
        <w:t>2021</w:t>
      </w:r>
      <w:r>
        <w:rPr>
          <w:rFonts w:hint="eastAsia" w:ascii="仿宋_GB2312" w:hAnsi="宋体" w:eastAsia="仿宋_GB2312" w:cs="仿宋_GB2312"/>
          <w:color w:val="000000" w:themeColor="text1"/>
          <w:sz w:val="28"/>
          <w:szCs w:val="28"/>
          <w:highlight w:val="none"/>
          <w14:textFill>
            <w14:solidFill>
              <w14:schemeClr w14:val="tx1"/>
            </w14:solidFill>
          </w14:textFill>
        </w:rPr>
        <w:t>年度取得收入</w:t>
      </w:r>
      <w:r>
        <w:rPr>
          <w:rFonts w:ascii="仿宋_GB2312" w:hAnsi="宋体" w:eastAsia="仿宋_GB2312" w:cs="仿宋_GB2312"/>
          <w:color w:val="000000" w:themeColor="text1"/>
          <w:sz w:val="28"/>
          <w:szCs w:val="28"/>
          <w:highlight w:val="none"/>
          <w14:textFill>
            <w14:solidFill>
              <w14:schemeClr w14:val="tx1"/>
            </w14:solidFill>
          </w14:textFill>
        </w:rPr>
        <w:t>3500</w:t>
      </w:r>
      <w:r>
        <w:rPr>
          <w:rFonts w:hint="eastAsia" w:ascii="仿宋_GB2312" w:hAnsi="宋体" w:eastAsia="仿宋_GB2312" w:cs="仿宋_GB2312"/>
          <w:color w:val="000000" w:themeColor="text1"/>
          <w:sz w:val="28"/>
          <w:szCs w:val="28"/>
          <w:highlight w:val="none"/>
          <w14:textFill>
            <w14:solidFill>
              <w14:schemeClr w14:val="tx1"/>
            </w14:solidFill>
          </w14:textFill>
        </w:rPr>
        <w:t>万元，其中零售收入</w:t>
      </w:r>
      <w:r>
        <w:rPr>
          <w:rFonts w:ascii="仿宋_GB2312" w:hAnsi="宋体" w:eastAsia="仿宋_GB2312" w:cs="仿宋_GB2312"/>
          <w:color w:val="000000" w:themeColor="text1"/>
          <w:sz w:val="28"/>
          <w:szCs w:val="28"/>
          <w:highlight w:val="none"/>
          <w14:textFill>
            <w14:solidFill>
              <w14:schemeClr w14:val="tx1"/>
            </w14:solidFill>
          </w14:textFill>
        </w:rPr>
        <w:t>2000</w:t>
      </w:r>
      <w:r>
        <w:rPr>
          <w:rFonts w:hint="eastAsia" w:ascii="仿宋_GB2312" w:hAnsi="宋体" w:eastAsia="仿宋_GB2312" w:cs="仿宋_GB2312"/>
          <w:color w:val="000000" w:themeColor="text1"/>
          <w:sz w:val="28"/>
          <w:szCs w:val="28"/>
          <w:highlight w:val="none"/>
          <w14:textFill>
            <w14:solidFill>
              <w14:schemeClr w14:val="tx1"/>
            </w14:solidFill>
          </w14:textFill>
        </w:rPr>
        <w:t>万元，兼营生产烘烤食品取得销售收入</w:t>
      </w:r>
      <w:r>
        <w:rPr>
          <w:rFonts w:ascii="仿宋_GB2312" w:hAnsi="宋体" w:eastAsia="仿宋_GB2312" w:cs="仿宋_GB2312"/>
          <w:color w:val="000000" w:themeColor="text1"/>
          <w:sz w:val="28"/>
          <w:szCs w:val="28"/>
          <w:highlight w:val="none"/>
          <w14:textFill>
            <w14:solidFill>
              <w14:schemeClr w14:val="tx1"/>
            </w14:solidFill>
          </w14:textFill>
        </w:rPr>
        <w:t>500</w:t>
      </w:r>
      <w:r>
        <w:rPr>
          <w:rFonts w:hint="eastAsia" w:ascii="仿宋_GB2312" w:hAnsi="宋体" w:eastAsia="仿宋_GB2312" w:cs="仿宋_GB2312"/>
          <w:color w:val="000000" w:themeColor="text1"/>
          <w:sz w:val="28"/>
          <w:szCs w:val="28"/>
          <w:highlight w:val="none"/>
          <w14:textFill>
            <w14:solidFill>
              <w14:schemeClr w14:val="tx1"/>
            </w14:solidFill>
          </w14:textFill>
        </w:rPr>
        <w:t>万元，取得投资收益</w:t>
      </w:r>
      <w:r>
        <w:rPr>
          <w:rFonts w:ascii="仿宋_GB2312" w:hAnsi="宋体" w:eastAsia="仿宋_GB2312" w:cs="仿宋_GB2312"/>
          <w:color w:val="000000" w:themeColor="text1"/>
          <w:sz w:val="28"/>
          <w:szCs w:val="28"/>
          <w:highlight w:val="none"/>
          <w14:textFill>
            <w14:solidFill>
              <w14:schemeClr w14:val="tx1"/>
            </w14:solidFill>
          </w14:textFill>
        </w:rPr>
        <w:t>800</w:t>
      </w:r>
      <w:r>
        <w:rPr>
          <w:rFonts w:hint="eastAsia" w:ascii="仿宋_GB2312" w:hAnsi="宋体" w:eastAsia="仿宋_GB2312" w:cs="仿宋_GB2312"/>
          <w:color w:val="000000" w:themeColor="text1"/>
          <w:sz w:val="28"/>
          <w:szCs w:val="28"/>
          <w:highlight w:val="none"/>
          <w14:textFill>
            <w14:solidFill>
              <w14:schemeClr w14:val="tx1"/>
            </w14:solidFill>
          </w14:textFill>
        </w:rPr>
        <w:t>万元，取得作不征税收入</w:t>
      </w:r>
      <w:r>
        <w:rPr>
          <w:rFonts w:ascii="仿宋_GB2312" w:hAnsi="宋体" w:eastAsia="仿宋_GB2312" w:cs="仿宋_GB2312"/>
          <w:color w:val="000000" w:themeColor="text1"/>
          <w:sz w:val="28"/>
          <w:szCs w:val="28"/>
          <w:highlight w:val="none"/>
          <w14:textFill>
            <w14:solidFill>
              <w14:schemeClr w14:val="tx1"/>
            </w14:solidFill>
          </w14:textFill>
        </w:rPr>
        <w:t>200</w:t>
      </w:r>
      <w:r>
        <w:rPr>
          <w:rFonts w:hint="eastAsia" w:ascii="仿宋_GB2312" w:hAnsi="宋体" w:eastAsia="仿宋_GB2312" w:cs="仿宋_GB2312"/>
          <w:color w:val="000000" w:themeColor="text1"/>
          <w:sz w:val="28"/>
          <w:szCs w:val="28"/>
          <w:highlight w:val="none"/>
          <w14:textFill>
            <w14:solidFill>
              <w14:schemeClr w14:val="tx1"/>
            </w14:solidFill>
          </w14:textFill>
        </w:rPr>
        <w:t>万元。</w:t>
      </w:r>
    </w:p>
    <w:p>
      <w:pPr>
        <w:pStyle w:val="24"/>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hAnsi="宋体" w:eastAsia="仿宋_GB2312" w:cs="仿宋_GB2312"/>
          <w:color w:val="000000" w:themeColor="text1"/>
          <w:sz w:val="28"/>
          <w:szCs w:val="28"/>
          <w:highlight w:val="none"/>
          <w:lang w:val="en-US" w:eastAsia="zh-CN"/>
          <w14:textFill>
            <w14:solidFill>
              <w14:schemeClr w14:val="tx1"/>
            </w14:solidFill>
          </w14:textFill>
        </w:rPr>
      </w:pPr>
      <w:bookmarkStart w:id="88" w:name="_Toc22443"/>
      <w:bookmarkStart w:id="89" w:name="_Toc3003"/>
      <w:bookmarkStart w:id="90" w:name="_Toc9250"/>
      <w:bookmarkStart w:id="91" w:name="_Toc81821581"/>
      <w:bookmarkStart w:id="92" w:name="_Toc81551227"/>
      <w:bookmarkStart w:id="93" w:name="_Toc13449"/>
      <w:bookmarkStart w:id="94" w:name="_Toc1964075160"/>
      <w:bookmarkStart w:id="95" w:name="_Toc31257"/>
      <w:bookmarkStart w:id="96" w:name="_Toc28022"/>
      <w:bookmarkStart w:id="97" w:name="_Toc6955"/>
      <w:bookmarkStart w:id="98" w:name="_Toc17450"/>
      <w:bookmarkStart w:id="99" w:name="_Toc30785"/>
      <w:r>
        <w:rPr>
          <w:rFonts w:hint="eastAsia" w:ascii="仿宋_GB2312" w:hAnsi="宋体" w:eastAsia="仿宋_GB2312" w:cs="仿宋_GB2312"/>
          <w:color w:val="000000" w:themeColor="text1"/>
          <w:sz w:val="28"/>
          <w:szCs w:val="28"/>
          <w:highlight w:val="none"/>
          <w:lang w:val="en-US" w:eastAsia="zh-CN"/>
          <w14:textFill>
            <w14:solidFill>
              <w14:schemeClr w14:val="tx1"/>
            </w14:solidFill>
          </w14:textFill>
        </w:rPr>
        <w:t>零售收入占比=2000÷（3500-800-200）=80%，该企业属于批发零售行业（投资收益、不征税收入不计算在主营业务收入中），不得享受研发费用加计扣除优惠政策。</w:t>
      </w:r>
      <w:bookmarkEnd w:id="88"/>
      <w:bookmarkEnd w:id="89"/>
      <w:bookmarkEnd w:id="90"/>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ascii="仿宋_GB2312"/>
          <w:color w:val="000000" w:themeColor="text1"/>
          <w:sz w:val="28"/>
          <w:szCs w:val="28"/>
          <w:highlight w:val="none"/>
          <w14:textFill>
            <w14:solidFill>
              <w14:schemeClr w14:val="tx1"/>
            </w14:solidFill>
          </w14:textFill>
        </w:rPr>
      </w:pPr>
      <w:bookmarkStart w:id="100" w:name="_Toc3113"/>
      <w:r>
        <w:rPr>
          <w:rFonts w:ascii="仿宋_GB2312"/>
          <w:color w:val="000000" w:themeColor="text1"/>
          <w:sz w:val="28"/>
          <w:szCs w:val="28"/>
          <w:highlight w:val="none"/>
          <w14:textFill>
            <w14:solidFill>
              <w14:schemeClr w14:val="tx1"/>
            </w14:solidFill>
          </w14:textFill>
        </w:rPr>
        <w:t>2.3.3.</w:t>
      </w:r>
      <w:r>
        <w:rPr>
          <w:rFonts w:hint="eastAsia" w:ascii="仿宋_GB2312"/>
          <w:color w:val="000000" w:themeColor="text1"/>
          <w:sz w:val="28"/>
          <w:szCs w:val="28"/>
          <w:highlight w:val="none"/>
          <w14:textFill>
            <w14:solidFill>
              <w14:schemeClr w14:val="tx1"/>
            </w14:solidFill>
          </w14:textFill>
        </w:rPr>
        <w:t>不适用加计扣除的企业</w:t>
      </w:r>
      <w:bookmarkEnd w:id="91"/>
      <w:bookmarkEnd w:id="92"/>
      <w:bookmarkEnd w:id="93"/>
      <w:bookmarkEnd w:id="94"/>
      <w:bookmarkEnd w:id="95"/>
      <w:bookmarkEnd w:id="96"/>
      <w:bookmarkEnd w:id="97"/>
      <w:bookmarkEnd w:id="98"/>
      <w:bookmarkEnd w:id="99"/>
      <w:bookmarkEnd w:id="100"/>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宋体" w:eastAsia="仿宋_GB2312" w:cs="仿宋_GB2312"/>
          <w:color w:val="000000" w:themeColor="text1"/>
          <w:sz w:val="28"/>
          <w:szCs w:val="28"/>
          <w:highlight w:val="none"/>
          <w14:textFill>
            <w14:solidFill>
              <w14:schemeClr w14:val="tx1"/>
            </w14:solidFill>
          </w14:textFill>
        </w:rPr>
      </w:pPr>
      <w:r>
        <w:rPr>
          <w:rFonts w:hint="eastAsia" w:ascii="仿宋_GB2312" w:hAnsi="宋体" w:eastAsia="仿宋_GB2312" w:cs="仿宋_GB2312"/>
          <w:color w:val="000000" w:themeColor="text1"/>
          <w:sz w:val="28"/>
          <w:szCs w:val="28"/>
          <w:highlight w:val="none"/>
          <w14:textFill>
            <w14:solidFill>
              <w14:schemeClr w14:val="tx1"/>
            </w14:solidFill>
          </w14:textFill>
        </w:rPr>
        <w:t>（</w:t>
      </w:r>
      <w:r>
        <w:rPr>
          <w:rFonts w:ascii="仿宋_GB2312" w:hAnsi="宋体" w:eastAsia="仿宋_GB2312" w:cs="仿宋_GB2312"/>
          <w:color w:val="000000" w:themeColor="text1"/>
          <w:sz w:val="28"/>
          <w:szCs w:val="28"/>
          <w:highlight w:val="none"/>
          <w14:textFill>
            <w14:solidFill>
              <w14:schemeClr w14:val="tx1"/>
            </w14:solidFill>
          </w14:textFill>
        </w:rPr>
        <w:t>1</w:t>
      </w:r>
      <w:r>
        <w:rPr>
          <w:rFonts w:hint="eastAsia" w:ascii="仿宋_GB2312" w:hAnsi="宋体" w:eastAsia="仿宋_GB2312" w:cs="仿宋_GB2312"/>
          <w:color w:val="000000" w:themeColor="text1"/>
          <w:sz w:val="28"/>
          <w:szCs w:val="28"/>
          <w:highlight w:val="none"/>
          <w14:textFill>
            <w14:solidFill>
              <w14:schemeClr w14:val="tx1"/>
            </w14:solidFill>
          </w14:textFill>
        </w:rPr>
        <w:t>）会计核算不健全、不能准确归集研发费用的企业；</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宋体" w:eastAsia="仿宋_GB2312" w:cs="仿宋_GB2312"/>
          <w:color w:val="000000" w:themeColor="text1"/>
          <w:sz w:val="28"/>
          <w:szCs w:val="28"/>
          <w:highlight w:val="none"/>
          <w14:textFill>
            <w14:solidFill>
              <w14:schemeClr w14:val="tx1"/>
            </w14:solidFill>
          </w14:textFill>
        </w:rPr>
      </w:pPr>
      <w:r>
        <w:rPr>
          <w:rFonts w:hint="eastAsia" w:ascii="仿宋_GB2312" w:hAnsi="宋体" w:eastAsia="仿宋_GB2312" w:cs="仿宋_GB2312"/>
          <w:color w:val="000000" w:themeColor="text1"/>
          <w:sz w:val="28"/>
          <w:szCs w:val="28"/>
          <w:highlight w:val="none"/>
          <w14:textFill>
            <w14:solidFill>
              <w14:schemeClr w14:val="tx1"/>
            </w14:solidFill>
          </w14:textFill>
        </w:rPr>
        <w:t>（</w:t>
      </w:r>
      <w:r>
        <w:rPr>
          <w:rFonts w:ascii="仿宋_GB2312" w:hAnsi="宋体" w:eastAsia="仿宋_GB2312" w:cs="仿宋_GB2312"/>
          <w:color w:val="000000" w:themeColor="text1"/>
          <w:sz w:val="28"/>
          <w:szCs w:val="28"/>
          <w:highlight w:val="none"/>
          <w14:textFill>
            <w14:solidFill>
              <w14:schemeClr w14:val="tx1"/>
            </w14:solidFill>
          </w14:textFill>
        </w:rPr>
        <w:t>2</w:t>
      </w:r>
      <w:r>
        <w:rPr>
          <w:rFonts w:hint="eastAsia" w:ascii="仿宋_GB2312" w:hAnsi="宋体" w:eastAsia="仿宋_GB2312" w:cs="仿宋_GB2312"/>
          <w:color w:val="000000" w:themeColor="text1"/>
          <w:sz w:val="28"/>
          <w:szCs w:val="28"/>
          <w:highlight w:val="none"/>
          <w14:textFill>
            <w14:solidFill>
              <w14:schemeClr w14:val="tx1"/>
            </w14:solidFill>
          </w14:textFill>
        </w:rPr>
        <w:t>）企业所得税实行核定征收的企业；</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宋体" w:eastAsia="仿宋_GB2312" w:cs="仿宋_GB2312"/>
          <w:color w:val="000000" w:themeColor="text1"/>
          <w:sz w:val="28"/>
          <w:szCs w:val="28"/>
          <w:highlight w:val="none"/>
          <w14:textFill>
            <w14:solidFill>
              <w14:schemeClr w14:val="tx1"/>
            </w14:solidFill>
          </w14:textFill>
        </w:rPr>
      </w:pPr>
      <w:r>
        <w:rPr>
          <w:rFonts w:hint="eastAsia" w:ascii="仿宋_GB2312" w:hAnsi="宋体" w:eastAsia="仿宋_GB2312" w:cs="仿宋_GB2312"/>
          <w:color w:val="000000" w:themeColor="text1"/>
          <w:sz w:val="28"/>
          <w:szCs w:val="28"/>
          <w:highlight w:val="none"/>
          <w14:textFill>
            <w14:solidFill>
              <w14:schemeClr w14:val="tx1"/>
            </w14:solidFill>
          </w14:textFill>
        </w:rPr>
        <w:t>（</w:t>
      </w:r>
      <w:r>
        <w:rPr>
          <w:rFonts w:ascii="仿宋_GB2312" w:hAnsi="宋体" w:eastAsia="仿宋_GB2312" w:cs="仿宋_GB2312"/>
          <w:color w:val="000000" w:themeColor="text1"/>
          <w:sz w:val="28"/>
          <w:szCs w:val="28"/>
          <w:highlight w:val="none"/>
          <w14:textFill>
            <w14:solidFill>
              <w14:schemeClr w14:val="tx1"/>
            </w14:solidFill>
          </w14:textFill>
        </w:rPr>
        <w:t>3</w:t>
      </w:r>
      <w:r>
        <w:rPr>
          <w:rFonts w:hint="eastAsia" w:ascii="仿宋_GB2312" w:hAnsi="宋体" w:eastAsia="仿宋_GB2312" w:cs="仿宋_GB2312"/>
          <w:color w:val="000000" w:themeColor="text1"/>
          <w:sz w:val="28"/>
          <w:szCs w:val="28"/>
          <w:highlight w:val="none"/>
          <w14:textFill>
            <w14:solidFill>
              <w14:schemeClr w14:val="tx1"/>
            </w14:solidFill>
          </w14:textFill>
        </w:rPr>
        <w:t>）非居民企业。</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highlight w:val="none"/>
          <w14:textFill>
            <w14:solidFill>
              <w14:schemeClr w14:val="tx1"/>
            </w14:solidFill>
          </w14:textFill>
        </w:rPr>
      </w:pPr>
      <w:bookmarkStart w:id="101" w:name="_Toc16120"/>
      <w:bookmarkStart w:id="102" w:name="_Toc1240076083"/>
      <w:bookmarkStart w:id="103" w:name="_Toc1089"/>
      <w:bookmarkStart w:id="104" w:name="_Toc56785046"/>
      <w:bookmarkStart w:id="105" w:name="_Toc16294"/>
      <w:bookmarkStart w:id="106" w:name="_Toc21276"/>
      <w:bookmarkStart w:id="107" w:name="_Toc2442"/>
      <w:bookmarkStart w:id="108" w:name="_Toc16873"/>
      <w:bookmarkStart w:id="109" w:name="_Toc40698104"/>
      <w:bookmarkStart w:id="110" w:name="_Toc55891455"/>
      <w:bookmarkStart w:id="111" w:name="_Toc15426"/>
      <w:bookmarkStart w:id="112" w:name="_Toc25147"/>
      <w:bookmarkStart w:id="113" w:name="_Toc23660"/>
      <w:r>
        <w:rPr>
          <w:rFonts w:hint="eastAsia" w:ascii="仿宋_GB2312"/>
          <w:color w:val="000000" w:themeColor="text1"/>
          <w:sz w:val="28"/>
          <w:highlight w:val="none"/>
          <w14:textFill>
            <w14:solidFill>
              <w14:schemeClr w14:val="tx1"/>
            </w14:solidFill>
          </w14:textFill>
        </w:rPr>
        <w:t>2.4.可加计扣除的研发费用</w:t>
      </w:r>
      <w:bookmarkEnd w:id="101"/>
      <w:bookmarkEnd w:id="102"/>
      <w:bookmarkEnd w:id="103"/>
      <w:bookmarkEnd w:id="104"/>
      <w:bookmarkEnd w:id="105"/>
      <w:bookmarkEnd w:id="106"/>
      <w:bookmarkEnd w:id="107"/>
      <w:bookmarkEnd w:id="108"/>
      <w:bookmarkEnd w:id="109"/>
      <w:bookmarkEnd w:id="110"/>
      <w:bookmarkEnd w:id="111"/>
      <w:bookmarkEnd w:id="112"/>
      <w:bookmarkEnd w:id="113"/>
      <w:bookmarkStart w:id="114" w:name="_Toc40698105"/>
      <w:bookmarkStart w:id="115" w:name="_Toc56785047"/>
      <w:bookmarkStart w:id="116" w:name="_Toc17521"/>
      <w:bookmarkStart w:id="117" w:name="_Toc55891456"/>
      <w:bookmarkStart w:id="118" w:name="_Toc13199"/>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ascii="仿宋_GB2312"/>
          <w:color w:val="000000" w:themeColor="text1"/>
          <w:sz w:val="28"/>
          <w:szCs w:val="28"/>
          <w:highlight w:val="none"/>
          <w14:textFill>
            <w14:solidFill>
              <w14:schemeClr w14:val="tx1"/>
            </w14:solidFill>
          </w14:textFill>
        </w:rPr>
      </w:pPr>
      <w:bookmarkStart w:id="119" w:name="_Toc20478"/>
      <w:bookmarkStart w:id="120" w:name="_Toc8732"/>
      <w:bookmarkStart w:id="121" w:name="_Toc32148"/>
      <w:bookmarkStart w:id="122" w:name="_Toc21792"/>
      <w:bookmarkStart w:id="123" w:name="_Toc629932846"/>
      <w:bookmarkStart w:id="124" w:name="_Toc3778"/>
      <w:bookmarkStart w:id="125" w:name="_Toc20475"/>
      <w:bookmarkStart w:id="126" w:name="_Toc24856"/>
      <w:r>
        <w:rPr>
          <w:rFonts w:ascii="仿宋_GB2312"/>
          <w:color w:val="000000" w:themeColor="text1"/>
          <w:sz w:val="28"/>
          <w:szCs w:val="28"/>
          <w:highlight w:val="none"/>
          <w14:textFill>
            <w14:solidFill>
              <w14:schemeClr w14:val="tx1"/>
            </w14:solidFill>
          </w14:textFill>
        </w:rPr>
        <w:t>2.4.1.</w:t>
      </w:r>
      <w:r>
        <w:rPr>
          <w:rFonts w:hint="eastAsia" w:ascii="仿宋_GB2312"/>
          <w:color w:val="000000" w:themeColor="text1"/>
          <w:sz w:val="28"/>
          <w:szCs w:val="28"/>
          <w:highlight w:val="none"/>
          <w14:textFill>
            <w14:solidFill>
              <w14:schemeClr w14:val="tx1"/>
            </w14:solidFill>
          </w14:textFill>
        </w:rPr>
        <w:t>研发费加计扣除政策口径的研发费用</w:t>
      </w:r>
      <w:bookmarkEnd w:id="114"/>
      <w:bookmarkEnd w:id="115"/>
      <w:bookmarkEnd w:id="116"/>
      <w:bookmarkEnd w:id="117"/>
      <w:bookmarkEnd w:id="118"/>
      <w:bookmarkEnd w:id="119"/>
      <w:bookmarkEnd w:id="120"/>
      <w:bookmarkEnd w:id="121"/>
      <w:bookmarkEnd w:id="122"/>
      <w:bookmarkEnd w:id="123"/>
      <w:bookmarkEnd w:id="124"/>
      <w:bookmarkEnd w:id="125"/>
      <w:bookmarkEnd w:id="126"/>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
          <w:color w:val="000000" w:themeColor="text1"/>
          <w:sz w:val="28"/>
          <w:szCs w:val="28"/>
          <w:highlight w:val="none"/>
          <w14:textFill>
            <w14:solidFill>
              <w14:schemeClr w14:val="tx1"/>
            </w14:solidFill>
          </w14:textFill>
        </w:rPr>
      </w:pPr>
      <w:r>
        <w:rPr>
          <w:rFonts w:hint="eastAsia" w:ascii="仿宋_GB2312" w:hAnsi="仿宋" w:eastAsia="仿宋_GB2312" w:cs="仿宋"/>
          <w:color w:val="000000" w:themeColor="text1"/>
          <w:sz w:val="28"/>
          <w:szCs w:val="28"/>
          <w:highlight w:val="none"/>
          <w14:textFill>
            <w14:solidFill>
              <w14:schemeClr w14:val="tx1"/>
            </w14:solidFill>
          </w14:textFill>
        </w:rPr>
        <w:t>包括人员人工费用、直接投入费用、折旧费用、无形资产摊销费用、新产品设计费、新工艺规程制定费、新药研制的临床试验费、勘探开发技术的现场试验费、其他相关费用以及财政部和国家税务总局规定的其他费用。</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ascii="仿宋_GB2312"/>
          <w:color w:val="000000" w:themeColor="text1"/>
          <w:sz w:val="28"/>
          <w:szCs w:val="28"/>
          <w:highlight w:val="none"/>
          <w14:textFill>
            <w14:solidFill>
              <w14:schemeClr w14:val="tx1"/>
            </w14:solidFill>
          </w14:textFill>
        </w:rPr>
      </w:pPr>
      <w:bookmarkStart w:id="127" w:name="_Toc186963012"/>
      <w:bookmarkStart w:id="128" w:name="_Toc26291"/>
      <w:bookmarkStart w:id="129" w:name="_Toc23270"/>
      <w:bookmarkStart w:id="130" w:name="_Toc55891459"/>
      <w:bookmarkStart w:id="131" w:name="_Toc40698108"/>
      <w:bookmarkStart w:id="132" w:name="_Toc3472"/>
      <w:bookmarkStart w:id="133" w:name="_Toc26416"/>
      <w:bookmarkStart w:id="134" w:name="_Toc23172"/>
      <w:bookmarkStart w:id="135" w:name="_Toc12050"/>
      <w:bookmarkStart w:id="136" w:name="_Toc56785050"/>
      <w:bookmarkStart w:id="137" w:name="_Toc39853439"/>
      <w:bookmarkStart w:id="138" w:name="_Toc854"/>
      <w:bookmarkStart w:id="139" w:name="_Toc3585"/>
      <w:r>
        <w:rPr>
          <w:rFonts w:ascii="仿宋_GB2312"/>
          <w:color w:val="000000" w:themeColor="text1"/>
          <w:sz w:val="28"/>
          <w:szCs w:val="28"/>
          <w:highlight w:val="none"/>
          <w14:textFill>
            <w14:solidFill>
              <w14:schemeClr w14:val="tx1"/>
            </w14:solidFill>
          </w14:textFill>
        </w:rPr>
        <w:t>2.4.2.</w:t>
      </w:r>
      <w:r>
        <w:rPr>
          <w:rFonts w:hint="eastAsia" w:ascii="仿宋_GB2312"/>
          <w:color w:val="000000" w:themeColor="text1"/>
          <w:sz w:val="28"/>
          <w:szCs w:val="28"/>
          <w:highlight w:val="none"/>
          <w14:textFill>
            <w14:solidFill>
              <w14:schemeClr w14:val="tx1"/>
            </w14:solidFill>
          </w14:textFill>
        </w:rPr>
        <w:t>研发费用归集的口径及差异比较</w:t>
      </w:r>
      <w:bookmarkEnd w:id="127"/>
      <w:bookmarkEnd w:id="128"/>
      <w:bookmarkEnd w:id="129"/>
      <w:bookmarkEnd w:id="130"/>
      <w:bookmarkEnd w:id="131"/>
      <w:bookmarkEnd w:id="132"/>
      <w:bookmarkEnd w:id="133"/>
      <w:bookmarkEnd w:id="134"/>
      <w:bookmarkEnd w:id="135"/>
      <w:bookmarkEnd w:id="136"/>
      <w:bookmarkEnd w:id="137"/>
      <w:bookmarkEnd w:id="138"/>
      <w:bookmarkEnd w:id="139"/>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highlight w:val="none"/>
          <w14:textFill>
            <w14:solidFill>
              <w14:schemeClr w14:val="tx1"/>
            </w14:solidFill>
          </w14:textFill>
        </w:rPr>
      </w:pPr>
      <w:bookmarkStart w:id="140" w:name="_Toc40698109"/>
      <w:r>
        <w:rPr>
          <w:rFonts w:hint="eastAsia" w:ascii="仿宋_GB2312" w:hAnsi="仿宋" w:eastAsia="仿宋_GB2312" w:cs="仿宋"/>
          <w:color w:val="000000" w:themeColor="text1"/>
          <w:sz w:val="28"/>
          <w:szCs w:val="28"/>
          <w:highlight w:val="none"/>
          <w14:textFill>
            <w14:solidFill>
              <w14:schemeClr w14:val="tx1"/>
            </w14:solidFill>
          </w14:textFill>
        </w:rPr>
        <w:t>目前研发费用归集有三个口径，一是会计核算口径，由《财政部关于企业加强研发费用财务管理的若干意见》（财企〔</w:t>
      </w:r>
      <w:r>
        <w:rPr>
          <w:rFonts w:ascii="仿宋_GB2312" w:hAnsi="仿宋" w:eastAsia="仿宋_GB2312" w:cs="仿宋"/>
          <w:color w:val="000000" w:themeColor="text1"/>
          <w:sz w:val="28"/>
          <w:szCs w:val="28"/>
          <w:highlight w:val="none"/>
          <w14:textFill>
            <w14:solidFill>
              <w14:schemeClr w14:val="tx1"/>
            </w14:solidFill>
          </w14:textFill>
        </w:rPr>
        <w:t>2007</w:t>
      </w:r>
      <w:r>
        <w:rPr>
          <w:rFonts w:hint="eastAsia" w:ascii="仿宋_GB2312" w:hAnsi="仿宋" w:eastAsia="仿宋_GB2312" w:cs="仿宋"/>
          <w:color w:val="000000" w:themeColor="text1"/>
          <w:sz w:val="28"/>
          <w:szCs w:val="28"/>
          <w:highlight w:val="none"/>
          <w14:textFill>
            <w14:solidFill>
              <w14:schemeClr w14:val="tx1"/>
            </w14:solidFill>
          </w14:textFill>
        </w:rPr>
        <w:t>〕</w:t>
      </w:r>
      <w:r>
        <w:rPr>
          <w:rFonts w:ascii="仿宋_GB2312" w:hAnsi="仿宋" w:eastAsia="仿宋_GB2312" w:cs="仿宋"/>
          <w:color w:val="000000" w:themeColor="text1"/>
          <w:sz w:val="28"/>
          <w:szCs w:val="28"/>
          <w:highlight w:val="none"/>
          <w14:textFill>
            <w14:solidFill>
              <w14:schemeClr w14:val="tx1"/>
            </w14:solidFill>
          </w14:textFill>
        </w:rPr>
        <w:t>194</w:t>
      </w:r>
      <w:r>
        <w:rPr>
          <w:rFonts w:hint="eastAsia" w:ascii="仿宋_GB2312" w:hAnsi="仿宋" w:eastAsia="仿宋_GB2312" w:cs="仿宋"/>
          <w:color w:val="000000" w:themeColor="text1"/>
          <w:sz w:val="28"/>
          <w:szCs w:val="28"/>
          <w:highlight w:val="none"/>
          <w14:textFill>
            <w14:solidFill>
              <w14:schemeClr w14:val="tx1"/>
            </w14:solidFill>
          </w14:textFill>
        </w:rPr>
        <w:t>号）规范；二是高新技术企业认定口径，由《科技部财政部国家税务总局关于修订印发〈高新技术企业认定管理工作指引〉的通知》（国科发火〔</w:t>
      </w:r>
      <w:r>
        <w:rPr>
          <w:rFonts w:ascii="仿宋_GB2312" w:hAnsi="仿宋" w:eastAsia="仿宋_GB2312" w:cs="仿宋"/>
          <w:color w:val="000000" w:themeColor="text1"/>
          <w:sz w:val="28"/>
          <w:szCs w:val="28"/>
          <w:highlight w:val="none"/>
          <w14:textFill>
            <w14:solidFill>
              <w14:schemeClr w14:val="tx1"/>
            </w14:solidFill>
          </w14:textFill>
        </w:rPr>
        <w:t>2016</w:t>
      </w:r>
      <w:r>
        <w:rPr>
          <w:rFonts w:hint="eastAsia" w:ascii="仿宋_GB2312" w:hAnsi="仿宋" w:eastAsia="仿宋_GB2312" w:cs="仿宋"/>
          <w:color w:val="000000" w:themeColor="text1"/>
          <w:sz w:val="28"/>
          <w:szCs w:val="28"/>
          <w:highlight w:val="none"/>
          <w14:textFill>
            <w14:solidFill>
              <w14:schemeClr w14:val="tx1"/>
            </w14:solidFill>
          </w14:textFill>
        </w:rPr>
        <w:t>〕</w:t>
      </w:r>
      <w:r>
        <w:rPr>
          <w:rFonts w:ascii="仿宋_GB2312" w:hAnsi="仿宋" w:eastAsia="仿宋_GB2312" w:cs="仿宋"/>
          <w:color w:val="000000" w:themeColor="text1"/>
          <w:sz w:val="28"/>
          <w:szCs w:val="28"/>
          <w:highlight w:val="none"/>
          <w14:textFill>
            <w14:solidFill>
              <w14:schemeClr w14:val="tx1"/>
            </w14:solidFill>
          </w14:textFill>
        </w:rPr>
        <w:t>195</w:t>
      </w:r>
      <w:r>
        <w:rPr>
          <w:rFonts w:hint="eastAsia" w:ascii="仿宋_GB2312" w:hAnsi="仿宋" w:eastAsia="仿宋_GB2312" w:cs="仿宋"/>
          <w:color w:val="000000" w:themeColor="text1"/>
          <w:sz w:val="28"/>
          <w:szCs w:val="28"/>
          <w:highlight w:val="none"/>
          <w14:textFill>
            <w14:solidFill>
              <w14:schemeClr w14:val="tx1"/>
            </w14:solidFill>
          </w14:textFill>
        </w:rPr>
        <w:t>号）规范；三是加计扣除税收政策口径，由财税〔</w:t>
      </w:r>
      <w:r>
        <w:rPr>
          <w:rFonts w:ascii="仿宋_GB2312" w:hAnsi="仿宋" w:eastAsia="仿宋_GB2312" w:cs="仿宋"/>
          <w:color w:val="000000" w:themeColor="text1"/>
          <w:sz w:val="28"/>
          <w:szCs w:val="28"/>
          <w:highlight w:val="none"/>
          <w14:textFill>
            <w14:solidFill>
              <w14:schemeClr w14:val="tx1"/>
            </w14:solidFill>
          </w14:textFill>
        </w:rPr>
        <w:t>2015</w:t>
      </w:r>
      <w:r>
        <w:rPr>
          <w:rFonts w:hint="eastAsia" w:ascii="仿宋_GB2312" w:hAnsi="仿宋" w:eastAsia="仿宋_GB2312" w:cs="仿宋"/>
          <w:color w:val="000000" w:themeColor="text1"/>
          <w:sz w:val="28"/>
          <w:szCs w:val="28"/>
          <w:highlight w:val="none"/>
          <w14:textFill>
            <w14:solidFill>
              <w14:schemeClr w14:val="tx1"/>
            </w14:solidFill>
          </w14:textFill>
        </w:rPr>
        <w:t>〕</w:t>
      </w:r>
      <w:r>
        <w:rPr>
          <w:rFonts w:ascii="仿宋_GB2312" w:hAnsi="仿宋" w:eastAsia="仿宋_GB2312" w:cs="仿宋"/>
          <w:color w:val="000000" w:themeColor="text1"/>
          <w:sz w:val="28"/>
          <w:szCs w:val="28"/>
          <w:highlight w:val="none"/>
          <w14:textFill>
            <w14:solidFill>
              <w14:schemeClr w14:val="tx1"/>
            </w14:solidFill>
          </w14:textFill>
        </w:rPr>
        <w:t>119</w:t>
      </w:r>
      <w:r>
        <w:rPr>
          <w:rFonts w:hint="eastAsia" w:ascii="仿宋_GB2312" w:hAnsi="仿宋" w:eastAsia="仿宋_GB2312" w:cs="仿宋"/>
          <w:color w:val="000000" w:themeColor="text1"/>
          <w:sz w:val="28"/>
          <w:szCs w:val="28"/>
          <w:highlight w:val="none"/>
          <w14:textFill>
            <w14:solidFill>
              <w14:schemeClr w14:val="tx1"/>
            </w14:solidFill>
          </w14:textFill>
        </w:rPr>
        <w:t>号文件、国家税务总局公告</w:t>
      </w:r>
      <w:r>
        <w:rPr>
          <w:rFonts w:ascii="仿宋_GB2312" w:hAnsi="仿宋" w:eastAsia="仿宋_GB2312" w:cs="仿宋"/>
          <w:color w:val="000000" w:themeColor="text1"/>
          <w:sz w:val="28"/>
          <w:szCs w:val="28"/>
          <w:highlight w:val="none"/>
          <w14:textFill>
            <w14:solidFill>
              <w14:schemeClr w14:val="tx1"/>
            </w14:solidFill>
          </w14:textFill>
        </w:rPr>
        <w:t>2015</w:t>
      </w:r>
      <w:r>
        <w:rPr>
          <w:rFonts w:hint="eastAsia" w:ascii="仿宋_GB2312" w:hAnsi="仿宋" w:eastAsia="仿宋_GB2312" w:cs="仿宋"/>
          <w:color w:val="000000" w:themeColor="text1"/>
          <w:sz w:val="28"/>
          <w:szCs w:val="28"/>
          <w:highlight w:val="none"/>
          <w14:textFill>
            <w14:solidFill>
              <w14:schemeClr w14:val="tx1"/>
            </w14:solidFill>
          </w14:textFill>
        </w:rPr>
        <w:t>年第</w:t>
      </w:r>
      <w:r>
        <w:rPr>
          <w:rFonts w:ascii="仿宋_GB2312" w:hAnsi="仿宋" w:eastAsia="仿宋_GB2312" w:cs="仿宋"/>
          <w:color w:val="000000" w:themeColor="text1"/>
          <w:sz w:val="28"/>
          <w:szCs w:val="28"/>
          <w:highlight w:val="none"/>
          <w14:textFill>
            <w14:solidFill>
              <w14:schemeClr w14:val="tx1"/>
            </w14:solidFill>
          </w14:textFill>
        </w:rPr>
        <w:t>97</w:t>
      </w:r>
      <w:r>
        <w:rPr>
          <w:rFonts w:hint="eastAsia" w:ascii="仿宋_GB2312" w:hAnsi="仿宋" w:eastAsia="仿宋_GB2312" w:cs="仿宋"/>
          <w:color w:val="000000" w:themeColor="text1"/>
          <w:sz w:val="28"/>
          <w:szCs w:val="28"/>
          <w:highlight w:val="none"/>
          <w14:textFill>
            <w14:solidFill>
              <w14:schemeClr w14:val="tx1"/>
            </w14:solidFill>
          </w14:textFill>
        </w:rPr>
        <w:t>号和国家税务总局公告</w:t>
      </w:r>
      <w:r>
        <w:rPr>
          <w:rFonts w:ascii="仿宋_GB2312" w:hAnsi="仿宋" w:eastAsia="仿宋_GB2312" w:cs="仿宋"/>
          <w:color w:val="000000" w:themeColor="text1"/>
          <w:sz w:val="28"/>
          <w:szCs w:val="28"/>
          <w:highlight w:val="none"/>
          <w14:textFill>
            <w14:solidFill>
              <w14:schemeClr w14:val="tx1"/>
            </w14:solidFill>
          </w14:textFill>
        </w:rPr>
        <w:t>2017</w:t>
      </w:r>
      <w:r>
        <w:rPr>
          <w:rFonts w:hint="eastAsia" w:ascii="仿宋_GB2312" w:hAnsi="仿宋" w:eastAsia="仿宋_GB2312" w:cs="仿宋"/>
          <w:color w:val="000000" w:themeColor="text1"/>
          <w:sz w:val="28"/>
          <w:szCs w:val="28"/>
          <w:highlight w:val="none"/>
          <w14:textFill>
            <w14:solidFill>
              <w14:schemeClr w14:val="tx1"/>
            </w14:solidFill>
          </w14:textFill>
        </w:rPr>
        <w:t>年第</w:t>
      </w:r>
      <w:r>
        <w:rPr>
          <w:rFonts w:ascii="仿宋_GB2312" w:hAnsi="仿宋" w:eastAsia="仿宋_GB2312" w:cs="仿宋"/>
          <w:color w:val="000000" w:themeColor="text1"/>
          <w:sz w:val="28"/>
          <w:szCs w:val="28"/>
          <w:highlight w:val="none"/>
          <w14:textFill>
            <w14:solidFill>
              <w14:schemeClr w14:val="tx1"/>
            </w14:solidFill>
          </w14:textFill>
        </w:rPr>
        <w:t>40</w:t>
      </w:r>
      <w:r>
        <w:rPr>
          <w:rFonts w:hint="eastAsia" w:ascii="仿宋_GB2312" w:hAnsi="仿宋" w:eastAsia="仿宋_GB2312" w:cs="仿宋"/>
          <w:color w:val="000000" w:themeColor="text1"/>
          <w:sz w:val="28"/>
          <w:szCs w:val="28"/>
          <w:highlight w:val="none"/>
          <w14:textFill>
            <w14:solidFill>
              <w14:schemeClr w14:val="tx1"/>
            </w14:solidFill>
          </w14:textFill>
        </w:rPr>
        <w:t>号等文件规范。三个研发费用归集口径相比较，存在一定差异。</w:t>
      </w:r>
      <w:r>
        <w:rPr>
          <w:rFonts w:hint="eastAsia" w:ascii="仿宋_GB2312" w:eastAsia="仿宋_GB2312"/>
          <w:color w:val="000000" w:themeColor="text1"/>
          <w:sz w:val="28"/>
          <w:szCs w:val="28"/>
          <w:highlight w:val="none"/>
          <w14:textFill>
            <w14:solidFill>
              <w14:schemeClr w14:val="tx1"/>
            </w14:solidFill>
          </w14:textFill>
        </w:rPr>
        <w:t>形成差异的主要原因如下：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w:t>
      </w:r>
      <w:r>
        <w:rPr>
          <w:rFonts w:ascii="仿宋_GB2312" w:eastAsia="仿宋_GB2312"/>
          <w:b/>
          <w:color w:val="000000" w:themeColor="text1"/>
          <w:sz w:val="28"/>
          <w:szCs w:val="28"/>
          <w:highlight w:val="none"/>
          <w14:textFill>
            <w14:solidFill>
              <w14:schemeClr w14:val="tx1"/>
            </w14:solidFill>
          </w14:textFill>
        </w:rPr>
        <w:t>1</w:t>
      </w:r>
      <w:r>
        <w:rPr>
          <w:rFonts w:hint="eastAsia" w:ascii="仿宋_GB2312" w:eastAsia="仿宋_GB2312"/>
          <w:b/>
          <w:color w:val="000000" w:themeColor="text1"/>
          <w:sz w:val="28"/>
          <w:szCs w:val="28"/>
          <w:highlight w:val="none"/>
          <w14:textFill>
            <w14:solidFill>
              <w14:schemeClr w14:val="tx1"/>
            </w14:solidFill>
          </w14:textFill>
        </w:rPr>
        <w:t>）会计口径的研发费用，</w:t>
      </w:r>
      <w:r>
        <w:rPr>
          <w:rFonts w:hint="eastAsia" w:ascii="仿宋_GB2312" w:eastAsia="仿宋_GB2312"/>
          <w:color w:val="000000" w:themeColor="text1"/>
          <w:sz w:val="28"/>
          <w:szCs w:val="28"/>
          <w:highlight w:val="none"/>
          <w14:textFill>
            <w14:solidFill>
              <w14:schemeClr w14:val="tx1"/>
            </w14:solidFill>
          </w14:textFill>
        </w:rPr>
        <w:t>其主要目的是为了准确核算研发活动支出，而企业研发活动是企业根据自身生产经营情况自行判断的，除该项活动应属于研发活动外，并无过多限制条件。</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w:t>
      </w:r>
      <w:r>
        <w:rPr>
          <w:rFonts w:ascii="仿宋_GB2312" w:eastAsia="仿宋_GB2312"/>
          <w:b/>
          <w:color w:val="000000" w:themeColor="text1"/>
          <w:sz w:val="28"/>
          <w:szCs w:val="28"/>
          <w:highlight w:val="none"/>
          <w14:textFill>
            <w14:solidFill>
              <w14:schemeClr w14:val="tx1"/>
            </w14:solidFill>
          </w14:textFill>
        </w:rPr>
        <w:t>2</w:t>
      </w:r>
      <w:r>
        <w:rPr>
          <w:rFonts w:hint="eastAsia" w:ascii="仿宋_GB2312" w:eastAsia="仿宋_GB2312"/>
          <w:b/>
          <w:color w:val="000000" w:themeColor="text1"/>
          <w:sz w:val="28"/>
          <w:szCs w:val="28"/>
          <w:highlight w:val="none"/>
          <w14:textFill>
            <w14:solidFill>
              <w14:schemeClr w14:val="tx1"/>
            </w14:solidFill>
          </w14:textFill>
        </w:rPr>
        <w:t>）高新技术企业认定口径的研发费用，</w:t>
      </w:r>
      <w:r>
        <w:rPr>
          <w:rFonts w:hint="eastAsia" w:ascii="仿宋_GB2312" w:eastAsia="仿宋_GB2312"/>
          <w:color w:val="000000" w:themeColor="text1"/>
          <w:sz w:val="28"/>
          <w:szCs w:val="28"/>
          <w:highlight w:val="none"/>
          <w14:textFill>
            <w14:solidFill>
              <w14:schemeClr w14:val="tx1"/>
            </w14:solidFill>
          </w14:textFill>
        </w:rPr>
        <w:t>其主要目的是为了判断企业研发投入强度、科技实力是否达到高新技术企业标准，因此对人员费用、其他费用等方面有一定的限制。</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b/>
          <w:color w:val="000000" w:themeColor="text1"/>
          <w:sz w:val="28"/>
          <w:szCs w:val="28"/>
          <w:highlight w:val="none"/>
          <w14:textFill>
            <w14:solidFill>
              <w14:schemeClr w14:val="tx1"/>
            </w14:solidFill>
          </w14:textFill>
        </w:rPr>
        <w:t>（</w:t>
      </w:r>
      <w:r>
        <w:rPr>
          <w:rFonts w:ascii="仿宋_GB2312" w:eastAsia="仿宋_GB2312"/>
          <w:b/>
          <w:color w:val="000000" w:themeColor="text1"/>
          <w:sz w:val="28"/>
          <w:szCs w:val="28"/>
          <w:highlight w:val="none"/>
          <w14:textFill>
            <w14:solidFill>
              <w14:schemeClr w14:val="tx1"/>
            </w14:solidFill>
          </w14:textFill>
        </w:rPr>
        <w:t>3</w:t>
      </w:r>
      <w:r>
        <w:rPr>
          <w:rFonts w:hint="eastAsia" w:ascii="仿宋_GB2312" w:eastAsia="仿宋_GB2312"/>
          <w:b/>
          <w:color w:val="000000" w:themeColor="text1"/>
          <w:sz w:val="28"/>
          <w:szCs w:val="28"/>
          <w:highlight w:val="none"/>
          <w14:textFill>
            <w14:solidFill>
              <w14:schemeClr w14:val="tx1"/>
            </w14:solidFill>
          </w14:textFill>
        </w:rPr>
        <w:t>）研发费用加计扣除政策口径的研发费用，</w:t>
      </w:r>
      <w:r>
        <w:rPr>
          <w:rFonts w:hint="eastAsia" w:ascii="仿宋_GB2312" w:eastAsia="仿宋_GB2312"/>
          <w:color w:val="000000" w:themeColor="text1"/>
          <w:sz w:val="28"/>
          <w:szCs w:val="28"/>
          <w:highlight w:val="none"/>
          <w14:textFill>
            <w14:solidFill>
              <w14:schemeClr w14:val="tx1"/>
            </w14:solidFill>
          </w14:textFill>
        </w:rPr>
        <w:t>其主要目的是为了细化哪些研发费用可以享受加计扣除政策，引导企业加大核心研发投入。可加计扣除范围针对企业核心研发投入，主要包括研发直接投入和相关性较高的费用，对其他费用有一定的比例限制。应关注的是，允许扣除的研发费用范围采取的是正列举方式，即政策规定中没有列举的加计扣除项目，不可以享受加计扣除优惠。</w:t>
      </w:r>
      <w:bookmarkEnd w:id="140"/>
    </w:p>
    <w:p>
      <w:pPr>
        <w:keepNext w:val="0"/>
        <w:keepLines w:val="0"/>
        <w:pageBreakBefore w:val="0"/>
        <w:widowControl w:val="0"/>
        <w:kinsoku/>
        <w:wordWrap/>
        <w:overflowPunct/>
        <w:topLinePunct w:val="0"/>
        <w:autoSpaceDE/>
        <w:autoSpaceDN/>
        <w:bidi w:val="0"/>
        <w:adjustRightInd/>
        <w:snapToGrid/>
        <w:spacing w:afterLines="50" w:line="520" w:lineRule="exact"/>
        <w:ind w:firstLine="560" w:firstLineChars="200"/>
        <w:textAlignment w:val="auto"/>
        <w:rPr>
          <w:rFonts w:hint="eastAsia" w:ascii="仿宋_GB2312" w:hAnsi="仿宋" w:eastAsia="仿宋_GB2312" w:cs="仿宋"/>
          <w:b/>
          <w:bCs/>
          <w:color w:val="000000" w:themeColor="text1"/>
          <w:sz w:val="28"/>
          <w:szCs w:val="28"/>
          <w:highlight w:val="none"/>
          <w14:textFill>
            <w14:solidFill>
              <w14:schemeClr w14:val="tx1"/>
            </w14:solidFill>
          </w14:textFill>
        </w:rPr>
      </w:pPr>
      <w:bookmarkStart w:id="141" w:name="_Toc55891460"/>
      <w:bookmarkStart w:id="142" w:name="_Toc9972"/>
      <w:bookmarkStart w:id="143" w:name="_Toc20362"/>
      <w:bookmarkStart w:id="144" w:name="_Toc21742"/>
      <w:bookmarkStart w:id="145" w:name="_Toc56785051"/>
      <w:bookmarkStart w:id="146" w:name="_Toc29353"/>
      <w:bookmarkStart w:id="147" w:name="_Toc32375"/>
      <w:bookmarkStart w:id="148" w:name="_Toc13378"/>
      <w:bookmarkStart w:id="149" w:name="_Toc5280"/>
      <w:bookmarkStart w:id="150" w:name="_Toc518767123"/>
      <w:bookmarkStart w:id="151" w:name="_Toc5304"/>
      <w:r>
        <w:rPr>
          <w:rFonts w:hint="eastAsia" w:ascii="仿宋_GB2312" w:hAnsi="仿宋" w:eastAsia="仿宋_GB2312" w:cs="仿宋"/>
          <w:b/>
          <w:bCs/>
          <w:color w:val="000000" w:themeColor="text1"/>
          <w:sz w:val="28"/>
          <w:szCs w:val="28"/>
          <w:highlight w:val="none"/>
          <w14:textFill>
            <w14:solidFill>
              <w14:schemeClr w14:val="tx1"/>
            </w14:solidFill>
          </w14:textFill>
        </w:rPr>
        <w:t>2.4.2.1.人员人工费用</w:t>
      </w:r>
      <w:bookmarkEnd w:id="141"/>
      <w:bookmarkEnd w:id="142"/>
      <w:bookmarkEnd w:id="143"/>
      <w:bookmarkEnd w:id="144"/>
      <w:bookmarkEnd w:id="145"/>
      <w:bookmarkEnd w:id="146"/>
      <w:bookmarkEnd w:id="147"/>
      <w:bookmarkEnd w:id="148"/>
      <w:bookmarkEnd w:id="149"/>
      <w:bookmarkEnd w:id="150"/>
      <w:bookmarkEnd w:id="151"/>
    </w:p>
    <w:p>
      <w:pPr>
        <w:keepNext w:val="0"/>
        <w:keepLines w:val="0"/>
        <w:pageBreakBefore w:val="0"/>
        <w:widowControl w:val="0"/>
        <w:kinsoku/>
        <w:wordWrap/>
        <w:overflowPunct/>
        <w:topLinePunct w:val="0"/>
        <w:autoSpaceDE/>
        <w:autoSpaceDN/>
        <w:bidi w:val="0"/>
        <w:adjustRightInd/>
        <w:snapToGrid/>
        <w:spacing w:afterLines="50" w:line="520" w:lineRule="exact"/>
        <w:ind w:firstLine="560" w:firstLineChars="200"/>
        <w:textAlignment w:val="auto"/>
        <w:rPr>
          <w:rFonts w:hint="eastAsia" w:ascii="仿宋_GB2312" w:hAnsi="仿宋" w:eastAsia="仿宋_GB2312" w:cs="仿宋"/>
          <w:color w:val="000000" w:themeColor="text1"/>
          <w:sz w:val="28"/>
          <w:szCs w:val="28"/>
          <w:highlight w:val="none"/>
          <w14:textFill>
            <w14:solidFill>
              <w14:schemeClr w14:val="tx1"/>
            </w14:solidFill>
          </w14:textFill>
        </w:rPr>
      </w:pPr>
      <w:r>
        <w:rPr>
          <w:rFonts w:hint="eastAsia" w:ascii="仿宋_GB2312" w:hAnsi="仿宋" w:eastAsia="仿宋_GB2312" w:cs="仿宋"/>
          <w:b/>
          <w:bCs/>
          <w:color w:val="000000" w:themeColor="text1"/>
          <w:sz w:val="28"/>
          <w:szCs w:val="28"/>
          <w:highlight w:val="none"/>
          <w14:textFill>
            <w14:solidFill>
              <w14:schemeClr w14:val="tx1"/>
            </w14:solidFill>
          </w14:textFill>
        </w:rPr>
        <w:t>差异：</w:t>
      </w:r>
      <w:r>
        <w:rPr>
          <w:rFonts w:hint="eastAsia" w:ascii="仿宋_GB2312" w:hAnsi="仿宋" w:eastAsia="仿宋_GB2312" w:cs="仿宋"/>
          <w:color w:val="000000" w:themeColor="text1"/>
          <w:sz w:val="28"/>
          <w:szCs w:val="28"/>
          <w:highlight w:val="none"/>
          <w14:textFill>
            <w14:solidFill>
              <w14:schemeClr w14:val="tx1"/>
            </w14:solidFill>
          </w14:textFill>
        </w:rPr>
        <w:t>本项费用的会计核算口径大于加计扣除税收规定口径。加计扣除税收规定口径中可加计扣除人员人工费用归集对象是直接从事研发活动人员，分为研究人员、技术人员和辅助人员三类。研究开发人员既可以是本企业的员工，也可以是外聘研发人员。外聘研发人员是指与本企业或劳务派遣企业签订劳务用工协议（合同）和临时聘用的研究人员、技术人员、辅助人员。而高新技术企业认定口径中人员人工费用归集对象是直接从事研发和相关技术创新活动，以及专门从事上述活动的管理和提供直接技术服务的科技人员，并且在企业累计实际工作时间在</w:t>
      </w:r>
      <w:r>
        <w:rPr>
          <w:rFonts w:ascii="仿宋_GB2312" w:hAnsi="仿宋" w:eastAsia="仿宋_GB2312" w:cs="仿宋"/>
          <w:color w:val="000000" w:themeColor="text1"/>
          <w:sz w:val="28"/>
          <w:szCs w:val="28"/>
          <w:highlight w:val="none"/>
          <w14:textFill>
            <w14:solidFill>
              <w14:schemeClr w14:val="tx1"/>
            </w14:solidFill>
          </w14:textFill>
        </w:rPr>
        <w:t>183</w:t>
      </w:r>
      <w:r>
        <w:rPr>
          <w:rFonts w:hint="eastAsia" w:ascii="仿宋_GB2312" w:hAnsi="仿宋" w:eastAsia="仿宋_GB2312" w:cs="仿宋"/>
          <w:color w:val="000000" w:themeColor="text1"/>
          <w:sz w:val="28"/>
          <w:szCs w:val="28"/>
          <w:highlight w:val="none"/>
          <w14:textFill>
            <w14:solidFill>
              <w14:schemeClr w14:val="tx1"/>
            </w14:solidFill>
          </w14:textFill>
        </w:rPr>
        <w:t>天以上，包括在职、兼职和临时聘用人员。</w:t>
      </w:r>
    </w:p>
    <w:p>
      <w:pPr>
        <w:bidi w:val="0"/>
        <w:jc w:val="center"/>
        <w:rPr>
          <w:rFonts w:hint="eastAsia"/>
        </w:rPr>
      </w:pPr>
    </w:p>
    <w:tbl>
      <w:tblPr>
        <w:tblStyle w:val="25"/>
        <w:tblW w:w="826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58"/>
        <w:gridCol w:w="2955"/>
        <w:gridCol w:w="285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jc w:val="center"/>
        </w:trPr>
        <w:tc>
          <w:tcPr>
            <w:tcW w:w="2458" w:type="dxa"/>
            <w:vAlign w:val="center"/>
          </w:tcPr>
          <w:p>
            <w:pPr>
              <w:spacing w:line="320" w:lineRule="exact"/>
              <w:jc w:val="center"/>
              <w:rPr>
                <w:rFonts w:hint="eastAsia" w:ascii="仿宋" w:hAnsi="仿宋" w:eastAsia="仿宋" w:cs="仿宋"/>
                <w:b/>
                <w:bCs/>
                <w:color w:val="000000" w:themeColor="text1"/>
                <w:kern w:val="0"/>
                <w:szCs w:val="21"/>
                <w:highlight w:val="none"/>
                <w14:textFill>
                  <w14:solidFill>
                    <w14:schemeClr w14:val="tx1"/>
                  </w14:solidFill>
                </w14:textFill>
              </w:rPr>
            </w:pPr>
            <w:r>
              <w:rPr>
                <w:rFonts w:hint="eastAsia" w:ascii="仿宋" w:hAnsi="仿宋" w:eastAsia="仿宋" w:cs="仿宋"/>
                <w:b/>
                <w:bCs/>
                <w:color w:val="000000" w:themeColor="text1"/>
                <w:kern w:val="0"/>
                <w:szCs w:val="21"/>
                <w:highlight w:val="none"/>
                <w14:textFill>
                  <w14:solidFill>
                    <w14:schemeClr w14:val="tx1"/>
                  </w14:solidFill>
                </w14:textFill>
              </w:rPr>
              <w:t>会计核算</w:t>
            </w:r>
          </w:p>
        </w:tc>
        <w:tc>
          <w:tcPr>
            <w:tcW w:w="2955" w:type="dxa"/>
            <w:vAlign w:val="center"/>
          </w:tcPr>
          <w:p>
            <w:pPr>
              <w:spacing w:line="320" w:lineRule="exact"/>
              <w:jc w:val="center"/>
              <w:rPr>
                <w:rFonts w:hint="eastAsia" w:ascii="仿宋" w:hAnsi="仿宋" w:eastAsia="仿宋" w:cs="仿宋"/>
                <w:b/>
                <w:bCs/>
                <w:color w:val="000000" w:themeColor="text1"/>
                <w:kern w:val="0"/>
                <w:szCs w:val="21"/>
                <w:highlight w:val="none"/>
                <w14:textFill>
                  <w14:solidFill>
                    <w14:schemeClr w14:val="tx1"/>
                  </w14:solidFill>
                </w14:textFill>
              </w:rPr>
            </w:pPr>
            <w:r>
              <w:rPr>
                <w:rFonts w:hint="eastAsia" w:ascii="仿宋" w:hAnsi="仿宋" w:eastAsia="仿宋" w:cs="仿宋"/>
                <w:b/>
                <w:bCs/>
                <w:color w:val="000000" w:themeColor="text1"/>
                <w:kern w:val="0"/>
                <w:szCs w:val="21"/>
                <w:highlight w:val="none"/>
                <w14:textFill>
                  <w14:solidFill>
                    <w14:schemeClr w14:val="tx1"/>
                  </w14:solidFill>
                </w14:textFill>
              </w:rPr>
              <w:t>高新技术企业认定</w:t>
            </w:r>
          </w:p>
        </w:tc>
        <w:tc>
          <w:tcPr>
            <w:tcW w:w="2856" w:type="dxa"/>
            <w:vAlign w:val="center"/>
          </w:tcPr>
          <w:p>
            <w:pPr>
              <w:spacing w:line="320" w:lineRule="exact"/>
              <w:jc w:val="center"/>
              <w:rPr>
                <w:rFonts w:hint="eastAsia" w:ascii="仿宋" w:hAnsi="仿宋" w:eastAsia="仿宋" w:cs="仿宋"/>
                <w:b/>
                <w:bCs/>
                <w:color w:val="000000" w:themeColor="text1"/>
                <w:kern w:val="0"/>
                <w:szCs w:val="21"/>
                <w:highlight w:val="none"/>
                <w14:textFill>
                  <w14:solidFill>
                    <w14:schemeClr w14:val="tx1"/>
                  </w14:solidFill>
                </w14:textFill>
              </w:rPr>
            </w:pPr>
            <w:r>
              <w:rPr>
                <w:rFonts w:hint="eastAsia" w:ascii="仿宋" w:hAnsi="仿宋" w:eastAsia="仿宋" w:cs="仿宋"/>
                <w:b/>
                <w:bCs/>
                <w:color w:val="000000" w:themeColor="text1"/>
                <w:kern w:val="0"/>
                <w:szCs w:val="21"/>
                <w:highlight w:val="none"/>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929" w:hRule="atLeast"/>
          <w:jc w:val="center"/>
        </w:trPr>
        <w:tc>
          <w:tcPr>
            <w:tcW w:w="2458" w:type="dxa"/>
            <w:vAlign w:val="top"/>
          </w:tcPr>
          <w:p>
            <w:pPr>
              <w:spacing w:line="320" w:lineRule="exact"/>
              <w:jc w:val="both"/>
              <w:rPr>
                <w:rFonts w:hint="eastAsia" w:ascii="仿宋" w:hAnsi="仿宋" w:eastAsia="仿宋" w:cs="仿宋"/>
                <w:color w:val="000000" w:themeColor="text1"/>
                <w:kern w:val="0"/>
                <w:szCs w:val="21"/>
                <w:highlight w:val="none"/>
                <w14:textFill>
                  <w14:solidFill>
                    <w14:schemeClr w14:val="tx1"/>
                  </w14:solidFill>
                </w14:textFill>
              </w:rPr>
            </w:pPr>
            <w:r>
              <w:rPr>
                <w:rFonts w:hint="eastAsia" w:ascii="仿宋" w:hAnsi="仿宋" w:eastAsia="仿宋" w:cs="仿宋"/>
                <w:color w:val="000000" w:themeColor="text1"/>
                <w:kern w:val="0"/>
                <w:szCs w:val="21"/>
                <w:highlight w:val="none"/>
                <w14:textFill>
                  <w14:solidFill>
                    <w14:schemeClr w14:val="tx1"/>
                  </w14:solidFill>
                </w14:textFill>
              </w:rPr>
              <w:t>企业</w:t>
            </w:r>
            <w:r>
              <w:rPr>
                <w:rFonts w:hint="eastAsia" w:ascii="仿宋" w:hAnsi="仿宋" w:eastAsia="仿宋" w:cs="仿宋"/>
                <w:b/>
                <w:color w:val="000000" w:themeColor="text1"/>
                <w:kern w:val="0"/>
                <w:szCs w:val="21"/>
                <w:highlight w:val="none"/>
                <w14:textFill>
                  <w14:solidFill>
                    <w14:schemeClr w14:val="tx1"/>
                  </w14:solidFill>
                </w14:textFill>
              </w:rPr>
              <w:t>在职研发人员</w:t>
            </w:r>
            <w:r>
              <w:rPr>
                <w:rFonts w:hint="eastAsia" w:ascii="仿宋" w:hAnsi="仿宋" w:eastAsia="仿宋" w:cs="仿宋"/>
                <w:color w:val="000000" w:themeColor="text1"/>
                <w:kern w:val="0"/>
                <w:szCs w:val="21"/>
                <w:highlight w:val="none"/>
                <w14:textFill>
                  <w14:solidFill>
                    <w14:schemeClr w14:val="tx1"/>
                  </w14:solidFill>
                </w14:textFill>
              </w:rPr>
              <w:t>的工资、奖金、津贴、补贴、社会保险费、住房公积金等人工费用以及外聘研发人员的劳务费用。</w:t>
            </w:r>
          </w:p>
        </w:tc>
        <w:tc>
          <w:tcPr>
            <w:tcW w:w="2955" w:type="dxa"/>
            <w:vAlign w:val="top"/>
          </w:tcPr>
          <w:p>
            <w:pPr>
              <w:spacing w:line="320" w:lineRule="exact"/>
              <w:jc w:val="both"/>
              <w:rPr>
                <w:rFonts w:hint="eastAsia" w:ascii="仿宋" w:hAnsi="仿宋" w:eastAsia="仿宋" w:cs="仿宋"/>
                <w:color w:val="000000" w:themeColor="text1"/>
                <w:kern w:val="0"/>
                <w:szCs w:val="21"/>
                <w:highlight w:val="none"/>
                <w14:textFill>
                  <w14:solidFill>
                    <w14:schemeClr w14:val="tx1"/>
                  </w14:solidFill>
                </w14:textFill>
              </w:rPr>
            </w:pPr>
            <w:r>
              <w:rPr>
                <w:rFonts w:hint="eastAsia" w:ascii="仿宋" w:hAnsi="仿宋" w:eastAsia="仿宋" w:cs="仿宋"/>
                <w:color w:val="000000" w:themeColor="text1"/>
                <w:kern w:val="0"/>
                <w:szCs w:val="21"/>
                <w:highlight w:val="none"/>
                <w14:textFill>
                  <w14:solidFill>
                    <w14:schemeClr w14:val="tx1"/>
                  </w14:solidFill>
                </w14:textFill>
              </w:rPr>
              <w:t>企业</w:t>
            </w:r>
            <w:r>
              <w:rPr>
                <w:rFonts w:hint="eastAsia" w:ascii="仿宋" w:hAnsi="仿宋" w:eastAsia="仿宋" w:cs="仿宋"/>
                <w:b/>
                <w:color w:val="000000" w:themeColor="text1"/>
                <w:kern w:val="0"/>
                <w:szCs w:val="21"/>
                <w:highlight w:val="none"/>
                <w14:textFill>
                  <w14:solidFill>
                    <w14:schemeClr w14:val="tx1"/>
                  </w14:solidFill>
                </w14:textFill>
              </w:rPr>
              <w:t>科技人员</w:t>
            </w:r>
            <w:r>
              <w:rPr>
                <w:rFonts w:hint="eastAsia" w:ascii="仿宋" w:hAnsi="仿宋" w:eastAsia="仿宋" w:cs="仿宋"/>
                <w:color w:val="000000" w:themeColor="text1"/>
                <w:kern w:val="0"/>
                <w:szCs w:val="21"/>
                <w:highlight w:val="none"/>
                <w14:textFill>
                  <w14:solidFill>
                    <w14:schemeClr w14:val="tx1"/>
                  </w14:solidFill>
                </w14:textFill>
              </w:rPr>
              <w:t>的工资薪金、基本养老保险费、基本医疗保险费、失业保险费、工伤保险费、生育保险费和住房公积金，以及外聘科技人员的劳务费用。</w:t>
            </w:r>
          </w:p>
        </w:tc>
        <w:tc>
          <w:tcPr>
            <w:tcW w:w="2856" w:type="dxa"/>
            <w:vAlign w:val="top"/>
          </w:tcPr>
          <w:p>
            <w:pPr>
              <w:spacing w:line="320" w:lineRule="exact"/>
              <w:jc w:val="both"/>
              <w:rPr>
                <w:rFonts w:hint="eastAsia" w:ascii="仿宋" w:hAnsi="仿宋" w:eastAsia="仿宋" w:cs="仿宋"/>
                <w:color w:val="000000" w:themeColor="text1"/>
                <w:kern w:val="0"/>
                <w:szCs w:val="21"/>
                <w:highlight w:val="none"/>
                <w14:textFill>
                  <w14:solidFill>
                    <w14:schemeClr w14:val="tx1"/>
                  </w14:solidFill>
                </w14:textFill>
              </w:rPr>
            </w:pPr>
            <w:r>
              <w:rPr>
                <w:rFonts w:hint="eastAsia" w:ascii="仿宋" w:hAnsi="仿宋" w:eastAsia="仿宋" w:cs="仿宋"/>
                <w:b/>
                <w:color w:val="000000" w:themeColor="text1"/>
                <w:kern w:val="0"/>
                <w:szCs w:val="21"/>
                <w:highlight w:val="none"/>
                <w14:textFill>
                  <w14:solidFill>
                    <w14:schemeClr w14:val="tx1"/>
                  </w14:solidFill>
                </w14:textFill>
              </w:rPr>
              <w:t>直接从事研发</w:t>
            </w:r>
            <w:r>
              <w:rPr>
                <w:rFonts w:hint="eastAsia" w:ascii="仿宋" w:hAnsi="仿宋" w:eastAsia="仿宋" w:cs="仿宋"/>
                <w:b/>
                <w:bCs/>
                <w:color w:val="000000" w:themeColor="text1"/>
                <w:kern w:val="0"/>
                <w:szCs w:val="21"/>
                <w:highlight w:val="none"/>
                <w14:textFill>
                  <w14:solidFill>
                    <w14:schemeClr w14:val="tx1"/>
                  </w14:solidFill>
                </w14:textFill>
              </w:rPr>
              <w:t>活动</w:t>
            </w:r>
            <w:r>
              <w:rPr>
                <w:rFonts w:hint="eastAsia" w:ascii="仿宋" w:hAnsi="仿宋" w:eastAsia="仿宋" w:cs="仿宋"/>
                <w:color w:val="000000" w:themeColor="text1"/>
                <w:kern w:val="0"/>
                <w:szCs w:val="21"/>
                <w:highlight w:val="none"/>
                <w14:textFill>
                  <w14:solidFill>
                    <w14:schemeClr w14:val="tx1"/>
                  </w14:solidFill>
                </w14:textFill>
              </w:rPr>
              <w:t>人员的工资薪金、基本养老保险费、基本医疗保险费、失业保险费、工伤保险费、生育保险费和住房公积金，以及外聘研发人员的劳务费用。</w:t>
            </w:r>
          </w:p>
        </w:tc>
      </w:tr>
    </w:tbl>
    <w:p>
      <w:pPr>
        <w:keepNext w:val="0"/>
        <w:keepLines w:val="0"/>
        <w:pageBreakBefore w:val="0"/>
        <w:widowControl w:val="0"/>
        <w:kinsoku/>
        <w:wordWrap/>
        <w:overflowPunct/>
        <w:topLinePunct w:val="0"/>
        <w:autoSpaceDE/>
        <w:autoSpaceDN/>
        <w:bidi w:val="0"/>
        <w:adjustRightInd/>
        <w:snapToGrid/>
        <w:spacing w:beforeLines="50" w:line="240" w:lineRule="exact"/>
        <w:ind w:firstLine="560" w:firstLineChars="200"/>
        <w:jc w:val="center"/>
        <w:textAlignment w:val="auto"/>
        <w:rPr>
          <w:rFonts w:hint="eastAsia" w:ascii="仿宋_GB2312" w:hAnsi="仿宋" w:eastAsia="仿宋_GB2312" w:cs="仿宋"/>
          <w:b/>
          <w:bCs/>
          <w:color w:val="000000" w:themeColor="text1"/>
          <w:sz w:val="28"/>
          <w:szCs w:val="28"/>
          <w:highlight w:val="none"/>
          <w14:textFill>
            <w14:solidFill>
              <w14:schemeClr w14:val="tx1"/>
            </w14:solidFill>
          </w14:textFill>
        </w:rPr>
      </w:pPr>
      <w:bookmarkStart w:id="152" w:name="_Toc40698110"/>
    </w:p>
    <w:p>
      <w:pPr>
        <w:keepNext w:val="0"/>
        <w:keepLines w:val="0"/>
        <w:pageBreakBefore w:val="0"/>
        <w:widowControl w:val="0"/>
        <w:kinsoku/>
        <w:wordWrap/>
        <w:overflowPunct/>
        <w:topLinePunct w:val="0"/>
        <w:autoSpaceDE/>
        <w:autoSpaceDN/>
        <w:bidi w:val="0"/>
        <w:adjustRightInd/>
        <w:snapToGrid/>
        <w:spacing w:beforeLines="50" w:line="520" w:lineRule="exact"/>
        <w:ind w:firstLine="560" w:firstLineChars="200"/>
        <w:textAlignment w:val="auto"/>
        <w:rPr>
          <w:rFonts w:ascii="仿宋_GB2312" w:hAnsi="仿宋" w:eastAsia="仿宋_GB2312" w:cs="仿宋"/>
          <w:color w:val="000000" w:themeColor="text1"/>
          <w:sz w:val="28"/>
          <w:szCs w:val="28"/>
          <w:highlight w:val="none"/>
          <w14:textFill>
            <w14:solidFill>
              <w14:schemeClr w14:val="tx1"/>
            </w14:solidFill>
          </w14:textFill>
        </w:rPr>
      </w:pPr>
      <w:r>
        <w:rPr>
          <w:rFonts w:hint="eastAsia" w:ascii="仿宋_GB2312" w:hAnsi="仿宋" w:eastAsia="仿宋_GB2312" w:cs="仿宋"/>
          <w:b/>
          <w:bCs/>
          <w:color w:val="000000" w:themeColor="text1"/>
          <w:sz w:val="28"/>
          <w:szCs w:val="28"/>
          <w:highlight w:val="none"/>
          <w14:textFill>
            <w14:solidFill>
              <w14:schemeClr w14:val="tx1"/>
            </w14:solidFill>
          </w14:textFill>
        </w:rPr>
        <w:t>例如：</w:t>
      </w:r>
      <w:r>
        <w:rPr>
          <w:rFonts w:hint="eastAsia" w:ascii="仿宋_GB2312" w:hAnsi="仿宋" w:eastAsia="仿宋_GB2312" w:cs="仿宋"/>
          <w:color w:val="000000" w:themeColor="text1"/>
          <w:sz w:val="28"/>
          <w:szCs w:val="28"/>
          <w:highlight w:val="none"/>
          <w14:textFill>
            <w14:solidFill>
              <w14:schemeClr w14:val="tx1"/>
            </w14:solidFill>
          </w14:textFill>
        </w:rPr>
        <w:t>高新技术企业如果存在累计工作时间未达到</w:t>
      </w:r>
      <w:r>
        <w:rPr>
          <w:rFonts w:ascii="仿宋_GB2312" w:hAnsi="仿宋" w:eastAsia="仿宋_GB2312" w:cs="仿宋"/>
          <w:color w:val="000000" w:themeColor="text1"/>
          <w:sz w:val="28"/>
          <w:szCs w:val="28"/>
          <w:highlight w:val="none"/>
          <w14:textFill>
            <w14:solidFill>
              <w14:schemeClr w14:val="tx1"/>
            </w14:solidFill>
          </w14:textFill>
        </w:rPr>
        <w:t>183</w:t>
      </w:r>
      <w:r>
        <w:rPr>
          <w:rFonts w:hint="eastAsia" w:ascii="仿宋_GB2312" w:hAnsi="仿宋" w:eastAsia="仿宋_GB2312" w:cs="仿宋"/>
          <w:color w:val="000000" w:themeColor="text1"/>
          <w:sz w:val="28"/>
          <w:szCs w:val="28"/>
          <w:highlight w:val="none"/>
          <w14:textFill>
            <w14:solidFill>
              <w14:schemeClr w14:val="tx1"/>
            </w14:solidFill>
          </w14:textFill>
        </w:rPr>
        <w:t>天的直接从事研发活动的研发人员，其发生的工资薪金等费用，不计入高新技术企业研发费口径，但该部分人员从事研发工作所发生的工资薪金等费用可以享受加计扣除税收优惠，企业应注意将该部分人员费用按照会计核算受益原则计入研发费用。</w:t>
      </w:r>
      <w:bookmarkEnd w:id="152"/>
    </w:p>
    <w:p>
      <w:pPr>
        <w:pStyle w:val="5"/>
        <w:pageBreakBefore w:val="0"/>
        <w:widowControl w:val="0"/>
        <w:kinsoku/>
        <w:wordWrap/>
        <w:overflowPunct/>
        <w:topLinePunct w:val="0"/>
        <w:autoSpaceDE/>
        <w:autoSpaceDN/>
        <w:bidi w:val="0"/>
        <w:adjustRightInd/>
        <w:snapToGrid/>
        <w:spacing w:before="0" w:after="0" w:line="520" w:lineRule="exact"/>
        <w:ind w:firstLine="560" w:firstLineChars="200"/>
        <w:textAlignment w:val="auto"/>
        <w:outlineLvl w:val="9"/>
        <w:rPr>
          <w:rFonts w:hint="eastAsia" w:ascii="仿宋_GB2312" w:hAnsi="仿宋" w:eastAsia="仿宋_GB2312" w:cs="仿宋"/>
          <w:b/>
          <w:bCs/>
          <w:color w:val="000000" w:themeColor="text1"/>
          <w:kern w:val="2"/>
          <w:sz w:val="28"/>
          <w:szCs w:val="28"/>
          <w:highlight w:val="none"/>
          <w:lang w:val="en-US" w:eastAsia="zh-CN" w:bidi="ar-SA"/>
          <w14:textFill>
            <w14:solidFill>
              <w14:schemeClr w14:val="tx1"/>
            </w14:solidFill>
          </w14:textFill>
        </w:rPr>
      </w:pPr>
      <w:bookmarkStart w:id="153" w:name="_Toc32414"/>
      <w:bookmarkStart w:id="154" w:name="_Toc12628"/>
      <w:bookmarkStart w:id="155" w:name="_Toc55891461"/>
      <w:bookmarkStart w:id="156" w:name="_Toc1558"/>
      <w:bookmarkStart w:id="157" w:name="_Toc15402"/>
      <w:bookmarkStart w:id="158" w:name="_Toc3943"/>
      <w:bookmarkStart w:id="159" w:name="_Toc32570"/>
      <w:bookmarkStart w:id="160" w:name="_Toc4738"/>
      <w:bookmarkStart w:id="161" w:name="_Toc56785052"/>
      <w:bookmarkStart w:id="162" w:name="_Toc2700"/>
      <w:bookmarkStart w:id="163" w:name="_Toc135429441"/>
      <w:r>
        <w:rPr>
          <w:rFonts w:hint="eastAsia" w:ascii="仿宋_GB2312" w:hAnsi="仿宋" w:eastAsia="仿宋_GB2312" w:cs="仿宋"/>
          <w:b/>
          <w:bCs/>
          <w:color w:val="000000" w:themeColor="text1"/>
          <w:kern w:val="2"/>
          <w:sz w:val="28"/>
          <w:szCs w:val="28"/>
          <w:highlight w:val="none"/>
          <w:lang w:val="en-US" w:eastAsia="zh-CN" w:bidi="ar-SA"/>
          <w14:textFill>
            <w14:solidFill>
              <w14:schemeClr w14:val="tx1"/>
            </w14:solidFill>
          </w14:textFill>
        </w:rPr>
        <w:t>2.4.2.2.直接投入费用</w:t>
      </w:r>
      <w:bookmarkEnd w:id="153"/>
      <w:bookmarkEnd w:id="154"/>
      <w:bookmarkEnd w:id="155"/>
      <w:bookmarkEnd w:id="156"/>
      <w:bookmarkEnd w:id="157"/>
      <w:bookmarkEnd w:id="158"/>
      <w:bookmarkEnd w:id="159"/>
      <w:bookmarkEnd w:id="160"/>
      <w:bookmarkEnd w:id="161"/>
      <w:bookmarkEnd w:id="162"/>
      <w:bookmarkEnd w:id="163"/>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
          <w:color w:val="000000" w:themeColor="text1"/>
          <w:sz w:val="28"/>
          <w:szCs w:val="28"/>
          <w:highlight w:val="none"/>
          <w14:textFill>
            <w14:solidFill>
              <w14:schemeClr w14:val="tx1"/>
            </w14:solidFill>
          </w14:textFill>
        </w:rPr>
      </w:pPr>
      <w:r>
        <w:rPr>
          <w:rFonts w:hint="eastAsia" w:ascii="仿宋_GB2312" w:hAnsi="仿宋" w:eastAsia="仿宋_GB2312" w:cs="仿宋"/>
          <w:b/>
          <w:bCs/>
          <w:color w:val="000000" w:themeColor="text1"/>
          <w:sz w:val="28"/>
          <w:szCs w:val="28"/>
          <w:highlight w:val="none"/>
          <w14:textFill>
            <w14:solidFill>
              <w14:schemeClr w14:val="tx1"/>
            </w14:solidFill>
          </w14:textFill>
        </w:rPr>
        <w:t>差异：</w:t>
      </w:r>
      <w:r>
        <w:rPr>
          <w:rFonts w:hint="eastAsia" w:ascii="仿宋_GB2312" w:hAnsi="仿宋" w:eastAsia="仿宋_GB2312" w:cs="仿宋"/>
          <w:color w:val="000000" w:themeColor="text1"/>
          <w:sz w:val="28"/>
          <w:szCs w:val="28"/>
          <w:highlight w:val="none"/>
          <w14:textFill>
            <w14:solidFill>
              <w14:schemeClr w14:val="tx1"/>
            </w14:solidFill>
          </w14:textFill>
        </w:rPr>
        <w:t>本项费用几个口径的主要差异在于房屋的租赁费、运行维护、维修等费用是否归集。</w:t>
      </w:r>
      <w:r>
        <w:rPr>
          <w:rFonts w:hint="eastAsia" w:ascii="仿宋_GB2312" w:eastAsia="仿宋_GB2312"/>
          <w:color w:val="000000" w:themeColor="text1"/>
          <w:sz w:val="28"/>
          <w:szCs w:val="28"/>
          <w:highlight w:val="none"/>
          <w14:textFill>
            <w14:solidFill>
              <w14:schemeClr w14:val="tx1"/>
            </w14:solidFill>
          </w14:textFill>
        </w:rPr>
        <w:t>会计核算口径中</w:t>
      </w:r>
      <w:r>
        <w:rPr>
          <w:rFonts w:ascii="仿宋_GB2312" w:eastAsia="仿宋_GB2312"/>
          <w:color w:val="000000" w:themeColor="text1"/>
          <w:sz w:val="28"/>
          <w:szCs w:val="28"/>
          <w:highlight w:val="none"/>
          <w14:textFill>
            <w14:solidFill>
              <w14:schemeClr w14:val="tx1"/>
            </w14:solidFill>
          </w14:textFill>
        </w:rPr>
        <w:t>,</w:t>
      </w:r>
      <w:r>
        <w:rPr>
          <w:rFonts w:hint="eastAsia" w:ascii="仿宋_GB2312" w:eastAsia="仿宋_GB2312"/>
          <w:color w:val="000000" w:themeColor="text1"/>
          <w:sz w:val="28"/>
          <w:szCs w:val="28"/>
          <w:highlight w:val="none"/>
          <w14:textFill>
            <w14:solidFill>
              <w14:schemeClr w14:val="tx1"/>
            </w14:solidFill>
          </w14:textFill>
        </w:rPr>
        <w:t>用于研发活动的</w:t>
      </w:r>
      <w:r>
        <w:rPr>
          <w:rFonts w:hint="eastAsia" w:ascii="仿宋_GB2312" w:hAnsi="仿宋" w:eastAsia="仿宋_GB2312" w:cs="仿宋"/>
          <w:color w:val="000000" w:themeColor="text1"/>
          <w:sz w:val="28"/>
          <w:szCs w:val="28"/>
          <w:highlight w:val="none"/>
          <w14:textFill>
            <w14:solidFill>
              <w14:schemeClr w14:val="tx1"/>
            </w14:solidFill>
          </w14:textFill>
        </w:rPr>
        <w:t>固定资产（包括房屋）的租赁费、运行维护、维修等费用可以</w:t>
      </w:r>
      <w:r>
        <w:rPr>
          <w:rFonts w:hint="eastAsia" w:ascii="仿宋_GB2312" w:eastAsia="仿宋_GB2312"/>
          <w:color w:val="000000" w:themeColor="text1"/>
          <w:sz w:val="28"/>
          <w:szCs w:val="28"/>
          <w:highlight w:val="none"/>
          <w14:textFill>
            <w14:solidFill>
              <w14:schemeClr w14:val="tx1"/>
            </w14:solidFill>
          </w14:textFill>
        </w:rPr>
        <w:t>计入研发费用；对</w:t>
      </w:r>
      <w:r>
        <w:rPr>
          <w:rFonts w:hint="eastAsia" w:ascii="仿宋_GB2312" w:hAnsi="仿宋" w:eastAsia="仿宋_GB2312" w:cs="仿宋"/>
          <w:color w:val="000000" w:themeColor="text1"/>
          <w:sz w:val="28"/>
          <w:szCs w:val="28"/>
          <w:highlight w:val="none"/>
          <w14:textFill>
            <w14:solidFill>
              <w14:schemeClr w14:val="tx1"/>
            </w14:solidFill>
          </w14:textFill>
        </w:rPr>
        <w:t>高新技术企业认定口径，房屋等固定资产的运行维护、维修等费用不</w:t>
      </w:r>
      <w:r>
        <w:rPr>
          <w:rFonts w:hint="eastAsia" w:ascii="仿宋_GB2312" w:hAnsi="仿宋" w:eastAsia="仿宋_GB2312" w:cs="仿宋"/>
          <w:color w:val="000000" w:themeColor="text1"/>
          <w:sz w:val="28"/>
          <w:szCs w:val="28"/>
          <w:highlight w:val="none"/>
          <w:lang w:eastAsia="zh-CN"/>
          <w14:textFill>
            <w14:solidFill>
              <w14:schemeClr w14:val="tx1"/>
            </w14:solidFill>
          </w14:textFill>
        </w:rPr>
        <w:t>得</w:t>
      </w:r>
      <w:r>
        <w:rPr>
          <w:rFonts w:hint="eastAsia" w:ascii="仿宋_GB2312" w:hAnsi="仿宋" w:eastAsia="仿宋_GB2312" w:cs="仿宋"/>
          <w:color w:val="000000" w:themeColor="text1"/>
          <w:sz w:val="28"/>
          <w:szCs w:val="28"/>
          <w:highlight w:val="none"/>
          <w14:textFill>
            <w14:solidFill>
              <w14:schemeClr w14:val="tx1"/>
            </w14:solidFill>
          </w14:textFill>
        </w:rPr>
        <w:t>计入，</w:t>
      </w:r>
      <w:r>
        <w:rPr>
          <w:rFonts w:hint="eastAsia" w:ascii="仿宋_GB2312" w:hAnsi="仿宋" w:eastAsia="仿宋_GB2312" w:cs="仿宋"/>
          <w:color w:val="000000" w:themeColor="text1"/>
          <w:sz w:val="28"/>
          <w:szCs w:val="28"/>
          <w:highlight w:val="none"/>
          <w:lang w:eastAsia="zh-CN"/>
          <w14:textFill>
            <w14:solidFill>
              <w14:schemeClr w14:val="tx1"/>
            </w14:solidFill>
          </w14:textFill>
        </w:rPr>
        <w:t>而</w:t>
      </w:r>
      <w:r>
        <w:rPr>
          <w:rFonts w:hint="eastAsia" w:ascii="仿宋_GB2312" w:hAnsi="仿宋" w:eastAsia="仿宋_GB2312" w:cs="仿宋"/>
          <w:color w:val="000000" w:themeColor="text1"/>
          <w:sz w:val="28"/>
          <w:szCs w:val="28"/>
          <w:highlight w:val="none"/>
          <w14:textFill>
            <w14:solidFill>
              <w14:schemeClr w14:val="tx1"/>
            </w14:solidFill>
          </w14:textFill>
        </w:rPr>
        <w:t>通过经营租赁租入的用于研发活动的固定资产租赁费</w:t>
      </w:r>
      <w:r>
        <w:rPr>
          <w:rFonts w:hint="eastAsia" w:ascii="仿宋_GB2312" w:hAnsi="仿宋" w:eastAsia="仿宋_GB2312" w:cs="仿宋"/>
          <w:color w:val="000000" w:themeColor="text1"/>
          <w:sz w:val="28"/>
          <w:szCs w:val="28"/>
          <w:highlight w:val="none"/>
          <w:lang w:eastAsia="zh-CN"/>
          <w14:textFill>
            <w14:solidFill>
              <w14:schemeClr w14:val="tx1"/>
            </w14:solidFill>
          </w14:textFill>
        </w:rPr>
        <w:t>可</w:t>
      </w:r>
      <w:r>
        <w:rPr>
          <w:rFonts w:hint="eastAsia" w:ascii="仿宋_GB2312" w:hAnsi="仿宋" w:eastAsia="仿宋_GB2312" w:cs="仿宋"/>
          <w:color w:val="000000" w:themeColor="text1"/>
          <w:sz w:val="28"/>
          <w:szCs w:val="28"/>
          <w:highlight w:val="none"/>
          <w14:textFill>
            <w14:solidFill>
              <w14:schemeClr w14:val="tx1"/>
            </w14:solidFill>
          </w14:textFill>
        </w:rPr>
        <w:t>计入高新技术企业认定研发费口径；房屋等固定资产的租赁费、运行维护、调整、检验、维修等费用不计入加计扣除税收规定。</w:t>
      </w:r>
    </w:p>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ascii="仿宋_GB2312" w:hAnsi="仿宋" w:eastAsia="仿宋_GB2312" w:cs="仿宋"/>
          <w:color w:val="000000" w:themeColor="text1"/>
          <w:sz w:val="28"/>
          <w:szCs w:val="28"/>
          <w:highlight w:val="none"/>
          <w14:textFill>
            <w14:solidFill>
              <w14:schemeClr w14:val="tx1"/>
            </w14:solidFill>
          </w14:textFill>
        </w:rPr>
      </w:pPr>
    </w:p>
    <w:tbl>
      <w:tblPr>
        <w:tblStyle w:val="25"/>
        <w:tblW w:w="810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569"/>
        <w:gridCol w:w="2760"/>
        <w:gridCol w:w="277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8" w:hRule="atLeast"/>
          <w:jc w:val="center"/>
        </w:trPr>
        <w:tc>
          <w:tcPr>
            <w:tcW w:w="2569" w:type="dxa"/>
            <w:tcBorders>
              <w:top w:val="single" w:color="auto" w:sz="12" w:space="0"/>
              <w:left w:val="single" w:color="auto" w:sz="12" w:space="0"/>
            </w:tcBorders>
            <w:vAlign w:val="center"/>
          </w:tcPr>
          <w:p>
            <w:pPr>
              <w:spacing w:line="320" w:lineRule="exact"/>
              <w:jc w:val="center"/>
              <w:rPr>
                <w:rFonts w:hint="eastAsia" w:ascii="仿宋" w:hAnsi="仿宋" w:eastAsia="仿宋" w:cs="仿宋"/>
                <w:b/>
                <w:bCs/>
                <w:color w:val="000000" w:themeColor="text1"/>
                <w:kern w:val="0"/>
                <w:szCs w:val="21"/>
                <w:highlight w:val="none"/>
                <w14:textFill>
                  <w14:solidFill>
                    <w14:schemeClr w14:val="tx1"/>
                  </w14:solidFill>
                </w14:textFill>
              </w:rPr>
            </w:pPr>
            <w:r>
              <w:rPr>
                <w:rFonts w:hint="eastAsia" w:ascii="仿宋" w:hAnsi="仿宋" w:eastAsia="仿宋" w:cs="仿宋"/>
                <w:b/>
                <w:bCs/>
                <w:color w:val="000000" w:themeColor="text1"/>
                <w:kern w:val="0"/>
                <w:szCs w:val="21"/>
                <w:highlight w:val="none"/>
                <w14:textFill>
                  <w14:solidFill>
                    <w14:schemeClr w14:val="tx1"/>
                  </w14:solidFill>
                </w14:textFill>
              </w:rPr>
              <w:t>会计核算</w:t>
            </w:r>
          </w:p>
        </w:tc>
        <w:tc>
          <w:tcPr>
            <w:tcW w:w="2760" w:type="dxa"/>
            <w:tcBorders>
              <w:top w:val="single" w:color="auto" w:sz="12" w:space="0"/>
            </w:tcBorders>
            <w:vAlign w:val="center"/>
          </w:tcPr>
          <w:p>
            <w:pPr>
              <w:spacing w:line="320" w:lineRule="exact"/>
              <w:jc w:val="center"/>
              <w:rPr>
                <w:rFonts w:hint="eastAsia" w:ascii="仿宋" w:hAnsi="仿宋" w:eastAsia="仿宋" w:cs="仿宋"/>
                <w:b/>
                <w:bCs/>
                <w:color w:val="000000" w:themeColor="text1"/>
                <w:kern w:val="0"/>
                <w:szCs w:val="21"/>
                <w:highlight w:val="none"/>
                <w14:textFill>
                  <w14:solidFill>
                    <w14:schemeClr w14:val="tx1"/>
                  </w14:solidFill>
                </w14:textFill>
              </w:rPr>
            </w:pPr>
            <w:r>
              <w:rPr>
                <w:rFonts w:hint="eastAsia" w:ascii="仿宋" w:hAnsi="仿宋" w:eastAsia="仿宋" w:cs="仿宋"/>
                <w:b/>
                <w:bCs/>
                <w:color w:val="000000" w:themeColor="text1"/>
                <w:kern w:val="0"/>
                <w:szCs w:val="21"/>
                <w:highlight w:val="none"/>
                <w14:textFill>
                  <w14:solidFill>
                    <w14:schemeClr w14:val="tx1"/>
                  </w14:solidFill>
                </w14:textFill>
              </w:rPr>
              <w:t>高新技术企业认定</w:t>
            </w:r>
          </w:p>
        </w:tc>
        <w:tc>
          <w:tcPr>
            <w:tcW w:w="2771" w:type="dxa"/>
            <w:tcBorders>
              <w:top w:val="single" w:color="auto" w:sz="12" w:space="0"/>
              <w:right w:val="single" w:color="auto" w:sz="12" w:space="0"/>
            </w:tcBorders>
            <w:vAlign w:val="center"/>
          </w:tcPr>
          <w:p>
            <w:pPr>
              <w:spacing w:line="320" w:lineRule="exact"/>
              <w:jc w:val="center"/>
              <w:rPr>
                <w:rFonts w:hint="eastAsia" w:ascii="仿宋" w:hAnsi="仿宋" w:eastAsia="仿宋" w:cs="仿宋"/>
                <w:b/>
                <w:bCs/>
                <w:color w:val="000000" w:themeColor="text1"/>
                <w:kern w:val="0"/>
                <w:szCs w:val="21"/>
                <w:highlight w:val="none"/>
                <w14:textFill>
                  <w14:solidFill>
                    <w14:schemeClr w14:val="tx1"/>
                  </w14:solidFill>
                </w14:textFill>
              </w:rPr>
            </w:pPr>
            <w:r>
              <w:rPr>
                <w:rFonts w:hint="eastAsia" w:ascii="仿宋" w:hAnsi="仿宋" w:eastAsia="仿宋" w:cs="仿宋"/>
                <w:b/>
                <w:bCs/>
                <w:color w:val="000000" w:themeColor="text1"/>
                <w:kern w:val="0"/>
                <w:szCs w:val="21"/>
                <w:highlight w:val="none"/>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9" w:type="dxa"/>
            <w:tcBorders>
              <w:left w:val="single" w:color="auto" w:sz="12" w:space="0"/>
            </w:tcBorders>
            <w:vAlign w:val="center"/>
          </w:tcPr>
          <w:p>
            <w:pPr>
              <w:spacing w:line="320" w:lineRule="exact"/>
              <w:rPr>
                <w:rFonts w:hint="eastAsia" w:ascii="仿宋" w:hAnsi="仿宋" w:eastAsia="仿宋" w:cs="仿宋"/>
                <w:color w:val="000000" w:themeColor="text1"/>
                <w:kern w:val="0"/>
                <w:szCs w:val="21"/>
                <w:highlight w:val="none"/>
                <w14:textFill>
                  <w14:solidFill>
                    <w14:schemeClr w14:val="tx1"/>
                  </w14:solidFill>
                </w14:textFill>
              </w:rPr>
            </w:pPr>
            <w:r>
              <w:rPr>
                <w:rFonts w:hint="eastAsia" w:ascii="仿宋" w:hAnsi="仿宋" w:eastAsia="仿宋" w:cs="仿宋"/>
                <w:color w:val="000000" w:themeColor="text1"/>
                <w:kern w:val="0"/>
                <w:szCs w:val="21"/>
                <w:highlight w:val="none"/>
                <w14:textFill>
                  <w14:solidFill>
                    <w14:schemeClr w14:val="tx1"/>
                  </w14:solidFill>
                </w14:textFill>
              </w:rPr>
              <w:t>（1）研发活动直接消耗的材料、燃料和动力费用。</w:t>
            </w:r>
          </w:p>
        </w:tc>
        <w:tc>
          <w:tcPr>
            <w:tcW w:w="2760" w:type="dxa"/>
            <w:vAlign w:val="center"/>
          </w:tcPr>
          <w:p>
            <w:pPr>
              <w:spacing w:line="320" w:lineRule="exact"/>
              <w:rPr>
                <w:rFonts w:hint="eastAsia" w:ascii="仿宋" w:hAnsi="仿宋" w:eastAsia="仿宋" w:cs="仿宋"/>
                <w:color w:val="000000" w:themeColor="text1"/>
                <w:kern w:val="0"/>
                <w:szCs w:val="21"/>
                <w:highlight w:val="none"/>
                <w14:textFill>
                  <w14:solidFill>
                    <w14:schemeClr w14:val="tx1"/>
                  </w14:solidFill>
                </w14:textFill>
              </w:rPr>
            </w:pPr>
            <w:r>
              <w:rPr>
                <w:rFonts w:hint="eastAsia" w:ascii="仿宋" w:hAnsi="仿宋" w:eastAsia="仿宋" w:cs="仿宋"/>
                <w:color w:val="000000" w:themeColor="text1"/>
                <w:kern w:val="0"/>
                <w:szCs w:val="21"/>
                <w:highlight w:val="none"/>
                <w14:textFill>
                  <w14:solidFill>
                    <w14:schemeClr w14:val="tx1"/>
                  </w14:solidFill>
                </w14:textFill>
              </w:rPr>
              <w:t>（1）研发活动直接消耗的材料、燃料和动力费用。</w:t>
            </w:r>
          </w:p>
        </w:tc>
        <w:tc>
          <w:tcPr>
            <w:tcW w:w="2771" w:type="dxa"/>
            <w:tcBorders>
              <w:right w:val="single" w:color="auto" w:sz="12" w:space="0"/>
            </w:tcBorders>
            <w:vAlign w:val="center"/>
          </w:tcPr>
          <w:p>
            <w:pPr>
              <w:spacing w:line="320" w:lineRule="exact"/>
              <w:rPr>
                <w:rFonts w:hint="eastAsia" w:ascii="仿宋" w:hAnsi="仿宋" w:eastAsia="仿宋" w:cs="仿宋"/>
                <w:color w:val="000000" w:themeColor="text1"/>
                <w:kern w:val="0"/>
                <w:szCs w:val="21"/>
                <w:highlight w:val="none"/>
                <w14:textFill>
                  <w14:solidFill>
                    <w14:schemeClr w14:val="tx1"/>
                  </w14:solidFill>
                </w14:textFill>
              </w:rPr>
            </w:pPr>
            <w:r>
              <w:rPr>
                <w:rFonts w:hint="eastAsia" w:ascii="仿宋" w:hAnsi="仿宋" w:eastAsia="仿宋" w:cs="仿宋"/>
                <w:color w:val="000000" w:themeColor="text1"/>
                <w:kern w:val="0"/>
                <w:szCs w:val="21"/>
                <w:highlight w:val="none"/>
                <w14:textFill>
                  <w14:solidFill>
                    <w14:schemeClr w14:val="tx1"/>
                  </w14:solidFill>
                </w14:textFill>
              </w:rPr>
              <w:t>（1）研发活动直接消耗的材料、燃料和动力费用。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9" w:type="dxa"/>
            <w:tcBorders>
              <w:left w:val="single" w:color="auto" w:sz="12" w:space="0"/>
            </w:tcBorders>
            <w:vAlign w:val="center"/>
          </w:tcPr>
          <w:p>
            <w:pPr>
              <w:spacing w:line="320" w:lineRule="exact"/>
              <w:rPr>
                <w:rFonts w:hint="eastAsia" w:ascii="仿宋" w:hAnsi="仿宋" w:eastAsia="仿宋" w:cs="仿宋"/>
                <w:color w:val="000000" w:themeColor="text1"/>
                <w:kern w:val="0"/>
                <w:szCs w:val="21"/>
                <w:highlight w:val="none"/>
                <w14:textFill>
                  <w14:solidFill>
                    <w14:schemeClr w14:val="tx1"/>
                  </w14:solidFill>
                </w14:textFill>
              </w:rPr>
            </w:pPr>
            <w:r>
              <w:rPr>
                <w:rFonts w:hint="eastAsia" w:ascii="仿宋" w:hAnsi="仿宋" w:eastAsia="仿宋" w:cs="仿宋"/>
                <w:color w:val="000000" w:themeColor="text1"/>
                <w:kern w:val="0"/>
                <w:szCs w:val="21"/>
                <w:highlight w:val="none"/>
                <w14:textFill>
                  <w14:solidFill>
                    <w14:schemeClr w14:val="tx1"/>
                  </w14:solidFill>
                </w14:textFill>
              </w:rPr>
              <w:t>（2）用于中间试验和产品试制的模具、工艺装备开发及制造费，样品、样机及一般测试手段购置费，试制产品的检验费等。</w:t>
            </w:r>
          </w:p>
        </w:tc>
        <w:tc>
          <w:tcPr>
            <w:tcW w:w="2760" w:type="dxa"/>
            <w:vAlign w:val="center"/>
          </w:tcPr>
          <w:p>
            <w:pPr>
              <w:spacing w:line="320" w:lineRule="exact"/>
              <w:rPr>
                <w:rFonts w:hint="eastAsia" w:ascii="仿宋" w:hAnsi="仿宋" w:eastAsia="仿宋" w:cs="仿宋"/>
                <w:color w:val="000000" w:themeColor="text1"/>
                <w:kern w:val="0"/>
                <w:szCs w:val="21"/>
                <w:highlight w:val="none"/>
                <w14:textFill>
                  <w14:solidFill>
                    <w14:schemeClr w14:val="tx1"/>
                  </w14:solidFill>
                </w14:textFill>
              </w:rPr>
            </w:pPr>
            <w:r>
              <w:rPr>
                <w:rFonts w:hint="eastAsia" w:ascii="仿宋" w:hAnsi="仿宋" w:eastAsia="仿宋" w:cs="仿宋"/>
                <w:color w:val="000000" w:themeColor="text1"/>
                <w:kern w:val="0"/>
                <w:szCs w:val="21"/>
                <w:highlight w:val="none"/>
                <w14:textFill>
                  <w14:solidFill>
                    <w14:schemeClr w14:val="tx1"/>
                  </w14:solidFill>
                </w14:textFill>
              </w:rPr>
              <w:t>（2）用于中间试验和产品试制的模具、工艺装备开发及制造费，不构成固定资产的样品、样机及一般测试手段购置费，试制产品的检验费。</w:t>
            </w:r>
          </w:p>
        </w:tc>
        <w:tc>
          <w:tcPr>
            <w:tcW w:w="2771" w:type="dxa"/>
            <w:tcBorders>
              <w:right w:val="single" w:color="auto" w:sz="12" w:space="0"/>
            </w:tcBorders>
            <w:vAlign w:val="center"/>
          </w:tcPr>
          <w:p>
            <w:pPr>
              <w:spacing w:line="320" w:lineRule="exact"/>
              <w:rPr>
                <w:rFonts w:hint="eastAsia" w:ascii="仿宋" w:hAnsi="仿宋" w:eastAsia="仿宋" w:cs="仿宋"/>
                <w:color w:val="000000" w:themeColor="text1"/>
                <w:kern w:val="0"/>
                <w:szCs w:val="21"/>
                <w:highlight w:val="none"/>
                <w14:textFill>
                  <w14:solidFill>
                    <w14:schemeClr w14:val="tx1"/>
                  </w14:solidFill>
                </w14:textFill>
              </w:rPr>
            </w:pPr>
            <w:r>
              <w:rPr>
                <w:rFonts w:hint="eastAsia" w:ascii="仿宋" w:hAnsi="仿宋" w:eastAsia="仿宋" w:cs="仿宋"/>
                <w:color w:val="000000" w:themeColor="text1"/>
                <w:kern w:val="0"/>
                <w:szCs w:val="21"/>
                <w:highlight w:val="none"/>
                <w14:textFill>
                  <w14:solidFill>
                    <w14:schemeClr w14:val="tx1"/>
                  </w14:solidFill>
                </w14:textFill>
              </w:rPr>
              <w:t>（2）用于中间试验和产品试制的模具、工艺装备开发及制造费，不构成固定资产的样品、样机及一般测试手段购置费，试制产品的检验费。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569" w:type="dxa"/>
            <w:tcBorders>
              <w:left w:val="single" w:color="auto" w:sz="12" w:space="0"/>
              <w:bottom w:val="single" w:color="auto" w:sz="12" w:space="0"/>
            </w:tcBorders>
            <w:vAlign w:val="center"/>
          </w:tcPr>
          <w:p>
            <w:pPr>
              <w:spacing w:line="320" w:lineRule="exact"/>
              <w:rPr>
                <w:rFonts w:hint="eastAsia" w:ascii="仿宋" w:hAnsi="仿宋" w:eastAsia="仿宋" w:cs="仿宋"/>
                <w:color w:val="000000" w:themeColor="text1"/>
                <w:kern w:val="0"/>
                <w:szCs w:val="21"/>
                <w:highlight w:val="none"/>
                <w14:textFill>
                  <w14:solidFill>
                    <w14:schemeClr w14:val="tx1"/>
                  </w14:solidFill>
                </w14:textFill>
              </w:rPr>
            </w:pPr>
            <w:r>
              <w:rPr>
                <w:rFonts w:hint="eastAsia" w:ascii="仿宋" w:hAnsi="仿宋" w:eastAsia="仿宋" w:cs="仿宋"/>
                <w:color w:val="000000" w:themeColor="text1"/>
                <w:kern w:val="0"/>
                <w:szCs w:val="21"/>
                <w:highlight w:val="none"/>
                <w14:textFill>
                  <w14:solidFill>
                    <w14:schemeClr w14:val="tx1"/>
                  </w14:solidFill>
                </w14:textFill>
              </w:rPr>
              <w:t>（3）用于研发活动的仪器、设备、</w:t>
            </w:r>
            <w:r>
              <w:rPr>
                <w:rFonts w:hint="eastAsia" w:ascii="仿宋" w:hAnsi="仿宋" w:eastAsia="仿宋" w:cs="仿宋"/>
                <w:b/>
                <w:color w:val="000000" w:themeColor="text1"/>
                <w:kern w:val="0"/>
                <w:szCs w:val="21"/>
                <w:highlight w:val="none"/>
                <w14:textFill>
                  <w14:solidFill>
                    <w14:schemeClr w14:val="tx1"/>
                  </w14:solidFill>
                </w14:textFill>
              </w:rPr>
              <w:t>房屋</w:t>
            </w:r>
            <w:r>
              <w:rPr>
                <w:rFonts w:hint="eastAsia" w:ascii="仿宋" w:hAnsi="仿宋" w:eastAsia="仿宋" w:cs="仿宋"/>
                <w:color w:val="000000" w:themeColor="text1"/>
                <w:kern w:val="0"/>
                <w:szCs w:val="21"/>
                <w:highlight w:val="none"/>
                <w14:textFill>
                  <w14:solidFill>
                    <w14:schemeClr w14:val="tx1"/>
                  </w14:solidFill>
                </w14:textFill>
              </w:rPr>
              <w:t>等固定资产的租赁费，设备调整及检验费，以及相关固定资产的运行维护、维修等费用。</w:t>
            </w:r>
          </w:p>
        </w:tc>
        <w:tc>
          <w:tcPr>
            <w:tcW w:w="2760" w:type="dxa"/>
            <w:tcBorders>
              <w:bottom w:val="single" w:color="auto" w:sz="12" w:space="0"/>
            </w:tcBorders>
            <w:vAlign w:val="center"/>
          </w:tcPr>
          <w:p>
            <w:pPr>
              <w:spacing w:line="320" w:lineRule="exact"/>
              <w:rPr>
                <w:rFonts w:hint="eastAsia" w:ascii="仿宋" w:hAnsi="仿宋" w:eastAsia="仿宋" w:cs="仿宋"/>
                <w:color w:val="000000" w:themeColor="text1"/>
                <w:kern w:val="0"/>
                <w:szCs w:val="21"/>
                <w:highlight w:val="none"/>
                <w14:textFill>
                  <w14:solidFill>
                    <w14:schemeClr w14:val="tx1"/>
                  </w14:solidFill>
                </w14:textFill>
              </w:rPr>
            </w:pPr>
            <w:r>
              <w:rPr>
                <w:rFonts w:hint="eastAsia" w:ascii="仿宋" w:hAnsi="仿宋" w:eastAsia="仿宋" w:cs="仿宋"/>
                <w:color w:val="000000" w:themeColor="text1"/>
                <w:kern w:val="0"/>
                <w:szCs w:val="21"/>
                <w:highlight w:val="none"/>
                <w14:textFill>
                  <w14:solidFill>
                    <w14:schemeClr w14:val="tx1"/>
                  </w14:solidFill>
                </w14:textFill>
              </w:rPr>
              <w:t>（3）用于研发活动的仪器、设备的运行维护、调整、检验、检测、维修等费用，以及通过经营租赁方式租入的用于研发活动的固定资产租赁费。</w:t>
            </w:r>
          </w:p>
        </w:tc>
        <w:tc>
          <w:tcPr>
            <w:tcW w:w="2771" w:type="dxa"/>
            <w:tcBorders>
              <w:bottom w:val="single" w:color="auto" w:sz="12" w:space="0"/>
              <w:right w:val="single" w:color="auto" w:sz="12" w:space="0"/>
            </w:tcBorders>
            <w:vAlign w:val="center"/>
          </w:tcPr>
          <w:p>
            <w:pPr>
              <w:spacing w:line="320" w:lineRule="exact"/>
              <w:rPr>
                <w:rFonts w:hint="eastAsia" w:ascii="仿宋" w:hAnsi="仿宋" w:eastAsia="仿宋" w:cs="仿宋"/>
                <w:color w:val="000000" w:themeColor="text1"/>
                <w:kern w:val="0"/>
                <w:szCs w:val="21"/>
                <w:highlight w:val="none"/>
                <w14:textFill>
                  <w14:solidFill>
                    <w14:schemeClr w14:val="tx1"/>
                  </w14:solidFill>
                </w14:textFill>
              </w:rPr>
            </w:pPr>
            <w:r>
              <w:rPr>
                <w:rFonts w:hint="eastAsia" w:ascii="仿宋" w:hAnsi="仿宋" w:eastAsia="仿宋" w:cs="仿宋"/>
                <w:color w:val="000000" w:themeColor="text1"/>
                <w:kern w:val="0"/>
                <w:szCs w:val="21"/>
                <w:highlight w:val="none"/>
                <w14:textFill>
                  <w14:solidFill>
                    <w14:schemeClr w14:val="tx1"/>
                  </w14:solidFill>
                </w14:textFill>
              </w:rPr>
              <w:t>（3）用于研发活动的仪器、设备的运行维护、调整、检验、维修等费用，以及通过经营租赁方式租入的用于研发活动的仪器、设备租赁费。</w:t>
            </w:r>
          </w:p>
        </w:tc>
      </w:tr>
    </w:tbl>
    <w:p>
      <w:pPr>
        <w:keepNext w:val="0"/>
        <w:keepLines w:val="0"/>
        <w:pageBreakBefore w:val="0"/>
        <w:widowControl w:val="0"/>
        <w:kinsoku/>
        <w:wordWrap/>
        <w:overflowPunct/>
        <w:topLinePunct w:val="0"/>
        <w:autoSpaceDE/>
        <w:autoSpaceDN/>
        <w:bidi w:val="0"/>
        <w:adjustRightInd/>
        <w:snapToGrid/>
        <w:spacing w:line="240" w:lineRule="exact"/>
        <w:ind w:firstLine="560" w:firstLineChars="200"/>
        <w:jc w:val="center"/>
        <w:textAlignment w:val="auto"/>
        <w:rPr>
          <w:rFonts w:hint="eastAsia" w:ascii="仿宋_GB2312" w:hAnsi="仿宋" w:eastAsia="仿宋_GB2312" w:cs="仿宋"/>
          <w:b/>
          <w:bCs/>
          <w:color w:val="000000" w:themeColor="text1"/>
          <w:sz w:val="28"/>
          <w:szCs w:val="28"/>
          <w:highlight w:val="none"/>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beforeLines="50" w:line="520" w:lineRule="exact"/>
        <w:ind w:firstLine="560" w:firstLineChars="200"/>
        <w:textAlignment w:val="auto"/>
        <w:rPr>
          <w:rFonts w:ascii="仿宋_GB2312" w:hAnsi="仿宋" w:eastAsia="仿宋_GB2312" w:cs="仿宋"/>
          <w:color w:val="000000" w:themeColor="text1"/>
          <w:sz w:val="28"/>
          <w:szCs w:val="28"/>
          <w:highlight w:val="none"/>
          <w14:textFill>
            <w14:solidFill>
              <w14:schemeClr w14:val="tx1"/>
            </w14:solidFill>
          </w14:textFill>
        </w:rPr>
      </w:pPr>
      <w:r>
        <w:rPr>
          <w:rFonts w:hint="eastAsia" w:ascii="仿宋_GB2312" w:hAnsi="仿宋" w:eastAsia="仿宋_GB2312" w:cs="仿宋"/>
          <w:b/>
          <w:bCs/>
          <w:color w:val="000000" w:themeColor="text1"/>
          <w:sz w:val="28"/>
          <w:szCs w:val="28"/>
          <w:highlight w:val="none"/>
          <w14:textFill>
            <w14:solidFill>
              <w14:schemeClr w14:val="tx1"/>
            </w14:solidFill>
          </w14:textFill>
        </w:rPr>
        <w:t>例如：</w:t>
      </w:r>
      <w:r>
        <w:rPr>
          <w:rFonts w:hint="eastAsia" w:ascii="仿宋_GB2312" w:hAnsi="仿宋" w:eastAsia="仿宋_GB2312" w:cs="仿宋"/>
          <w:color w:val="000000" w:themeColor="text1"/>
          <w:sz w:val="28"/>
          <w:szCs w:val="28"/>
          <w:highlight w:val="none"/>
          <w14:textFill>
            <w14:solidFill>
              <w14:schemeClr w14:val="tx1"/>
            </w14:solidFill>
          </w14:textFill>
        </w:rPr>
        <w:t>企业以经营租赁方式租入的办公场所、实验室、试制车间等能合理分摊研发项目与非研发项目，其租金可计入高新技术企业认定口径的研发费用范畴，但不可享受加计扣除政策。</w:t>
      </w:r>
    </w:p>
    <w:p>
      <w:pPr>
        <w:pStyle w:val="5"/>
        <w:pageBreakBefore w:val="0"/>
        <w:widowControl w:val="0"/>
        <w:kinsoku/>
        <w:wordWrap/>
        <w:overflowPunct/>
        <w:topLinePunct w:val="0"/>
        <w:autoSpaceDE/>
        <w:autoSpaceDN/>
        <w:bidi w:val="0"/>
        <w:adjustRightInd/>
        <w:snapToGrid/>
        <w:spacing w:before="0" w:after="0" w:line="520" w:lineRule="exact"/>
        <w:ind w:firstLine="560" w:firstLineChars="200"/>
        <w:textAlignment w:val="auto"/>
        <w:outlineLvl w:val="9"/>
        <w:rPr>
          <w:rFonts w:ascii="仿宋_GB2312"/>
          <w:b/>
          <w:bCs/>
          <w:color w:val="000000" w:themeColor="text1"/>
          <w:sz w:val="28"/>
          <w:szCs w:val="28"/>
          <w:highlight w:val="none"/>
          <w14:textFill>
            <w14:solidFill>
              <w14:schemeClr w14:val="tx1"/>
            </w14:solidFill>
          </w14:textFill>
        </w:rPr>
      </w:pPr>
      <w:bookmarkStart w:id="164" w:name="_Toc28184"/>
      <w:bookmarkStart w:id="165" w:name="_Toc9556"/>
      <w:bookmarkStart w:id="166" w:name="_Toc32476"/>
      <w:bookmarkStart w:id="167" w:name="_Toc1977432714"/>
      <w:bookmarkStart w:id="168" w:name="_Toc21122"/>
      <w:bookmarkStart w:id="169" w:name="_Toc19001"/>
      <w:bookmarkStart w:id="170" w:name="_Toc56785053"/>
      <w:bookmarkStart w:id="171" w:name="_Toc55891462"/>
      <w:bookmarkStart w:id="172" w:name="_Toc6008"/>
      <w:bookmarkStart w:id="173" w:name="_Toc6478"/>
      <w:bookmarkStart w:id="174" w:name="_Toc12689"/>
      <w:r>
        <w:rPr>
          <w:rFonts w:ascii="仿宋_GB2312"/>
          <w:b/>
          <w:bCs/>
          <w:color w:val="000000" w:themeColor="text1"/>
          <w:sz w:val="28"/>
          <w:szCs w:val="28"/>
          <w:highlight w:val="none"/>
          <w14:textFill>
            <w14:solidFill>
              <w14:schemeClr w14:val="tx1"/>
            </w14:solidFill>
          </w14:textFill>
        </w:rPr>
        <w:t>2.4.2.3.</w:t>
      </w:r>
      <w:r>
        <w:rPr>
          <w:rFonts w:hint="eastAsia" w:ascii="仿宋_GB2312"/>
          <w:b/>
          <w:bCs/>
          <w:color w:val="000000" w:themeColor="text1"/>
          <w:sz w:val="28"/>
          <w:szCs w:val="28"/>
          <w:highlight w:val="none"/>
          <w14:textFill>
            <w14:solidFill>
              <w14:schemeClr w14:val="tx1"/>
            </w14:solidFill>
          </w14:textFill>
        </w:rPr>
        <w:t>折旧费用与长期待摊费用</w:t>
      </w:r>
      <w:bookmarkEnd w:id="164"/>
      <w:bookmarkEnd w:id="165"/>
      <w:bookmarkEnd w:id="166"/>
      <w:bookmarkEnd w:id="167"/>
      <w:bookmarkEnd w:id="168"/>
      <w:bookmarkEnd w:id="169"/>
      <w:bookmarkEnd w:id="170"/>
      <w:bookmarkEnd w:id="171"/>
      <w:bookmarkEnd w:id="172"/>
      <w:bookmarkEnd w:id="173"/>
      <w:bookmarkEnd w:id="174"/>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color w:val="000000" w:themeColor="text1"/>
          <w:sz w:val="28"/>
          <w:szCs w:val="28"/>
          <w:highlight w:val="none"/>
          <w14:textFill>
            <w14:solidFill>
              <w14:schemeClr w14:val="tx1"/>
            </w14:solidFill>
          </w14:textFill>
        </w:rPr>
      </w:pPr>
      <w:r>
        <w:rPr>
          <w:rFonts w:hint="eastAsia" w:ascii="仿宋_GB2312" w:hAnsi="仿宋" w:eastAsia="仿宋_GB2312" w:cs="仿宋"/>
          <w:b/>
          <w:bCs/>
          <w:color w:val="000000" w:themeColor="text1"/>
          <w:sz w:val="28"/>
          <w:szCs w:val="28"/>
          <w:highlight w:val="none"/>
          <w14:textFill>
            <w14:solidFill>
              <w14:schemeClr w14:val="tx1"/>
            </w14:solidFill>
          </w14:textFill>
        </w:rPr>
        <w:t>差异：</w:t>
      </w:r>
      <w:r>
        <w:rPr>
          <w:rFonts w:hint="eastAsia" w:ascii="仿宋_GB2312" w:eastAsia="仿宋_GB2312"/>
          <w:color w:val="000000" w:themeColor="text1"/>
          <w:sz w:val="28"/>
          <w:szCs w:val="28"/>
          <w:highlight w:val="none"/>
          <w14:textFill>
            <w14:solidFill>
              <w14:schemeClr w14:val="tx1"/>
            </w14:solidFill>
          </w14:textFill>
        </w:rPr>
        <w:t>会计核算口径中，研发使用的房屋折旧费计入研发支出，但</w:t>
      </w:r>
      <w:r>
        <w:rPr>
          <w:rFonts w:hint="eastAsia" w:ascii="仿宋_GB2312" w:hAnsi="仿宋" w:eastAsia="仿宋_GB2312" w:cs="仿宋"/>
          <w:color w:val="000000" w:themeColor="text1"/>
          <w:sz w:val="28"/>
          <w:szCs w:val="28"/>
          <w:highlight w:val="none"/>
          <w14:textFill>
            <w14:solidFill>
              <w14:schemeClr w14:val="tx1"/>
            </w14:solidFill>
          </w14:textFill>
        </w:rPr>
        <w:t>房屋折旧费不计入加计扣除税收规定口径。此外，在用建筑物的折旧费，研发设施的改建、改装、装修和修理过程中发生的长期待摊费用等可计入</w:t>
      </w:r>
      <w:r>
        <w:rPr>
          <w:rFonts w:hint="eastAsia" w:ascii="仿宋_GB2312" w:hAnsi="仿宋" w:eastAsia="仿宋_GB2312" w:cs="仿宋"/>
          <w:bCs/>
          <w:color w:val="000000" w:themeColor="text1"/>
          <w:sz w:val="28"/>
          <w:szCs w:val="28"/>
          <w:highlight w:val="none"/>
          <w14:textFill>
            <w14:solidFill>
              <w14:schemeClr w14:val="tx1"/>
            </w14:solidFill>
          </w14:textFill>
        </w:rPr>
        <w:t>高新技术企业认定口径，但</w:t>
      </w:r>
      <w:r>
        <w:rPr>
          <w:rFonts w:hint="eastAsia" w:ascii="仿宋_GB2312" w:hAnsi="仿宋" w:eastAsia="仿宋_GB2312" w:cs="仿宋"/>
          <w:color w:val="000000" w:themeColor="text1"/>
          <w:sz w:val="28"/>
          <w:szCs w:val="28"/>
          <w:highlight w:val="none"/>
          <w14:textFill>
            <w14:solidFill>
              <w14:schemeClr w14:val="tx1"/>
            </w14:solidFill>
          </w14:textFill>
        </w:rPr>
        <w:t>不计入加计扣除税收规定口径。</w:t>
      </w:r>
    </w:p>
    <w:tbl>
      <w:tblPr>
        <w:tblStyle w:val="25"/>
        <w:tblpPr w:leftFromText="180" w:rightFromText="180" w:vertAnchor="text" w:horzAnchor="page" w:tblpXSpec="center" w:tblpY="243"/>
        <w:tblOverlap w:val="never"/>
        <w:tblW w:w="8280"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2749"/>
        <w:gridCol w:w="3375"/>
        <w:gridCol w:w="2156"/>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749" w:type="dxa"/>
            <w:tcBorders>
              <w:top w:val="single" w:color="auto" w:sz="12" w:space="0"/>
              <w:left w:val="single" w:color="auto" w:sz="12" w:space="0"/>
            </w:tcBorders>
            <w:vAlign w:val="center"/>
          </w:tcPr>
          <w:p>
            <w:pPr>
              <w:spacing w:line="320" w:lineRule="exact"/>
              <w:jc w:val="center"/>
              <w:rPr>
                <w:rFonts w:hint="eastAsia" w:ascii="仿宋" w:hAnsi="仿宋" w:eastAsia="仿宋" w:cs="仿宋"/>
                <w:b/>
                <w:bCs/>
                <w:color w:val="000000" w:themeColor="text1"/>
                <w:kern w:val="0"/>
                <w:szCs w:val="21"/>
                <w:highlight w:val="none"/>
                <w14:textFill>
                  <w14:solidFill>
                    <w14:schemeClr w14:val="tx1"/>
                  </w14:solidFill>
                </w14:textFill>
              </w:rPr>
            </w:pPr>
            <w:r>
              <w:rPr>
                <w:rFonts w:hint="eastAsia" w:ascii="仿宋" w:hAnsi="仿宋" w:eastAsia="仿宋" w:cs="仿宋"/>
                <w:b/>
                <w:bCs/>
                <w:color w:val="000000" w:themeColor="text1"/>
                <w:kern w:val="0"/>
                <w:szCs w:val="21"/>
                <w:highlight w:val="none"/>
                <w14:textFill>
                  <w14:solidFill>
                    <w14:schemeClr w14:val="tx1"/>
                  </w14:solidFill>
                </w14:textFill>
              </w:rPr>
              <w:t>会计核算</w:t>
            </w:r>
          </w:p>
        </w:tc>
        <w:tc>
          <w:tcPr>
            <w:tcW w:w="3375" w:type="dxa"/>
            <w:tcBorders>
              <w:top w:val="single" w:color="auto" w:sz="12" w:space="0"/>
              <w:bottom w:val="single" w:color="auto" w:sz="4" w:space="0"/>
            </w:tcBorders>
            <w:vAlign w:val="center"/>
          </w:tcPr>
          <w:p>
            <w:pPr>
              <w:spacing w:line="320" w:lineRule="exact"/>
              <w:jc w:val="center"/>
              <w:rPr>
                <w:rFonts w:hint="eastAsia" w:ascii="仿宋" w:hAnsi="仿宋" w:eastAsia="仿宋" w:cs="仿宋"/>
                <w:b/>
                <w:bCs/>
                <w:color w:val="000000" w:themeColor="text1"/>
                <w:kern w:val="0"/>
                <w:szCs w:val="21"/>
                <w:highlight w:val="none"/>
                <w14:textFill>
                  <w14:solidFill>
                    <w14:schemeClr w14:val="tx1"/>
                  </w14:solidFill>
                </w14:textFill>
              </w:rPr>
            </w:pPr>
            <w:r>
              <w:rPr>
                <w:rFonts w:hint="eastAsia" w:ascii="仿宋" w:hAnsi="仿宋" w:eastAsia="仿宋" w:cs="仿宋"/>
                <w:b/>
                <w:bCs/>
                <w:color w:val="000000" w:themeColor="text1"/>
                <w:kern w:val="0"/>
                <w:szCs w:val="21"/>
                <w:highlight w:val="none"/>
                <w14:textFill>
                  <w14:solidFill>
                    <w14:schemeClr w14:val="tx1"/>
                  </w14:solidFill>
                </w14:textFill>
              </w:rPr>
              <w:t>高新技术企业认定</w:t>
            </w:r>
          </w:p>
        </w:tc>
        <w:tc>
          <w:tcPr>
            <w:tcW w:w="2156" w:type="dxa"/>
            <w:tcBorders>
              <w:top w:val="single" w:color="auto" w:sz="12" w:space="0"/>
              <w:right w:val="single" w:color="auto" w:sz="12" w:space="0"/>
            </w:tcBorders>
            <w:vAlign w:val="center"/>
          </w:tcPr>
          <w:p>
            <w:pPr>
              <w:spacing w:line="320" w:lineRule="exact"/>
              <w:jc w:val="center"/>
              <w:rPr>
                <w:rFonts w:hint="eastAsia" w:ascii="仿宋" w:hAnsi="仿宋" w:eastAsia="仿宋" w:cs="仿宋"/>
                <w:b/>
                <w:bCs/>
                <w:color w:val="000000" w:themeColor="text1"/>
                <w:kern w:val="0"/>
                <w:szCs w:val="21"/>
                <w:highlight w:val="none"/>
                <w14:textFill>
                  <w14:solidFill>
                    <w14:schemeClr w14:val="tx1"/>
                  </w14:solidFill>
                </w14:textFill>
              </w:rPr>
            </w:pPr>
            <w:r>
              <w:rPr>
                <w:rFonts w:hint="eastAsia" w:ascii="仿宋" w:hAnsi="仿宋" w:eastAsia="仿宋" w:cs="仿宋"/>
                <w:b/>
                <w:bCs/>
                <w:color w:val="000000" w:themeColor="text1"/>
                <w:kern w:val="0"/>
                <w:szCs w:val="21"/>
                <w:highlight w:val="none"/>
                <w14:textFill>
                  <w14:solidFill>
                    <w14:schemeClr w14:val="tx1"/>
                  </w14:solidFill>
                </w14:textFill>
              </w:rPr>
              <w:t>加计扣除税收规定</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86" w:hRule="atLeast"/>
          <w:jc w:val="center"/>
        </w:trPr>
        <w:tc>
          <w:tcPr>
            <w:tcW w:w="2749" w:type="dxa"/>
            <w:vMerge w:val="restart"/>
            <w:tcBorders>
              <w:left w:val="single" w:color="auto" w:sz="12" w:space="0"/>
              <w:bottom w:val="single" w:color="auto" w:sz="4" w:space="0"/>
              <w:right w:val="single" w:color="auto" w:sz="4" w:space="0"/>
            </w:tcBorders>
            <w:vAlign w:val="center"/>
          </w:tcPr>
          <w:p>
            <w:pPr>
              <w:spacing w:line="320" w:lineRule="exact"/>
              <w:jc w:val="both"/>
              <w:rPr>
                <w:rFonts w:hint="eastAsia" w:ascii="仿宋" w:hAnsi="仿宋" w:eastAsia="仿宋" w:cs="仿宋"/>
                <w:color w:val="000000" w:themeColor="text1"/>
                <w:kern w:val="0"/>
                <w:szCs w:val="21"/>
                <w:highlight w:val="none"/>
                <w14:textFill>
                  <w14:solidFill>
                    <w14:schemeClr w14:val="tx1"/>
                  </w14:solidFill>
                </w14:textFill>
              </w:rPr>
            </w:pPr>
            <w:r>
              <w:rPr>
                <w:rFonts w:hint="eastAsia" w:ascii="仿宋" w:hAnsi="仿宋" w:eastAsia="仿宋" w:cs="仿宋"/>
                <w:color w:val="000000" w:themeColor="text1"/>
                <w:kern w:val="0"/>
                <w:szCs w:val="21"/>
                <w:highlight w:val="none"/>
                <w14:textFill>
                  <w14:solidFill>
                    <w14:schemeClr w14:val="tx1"/>
                  </w14:solidFill>
                </w14:textFill>
              </w:rPr>
              <w:t>用于研发活动的仪器、设备、</w:t>
            </w:r>
            <w:r>
              <w:rPr>
                <w:rFonts w:hint="eastAsia" w:ascii="仿宋" w:hAnsi="仿宋" w:eastAsia="仿宋" w:cs="仿宋"/>
                <w:b/>
                <w:color w:val="000000" w:themeColor="text1"/>
                <w:kern w:val="0"/>
                <w:szCs w:val="21"/>
                <w:highlight w:val="none"/>
                <w14:textFill>
                  <w14:solidFill>
                    <w14:schemeClr w14:val="tx1"/>
                  </w14:solidFill>
                </w14:textFill>
              </w:rPr>
              <w:t>房屋</w:t>
            </w:r>
            <w:r>
              <w:rPr>
                <w:rFonts w:hint="eastAsia" w:ascii="仿宋" w:hAnsi="仿宋" w:eastAsia="仿宋" w:cs="仿宋"/>
                <w:color w:val="000000" w:themeColor="text1"/>
                <w:kern w:val="0"/>
                <w:szCs w:val="21"/>
                <w:highlight w:val="none"/>
                <w14:textFill>
                  <w14:solidFill>
                    <w14:schemeClr w14:val="tx1"/>
                  </w14:solidFill>
                </w14:textFill>
              </w:rPr>
              <w:t>等固定资产的折旧费。</w:t>
            </w:r>
          </w:p>
        </w:tc>
        <w:tc>
          <w:tcPr>
            <w:tcW w:w="3375" w:type="dxa"/>
            <w:tcBorders>
              <w:top w:val="single" w:color="auto" w:sz="4" w:space="0"/>
              <w:left w:val="single" w:color="auto" w:sz="4" w:space="0"/>
              <w:bottom w:val="single" w:color="auto" w:sz="4" w:space="0"/>
              <w:right w:val="single" w:color="auto" w:sz="4" w:space="0"/>
            </w:tcBorders>
            <w:vAlign w:val="center"/>
          </w:tcPr>
          <w:p>
            <w:pPr>
              <w:spacing w:line="320" w:lineRule="exact"/>
              <w:jc w:val="both"/>
              <w:rPr>
                <w:rFonts w:hint="eastAsia" w:ascii="仿宋" w:hAnsi="仿宋" w:eastAsia="仿宋" w:cs="仿宋"/>
                <w:color w:val="000000" w:themeColor="text1"/>
                <w:kern w:val="0"/>
                <w:szCs w:val="21"/>
                <w:highlight w:val="none"/>
                <w14:textFill>
                  <w14:solidFill>
                    <w14:schemeClr w14:val="tx1"/>
                  </w14:solidFill>
                </w14:textFill>
              </w:rPr>
            </w:pPr>
            <w:r>
              <w:rPr>
                <w:rFonts w:hint="eastAsia" w:ascii="仿宋" w:hAnsi="仿宋" w:eastAsia="仿宋" w:cs="仿宋"/>
                <w:color w:val="000000" w:themeColor="text1"/>
                <w:kern w:val="0"/>
                <w:szCs w:val="21"/>
                <w:highlight w:val="none"/>
                <w14:textFill>
                  <w14:solidFill>
                    <w14:schemeClr w14:val="tx1"/>
                  </w14:solidFill>
                </w14:textFill>
              </w:rPr>
              <w:t>用于研究开发活动的仪器、设备和在用建筑物的折旧费。</w:t>
            </w:r>
          </w:p>
        </w:tc>
        <w:tc>
          <w:tcPr>
            <w:tcW w:w="2156" w:type="dxa"/>
            <w:vMerge w:val="restart"/>
            <w:tcBorders>
              <w:left w:val="single" w:color="auto" w:sz="4" w:space="0"/>
              <w:bottom w:val="single" w:color="auto" w:sz="4" w:space="0"/>
              <w:right w:val="single" w:color="auto" w:sz="12" w:space="0"/>
            </w:tcBorders>
            <w:vAlign w:val="center"/>
          </w:tcPr>
          <w:p>
            <w:pPr>
              <w:spacing w:line="320" w:lineRule="exact"/>
              <w:jc w:val="both"/>
              <w:rPr>
                <w:rFonts w:hint="eastAsia" w:ascii="仿宋" w:hAnsi="仿宋" w:eastAsia="仿宋" w:cs="仿宋"/>
                <w:color w:val="000000" w:themeColor="text1"/>
                <w:kern w:val="0"/>
                <w:szCs w:val="21"/>
                <w:highlight w:val="none"/>
                <w14:textFill>
                  <w14:solidFill>
                    <w14:schemeClr w14:val="tx1"/>
                  </w14:solidFill>
                </w14:textFill>
              </w:rPr>
            </w:pPr>
            <w:r>
              <w:rPr>
                <w:rFonts w:hint="eastAsia" w:ascii="仿宋" w:hAnsi="仿宋" w:eastAsia="仿宋" w:cs="仿宋"/>
                <w:color w:val="000000" w:themeColor="text1"/>
                <w:kern w:val="0"/>
                <w:szCs w:val="21"/>
                <w:highlight w:val="none"/>
                <w14:textFill>
                  <w14:solidFill>
                    <w14:schemeClr w14:val="tx1"/>
                  </w14:solidFill>
                </w14:textFill>
              </w:rPr>
              <w:t>用于研发活动的仪器、设备的折旧费。</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95" w:hRule="atLeast"/>
          <w:jc w:val="center"/>
        </w:trPr>
        <w:tc>
          <w:tcPr>
            <w:tcW w:w="2749" w:type="dxa"/>
            <w:vMerge w:val="continue"/>
            <w:tcBorders>
              <w:top w:val="single" w:color="auto" w:sz="4" w:space="0"/>
              <w:left w:val="single" w:color="auto" w:sz="12" w:space="0"/>
              <w:right w:val="single" w:color="auto" w:sz="4" w:space="0"/>
            </w:tcBorders>
            <w:vAlign w:val="center"/>
          </w:tcPr>
          <w:p>
            <w:pPr>
              <w:spacing w:line="320" w:lineRule="exact"/>
              <w:rPr>
                <w:rFonts w:cs="仿宋" w:asciiTheme="minorEastAsia" w:hAnsiTheme="minorEastAsia" w:eastAsiaTheme="minorEastAsia"/>
                <w:color w:val="000000" w:themeColor="text1"/>
                <w:kern w:val="0"/>
                <w:szCs w:val="21"/>
                <w:highlight w:val="none"/>
                <w14:textFill>
                  <w14:solidFill>
                    <w14:schemeClr w14:val="tx1"/>
                  </w14:solidFill>
                </w14:textFill>
              </w:rPr>
            </w:pPr>
          </w:p>
        </w:tc>
        <w:tc>
          <w:tcPr>
            <w:tcW w:w="3375" w:type="dxa"/>
            <w:tcBorders>
              <w:top w:val="single" w:color="auto" w:sz="4" w:space="0"/>
              <w:left w:val="single" w:color="auto" w:sz="4" w:space="0"/>
              <w:right w:val="single" w:color="auto" w:sz="4" w:space="0"/>
            </w:tcBorders>
            <w:vAlign w:val="center"/>
          </w:tcPr>
          <w:p>
            <w:pPr>
              <w:spacing w:line="320" w:lineRule="exact"/>
              <w:rPr>
                <w:rFonts w:cs="仿宋" w:asciiTheme="minorEastAsia" w:hAnsiTheme="minorEastAsia" w:eastAsiaTheme="minorEastAsia"/>
                <w:color w:val="000000" w:themeColor="text1"/>
                <w:kern w:val="0"/>
                <w:szCs w:val="21"/>
                <w:highlight w:val="none"/>
                <w14:textFill>
                  <w14:solidFill>
                    <w14:schemeClr w14:val="tx1"/>
                  </w14:solidFill>
                </w14:textFill>
              </w:rPr>
            </w:pPr>
            <w:r>
              <w:rPr>
                <w:rFonts w:hint="eastAsia" w:ascii="仿宋" w:hAnsi="仿宋" w:eastAsia="仿宋" w:cs="仿宋"/>
                <w:color w:val="000000" w:themeColor="text1"/>
                <w:kern w:val="0"/>
                <w:szCs w:val="21"/>
                <w:highlight w:val="none"/>
                <w14:textFill>
                  <w14:solidFill>
                    <w14:schemeClr w14:val="tx1"/>
                  </w14:solidFill>
                </w14:textFill>
              </w:rPr>
              <w:t>研发设施的改建、改装、装修和修理过程中发生的</w:t>
            </w:r>
            <w:r>
              <w:rPr>
                <w:rFonts w:hint="eastAsia" w:ascii="仿宋" w:hAnsi="仿宋" w:eastAsia="仿宋" w:cs="仿宋"/>
                <w:b/>
                <w:color w:val="000000" w:themeColor="text1"/>
                <w:kern w:val="0"/>
                <w:szCs w:val="21"/>
                <w:highlight w:val="none"/>
                <w14:textFill>
                  <w14:solidFill>
                    <w14:schemeClr w14:val="tx1"/>
                  </w14:solidFill>
                </w14:textFill>
              </w:rPr>
              <w:t>长期待摊费用</w:t>
            </w:r>
            <w:r>
              <w:rPr>
                <w:rFonts w:hint="eastAsia" w:ascii="仿宋" w:hAnsi="仿宋" w:eastAsia="仿宋" w:cs="仿宋"/>
                <w:color w:val="000000" w:themeColor="text1"/>
                <w:kern w:val="0"/>
                <w:szCs w:val="21"/>
                <w:highlight w:val="none"/>
                <w14:textFill>
                  <w14:solidFill>
                    <w14:schemeClr w14:val="tx1"/>
                  </w14:solidFill>
                </w14:textFill>
              </w:rPr>
              <w:t>。</w:t>
            </w:r>
          </w:p>
        </w:tc>
        <w:tc>
          <w:tcPr>
            <w:tcW w:w="2156" w:type="dxa"/>
            <w:vMerge w:val="continue"/>
            <w:tcBorders>
              <w:top w:val="single" w:color="auto" w:sz="4" w:space="0"/>
              <w:left w:val="single" w:color="auto" w:sz="4" w:space="0"/>
              <w:right w:val="single" w:color="auto" w:sz="12" w:space="0"/>
            </w:tcBorders>
            <w:vAlign w:val="center"/>
          </w:tcPr>
          <w:p>
            <w:pPr>
              <w:spacing w:line="320" w:lineRule="exact"/>
              <w:rPr>
                <w:rFonts w:cs="仿宋" w:asciiTheme="minorEastAsia" w:hAnsiTheme="minorEastAsia" w:eastAsiaTheme="minorEastAsia"/>
                <w:color w:val="000000" w:themeColor="text1"/>
                <w:kern w:val="0"/>
                <w:szCs w:val="21"/>
                <w:highlight w:val="none"/>
                <w14:textFill>
                  <w14:solidFill>
                    <w14:schemeClr w14:val="tx1"/>
                  </w14:solidFill>
                </w14:textFill>
              </w:rPr>
            </w:pPr>
          </w:p>
        </w:tc>
      </w:tr>
    </w:tbl>
    <w:p>
      <w:pPr>
        <w:keepNext w:val="0"/>
        <w:keepLines w:val="0"/>
        <w:pageBreakBefore w:val="0"/>
        <w:widowControl w:val="0"/>
        <w:kinsoku/>
        <w:wordWrap/>
        <w:overflowPunct/>
        <w:topLinePunct w:val="0"/>
        <w:autoSpaceDE/>
        <w:autoSpaceDN/>
        <w:bidi w:val="0"/>
        <w:adjustRightInd/>
        <w:snapToGrid/>
        <w:spacing w:line="240" w:lineRule="exact"/>
        <w:jc w:val="center"/>
        <w:textAlignment w:val="auto"/>
      </w:pPr>
      <w:bookmarkStart w:id="175" w:name="_Toc254703226"/>
      <w:bookmarkStart w:id="176" w:name="_Toc56785054"/>
      <w:bookmarkStart w:id="177" w:name="_Toc9504"/>
      <w:bookmarkStart w:id="178" w:name="_Toc28748"/>
      <w:bookmarkStart w:id="179" w:name="_Toc19959"/>
      <w:bookmarkStart w:id="180" w:name="_Toc18299"/>
      <w:bookmarkStart w:id="181" w:name="_Toc25347"/>
      <w:bookmarkStart w:id="182" w:name="_Toc55891463"/>
      <w:bookmarkStart w:id="183" w:name="_Toc15124"/>
      <w:bookmarkStart w:id="184" w:name="_Toc21343"/>
      <w:bookmarkStart w:id="185" w:name="_Toc6264"/>
    </w:p>
    <w:p>
      <w:pPr>
        <w:pStyle w:val="5"/>
        <w:keepNext/>
        <w:keepLines/>
        <w:pageBreakBefore w:val="0"/>
        <w:widowControl w:val="0"/>
        <w:kinsoku/>
        <w:wordWrap/>
        <w:overflowPunct/>
        <w:topLinePunct w:val="0"/>
        <w:autoSpaceDE/>
        <w:autoSpaceDN/>
        <w:bidi w:val="0"/>
        <w:adjustRightInd/>
        <w:snapToGrid/>
        <w:spacing w:before="0" w:after="0" w:line="520" w:lineRule="exact"/>
        <w:ind w:firstLine="560" w:firstLineChars="200"/>
        <w:textAlignment w:val="auto"/>
        <w:outlineLvl w:val="9"/>
        <w:rPr>
          <w:rFonts w:ascii="仿宋_GB2312"/>
          <w:b/>
          <w:bCs/>
          <w:color w:val="000000" w:themeColor="text1"/>
          <w:sz w:val="28"/>
          <w:szCs w:val="28"/>
          <w:highlight w:val="none"/>
          <w14:textFill>
            <w14:solidFill>
              <w14:schemeClr w14:val="tx1"/>
            </w14:solidFill>
          </w14:textFill>
        </w:rPr>
      </w:pPr>
    </w:p>
    <w:p>
      <w:pPr>
        <w:pStyle w:val="5"/>
        <w:keepNext/>
        <w:keepLines/>
        <w:pageBreakBefore w:val="0"/>
        <w:widowControl w:val="0"/>
        <w:kinsoku/>
        <w:wordWrap/>
        <w:overflowPunct/>
        <w:topLinePunct w:val="0"/>
        <w:autoSpaceDE/>
        <w:autoSpaceDN/>
        <w:bidi w:val="0"/>
        <w:adjustRightInd/>
        <w:snapToGrid/>
        <w:spacing w:before="0" w:after="0" w:line="520" w:lineRule="exact"/>
        <w:ind w:firstLine="560" w:firstLineChars="200"/>
        <w:textAlignment w:val="auto"/>
        <w:outlineLvl w:val="9"/>
        <w:rPr>
          <w:rFonts w:ascii="仿宋_GB2312"/>
          <w:b/>
          <w:bCs/>
          <w:color w:val="000000" w:themeColor="text1"/>
          <w:sz w:val="28"/>
          <w:szCs w:val="28"/>
          <w:highlight w:val="none"/>
          <w14:textFill>
            <w14:solidFill>
              <w14:schemeClr w14:val="tx1"/>
            </w14:solidFill>
          </w14:textFill>
        </w:rPr>
      </w:pPr>
      <w:r>
        <w:rPr>
          <w:rFonts w:ascii="仿宋_GB2312"/>
          <w:b/>
          <w:bCs/>
          <w:color w:val="000000" w:themeColor="text1"/>
          <w:sz w:val="28"/>
          <w:szCs w:val="28"/>
          <w:highlight w:val="none"/>
          <w14:textFill>
            <w14:solidFill>
              <w14:schemeClr w14:val="tx1"/>
            </w14:solidFill>
          </w14:textFill>
        </w:rPr>
        <w:t>2.4.2.4.</w:t>
      </w:r>
      <w:r>
        <w:rPr>
          <w:rFonts w:hint="eastAsia" w:ascii="仿宋_GB2312"/>
          <w:b/>
          <w:bCs/>
          <w:color w:val="000000" w:themeColor="text1"/>
          <w:sz w:val="28"/>
          <w:szCs w:val="28"/>
          <w:highlight w:val="none"/>
          <w14:textFill>
            <w14:solidFill>
              <w14:schemeClr w14:val="tx1"/>
            </w14:solidFill>
          </w14:textFill>
        </w:rPr>
        <w:t>无形资产摊销</w:t>
      </w:r>
      <w:bookmarkEnd w:id="175"/>
      <w:bookmarkEnd w:id="176"/>
      <w:bookmarkEnd w:id="177"/>
      <w:bookmarkEnd w:id="178"/>
      <w:bookmarkEnd w:id="179"/>
      <w:bookmarkEnd w:id="180"/>
      <w:bookmarkEnd w:id="181"/>
      <w:bookmarkEnd w:id="182"/>
      <w:bookmarkEnd w:id="183"/>
      <w:bookmarkEnd w:id="184"/>
      <w:bookmarkEnd w:id="185"/>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仿宋" w:eastAsia="仿宋_GB2312" w:cs="仿宋"/>
          <w:color w:val="000000" w:themeColor="text1"/>
          <w:sz w:val="28"/>
          <w:szCs w:val="28"/>
          <w:highlight w:val="none"/>
          <w14:textFill>
            <w14:solidFill>
              <w14:schemeClr w14:val="tx1"/>
            </w14:solidFill>
          </w14:textFill>
        </w:rPr>
      </w:pPr>
      <w:r>
        <w:rPr>
          <w:rFonts w:hint="eastAsia" w:ascii="仿宋_GB2312" w:hAnsi="仿宋" w:eastAsia="仿宋_GB2312" w:cs="仿宋"/>
          <w:b/>
          <w:bCs/>
          <w:color w:val="000000" w:themeColor="text1"/>
          <w:sz w:val="28"/>
          <w:szCs w:val="28"/>
          <w:highlight w:val="none"/>
          <w14:textFill>
            <w14:solidFill>
              <w14:schemeClr w14:val="tx1"/>
            </w14:solidFill>
          </w14:textFill>
        </w:rPr>
        <w:t>差异：</w:t>
      </w:r>
      <w:r>
        <w:rPr>
          <w:rFonts w:hint="eastAsia" w:ascii="仿宋_GB2312" w:hAnsi="仿宋" w:eastAsia="仿宋_GB2312" w:cs="仿宋"/>
          <w:color w:val="000000" w:themeColor="text1"/>
          <w:sz w:val="28"/>
          <w:szCs w:val="28"/>
          <w:highlight w:val="none"/>
          <w14:textFill>
            <w14:solidFill>
              <w14:schemeClr w14:val="tx1"/>
            </w14:solidFill>
          </w14:textFill>
        </w:rPr>
        <w:t>会计核算口径和加计扣除税收规定口径的研发费用包含“专利权”摊销</w:t>
      </w:r>
      <w:r>
        <w:rPr>
          <w:rFonts w:ascii="仿宋_GB2312" w:hAnsi="仿宋" w:eastAsia="仿宋_GB2312" w:cs="仿宋"/>
          <w:color w:val="000000" w:themeColor="text1"/>
          <w:sz w:val="28"/>
          <w:szCs w:val="28"/>
          <w:highlight w:val="none"/>
          <w14:textFill>
            <w14:solidFill>
              <w14:schemeClr w14:val="tx1"/>
            </w14:solidFill>
          </w14:textFill>
        </w:rPr>
        <w:t xml:space="preserve">, </w:t>
      </w:r>
      <w:r>
        <w:rPr>
          <w:rFonts w:hint="eastAsia" w:ascii="仿宋_GB2312" w:hAnsi="仿宋" w:eastAsia="仿宋_GB2312" w:cs="仿宋"/>
          <w:color w:val="000000" w:themeColor="text1"/>
          <w:sz w:val="28"/>
          <w:szCs w:val="28"/>
          <w:highlight w:val="none"/>
          <w14:textFill>
            <w14:solidFill>
              <w14:schemeClr w14:val="tx1"/>
            </w14:solidFill>
          </w14:textFill>
        </w:rPr>
        <w:t>而高新技术企业认定口径的研发费用包含“知识产权”摊销，二者存在一定差异。</w:t>
      </w:r>
    </w:p>
    <w:p>
      <w:pPr>
        <w:bidi w:val="0"/>
        <w:rPr>
          <w:rFonts w:hint="eastAsia"/>
        </w:rPr>
      </w:pPr>
    </w:p>
    <w:p>
      <w:pPr>
        <w:keepNext w:val="0"/>
        <w:keepLines w:val="0"/>
        <w:pageBreakBefore w:val="0"/>
        <w:widowControl w:val="0"/>
        <w:kinsoku/>
        <w:wordWrap/>
        <w:overflowPunct/>
        <w:topLinePunct w:val="0"/>
        <w:autoSpaceDE/>
        <w:autoSpaceDN/>
        <w:bidi w:val="0"/>
        <w:adjustRightInd/>
        <w:snapToGrid/>
        <w:spacing w:line="240" w:lineRule="exact"/>
        <w:ind w:firstLine="560" w:firstLineChars="200"/>
        <w:jc w:val="center"/>
        <w:textAlignment w:val="auto"/>
        <w:rPr>
          <w:rFonts w:hint="eastAsia" w:ascii="仿宋_GB2312" w:hAnsi="仿宋" w:eastAsia="仿宋_GB2312" w:cs="仿宋"/>
          <w:color w:val="000000" w:themeColor="text1"/>
          <w:sz w:val="28"/>
          <w:szCs w:val="28"/>
          <w:highlight w:val="none"/>
          <w14:textFill>
            <w14:solidFill>
              <w14:schemeClr w14:val="tx1"/>
            </w14:solidFill>
          </w14:textFill>
        </w:rPr>
      </w:pPr>
    </w:p>
    <w:tbl>
      <w:tblPr>
        <w:tblStyle w:val="25"/>
        <w:tblW w:w="82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700"/>
        <w:gridCol w:w="2880"/>
        <w:gridCol w:w="2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rHeight w:val="504" w:hRule="atLeast"/>
          <w:jc w:val="center"/>
        </w:trPr>
        <w:tc>
          <w:tcPr>
            <w:tcW w:w="2700" w:type="dxa"/>
            <w:tcBorders>
              <w:top w:val="single" w:color="auto" w:sz="12" w:space="0"/>
              <w:left w:val="single" w:color="auto" w:sz="12" w:space="0"/>
            </w:tcBorders>
            <w:vAlign w:val="center"/>
          </w:tcPr>
          <w:p>
            <w:pPr>
              <w:spacing w:line="320" w:lineRule="exact"/>
              <w:jc w:val="center"/>
              <w:rPr>
                <w:rFonts w:hint="eastAsia" w:ascii="仿宋" w:hAnsi="仿宋" w:eastAsia="仿宋" w:cs="仿宋"/>
                <w:b/>
                <w:bCs/>
                <w:color w:val="000000" w:themeColor="text1"/>
                <w:kern w:val="0"/>
                <w:szCs w:val="21"/>
                <w:highlight w:val="none"/>
                <w14:textFill>
                  <w14:solidFill>
                    <w14:schemeClr w14:val="tx1"/>
                  </w14:solidFill>
                </w14:textFill>
              </w:rPr>
            </w:pPr>
            <w:r>
              <w:rPr>
                <w:rFonts w:hint="eastAsia" w:ascii="仿宋" w:hAnsi="仿宋" w:eastAsia="仿宋" w:cs="仿宋"/>
                <w:b/>
                <w:bCs/>
                <w:color w:val="000000" w:themeColor="text1"/>
                <w:kern w:val="0"/>
                <w:szCs w:val="21"/>
                <w:highlight w:val="none"/>
                <w14:textFill>
                  <w14:solidFill>
                    <w14:schemeClr w14:val="tx1"/>
                  </w14:solidFill>
                </w14:textFill>
              </w:rPr>
              <w:t>会计核算</w:t>
            </w:r>
          </w:p>
        </w:tc>
        <w:tc>
          <w:tcPr>
            <w:tcW w:w="2880" w:type="dxa"/>
            <w:tcBorders>
              <w:top w:val="single" w:color="auto" w:sz="12" w:space="0"/>
            </w:tcBorders>
            <w:vAlign w:val="center"/>
          </w:tcPr>
          <w:p>
            <w:pPr>
              <w:spacing w:line="320" w:lineRule="exact"/>
              <w:jc w:val="center"/>
              <w:rPr>
                <w:rFonts w:hint="eastAsia" w:ascii="仿宋" w:hAnsi="仿宋" w:eastAsia="仿宋" w:cs="仿宋"/>
                <w:b/>
                <w:bCs/>
                <w:color w:val="000000" w:themeColor="text1"/>
                <w:kern w:val="0"/>
                <w:szCs w:val="21"/>
                <w:highlight w:val="none"/>
                <w14:textFill>
                  <w14:solidFill>
                    <w14:schemeClr w14:val="tx1"/>
                  </w14:solidFill>
                </w14:textFill>
              </w:rPr>
            </w:pPr>
            <w:r>
              <w:rPr>
                <w:rFonts w:hint="eastAsia" w:ascii="仿宋" w:hAnsi="仿宋" w:eastAsia="仿宋" w:cs="仿宋"/>
                <w:b/>
                <w:bCs/>
                <w:color w:val="000000" w:themeColor="text1"/>
                <w:kern w:val="0"/>
                <w:szCs w:val="21"/>
                <w:highlight w:val="none"/>
                <w14:textFill>
                  <w14:solidFill>
                    <w14:schemeClr w14:val="tx1"/>
                  </w14:solidFill>
                </w14:textFill>
              </w:rPr>
              <w:t>高新技术企业认定</w:t>
            </w:r>
          </w:p>
        </w:tc>
        <w:tc>
          <w:tcPr>
            <w:tcW w:w="2700" w:type="dxa"/>
            <w:tcBorders>
              <w:top w:val="single" w:color="auto" w:sz="12" w:space="0"/>
              <w:right w:val="single" w:color="auto" w:sz="12" w:space="0"/>
            </w:tcBorders>
            <w:vAlign w:val="center"/>
          </w:tcPr>
          <w:p>
            <w:pPr>
              <w:spacing w:line="320" w:lineRule="exact"/>
              <w:jc w:val="center"/>
              <w:rPr>
                <w:rFonts w:hint="eastAsia" w:ascii="仿宋" w:hAnsi="仿宋" w:eastAsia="仿宋" w:cs="仿宋"/>
                <w:b/>
                <w:bCs/>
                <w:color w:val="000000" w:themeColor="text1"/>
                <w:kern w:val="0"/>
                <w:szCs w:val="21"/>
                <w:highlight w:val="none"/>
                <w14:textFill>
                  <w14:solidFill>
                    <w14:schemeClr w14:val="tx1"/>
                  </w14:solidFill>
                </w14:textFill>
              </w:rPr>
            </w:pPr>
            <w:r>
              <w:rPr>
                <w:rFonts w:hint="eastAsia" w:ascii="仿宋" w:hAnsi="仿宋" w:eastAsia="仿宋" w:cs="仿宋"/>
                <w:b/>
                <w:bCs/>
                <w:color w:val="000000" w:themeColor="text1"/>
                <w:kern w:val="0"/>
                <w:szCs w:val="21"/>
                <w:highlight w:val="none"/>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700" w:type="dxa"/>
            <w:tcBorders>
              <w:left w:val="single" w:color="auto" w:sz="12" w:space="0"/>
              <w:bottom w:val="single" w:color="auto" w:sz="12" w:space="0"/>
            </w:tcBorders>
            <w:vAlign w:val="center"/>
          </w:tcPr>
          <w:p>
            <w:pPr>
              <w:spacing w:line="320" w:lineRule="exact"/>
              <w:rPr>
                <w:rFonts w:hint="eastAsia" w:ascii="仿宋" w:hAnsi="仿宋" w:eastAsia="仿宋" w:cs="仿宋"/>
                <w:color w:val="000000" w:themeColor="text1"/>
                <w:kern w:val="0"/>
                <w:szCs w:val="21"/>
                <w:highlight w:val="none"/>
                <w14:textFill>
                  <w14:solidFill>
                    <w14:schemeClr w14:val="tx1"/>
                  </w14:solidFill>
                </w14:textFill>
              </w:rPr>
            </w:pPr>
            <w:r>
              <w:rPr>
                <w:rFonts w:hint="eastAsia" w:ascii="仿宋" w:hAnsi="仿宋" w:eastAsia="仿宋" w:cs="仿宋"/>
                <w:color w:val="000000" w:themeColor="text1"/>
                <w:kern w:val="0"/>
                <w:szCs w:val="21"/>
                <w:highlight w:val="none"/>
                <w14:textFill>
                  <w14:solidFill>
                    <w14:schemeClr w14:val="tx1"/>
                  </w14:solidFill>
                </w14:textFill>
              </w:rPr>
              <w:t>用于研发活动的软件、</w:t>
            </w:r>
            <w:r>
              <w:rPr>
                <w:rFonts w:hint="eastAsia" w:ascii="仿宋" w:hAnsi="仿宋" w:eastAsia="仿宋" w:cs="仿宋"/>
                <w:b/>
                <w:color w:val="000000" w:themeColor="text1"/>
                <w:kern w:val="0"/>
                <w:szCs w:val="21"/>
                <w:highlight w:val="none"/>
                <w14:textFill>
                  <w14:solidFill>
                    <w14:schemeClr w14:val="tx1"/>
                  </w14:solidFill>
                </w14:textFill>
              </w:rPr>
              <w:t>专利权</w:t>
            </w:r>
            <w:r>
              <w:rPr>
                <w:rFonts w:hint="eastAsia" w:ascii="仿宋" w:hAnsi="仿宋" w:eastAsia="仿宋" w:cs="仿宋"/>
                <w:color w:val="000000" w:themeColor="text1"/>
                <w:kern w:val="0"/>
                <w:szCs w:val="21"/>
                <w:highlight w:val="none"/>
                <w14:textFill>
                  <w14:solidFill>
                    <w14:schemeClr w14:val="tx1"/>
                  </w14:solidFill>
                </w14:textFill>
              </w:rPr>
              <w:t>、非专利技术</w:t>
            </w:r>
            <w:r>
              <w:rPr>
                <w:rFonts w:hint="eastAsia" w:ascii="仿宋" w:hAnsi="仿宋" w:eastAsia="仿宋" w:cs="仿宋"/>
                <w:color w:val="000000" w:themeColor="text1"/>
                <w:szCs w:val="21"/>
                <w:highlight w:val="none"/>
                <w14:textFill>
                  <w14:solidFill>
                    <w14:schemeClr w14:val="tx1"/>
                  </w14:solidFill>
                </w14:textFill>
              </w:rPr>
              <w:t>(包括专有技术、许可证、设计和计算方法等)</w:t>
            </w:r>
            <w:r>
              <w:rPr>
                <w:rFonts w:hint="eastAsia" w:ascii="仿宋" w:hAnsi="仿宋" w:eastAsia="仿宋" w:cs="仿宋"/>
                <w:color w:val="000000" w:themeColor="text1"/>
                <w:kern w:val="0"/>
                <w:szCs w:val="21"/>
                <w:highlight w:val="none"/>
                <w14:textFill>
                  <w14:solidFill>
                    <w14:schemeClr w14:val="tx1"/>
                  </w14:solidFill>
                </w14:textFill>
              </w:rPr>
              <w:t>等无形资产的摊销费用。</w:t>
            </w:r>
          </w:p>
        </w:tc>
        <w:tc>
          <w:tcPr>
            <w:tcW w:w="2880" w:type="dxa"/>
            <w:tcBorders>
              <w:bottom w:val="single" w:color="auto" w:sz="12" w:space="0"/>
            </w:tcBorders>
            <w:vAlign w:val="center"/>
          </w:tcPr>
          <w:p>
            <w:pPr>
              <w:spacing w:line="320" w:lineRule="exact"/>
              <w:rPr>
                <w:rFonts w:hint="eastAsia" w:ascii="仿宋" w:hAnsi="仿宋" w:eastAsia="仿宋" w:cs="仿宋"/>
                <w:color w:val="000000" w:themeColor="text1"/>
                <w:kern w:val="0"/>
                <w:szCs w:val="21"/>
                <w:highlight w:val="none"/>
                <w14:textFill>
                  <w14:solidFill>
                    <w14:schemeClr w14:val="tx1"/>
                  </w14:solidFill>
                </w14:textFill>
              </w:rPr>
            </w:pPr>
            <w:r>
              <w:rPr>
                <w:rFonts w:hint="eastAsia" w:ascii="仿宋" w:hAnsi="仿宋" w:eastAsia="仿宋" w:cs="仿宋"/>
                <w:color w:val="000000" w:themeColor="text1"/>
                <w:kern w:val="0"/>
                <w:szCs w:val="21"/>
                <w:highlight w:val="none"/>
                <w14:textFill>
                  <w14:solidFill>
                    <w14:schemeClr w14:val="tx1"/>
                  </w14:solidFill>
                </w14:textFill>
              </w:rPr>
              <w:t>用于研究开发活动的软件、</w:t>
            </w:r>
            <w:r>
              <w:rPr>
                <w:rFonts w:hint="eastAsia" w:ascii="仿宋" w:hAnsi="仿宋" w:eastAsia="仿宋" w:cs="仿宋"/>
                <w:b/>
                <w:color w:val="000000" w:themeColor="text1"/>
                <w:kern w:val="0"/>
                <w:szCs w:val="21"/>
                <w:highlight w:val="none"/>
                <w14:textFill>
                  <w14:solidFill>
                    <w14:schemeClr w14:val="tx1"/>
                  </w14:solidFill>
                </w14:textFill>
              </w:rPr>
              <w:t>知识产权</w:t>
            </w:r>
            <w:r>
              <w:rPr>
                <w:rFonts w:hint="eastAsia" w:ascii="仿宋" w:hAnsi="仿宋" w:eastAsia="仿宋" w:cs="仿宋"/>
                <w:color w:val="000000" w:themeColor="text1"/>
                <w:kern w:val="0"/>
                <w:szCs w:val="21"/>
                <w:highlight w:val="none"/>
                <w14:textFill>
                  <w14:solidFill>
                    <w14:schemeClr w14:val="tx1"/>
                  </w14:solidFill>
                </w14:textFill>
              </w:rPr>
              <w:t>、非专利技术（包括专有技术、许可证、设计和计算方法等）的摊销费用。</w:t>
            </w:r>
          </w:p>
        </w:tc>
        <w:tc>
          <w:tcPr>
            <w:tcW w:w="2700" w:type="dxa"/>
            <w:tcBorders>
              <w:bottom w:val="single" w:color="auto" w:sz="12" w:space="0"/>
              <w:right w:val="single" w:color="auto" w:sz="12" w:space="0"/>
            </w:tcBorders>
            <w:vAlign w:val="center"/>
          </w:tcPr>
          <w:p>
            <w:pPr>
              <w:spacing w:line="320" w:lineRule="exact"/>
              <w:rPr>
                <w:rFonts w:hint="eastAsia" w:ascii="仿宋" w:hAnsi="仿宋" w:eastAsia="仿宋" w:cs="仿宋"/>
                <w:color w:val="000000" w:themeColor="text1"/>
                <w:kern w:val="0"/>
                <w:szCs w:val="21"/>
                <w:highlight w:val="none"/>
                <w14:textFill>
                  <w14:solidFill>
                    <w14:schemeClr w14:val="tx1"/>
                  </w14:solidFill>
                </w14:textFill>
              </w:rPr>
            </w:pPr>
            <w:r>
              <w:rPr>
                <w:rFonts w:hint="eastAsia" w:ascii="仿宋" w:hAnsi="仿宋" w:eastAsia="仿宋" w:cs="仿宋"/>
                <w:color w:val="000000" w:themeColor="text1"/>
                <w:kern w:val="0"/>
                <w:szCs w:val="21"/>
                <w:highlight w:val="none"/>
                <w14:textFill>
                  <w14:solidFill>
                    <w14:schemeClr w14:val="tx1"/>
                  </w14:solidFill>
                </w14:textFill>
              </w:rPr>
              <w:t>用于研发活动的软件、</w:t>
            </w:r>
            <w:r>
              <w:rPr>
                <w:rFonts w:hint="eastAsia" w:ascii="仿宋" w:hAnsi="仿宋" w:eastAsia="仿宋" w:cs="仿宋"/>
                <w:b/>
                <w:color w:val="000000" w:themeColor="text1"/>
                <w:kern w:val="0"/>
                <w:szCs w:val="21"/>
                <w:highlight w:val="none"/>
                <w14:textFill>
                  <w14:solidFill>
                    <w14:schemeClr w14:val="tx1"/>
                  </w14:solidFill>
                </w14:textFill>
              </w:rPr>
              <w:t>专利权</w:t>
            </w:r>
            <w:r>
              <w:rPr>
                <w:rFonts w:hint="eastAsia" w:ascii="仿宋" w:hAnsi="仿宋" w:eastAsia="仿宋" w:cs="仿宋"/>
                <w:color w:val="000000" w:themeColor="text1"/>
                <w:kern w:val="0"/>
                <w:szCs w:val="21"/>
                <w:highlight w:val="none"/>
                <w14:textFill>
                  <w14:solidFill>
                    <w14:schemeClr w14:val="tx1"/>
                  </w14:solidFill>
                </w14:textFill>
              </w:rPr>
              <w:t>、非专利技术（包括许可证、专有技术、设计和计算方法等）的摊销费用。</w:t>
            </w:r>
          </w:p>
        </w:tc>
      </w:tr>
    </w:tbl>
    <w:p>
      <w:pPr>
        <w:pStyle w:val="5"/>
        <w:keepNext/>
        <w:keepLines/>
        <w:pageBreakBefore w:val="0"/>
        <w:widowControl w:val="0"/>
        <w:kinsoku/>
        <w:wordWrap/>
        <w:overflowPunct/>
        <w:topLinePunct w:val="0"/>
        <w:autoSpaceDE/>
        <w:autoSpaceDN/>
        <w:bidi w:val="0"/>
        <w:adjustRightInd/>
        <w:snapToGrid/>
        <w:spacing w:before="0" w:after="0" w:line="240" w:lineRule="exact"/>
        <w:jc w:val="center"/>
        <w:textAlignment w:val="auto"/>
        <w:outlineLvl w:val="9"/>
        <w:rPr>
          <w:rFonts w:hint="eastAsia" w:ascii="仿宋_GB2312" w:hAnsi="Calibri" w:eastAsia="仿宋_GB2312" w:cs="Times New Roman"/>
          <w:b w:val="0"/>
          <w:bCs w:val="0"/>
          <w:color w:val="000000" w:themeColor="text1"/>
          <w:kern w:val="2"/>
          <w:sz w:val="28"/>
          <w:szCs w:val="28"/>
          <w:highlight w:val="none"/>
          <w:lang w:val="en-US" w:eastAsia="zh-CN" w:bidi="ar-SA"/>
          <w14:textFill>
            <w14:solidFill>
              <w14:schemeClr w14:val="tx1"/>
            </w14:solidFill>
          </w14:textFill>
        </w:rPr>
      </w:pPr>
      <w:bookmarkStart w:id="186" w:name="_Toc24255"/>
      <w:bookmarkStart w:id="187" w:name="_Toc12823"/>
      <w:bookmarkStart w:id="188" w:name="_Toc862210911"/>
      <w:bookmarkStart w:id="189" w:name="_Toc25468"/>
      <w:bookmarkStart w:id="190" w:name="_Toc12681"/>
      <w:bookmarkStart w:id="191" w:name="_Toc55891464"/>
      <w:bookmarkStart w:id="192" w:name="_Toc8354"/>
      <w:bookmarkStart w:id="193" w:name="_Toc13518"/>
      <w:bookmarkStart w:id="194" w:name="_Toc56785055"/>
      <w:bookmarkStart w:id="195" w:name="_Toc19877"/>
      <w:bookmarkStart w:id="196" w:name="_Toc13265"/>
    </w:p>
    <w:p>
      <w:pPr>
        <w:pStyle w:val="5"/>
        <w:keepNext/>
        <w:keepLines/>
        <w:pageBreakBefore w:val="0"/>
        <w:widowControl w:val="0"/>
        <w:kinsoku/>
        <w:wordWrap/>
        <w:overflowPunct/>
        <w:topLinePunct w:val="0"/>
        <w:autoSpaceDE/>
        <w:autoSpaceDN/>
        <w:bidi w:val="0"/>
        <w:adjustRightInd/>
        <w:snapToGrid/>
        <w:spacing w:before="0" w:after="0" w:line="520" w:lineRule="exact"/>
        <w:ind w:firstLine="560" w:firstLineChars="200"/>
        <w:jc w:val="both"/>
        <w:textAlignment w:val="auto"/>
        <w:outlineLvl w:val="9"/>
        <w:rPr>
          <w:rFonts w:hint="eastAsia" w:ascii="仿宋_GB2312" w:hAnsi="Calibri" w:eastAsia="仿宋_GB2312" w:cs="Times New Roman"/>
          <w:b/>
          <w:bCs/>
          <w:color w:val="000000" w:themeColor="text1"/>
          <w:kern w:val="2"/>
          <w:sz w:val="28"/>
          <w:szCs w:val="28"/>
          <w:highlight w:val="none"/>
          <w:lang w:val="en-US" w:eastAsia="zh-CN" w:bidi="ar-SA"/>
          <w14:textFill>
            <w14:solidFill>
              <w14:schemeClr w14:val="tx1"/>
            </w14:solidFill>
          </w14:textFill>
        </w:rPr>
      </w:pPr>
      <w:r>
        <w:rPr>
          <w:rFonts w:hint="eastAsia" w:ascii="仿宋_GB2312" w:hAnsi="Calibri" w:eastAsia="仿宋_GB2312" w:cs="Times New Roman"/>
          <w:b/>
          <w:bCs/>
          <w:color w:val="000000" w:themeColor="text1"/>
          <w:kern w:val="2"/>
          <w:sz w:val="28"/>
          <w:szCs w:val="28"/>
          <w:highlight w:val="none"/>
          <w:lang w:val="en-US" w:eastAsia="zh-CN" w:bidi="ar-SA"/>
          <w14:textFill>
            <w14:solidFill>
              <w14:schemeClr w14:val="tx1"/>
            </w14:solidFill>
          </w14:textFill>
        </w:rPr>
        <w:t>2.4.2.5.设计试验等费用</w:t>
      </w:r>
      <w:bookmarkEnd w:id="186"/>
      <w:bookmarkEnd w:id="187"/>
      <w:bookmarkEnd w:id="188"/>
      <w:bookmarkEnd w:id="189"/>
      <w:bookmarkEnd w:id="190"/>
      <w:bookmarkEnd w:id="191"/>
      <w:bookmarkEnd w:id="192"/>
      <w:bookmarkEnd w:id="193"/>
      <w:bookmarkEnd w:id="194"/>
      <w:bookmarkEnd w:id="195"/>
      <w:bookmarkEnd w:id="196"/>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color w:val="000000" w:themeColor="text1"/>
          <w:sz w:val="28"/>
          <w:szCs w:val="28"/>
          <w:highlight w:val="none"/>
          <w14:textFill>
            <w14:solidFill>
              <w14:schemeClr w14:val="tx1"/>
            </w14:solidFill>
          </w14:textFill>
        </w:rPr>
      </w:pPr>
      <w:r>
        <w:rPr>
          <w:rFonts w:hint="eastAsia" w:ascii="仿宋_GB2312" w:hAnsi="仿宋" w:eastAsia="仿宋_GB2312" w:cs="仿宋"/>
          <w:b/>
          <w:bCs/>
          <w:color w:val="000000" w:themeColor="text1"/>
          <w:sz w:val="28"/>
          <w:szCs w:val="28"/>
          <w:highlight w:val="none"/>
          <w14:textFill>
            <w14:solidFill>
              <w14:schemeClr w14:val="tx1"/>
            </w14:solidFill>
          </w14:textFill>
        </w:rPr>
        <w:t>差异：</w:t>
      </w:r>
      <w:r>
        <w:rPr>
          <w:rFonts w:hint="eastAsia" w:ascii="仿宋_GB2312" w:eastAsia="仿宋_GB2312"/>
          <w:color w:val="000000" w:themeColor="text1"/>
          <w:sz w:val="28"/>
          <w:szCs w:val="28"/>
          <w:highlight w:val="none"/>
          <w14:textFill>
            <w14:solidFill>
              <w14:schemeClr w14:val="tx1"/>
            </w14:solidFill>
          </w14:textFill>
        </w:rPr>
        <w:t>会计核算口径中，根据会计核算的相关性原则，研发活动发生的相关支出在研发支出核算。</w:t>
      </w:r>
      <w:r>
        <w:rPr>
          <w:rFonts w:hint="eastAsia" w:ascii="仿宋_GB2312" w:hAnsi="仿宋" w:eastAsia="仿宋_GB2312" w:cs="仿宋"/>
          <w:color w:val="000000" w:themeColor="text1"/>
          <w:sz w:val="28"/>
          <w:szCs w:val="28"/>
          <w:highlight w:val="none"/>
          <w14:textFill>
            <w14:solidFill>
              <w14:schemeClr w14:val="tx1"/>
            </w14:solidFill>
          </w14:textFill>
        </w:rPr>
        <w:t>高新技术企业认定口径的研发费用包含装备调试费用和田间试验费，而加计扣除税收规定口径的研发费用范围限于正列举范围。</w:t>
      </w:r>
    </w:p>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hAnsi="仿宋" w:eastAsia="仿宋_GB2312" w:cs="仿宋"/>
          <w:color w:val="000000" w:themeColor="text1"/>
          <w:sz w:val="28"/>
          <w:szCs w:val="28"/>
          <w:highlight w:val="none"/>
          <w14:textFill>
            <w14:solidFill>
              <w14:schemeClr w14:val="tx1"/>
            </w14:solidFill>
          </w14:textFill>
        </w:rPr>
      </w:pPr>
    </w:p>
    <w:tbl>
      <w:tblPr>
        <w:tblStyle w:val="25"/>
        <w:tblW w:w="82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793"/>
        <w:gridCol w:w="3787"/>
        <w:gridCol w:w="270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0" w:hRule="atLeast"/>
          <w:jc w:val="center"/>
        </w:trPr>
        <w:tc>
          <w:tcPr>
            <w:tcW w:w="1793" w:type="dxa"/>
            <w:tcBorders>
              <w:top w:val="single" w:color="auto" w:sz="12" w:space="0"/>
              <w:left w:val="single" w:color="auto" w:sz="12" w:space="0"/>
            </w:tcBorders>
            <w:vAlign w:val="center"/>
          </w:tcPr>
          <w:p>
            <w:pPr>
              <w:spacing w:line="320" w:lineRule="exact"/>
              <w:jc w:val="center"/>
              <w:rPr>
                <w:rFonts w:hint="eastAsia" w:ascii="仿宋" w:hAnsi="仿宋" w:eastAsia="仿宋" w:cs="仿宋"/>
                <w:b/>
                <w:bCs/>
                <w:color w:val="000000" w:themeColor="text1"/>
                <w:kern w:val="0"/>
                <w:szCs w:val="21"/>
                <w:highlight w:val="none"/>
                <w14:textFill>
                  <w14:solidFill>
                    <w14:schemeClr w14:val="tx1"/>
                  </w14:solidFill>
                </w14:textFill>
              </w:rPr>
            </w:pPr>
            <w:r>
              <w:rPr>
                <w:rFonts w:hint="eastAsia" w:ascii="仿宋" w:hAnsi="仿宋" w:eastAsia="仿宋" w:cs="仿宋"/>
                <w:b/>
                <w:bCs/>
                <w:color w:val="000000" w:themeColor="text1"/>
                <w:kern w:val="0"/>
                <w:szCs w:val="21"/>
                <w:highlight w:val="none"/>
                <w14:textFill>
                  <w14:solidFill>
                    <w14:schemeClr w14:val="tx1"/>
                  </w14:solidFill>
                </w14:textFill>
              </w:rPr>
              <w:t>会计核算</w:t>
            </w:r>
          </w:p>
        </w:tc>
        <w:tc>
          <w:tcPr>
            <w:tcW w:w="3787" w:type="dxa"/>
            <w:tcBorders>
              <w:top w:val="single" w:color="auto" w:sz="12" w:space="0"/>
            </w:tcBorders>
            <w:vAlign w:val="center"/>
          </w:tcPr>
          <w:p>
            <w:pPr>
              <w:spacing w:line="320" w:lineRule="exact"/>
              <w:jc w:val="center"/>
              <w:rPr>
                <w:rFonts w:hint="eastAsia" w:ascii="仿宋" w:hAnsi="仿宋" w:eastAsia="仿宋" w:cs="仿宋"/>
                <w:b/>
                <w:bCs/>
                <w:color w:val="000000" w:themeColor="text1"/>
                <w:kern w:val="0"/>
                <w:szCs w:val="21"/>
                <w:highlight w:val="none"/>
                <w14:textFill>
                  <w14:solidFill>
                    <w14:schemeClr w14:val="tx1"/>
                  </w14:solidFill>
                </w14:textFill>
              </w:rPr>
            </w:pPr>
            <w:r>
              <w:rPr>
                <w:rFonts w:hint="eastAsia" w:ascii="仿宋" w:hAnsi="仿宋" w:eastAsia="仿宋" w:cs="仿宋"/>
                <w:b/>
                <w:bCs/>
                <w:color w:val="000000" w:themeColor="text1"/>
                <w:kern w:val="0"/>
                <w:szCs w:val="21"/>
                <w:highlight w:val="none"/>
                <w14:textFill>
                  <w14:solidFill>
                    <w14:schemeClr w14:val="tx1"/>
                  </w14:solidFill>
                </w14:textFill>
              </w:rPr>
              <w:t>高新技术企业认定</w:t>
            </w:r>
          </w:p>
        </w:tc>
        <w:tc>
          <w:tcPr>
            <w:tcW w:w="2700" w:type="dxa"/>
            <w:tcBorders>
              <w:top w:val="single" w:color="auto" w:sz="12" w:space="0"/>
              <w:right w:val="single" w:color="auto" w:sz="12" w:space="0"/>
            </w:tcBorders>
            <w:vAlign w:val="center"/>
          </w:tcPr>
          <w:p>
            <w:pPr>
              <w:spacing w:line="320" w:lineRule="exact"/>
              <w:jc w:val="center"/>
              <w:rPr>
                <w:rFonts w:hint="eastAsia" w:ascii="仿宋" w:hAnsi="仿宋" w:eastAsia="仿宋" w:cs="仿宋"/>
                <w:b/>
                <w:bCs/>
                <w:color w:val="000000" w:themeColor="text1"/>
                <w:kern w:val="0"/>
                <w:szCs w:val="21"/>
                <w:highlight w:val="none"/>
                <w14:textFill>
                  <w14:solidFill>
                    <w14:schemeClr w14:val="tx1"/>
                  </w14:solidFill>
                </w14:textFill>
              </w:rPr>
            </w:pPr>
            <w:r>
              <w:rPr>
                <w:rFonts w:hint="eastAsia" w:ascii="仿宋" w:hAnsi="仿宋" w:eastAsia="仿宋" w:cs="仿宋"/>
                <w:b/>
                <w:bCs/>
                <w:color w:val="000000" w:themeColor="text1"/>
                <w:kern w:val="0"/>
                <w:szCs w:val="21"/>
                <w:highlight w:val="none"/>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793" w:type="dxa"/>
            <w:tcBorders>
              <w:left w:val="single" w:color="auto" w:sz="12" w:space="0"/>
              <w:bottom w:val="single" w:color="auto" w:sz="12" w:space="0"/>
            </w:tcBorders>
            <w:vAlign w:val="center"/>
          </w:tcPr>
          <w:p>
            <w:pPr>
              <w:spacing w:line="320" w:lineRule="exact"/>
              <w:jc w:val="both"/>
              <w:rPr>
                <w:rFonts w:hint="eastAsia" w:ascii="仿宋" w:hAnsi="仿宋" w:eastAsia="仿宋" w:cs="仿宋"/>
                <w:color w:val="000000" w:themeColor="text1"/>
                <w:kern w:val="0"/>
                <w:szCs w:val="21"/>
                <w:highlight w:val="none"/>
                <w14:textFill>
                  <w14:solidFill>
                    <w14:schemeClr w14:val="tx1"/>
                  </w14:solidFill>
                </w14:textFill>
              </w:rPr>
            </w:pPr>
            <w:r>
              <w:rPr>
                <w:rFonts w:hint="eastAsia" w:ascii="仿宋" w:hAnsi="仿宋" w:eastAsia="仿宋" w:cs="仿宋"/>
                <w:color w:val="000000" w:themeColor="text1"/>
                <w:kern w:val="0"/>
                <w:szCs w:val="21"/>
                <w:highlight w:val="none"/>
                <w14:textFill>
                  <w14:solidFill>
                    <w14:schemeClr w14:val="tx1"/>
                  </w14:solidFill>
                </w14:textFill>
              </w:rPr>
              <w:t>符合会计核算常规的设计试验费用。</w:t>
            </w:r>
          </w:p>
        </w:tc>
        <w:tc>
          <w:tcPr>
            <w:tcW w:w="3787" w:type="dxa"/>
            <w:tcBorders>
              <w:bottom w:val="single" w:color="auto" w:sz="12" w:space="0"/>
            </w:tcBorders>
            <w:vAlign w:val="center"/>
          </w:tcPr>
          <w:p>
            <w:pPr>
              <w:spacing w:line="320" w:lineRule="exact"/>
              <w:jc w:val="both"/>
              <w:rPr>
                <w:rFonts w:hint="eastAsia" w:ascii="仿宋" w:hAnsi="仿宋" w:eastAsia="仿宋" w:cs="仿宋"/>
                <w:color w:val="000000" w:themeColor="text1"/>
                <w:kern w:val="0"/>
                <w:szCs w:val="21"/>
                <w:highlight w:val="none"/>
                <w14:textFill>
                  <w14:solidFill>
                    <w14:schemeClr w14:val="tx1"/>
                  </w14:solidFill>
                </w14:textFill>
              </w:rPr>
            </w:pPr>
            <w:r>
              <w:rPr>
                <w:rFonts w:hint="eastAsia" w:ascii="仿宋" w:hAnsi="仿宋" w:eastAsia="仿宋" w:cs="仿宋"/>
                <w:color w:val="000000" w:themeColor="text1"/>
                <w:kern w:val="0"/>
                <w:szCs w:val="21"/>
                <w:highlight w:val="none"/>
                <w14:textFill>
                  <w14:solidFill>
                    <w14:schemeClr w14:val="tx1"/>
                  </w14:solidFill>
                </w14:textFill>
              </w:rPr>
              <w:t>符合条件的设计费用、</w:t>
            </w:r>
            <w:r>
              <w:rPr>
                <w:rFonts w:hint="eastAsia" w:ascii="仿宋" w:hAnsi="仿宋" w:eastAsia="仿宋" w:cs="仿宋"/>
                <w:b/>
                <w:color w:val="000000" w:themeColor="text1"/>
                <w:kern w:val="0"/>
                <w:szCs w:val="21"/>
                <w:highlight w:val="none"/>
                <w14:textFill>
                  <w14:solidFill>
                    <w14:schemeClr w14:val="tx1"/>
                  </w14:solidFill>
                </w14:textFill>
              </w:rPr>
              <w:t>装备调试费用</w:t>
            </w:r>
            <w:r>
              <w:rPr>
                <w:rFonts w:hint="eastAsia" w:ascii="仿宋" w:hAnsi="仿宋" w:eastAsia="仿宋" w:cs="仿宋"/>
                <w:color w:val="000000" w:themeColor="text1"/>
                <w:kern w:val="0"/>
                <w:szCs w:val="21"/>
                <w:highlight w:val="none"/>
                <w14:textFill>
                  <w14:solidFill>
                    <w14:schemeClr w14:val="tx1"/>
                  </w14:solidFill>
                </w14:textFill>
              </w:rPr>
              <w:t>、试验费用（包括新药研制的临床试验费、勘探开发技术的现场试验费、</w:t>
            </w:r>
            <w:r>
              <w:rPr>
                <w:rFonts w:hint="eastAsia" w:ascii="仿宋" w:hAnsi="仿宋" w:eastAsia="仿宋" w:cs="仿宋"/>
                <w:b/>
                <w:color w:val="000000" w:themeColor="text1"/>
                <w:kern w:val="0"/>
                <w:szCs w:val="21"/>
                <w:highlight w:val="none"/>
                <w14:textFill>
                  <w14:solidFill>
                    <w14:schemeClr w14:val="tx1"/>
                  </w14:solidFill>
                </w14:textFill>
              </w:rPr>
              <w:t>田间试验费</w:t>
            </w:r>
            <w:r>
              <w:rPr>
                <w:rFonts w:hint="eastAsia" w:ascii="仿宋" w:hAnsi="仿宋" w:eastAsia="仿宋" w:cs="仿宋"/>
                <w:color w:val="000000" w:themeColor="text1"/>
                <w:kern w:val="0"/>
                <w:szCs w:val="21"/>
                <w:highlight w:val="none"/>
                <w14:textFill>
                  <w14:solidFill>
                    <w14:schemeClr w14:val="tx1"/>
                  </w14:solidFill>
                </w14:textFill>
              </w:rPr>
              <w:t>等）。</w:t>
            </w:r>
          </w:p>
        </w:tc>
        <w:tc>
          <w:tcPr>
            <w:tcW w:w="2700" w:type="dxa"/>
            <w:tcBorders>
              <w:bottom w:val="single" w:color="auto" w:sz="12" w:space="0"/>
              <w:right w:val="single" w:color="auto" w:sz="12" w:space="0"/>
            </w:tcBorders>
            <w:vAlign w:val="center"/>
          </w:tcPr>
          <w:p>
            <w:pPr>
              <w:spacing w:line="320" w:lineRule="exact"/>
              <w:jc w:val="both"/>
              <w:rPr>
                <w:rFonts w:hint="eastAsia" w:ascii="仿宋" w:hAnsi="仿宋" w:eastAsia="仿宋" w:cs="仿宋"/>
                <w:color w:val="000000" w:themeColor="text1"/>
                <w:kern w:val="0"/>
                <w:szCs w:val="21"/>
                <w:highlight w:val="none"/>
                <w14:textFill>
                  <w14:solidFill>
                    <w14:schemeClr w14:val="tx1"/>
                  </w14:solidFill>
                </w14:textFill>
              </w:rPr>
            </w:pPr>
            <w:r>
              <w:rPr>
                <w:rFonts w:hint="eastAsia" w:ascii="仿宋" w:hAnsi="仿宋" w:eastAsia="仿宋" w:cs="仿宋"/>
                <w:color w:val="000000" w:themeColor="text1"/>
                <w:kern w:val="0"/>
                <w:szCs w:val="21"/>
                <w:highlight w:val="none"/>
                <w14:textFill>
                  <w14:solidFill>
                    <w14:schemeClr w14:val="tx1"/>
                  </w14:solidFill>
                </w14:textFill>
              </w:rPr>
              <w:t>新产品设计费、新工艺规程制定费、新药研制的临床试验费、勘探开发技术的现场试验费。</w:t>
            </w:r>
          </w:p>
        </w:tc>
      </w:tr>
    </w:tbl>
    <w:p>
      <w:pPr>
        <w:keepNext w:val="0"/>
        <w:keepLines w:val="0"/>
        <w:pageBreakBefore w:val="0"/>
        <w:widowControl w:val="0"/>
        <w:kinsoku/>
        <w:wordWrap/>
        <w:overflowPunct/>
        <w:topLinePunct w:val="0"/>
        <w:autoSpaceDE/>
        <w:autoSpaceDN/>
        <w:bidi w:val="0"/>
        <w:adjustRightInd/>
        <w:snapToGrid/>
        <w:spacing w:line="240" w:lineRule="exact"/>
        <w:jc w:val="center"/>
        <w:textAlignment w:val="auto"/>
      </w:pPr>
      <w:bookmarkStart w:id="197" w:name="_Toc6945"/>
      <w:bookmarkStart w:id="198" w:name="_Toc2106614868"/>
      <w:bookmarkStart w:id="199" w:name="_Toc18132"/>
      <w:bookmarkStart w:id="200" w:name="_Toc17016"/>
      <w:bookmarkStart w:id="201" w:name="_Toc56785056"/>
      <w:bookmarkStart w:id="202" w:name="_Toc23647"/>
      <w:bookmarkStart w:id="203" w:name="_Toc15981"/>
      <w:bookmarkStart w:id="204" w:name="_Toc55891465"/>
      <w:bookmarkStart w:id="205" w:name="_Toc5621"/>
      <w:bookmarkStart w:id="206" w:name="_Toc4426"/>
      <w:bookmarkStart w:id="207" w:name="_Toc12917"/>
    </w:p>
    <w:p>
      <w:pPr>
        <w:pStyle w:val="5"/>
        <w:pageBreakBefore w:val="0"/>
        <w:widowControl w:val="0"/>
        <w:kinsoku/>
        <w:wordWrap/>
        <w:overflowPunct/>
        <w:topLinePunct w:val="0"/>
        <w:autoSpaceDE/>
        <w:autoSpaceDN/>
        <w:bidi w:val="0"/>
        <w:adjustRightInd/>
        <w:snapToGrid/>
        <w:spacing w:before="0" w:after="0" w:line="520" w:lineRule="exact"/>
        <w:ind w:firstLine="560" w:firstLineChars="200"/>
        <w:textAlignment w:val="auto"/>
        <w:outlineLvl w:val="9"/>
        <w:rPr>
          <w:rFonts w:ascii="仿宋_GB2312"/>
          <w:b/>
          <w:bCs/>
          <w:color w:val="000000" w:themeColor="text1"/>
          <w:sz w:val="28"/>
          <w:szCs w:val="28"/>
          <w:highlight w:val="none"/>
          <w14:textFill>
            <w14:solidFill>
              <w14:schemeClr w14:val="tx1"/>
            </w14:solidFill>
          </w14:textFill>
        </w:rPr>
      </w:pPr>
      <w:r>
        <w:rPr>
          <w:rFonts w:ascii="仿宋_GB2312"/>
          <w:b/>
          <w:bCs/>
          <w:color w:val="000000" w:themeColor="text1"/>
          <w:sz w:val="28"/>
          <w:szCs w:val="28"/>
          <w:highlight w:val="none"/>
          <w14:textFill>
            <w14:solidFill>
              <w14:schemeClr w14:val="tx1"/>
            </w14:solidFill>
          </w14:textFill>
        </w:rPr>
        <w:t>2.4.2.6.</w:t>
      </w:r>
      <w:r>
        <w:rPr>
          <w:rFonts w:hint="eastAsia" w:ascii="仿宋_GB2312"/>
          <w:b/>
          <w:bCs/>
          <w:color w:val="000000" w:themeColor="text1"/>
          <w:sz w:val="28"/>
          <w:szCs w:val="28"/>
          <w:highlight w:val="none"/>
          <w14:textFill>
            <w14:solidFill>
              <w14:schemeClr w14:val="tx1"/>
            </w14:solidFill>
          </w14:textFill>
        </w:rPr>
        <w:t>其他相关费用</w:t>
      </w:r>
      <w:bookmarkEnd w:id="197"/>
      <w:bookmarkEnd w:id="198"/>
      <w:bookmarkEnd w:id="199"/>
      <w:bookmarkEnd w:id="200"/>
      <w:bookmarkEnd w:id="201"/>
      <w:bookmarkEnd w:id="202"/>
      <w:bookmarkEnd w:id="203"/>
      <w:bookmarkEnd w:id="204"/>
      <w:bookmarkEnd w:id="205"/>
      <w:bookmarkEnd w:id="206"/>
      <w:bookmarkEnd w:id="207"/>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color w:val="000000" w:themeColor="text1"/>
          <w:sz w:val="28"/>
          <w:szCs w:val="28"/>
          <w:highlight w:val="none"/>
          <w14:textFill>
            <w14:solidFill>
              <w14:schemeClr w14:val="tx1"/>
            </w14:solidFill>
          </w14:textFill>
        </w:rPr>
      </w:pPr>
      <w:r>
        <w:rPr>
          <w:rFonts w:hint="eastAsia" w:ascii="仿宋_GB2312" w:hAnsi="仿宋" w:eastAsia="仿宋_GB2312" w:cs="仿宋"/>
          <w:b/>
          <w:bCs/>
          <w:color w:val="000000" w:themeColor="text1"/>
          <w:sz w:val="28"/>
          <w:szCs w:val="28"/>
          <w:highlight w:val="none"/>
          <w14:textFill>
            <w14:solidFill>
              <w14:schemeClr w14:val="tx1"/>
            </w14:solidFill>
          </w14:textFill>
        </w:rPr>
        <w:t>差异：</w:t>
      </w:r>
      <w:r>
        <w:rPr>
          <w:rFonts w:hint="eastAsia" w:ascii="仿宋_GB2312" w:eastAsia="仿宋_GB2312"/>
          <w:color w:val="000000" w:themeColor="text1"/>
          <w:sz w:val="28"/>
          <w:szCs w:val="28"/>
          <w:highlight w:val="none"/>
          <w14:textFill>
            <w14:solidFill>
              <w14:schemeClr w14:val="tx1"/>
            </w14:solidFill>
          </w14:textFill>
        </w:rPr>
        <w:t>会计核算口径中，其他相关费用包括办公费、外事费、研发人员培训费、培养费等，且对其他相关费用总额无比例限制。</w:t>
      </w:r>
      <w:r>
        <w:rPr>
          <w:rFonts w:hint="eastAsia" w:ascii="仿宋_GB2312" w:hAnsi="仿宋" w:eastAsia="仿宋_GB2312" w:cs="仿宋"/>
          <w:color w:val="000000" w:themeColor="text1"/>
          <w:sz w:val="28"/>
          <w:szCs w:val="28"/>
          <w:highlight w:val="none"/>
          <w14:textFill>
            <w14:solidFill>
              <w14:schemeClr w14:val="tx1"/>
            </w14:solidFill>
          </w14:textFill>
        </w:rPr>
        <w:t>高新技术企业认定口径中对其他相关费用总额的限制比例为</w:t>
      </w:r>
      <w:r>
        <w:rPr>
          <w:rFonts w:ascii="仿宋_GB2312" w:hAnsi="仿宋" w:eastAsia="仿宋_GB2312" w:cs="仿宋"/>
          <w:color w:val="000000" w:themeColor="text1"/>
          <w:sz w:val="28"/>
          <w:szCs w:val="28"/>
          <w:highlight w:val="none"/>
          <w14:textFill>
            <w14:solidFill>
              <w14:schemeClr w14:val="tx1"/>
            </w14:solidFill>
          </w14:textFill>
        </w:rPr>
        <w:t>20%</w:t>
      </w:r>
      <w:r>
        <w:rPr>
          <w:rFonts w:hint="eastAsia" w:ascii="仿宋_GB2312" w:eastAsia="仿宋_GB2312"/>
          <w:color w:val="000000" w:themeColor="text1"/>
          <w:sz w:val="28"/>
          <w:szCs w:val="28"/>
          <w:highlight w:val="none"/>
          <w14:textFill>
            <w14:solidFill>
              <w14:schemeClr w14:val="tx1"/>
            </w14:solidFill>
          </w14:textFill>
        </w:rPr>
        <w:t>。</w:t>
      </w:r>
      <w:r>
        <w:rPr>
          <w:rFonts w:hint="eastAsia" w:ascii="仿宋_GB2312" w:hAnsi="仿宋" w:eastAsia="仿宋_GB2312" w:cs="仿宋"/>
          <w:color w:val="000000" w:themeColor="text1"/>
          <w:sz w:val="28"/>
          <w:szCs w:val="28"/>
          <w:highlight w:val="none"/>
          <w14:textFill>
            <w14:solidFill>
              <w14:schemeClr w14:val="tx1"/>
            </w14:solidFill>
          </w14:textFill>
        </w:rPr>
        <w:t>加计扣除税收规定口径中对其他相关费用总额的限制比例为</w:t>
      </w:r>
      <w:r>
        <w:rPr>
          <w:rFonts w:ascii="仿宋_GB2312" w:hAnsi="仿宋" w:eastAsia="仿宋_GB2312" w:cs="仿宋"/>
          <w:color w:val="000000" w:themeColor="text1"/>
          <w:sz w:val="28"/>
          <w:szCs w:val="28"/>
          <w:highlight w:val="none"/>
          <w14:textFill>
            <w14:solidFill>
              <w14:schemeClr w14:val="tx1"/>
            </w14:solidFill>
          </w14:textFill>
        </w:rPr>
        <w:t>10%</w:t>
      </w:r>
      <w:r>
        <w:rPr>
          <w:rFonts w:hint="eastAsia" w:ascii="仿宋_GB2312" w:hAnsi="仿宋" w:eastAsia="仿宋_GB2312" w:cs="仿宋"/>
          <w:color w:val="000000" w:themeColor="text1"/>
          <w:sz w:val="28"/>
          <w:szCs w:val="28"/>
          <w:highlight w:val="none"/>
          <w14:textFill>
            <w14:solidFill>
              <w14:schemeClr w14:val="tx1"/>
            </w14:solidFill>
          </w14:textFill>
        </w:rPr>
        <w:t>，并且加计扣除研发费用范围限于正列举范围。</w:t>
      </w:r>
    </w:p>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rPr>
      </w:pPr>
    </w:p>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hAnsi="仿宋" w:eastAsia="仿宋_GB2312" w:cs="仿宋"/>
          <w:color w:val="000000" w:themeColor="text1"/>
          <w:sz w:val="28"/>
          <w:szCs w:val="28"/>
          <w:highlight w:val="none"/>
          <w14:textFill>
            <w14:solidFill>
              <w14:schemeClr w14:val="tx1"/>
            </w14:solidFill>
          </w14:textFill>
        </w:rPr>
      </w:pPr>
    </w:p>
    <w:tbl>
      <w:tblPr>
        <w:tblStyle w:val="25"/>
        <w:tblW w:w="82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38"/>
        <w:gridCol w:w="2715"/>
        <w:gridCol w:w="3127"/>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16" w:hRule="atLeast"/>
          <w:jc w:val="center"/>
        </w:trPr>
        <w:tc>
          <w:tcPr>
            <w:tcW w:w="2438" w:type="dxa"/>
            <w:tcBorders>
              <w:top w:val="single" w:color="auto" w:sz="12" w:space="0"/>
              <w:left w:val="single" w:color="auto" w:sz="12" w:space="0"/>
            </w:tcBorders>
            <w:vAlign w:val="center"/>
          </w:tcPr>
          <w:p>
            <w:pPr>
              <w:spacing w:line="320" w:lineRule="exact"/>
              <w:jc w:val="center"/>
              <w:rPr>
                <w:rFonts w:hint="eastAsia" w:ascii="仿宋" w:hAnsi="仿宋" w:eastAsia="仿宋" w:cs="仿宋"/>
                <w:b/>
                <w:bCs/>
                <w:color w:val="000000" w:themeColor="text1"/>
                <w:kern w:val="0"/>
                <w:szCs w:val="21"/>
                <w:highlight w:val="none"/>
                <w14:textFill>
                  <w14:solidFill>
                    <w14:schemeClr w14:val="tx1"/>
                  </w14:solidFill>
                </w14:textFill>
              </w:rPr>
            </w:pPr>
            <w:r>
              <w:rPr>
                <w:rFonts w:hint="eastAsia" w:ascii="仿宋" w:hAnsi="仿宋" w:eastAsia="仿宋" w:cs="仿宋"/>
                <w:b/>
                <w:bCs/>
                <w:color w:val="000000" w:themeColor="text1"/>
                <w:kern w:val="0"/>
                <w:szCs w:val="21"/>
                <w:highlight w:val="none"/>
                <w14:textFill>
                  <w14:solidFill>
                    <w14:schemeClr w14:val="tx1"/>
                  </w14:solidFill>
                </w14:textFill>
              </w:rPr>
              <w:t>会计核算</w:t>
            </w:r>
          </w:p>
        </w:tc>
        <w:tc>
          <w:tcPr>
            <w:tcW w:w="2715" w:type="dxa"/>
            <w:tcBorders>
              <w:top w:val="single" w:color="auto" w:sz="12" w:space="0"/>
            </w:tcBorders>
            <w:vAlign w:val="center"/>
          </w:tcPr>
          <w:p>
            <w:pPr>
              <w:spacing w:line="320" w:lineRule="exact"/>
              <w:jc w:val="center"/>
              <w:rPr>
                <w:rFonts w:hint="eastAsia" w:ascii="仿宋" w:hAnsi="仿宋" w:eastAsia="仿宋" w:cs="仿宋"/>
                <w:b/>
                <w:bCs/>
                <w:color w:val="000000" w:themeColor="text1"/>
                <w:kern w:val="0"/>
                <w:szCs w:val="21"/>
                <w:highlight w:val="none"/>
                <w14:textFill>
                  <w14:solidFill>
                    <w14:schemeClr w14:val="tx1"/>
                  </w14:solidFill>
                </w14:textFill>
              </w:rPr>
            </w:pPr>
            <w:r>
              <w:rPr>
                <w:rFonts w:hint="eastAsia" w:ascii="仿宋" w:hAnsi="仿宋" w:eastAsia="仿宋" w:cs="仿宋"/>
                <w:b/>
                <w:bCs/>
                <w:color w:val="000000" w:themeColor="text1"/>
                <w:kern w:val="0"/>
                <w:szCs w:val="21"/>
                <w:highlight w:val="none"/>
                <w14:textFill>
                  <w14:solidFill>
                    <w14:schemeClr w14:val="tx1"/>
                  </w14:solidFill>
                </w14:textFill>
              </w:rPr>
              <w:t>高新技术企业认定</w:t>
            </w:r>
          </w:p>
        </w:tc>
        <w:tc>
          <w:tcPr>
            <w:tcW w:w="3127" w:type="dxa"/>
            <w:tcBorders>
              <w:top w:val="single" w:color="auto" w:sz="12" w:space="0"/>
              <w:right w:val="single" w:color="auto" w:sz="12" w:space="0"/>
            </w:tcBorders>
            <w:vAlign w:val="center"/>
          </w:tcPr>
          <w:p>
            <w:pPr>
              <w:spacing w:line="320" w:lineRule="exact"/>
              <w:jc w:val="center"/>
              <w:rPr>
                <w:rFonts w:hint="eastAsia" w:ascii="仿宋" w:hAnsi="仿宋" w:eastAsia="仿宋" w:cs="仿宋"/>
                <w:b/>
                <w:bCs/>
                <w:color w:val="000000" w:themeColor="text1"/>
                <w:kern w:val="0"/>
                <w:szCs w:val="21"/>
                <w:highlight w:val="none"/>
                <w14:textFill>
                  <w14:solidFill>
                    <w14:schemeClr w14:val="tx1"/>
                  </w14:solidFill>
                </w14:textFill>
              </w:rPr>
            </w:pPr>
            <w:r>
              <w:rPr>
                <w:rFonts w:hint="eastAsia" w:ascii="仿宋" w:hAnsi="仿宋" w:eastAsia="仿宋" w:cs="仿宋"/>
                <w:b/>
                <w:bCs/>
                <w:color w:val="000000" w:themeColor="text1"/>
                <w:kern w:val="0"/>
                <w:szCs w:val="21"/>
                <w:highlight w:val="none"/>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438" w:type="dxa"/>
            <w:tcBorders>
              <w:left w:val="single" w:color="auto" w:sz="12" w:space="0"/>
              <w:bottom w:val="single" w:color="auto" w:sz="12" w:space="0"/>
            </w:tcBorders>
            <w:vAlign w:val="top"/>
          </w:tcPr>
          <w:p>
            <w:pPr>
              <w:spacing w:line="320" w:lineRule="exact"/>
              <w:jc w:val="both"/>
              <w:rPr>
                <w:rFonts w:hint="eastAsia" w:ascii="仿宋" w:hAnsi="仿宋" w:eastAsia="仿宋" w:cs="仿宋"/>
                <w:color w:val="000000" w:themeColor="text1"/>
                <w:kern w:val="0"/>
                <w:szCs w:val="21"/>
                <w:highlight w:val="none"/>
                <w14:textFill>
                  <w14:solidFill>
                    <w14:schemeClr w14:val="tx1"/>
                  </w14:solidFill>
                </w14:textFill>
              </w:rPr>
            </w:pPr>
            <w:r>
              <w:rPr>
                <w:rFonts w:hint="eastAsia" w:ascii="仿宋" w:hAnsi="仿宋" w:eastAsia="仿宋" w:cs="仿宋"/>
                <w:color w:val="000000" w:themeColor="text1"/>
                <w:kern w:val="0"/>
                <w:szCs w:val="21"/>
                <w:highlight w:val="none"/>
                <w14:textFill>
                  <w14:solidFill>
                    <w14:schemeClr w14:val="tx1"/>
                  </w14:solidFill>
                </w14:textFill>
              </w:rPr>
              <w:t>与研发活动直接相关的其他费用，包括技术图书资料费、资料翻译费、会议费、差旅费、</w:t>
            </w:r>
            <w:r>
              <w:rPr>
                <w:rFonts w:hint="eastAsia" w:ascii="仿宋" w:hAnsi="仿宋" w:eastAsia="仿宋" w:cs="仿宋"/>
                <w:b/>
                <w:color w:val="000000" w:themeColor="text1"/>
                <w:kern w:val="0"/>
                <w:szCs w:val="21"/>
                <w:highlight w:val="none"/>
                <w14:textFill>
                  <w14:solidFill>
                    <w14:schemeClr w14:val="tx1"/>
                  </w14:solidFill>
                </w14:textFill>
              </w:rPr>
              <w:t>办公费</w:t>
            </w:r>
            <w:r>
              <w:rPr>
                <w:rFonts w:hint="eastAsia" w:ascii="仿宋" w:hAnsi="仿宋" w:eastAsia="仿宋" w:cs="仿宋"/>
                <w:color w:val="000000" w:themeColor="text1"/>
                <w:kern w:val="0"/>
                <w:szCs w:val="21"/>
                <w:highlight w:val="none"/>
                <w14:textFill>
                  <w14:solidFill>
                    <w14:schemeClr w14:val="tx1"/>
                  </w14:solidFill>
                </w14:textFill>
              </w:rPr>
              <w:t>、</w:t>
            </w:r>
            <w:r>
              <w:rPr>
                <w:rFonts w:hint="eastAsia" w:ascii="仿宋" w:hAnsi="仿宋" w:eastAsia="仿宋" w:cs="仿宋"/>
                <w:b/>
                <w:color w:val="000000" w:themeColor="text1"/>
                <w:kern w:val="0"/>
                <w:szCs w:val="21"/>
                <w:highlight w:val="none"/>
                <w14:textFill>
                  <w14:solidFill>
                    <w14:schemeClr w14:val="tx1"/>
                  </w14:solidFill>
                </w14:textFill>
              </w:rPr>
              <w:t>外事费</w:t>
            </w:r>
            <w:r>
              <w:rPr>
                <w:rFonts w:hint="eastAsia" w:ascii="仿宋" w:hAnsi="仿宋" w:eastAsia="仿宋" w:cs="仿宋"/>
                <w:color w:val="000000" w:themeColor="text1"/>
                <w:kern w:val="0"/>
                <w:szCs w:val="21"/>
                <w:highlight w:val="none"/>
                <w14:textFill>
                  <w14:solidFill>
                    <w14:schemeClr w14:val="tx1"/>
                  </w14:solidFill>
                </w14:textFill>
              </w:rPr>
              <w:t>、研发人员</w:t>
            </w:r>
            <w:r>
              <w:rPr>
                <w:rFonts w:hint="eastAsia" w:ascii="仿宋" w:hAnsi="仿宋" w:eastAsia="仿宋" w:cs="仿宋"/>
                <w:b/>
                <w:color w:val="000000" w:themeColor="text1"/>
                <w:kern w:val="0"/>
                <w:szCs w:val="21"/>
                <w:highlight w:val="none"/>
                <w14:textFill>
                  <w14:solidFill>
                    <w14:schemeClr w14:val="tx1"/>
                  </w14:solidFill>
                </w14:textFill>
              </w:rPr>
              <w:t>培训费、培养费</w:t>
            </w:r>
            <w:r>
              <w:rPr>
                <w:rFonts w:hint="eastAsia" w:ascii="仿宋" w:hAnsi="仿宋" w:eastAsia="仿宋" w:cs="仿宋"/>
                <w:color w:val="000000" w:themeColor="text1"/>
                <w:kern w:val="0"/>
                <w:szCs w:val="21"/>
                <w:highlight w:val="none"/>
                <w14:textFill>
                  <w14:solidFill>
                    <w14:schemeClr w14:val="tx1"/>
                  </w14:solidFill>
                </w14:textFill>
              </w:rPr>
              <w:t>、专家咨询费、高新科技研发保险费用等。研发成果的论证、评审、验收、评估以及知识产权的申请费、注册费、代理费等费用。</w:t>
            </w:r>
          </w:p>
        </w:tc>
        <w:tc>
          <w:tcPr>
            <w:tcW w:w="2715" w:type="dxa"/>
            <w:tcBorders>
              <w:bottom w:val="single" w:color="auto" w:sz="12" w:space="0"/>
            </w:tcBorders>
            <w:vAlign w:val="top"/>
          </w:tcPr>
          <w:p>
            <w:pPr>
              <w:spacing w:line="320" w:lineRule="exact"/>
              <w:jc w:val="both"/>
              <w:rPr>
                <w:rFonts w:hint="eastAsia" w:ascii="仿宋" w:hAnsi="仿宋" w:eastAsia="仿宋" w:cs="仿宋"/>
                <w:color w:val="000000" w:themeColor="text1"/>
                <w:kern w:val="0"/>
                <w:szCs w:val="21"/>
                <w:highlight w:val="none"/>
                <w14:textFill>
                  <w14:solidFill>
                    <w14:schemeClr w14:val="tx1"/>
                  </w14:solidFill>
                </w14:textFill>
              </w:rPr>
            </w:pPr>
            <w:r>
              <w:rPr>
                <w:rFonts w:hint="eastAsia" w:ascii="仿宋" w:hAnsi="仿宋" w:eastAsia="仿宋" w:cs="仿宋"/>
                <w:color w:val="000000" w:themeColor="text1"/>
                <w:kern w:val="0"/>
                <w:szCs w:val="21"/>
                <w:highlight w:val="none"/>
                <w14:textFill>
                  <w14:solidFill>
                    <w14:schemeClr w14:val="tx1"/>
                  </w14:solidFill>
                </w14:textFill>
              </w:rPr>
              <w:t>与研究开发活动直接相关的其他费用，包括技术图书资料费、资料翻译费、专家咨询费、高新科技研发保险费，研发成果的检索、论证、评审、鉴定、验收费用，知识产权的申请费、注册费、代理费，会议费、差旅费、通讯费等。</w:t>
            </w:r>
            <w:r>
              <w:rPr>
                <w:rFonts w:hint="eastAsia" w:ascii="仿宋" w:hAnsi="仿宋" w:eastAsia="仿宋" w:cs="仿宋"/>
                <w:b/>
                <w:bCs/>
                <w:color w:val="000000" w:themeColor="text1"/>
                <w:kern w:val="0"/>
                <w:szCs w:val="21"/>
                <w:highlight w:val="none"/>
                <w14:textFill>
                  <w14:solidFill>
                    <w14:schemeClr w14:val="tx1"/>
                  </w14:solidFill>
                </w14:textFill>
              </w:rPr>
              <w:t>此项费用一般不得超过研究开发总费用的20%</w:t>
            </w:r>
            <w:r>
              <w:rPr>
                <w:rFonts w:hint="eastAsia" w:ascii="仿宋" w:hAnsi="仿宋" w:eastAsia="仿宋" w:cs="仿宋"/>
                <w:color w:val="000000" w:themeColor="text1"/>
                <w:kern w:val="0"/>
                <w:szCs w:val="21"/>
                <w:highlight w:val="none"/>
                <w14:textFill>
                  <w14:solidFill>
                    <w14:schemeClr w14:val="tx1"/>
                  </w14:solidFill>
                </w14:textFill>
              </w:rPr>
              <w:t>，另有规定的除外。</w:t>
            </w:r>
          </w:p>
        </w:tc>
        <w:tc>
          <w:tcPr>
            <w:tcW w:w="3127" w:type="dxa"/>
            <w:tcBorders>
              <w:bottom w:val="single" w:color="auto" w:sz="12" w:space="0"/>
              <w:right w:val="single" w:color="auto" w:sz="12" w:space="0"/>
            </w:tcBorders>
            <w:vAlign w:val="top"/>
          </w:tcPr>
          <w:p>
            <w:pPr>
              <w:spacing w:line="320" w:lineRule="exact"/>
              <w:jc w:val="both"/>
              <w:rPr>
                <w:rFonts w:hint="eastAsia" w:ascii="仿宋" w:hAnsi="仿宋" w:eastAsia="仿宋" w:cs="仿宋"/>
                <w:color w:val="000000" w:themeColor="text1"/>
                <w:kern w:val="0"/>
                <w:szCs w:val="21"/>
                <w:highlight w:val="none"/>
                <w14:textFill>
                  <w14:solidFill>
                    <w14:schemeClr w14:val="tx1"/>
                  </w14:solidFill>
                </w14:textFill>
              </w:rPr>
            </w:pPr>
            <w:r>
              <w:rPr>
                <w:rFonts w:hint="eastAsia" w:ascii="仿宋" w:hAnsi="仿宋" w:eastAsia="仿宋" w:cs="仿宋"/>
                <w:color w:val="000000" w:themeColor="text1"/>
                <w:kern w:val="0"/>
                <w:szCs w:val="21"/>
                <w:highlight w:val="none"/>
                <w14:textFill>
                  <w14:solidFill>
                    <w14:schemeClr w14:val="tx1"/>
                  </w14:solidFill>
                </w14:textFill>
              </w:rPr>
              <w:t>与研发活动直接相关的其他费用，如技术图书资料费、资料翻译费、专家咨询费、高新科技研发保险费，研发成果的检索、分析、评议、论证、鉴定、评审、评估、验收费用，知识产权的申请费、注册费、代理费，差旅费、会议费，职工福利费、补充养老保险费、补充医疗保险费。</w:t>
            </w:r>
            <w:r>
              <w:rPr>
                <w:rFonts w:hint="eastAsia" w:ascii="仿宋" w:hAnsi="仿宋" w:eastAsia="仿宋" w:cs="仿宋"/>
                <w:b/>
                <w:bCs/>
                <w:color w:val="000000" w:themeColor="text1"/>
                <w:kern w:val="0"/>
                <w:szCs w:val="21"/>
                <w:highlight w:val="none"/>
                <w14:textFill>
                  <w14:solidFill>
                    <w14:schemeClr w14:val="tx1"/>
                  </w14:solidFill>
                </w14:textFill>
              </w:rPr>
              <w:t>此项费用总额不得超过可加计扣除研发费用总额的10%。</w:t>
            </w:r>
          </w:p>
        </w:tc>
      </w:tr>
    </w:tbl>
    <w:p>
      <w:pPr>
        <w:bidi w:val="0"/>
        <w:jc w:val="center"/>
      </w:pPr>
      <w:bookmarkStart w:id="208" w:name="_Toc15581"/>
      <w:bookmarkStart w:id="209" w:name="_Toc22231"/>
      <w:bookmarkStart w:id="210" w:name="_Toc12264"/>
      <w:bookmarkStart w:id="211" w:name="_Toc5377"/>
      <w:bookmarkStart w:id="212" w:name="_Toc30185"/>
      <w:bookmarkStart w:id="213" w:name="_Toc3379"/>
      <w:bookmarkStart w:id="214" w:name="_Toc29299"/>
      <w:bookmarkStart w:id="215" w:name="_Toc313198387"/>
      <w:bookmarkStart w:id="216" w:name="_Toc55891457"/>
      <w:bookmarkStart w:id="217" w:name="_Toc21266"/>
      <w:bookmarkStart w:id="218" w:name="_Toc40698106"/>
      <w:bookmarkStart w:id="219" w:name="_Toc10913"/>
      <w:bookmarkStart w:id="220" w:name="_Toc56785048"/>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ascii="仿宋_GB2312"/>
          <w:color w:val="000000" w:themeColor="text1"/>
          <w:sz w:val="28"/>
          <w:szCs w:val="28"/>
          <w:highlight w:val="none"/>
          <w14:textFill>
            <w14:solidFill>
              <w14:schemeClr w14:val="tx1"/>
            </w14:solidFill>
          </w14:textFill>
        </w:rPr>
      </w:pPr>
      <w:r>
        <w:rPr>
          <w:rFonts w:ascii="仿宋_GB2312"/>
          <w:color w:val="000000" w:themeColor="text1"/>
          <w:sz w:val="28"/>
          <w:szCs w:val="28"/>
          <w:highlight w:val="none"/>
          <w14:textFill>
            <w14:solidFill>
              <w14:schemeClr w14:val="tx1"/>
            </w14:solidFill>
          </w14:textFill>
        </w:rPr>
        <w:t>2.4.3.</w:t>
      </w:r>
      <w:r>
        <w:rPr>
          <w:rFonts w:hint="eastAsia" w:ascii="仿宋_GB2312"/>
          <w:color w:val="000000" w:themeColor="text1"/>
          <w:sz w:val="28"/>
          <w:szCs w:val="28"/>
          <w:highlight w:val="none"/>
          <w14:textFill>
            <w14:solidFill>
              <w14:schemeClr w14:val="tx1"/>
            </w14:solidFill>
          </w14:textFill>
        </w:rPr>
        <w:t>委托外部研究开发费用的计算</w:t>
      </w:r>
      <w:bookmarkEnd w:id="208"/>
      <w:bookmarkEnd w:id="209"/>
      <w:bookmarkEnd w:id="210"/>
      <w:bookmarkEnd w:id="211"/>
      <w:bookmarkEnd w:id="212"/>
      <w:bookmarkEnd w:id="213"/>
      <w:bookmarkEnd w:id="214"/>
      <w:bookmarkEnd w:id="215"/>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000000" w:themeColor="text1"/>
          <w:sz w:val="28"/>
          <w:szCs w:val="28"/>
          <w:highlight w:val="none"/>
          <w14:textFill>
            <w14:solidFill>
              <w14:schemeClr w14:val="tx1"/>
            </w14:solidFill>
          </w14:textFill>
        </w:rPr>
      </w:pPr>
      <w:r>
        <w:rPr>
          <w:rFonts w:hint="eastAsia" w:ascii="仿宋_GB2312" w:hAnsi="仿宋" w:eastAsia="仿宋_GB2312" w:cs="仿宋"/>
          <w:b/>
          <w:bCs/>
          <w:color w:val="000000" w:themeColor="text1"/>
          <w:sz w:val="28"/>
          <w:szCs w:val="28"/>
          <w:highlight w:val="none"/>
          <w14:textFill>
            <w14:solidFill>
              <w14:schemeClr w14:val="tx1"/>
            </w14:solidFill>
          </w14:textFill>
        </w:rPr>
        <w:t>差异：</w:t>
      </w:r>
      <w:r>
        <w:rPr>
          <w:rFonts w:hint="eastAsia" w:ascii="仿宋_GB2312" w:hAnsi="仿宋" w:eastAsia="仿宋_GB2312" w:cs="仿宋"/>
          <w:color w:val="000000" w:themeColor="text1"/>
          <w:sz w:val="28"/>
          <w:szCs w:val="28"/>
          <w:highlight w:val="none"/>
          <w14:textFill>
            <w14:solidFill>
              <w14:schemeClr w14:val="tx1"/>
            </w14:solidFill>
          </w14:textFill>
        </w:rPr>
        <w:t>会计核算口径中，企业实际发生的委托研发支出全额在研发支出中核算。高新技术企业认定口径的委托外部研究开发费用的实际发生额应按照独立交易原则确定，按照实际发生额的</w:t>
      </w:r>
      <w:r>
        <w:rPr>
          <w:rFonts w:ascii="仿宋_GB2312" w:hAnsi="仿宋" w:eastAsia="仿宋_GB2312" w:cs="仿宋"/>
          <w:color w:val="000000" w:themeColor="text1"/>
          <w:sz w:val="28"/>
          <w:szCs w:val="28"/>
          <w:highlight w:val="none"/>
          <w14:textFill>
            <w14:solidFill>
              <w14:schemeClr w14:val="tx1"/>
            </w14:solidFill>
          </w14:textFill>
        </w:rPr>
        <w:t>80%</w:t>
      </w:r>
      <w:r>
        <w:rPr>
          <w:rFonts w:hint="eastAsia" w:ascii="仿宋_GB2312" w:hAnsi="仿宋" w:eastAsia="仿宋_GB2312" w:cs="仿宋"/>
          <w:color w:val="000000" w:themeColor="text1"/>
          <w:sz w:val="28"/>
          <w:szCs w:val="28"/>
          <w:highlight w:val="none"/>
          <w14:textFill>
            <w14:solidFill>
              <w14:schemeClr w14:val="tx1"/>
            </w14:solidFill>
          </w14:textFill>
        </w:rPr>
        <w:t>计入委托方研发费用总额。加计扣除税收规定口径，委托外部研究开发费用的实际发生额应按照独立交易原则确定，</w:t>
      </w:r>
      <w:r>
        <w:rPr>
          <w:rFonts w:hint="eastAsia" w:ascii="仿宋_GB2312" w:eastAsia="仿宋_GB2312"/>
          <w:color w:val="000000" w:themeColor="text1"/>
          <w:sz w:val="28"/>
          <w:szCs w:val="28"/>
          <w:highlight w:val="none"/>
          <w14:textFill>
            <w14:solidFill>
              <w14:schemeClr w14:val="tx1"/>
            </w14:solidFill>
          </w14:textFill>
        </w:rPr>
        <w:t>委托境内研发费用</w:t>
      </w:r>
      <w:r>
        <w:rPr>
          <w:rFonts w:hint="eastAsia" w:ascii="仿宋_GB2312" w:hAnsi="仿宋" w:eastAsia="仿宋_GB2312" w:cs="仿宋"/>
          <w:color w:val="000000" w:themeColor="text1"/>
          <w:sz w:val="28"/>
          <w:szCs w:val="28"/>
          <w:highlight w:val="none"/>
          <w14:textFill>
            <w14:solidFill>
              <w14:schemeClr w14:val="tx1"/>
            </w14:solidFill>
          </w14:textFill>
        </w:rPr>
        <w:t>按照实际发生额的</w:t>
      </w:r>
      <w:r>
        <w:rPr>
          <w:rFonts w:ascii="仿宋_GB2312" w:hAnsi="仿宋" w:eastAsia="仿宋_GB2312" w:cs="仿宋"/>
          <w:color w:val="000000" w:themeColor="text1"/>
          <w:sz w:val="28"/>
          <w:szCs w:val="28"/>
          <w:highlight w:val="none"/>
          <w14:textFill>
            <w14:solidFill>
              <w14:schemeClr w14:val="tx1"/>
            </w14:solidFill>
          </w14:textFill>
        </w:rPr>
        <w:t>80%</w:t>
      </w:r>
      <w:r>
        <w:rPr>
          <w:rFonts w:hint="eastAsia" w:ascii="仿宋_GB2312" w:hAnsi="仿宋" w:eastAsia="仿宋_GB2312" w:cs="仿宋"/>
          <w:color w:val="000000" w:themeColor="text1"/>
          <w:sz w:val="28"/>
          <w:szCs w:val="28"/>
          <w:highlight w:val="none"/>
          <w14:textFill>
            <w14:solidFill>
              <w14:schemeClr w14:val="tx1"/>
            </w14:solidFill>
          </w14:textFill>
        </w:rPr>
        <w:t>加计扣除，</w:t>
      </w:r>
      <w:r>
        <w:rPr>
          <w:rFonts w:hint="eastAsia" w:ascii="仿宋_GB2312" w:eastAsia="仿宋_GB2312"/>
          <w:color w:val="000000" w:themeColor="text1"/>
          <w:sz w:val="28"/>
          <w:szCs w:val="28"/>
          <w:highlight w:val="none"/>
          <w14:textFill>
            <w14:solidFill>
              <w14:schemeClr w14:val="tx1"/>
            </w14:solidFill>
          </w14:textFill>
        </w:rPr>
        <w:t>委托境外研发费用不超过境内符合条件的研发费用三分之二的部分，可以按规定在企业所得税前加计扣除。</w:t>
      </w:r>
    </w:p>
    <w:p>
      <w:pPr>
        <w:rPr>
          <w:rFonts w:hint="eastAsia"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br w:type="page"/>
      </w:r>
    </w:p>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olor w:val="000000" w:themeColor="text1"/>
          <w:sz w:val="28"/>
          <w:szCs w:val="28"/>
          <w:highlight w:val="none"/>
          <w14:textFill>
            <w14:solidFill>
              <w14:schemeClr w14:val="tx1"/>
            </w14:solidFill>
          </w14:textFill>
        </w:rPr>
      </w:pPr>
    </w:p>
    <w:tbl>
      <w:tblPr>
        <w:tblStyle w:val="25"/>
        <w:tblW w:w="8887"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6"/>
        <w:gridCol w:w="3315"/>
        <w:gridCol w:w="410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9" w:hRule="atLeast"/>
          <w:jc w:val="center"/>
        </w:trPr>
        <w:tc>
          <w:tcPr>
            <w:tcW w:w="1466" w:type="dxa"/>
            <w:tcBorders>
              <w:top w:val="single" w:color="auto" w:sz="12" w:space="0"/>
              <w:left w:val="single" w:color="auto" w:sz="12" w:space="0"/>
            </w:tcBorders>
            <w:vAlign w:val="center"/>
          </w:tcPr>
          <w:p>
            <w:pPr>
              <w:spacing w:line="320" w:lineRule="exact"/>
              <w:jc w:val="center"/>
              <w:rPr>
                <w:rFonts w:hint="eastAsia" w:ascii="仿宋" w:hAnsi="仿宋" w:eastAsia="仿宋" w:cs="仿宋"/>
                <w:b/>
                <w:bCs/>
                <w:color w:val="000000" w:themeColor="text1"/>
                <w:kern w:val="0"/>
                <w:szCs w:val="21"/>
                <w:highlight w:val="none"/>
                <w14:textFill>
                  <w14:solidFill>
                    <w14:schemeClr w14:val="tx1"/>
                  </w14:solidFill>
                </w14:textFill>
              </w:rPr>
            </w:pPr>
            <w:r>
              <w:rPr>
                <w:rFonts w:hint="eastAsia" w:ascii="仿宋" w:hAnsi="仿宋" w:eastAsia="仿宋" w:cs="仿宋"/>
                <w:b/>
                <w:bCs/>
                <w:color w:val="000000" w:themeColor="text1"/>
                <w:kern w:val="0"/>
                <w:szCs w:val="21"/>
                <w:highlight w:val="none"/>
                <w14:textFill>
                  <w14:solidFill>
                    <w14:schemeClr w14:val="tx1"/>
                  </w14:solidFill>
                </w14:textFill>
              </w:rPr>
              <w:t>会计核算</w:t>
            </w:r>
          </w:p>
        </w:tc>
        <w:tc>
          <w:tcPr>
            <w:tcW w:w="3315" w:type="dxa"/>
            <w:tcBorders>
              <w:top w:val="single" w:color="auto" w:sz="12" w:space="0"/>
            </w:tcBorders>
            <w:vAlign w:val="center"/>
          </w:tcPr>
          <w:p>
            <w:pPr>
              <w:spacing w:line="320" w:lineRule="exact"/>
              <w:jc w:val="center"/>
              <w:rPr>
                <w:rFonts w:hint="eastAsia" w:ascii="仿宋" w:hAnsi="仿宋" w:eastAsia="仿宋" w:cs="仿宋"/>
                <w:b/>
                <w:bCs/>
                <w:color w:val="000000" w:themeColor="text1"/>
                <w:kern w:val="0"/>
                <w:szCs w:val="21"/>
                <w:highlight w:val="none"/>
                <w14:textFill>
                  <w14:solidFill>
                    <w14:schemeClr w14:val="tx1"/>
                  </w14:solidFill>
                </w14:textFill>
              </w:rPr>
            </w:pPr>
            <w:r>
              <w:rPr>
                <w:rFonts w:hint="eastAsia" w:ascii="仿宋" w:hAnsi="仿宋" w:eastAsia="仿宋" w:cs="仿宋"/>
                <w:b/>
                <w:bCs/>
                <w:color w:val="000000" w:themeColor="text1"/>
                <w:kern w:val="0"/>
                <w:szCs w:val="21"/>
                <w:highlight w:val="none"/>
                <w14:textFill>
                  <w14:solidFill>
                    <w14:schemeClr w14:val="tx1"/>
                  </w14:solidFill>
                </w14:textFill>
              </w:rPr>
              <w:t>高新技术企业认定</w:t>
            </w:r>
          </w:p>
        </w:tc>
        <w:tc>
          <w:tcPr>
            <w:tcW w:w="4106" w:type="dxa"/>
            <w:tcBorders>
              <w:top w:val="single" w:color="auto" w:sz="12" w:space="0"/>
              <w:right w:val="single" w:color="auto" w:sz="12" w:space="0"/>
            </w:tcBorders>
            <w:vAlign w:val="center"/>
          </w:tcPr>
          <w:p>
            <w:pPr>
              <w:spacing w:line="320" w:lineRule="exact"/>
              <w:jc w:val="center"/>
              <w:rPr>
                <w:rFonts w:hint="eastAsia" w:ascii="仿宋" w:hAnsi="仿宋" w:eastAsia="仿宋" w:cs="仿宋"/>
                <w:b/>
                <w:bCs/>
                <w:color w:val="000000" w:themeColor="text1"/>
                <w:kern w:val="0"/>
                <w:szCs w:val="21"/>
                <w:highlight w:val="none"/>
                <w14:textFill>
                  <w14:solidFill>
                    <w14:schemeClr w14:val="tx1"/>
                  </w14:solidFill>
                </w14:textFill>
              </w:rPr>
            </w:pPr>
            <w:r>
              <w:rPr>
                <w:rFonts w:hint="eastAsia" w:ascii="仿宋" w:hAnsi="仿宋" w:eastAsia="仿宋" w:cs="仿宋"/>
                <w:b/>
                <w:bCs/>
                <w:color w:val="000000" w:themeColor="text1"/>
                <w:kern w:val="0"/>
                <w:szCs w:val="21"/>
                <w:highlight w:val="none"/>
                <w14:textFill>
                  <w14:solidFill>
                    <w14:schemeClr w14:val="tx1"/>
                  </w14:solidFill>
                </w14:textFill>
              </w:rPr>
              <w:t>加计扣除税收规定</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365" w:hRule="atLeast"/>
          <w:jc w:val="center"/>
        </w:trPr>
        <w:tc>
          <w:tcPr>
            <w:tcW w:w="1466" w:type="dxa"/>
            <w:tcBorders>
              <w:left w:val="single" w:color="auto" w:sz="12" w:space="0"/>
              <w:bottom w:val="single" w:color="auto" w:sz="12" w:space="0"/>
            </w:tcBorders>
            <w:vAlign w:val="top"/>
          </w:tcPr>
          <w:p>
            <w:pPr>
              <w:spacing w:line="320" w:lineRule="exact"/>
              <w:jc w:val="both"/>
              <w:rPr>
                <w:rFonts w:hint="eastAsia" w:ascii="仿宋" w:hAnsi="仿宋" w:eastAsia="仿宋" w:cs="仿宋"/>
                <w:color w:val="000000" w:themeColor="text1"/>
                <w:kern w:val="0"/>
                <w:szCs w:val="21"/>
                <w:highlight w:val="none"/>
                <w14:textFill>
                  <w14:solidFill>
                    <w14:schemeClr w14:val="tx1"/>
                  </w14:solidFill>
                </w14:textFill>
              </w:rPr>
            </w:pPr>
            <w:r>
              <w:rPr>
                <w:rFonts w:hint="eastAsia" w:ascii="仿宋" w:hAnsi="仿宋" w:eastAsia="仿宋" w:cs="仿宋"/>
                <w:color w:val="000000" w:themeColor="text1"/>
                <w:kern w:val="0"/>
                <w:szCs w:val="21"/>
                <w:highlight w:val="none"/>
                <w14:textFill>
                  <w14:solidFill>
                    <w14:schemeClr w14:val="tx1"/>
                  </w14:solidFill>
                </w14:textFill>
              </w:rPr>
              <w:t>通过外包、合作研发等方式，委托其他单位、个人或者与之合作进行研发而实际支付的费用。</w:t>
            </w:r>
          </w:p>
        </w:tc>
        <w:tc>
          <w:tcPr>
            <w:tcW w:w="3315" w:type="dxa"/>
            <w:tcBorders>
              <w:bottom w:val="single" w:color="auto" w:sz="12" w:space="0"/>
            </w:tcBorders>
            <w:vAlign w:val="top"/>
          </w:tcPr>
          <w:p>
            <w:pPr>
              <w:spacing w:line="320" w:lineRule="exact"/>
              <w:jc w:val="both"/>
              <w:rPr>
                <w:rFonts w:hint="eastAsia" w:ascii="仿宋" w:hAnsi="仿宋" w:eastAsia="仿宋" w:cs="仿宋"/>
                <w:color w:val="000000" w:themeColor="text1"/>
                <w:kern w:val="0"/>
                <w:szCs w:val="21"/>
                <w:highlight w:val="none"/>
                <w14:textFill>
                  <w14:solidFill>
                    <w14:schemeClr w14:val="tx1"/>
                  </w14:solidFill>
                </w14:textFill>
              </w:rPr>
            </w:pPr>
            <w:r>
              <w:rPr>
                <w:rFonts w:hint="eastAsia" w:ascii="仿宋" w:hAnsi="仿宋" w:eastAsia="仿宋" w:cs="仿宋"/>
                <w:color w:val="000000" w:themeColor="text1"/>
                <w:kern w:val="0"/>
                <w:szCs w:val="21"/>
                <w:highlight w:val="none"/>
                <w14:textFill>
                  <w14:solidFill>
                    <w14:schemeClr w14:val="tx1"/>
                  </w14:solidFill>
                </w14:textFill>
              </w:rPr>
              <w:t>企业委托境内外其他机构或个人进行研究开发活动所发生的费用。（研究开发活动成果为委托企业拥有，且与该企业的主要经营业务密切相关）。委托外部研究开发费用的实际发生额应按照独立交易原则确定，按照实际发生额的80%计入委托方研发费用总额。</w:t>
            </w:r>
          </w:p>
        </w:tc>
        <w:tc>
          <w:tcPr>
            <w:tcW w:w="4106" w:type="dxa"/>
            <w:tcBorders>
              <w:bottom w:val="single" w:color="auto" w:sz="12" w:space="0"/>
              <w:right w:val="single" w:color="auto" w:sz="12" w:space="0"/>
            </w:tcBorders>
            <w:vAlign w:val="top"/>
          </w:tcPr>
          <w:p>
            <w:pPr>
              <w:spacing w:line="320" w:lineRule="exact"/>
              <w:jc w:val="both"/>
              <w:rPr>
                <w:rFonts w:hint="eastAsia" w:ascii="仿宋" w:hAnsi="仿宋" w:eastAsia="仿宋" w:cs="仿宋"/>
                <w:color w:val="000000" w:themeColor="text1"/>
                <w:kern w:val="0"/>
                <w:szCs w:val="21"/>
                <w:highlight w:val="none"/>
                <w14:textFill>
                  <w14:solidFill>
                    <w14:schemeClr w14:val="tx1"/>
                  </w14:solidFill>
                </w14:textFill>
              </w:rPr>
            </w:pPr>
            <w:r>
              <w:rPr>
                <w:rFonts w:hint="eastAsia" w:ascii="仿宋" w:hAnsi="仿宋" w:eastAsia="仿宋" w:cs="仿宋"/>
                <w:color w:val="000000" w:themeColor="text1"/>
                <w:kern w:val="0"/>
                <w:szCs w:val="21"/>
                <w:highlight w:val="none"/>
                <w14:textFill>
                  <w14:solidFill>
                    <w14:schemeClr w14:val="tx1"/>
                  </w14:solidFill>
                </w14:textFill>
              </w:rPr>
              <w:t>企业委托外部机构或个人进行研发活动所发生的费用，按照费用实际发生额的80%计入委托方研发费用，委托境内研发费用按80%计算加计扣除；委托境外研发费用不超过境内符合条件的研发费用三分之二的部分，可以按规定在企业所得税前加计扣除。</w:t>
            </w:r>
          </w:p>
          <w:p>
            <w:pPr>
              <w:spacing w:line="320" w:lineRule="exact"/>
              <w:jc w:val="both"/>
              <w:rPr>
                <w:rFonts w:hint="eastAsia" w:ascii="仿宋" w:hAnsi="仿宋" w:eastAsia="仿宋" w:cs="仿宋"/>
                <w:color w:val="000000" w:themeColor="text1"/>
                <w:kern w:val="0"/>
                <w:szCs w:val="21"/>
                <w:highlight w:val="none"/>
                <w14:textFill>
                  <w14:solidFill>
                    <w14:schemeClr w14:val="tx1"/>
                  </w14:solidFill>
                </w14:textFill>
              </w:rPr>
            </w:pPr>
            <w:r>
              <w:rPr>
                <w:rFonts w:hint="eastAsia" w:ascii="仿宋" w:hAnsi="仿宋" w:eastAsia="仿宋" w:cs="仿宋"/>
                <w:color w:val="000000" w:themeColor="text1"/>
                <w:kern w:val="0"/>
                <w:szCs w:val="21"/>
                <w:highlight w:val="none"/>
                <w14:textFill>
                  <w14:solidFill>
                    <w14:schemeClr w14:val="tx1"/>
                  </w14:solidFill>
                </w14:textFill>
              </w:rPr>
              <w:t>委托外部研究开发费用实际发生额应按照独立交易原则确定。</w:t>
            </w:r>
          </w:p>
        </w:tc>
      </w:tr>
    </w:tbl>
    <w:p>
      <w:pPr>
        <w:bidi w:val="0"/>
      </w:pPr>
      <w:bookmarkStart w:id="221" w:name="_Toc6153"/>
      <w:bookmarkStart w:id="222" w:name="_Toc17496"/>
      <w:bookmarkStart w:id="223" w:name="_Toc30423"/>
      <w:bookmarkStart w:id="224" w:name="_Toc25972"/>
      <w:bookmarkStart w:id="225" w:name="_Toc29658"/>
      <w:bookmarkStart w:id="226" w:name="_Toc4985"/>
      <w:bookmarkStart w:id="227" w:name="_Toc5060"/>
      <w:bookmarkStart w:id="228" w:name="_Toc442871512"/>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ascii="仿宋_GB2312"/>
          <w:color w:val="000000" w:themeColor="text1"/>
          <w:sz w:val="28"/>
          <w:szCs w:val="28"/>
          <w:highlight w:val="none"/>
          <w14:textFill>
            <w14:solidFill>
              <w14:schemeClr w14:val="tx1"/>
            </w14:solidFill>
          </w14:textFill>
        </w:rPr>
      </w:pPr>
      <w:r>
        <w:rPr>
          <w:rFonts w:ascii="仿宋_GB2312"/>
          <w:color w:val="000000" w:themeColor="text1"/>
          <w:sz w:val="28"/>
          <w:szCs w:val="28"/>
          <w:highlight w:val="none"/>
          <w14:textFill>
            <w14:solidFill>
              <w14:schemeClr w14:val="tx1"/>
            </w14:solidFill>
          </w14:textFill>
        </w:rPr>
        <w:t>2.4.4.</w:t>
      </w:r>
      <w:r>
        <w:rPr>
          <w:rFonts w:hint="eastAsia" w:ascii="仿宋_GB2312"/>
          <w:color w:val="000000" w:themeColor="text1"/>
          <w:sz w:val="28"/>
          <w:szCs w:val="28"/>
          <w:highlight w:val="none"/>
          <w14:textFill>
            <w14:solidFill>
              <w14:schemeClr w14:val="tx1"/>
            </w14:solidFill>
          </w14:textFill>
        </w:rPr>
        <w:t>可加计扣除的研发费用核算要求</w:t>
      </w:r>
      <w:bookmarkEnd w:id="216"/>
      <w:bookmarkEnd w:id="217"/>
      <w:bookmarkEnd w:id="218"/>
      <w:bookmarkEnd w:id="219"/>
      <w:bookmarkEnd w:id="220"/>
      <w:bookmarkEnd w:id="221"/>
      <w:bookmarkEnd w:id="222"/>
      <w:bookmarkEnd w:id="223"/>
      <w:bookmarkEnd w:id="224"/>
      <w:bookmarkEnd w:id="225"/>
      <w:bookmarkEnd w:id="226"/>
      <w:bookmarkEnd w:id="227"/>
      <w:bookmarkEnd w:id="228"/>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 w:eastAsia="仿宋_GB2312" w:cs="仿宋"/>
          <w:color w:val="000000" w:themeColor="text1"/>
          <w:sz w:val="28"/>
          <w:szCs w:val="28"/>
          <w:highlight w:val="none"/>
          <w14:textFill>
            <w14:solidFill>
              <w14:schemeClr w14:val="tx1"/>
            </w14:solidFill>
          </w14:textFill>
        </w:rPr>
      </w:pPr>
      <w:r>
        <w:rPr>
          <w:rFonts w:hint="eastAsia" w:ascii="仿宋_GB2312" w:hAnsi="仿宋" w:eastAsia="仿宋_GB2312" w:cs="仿宋"/>
          <w:color w:val="000000" w:themeColor="text1"/>
          <w:sz w:val="28"/>
          <w:szCs w:val="28"/>
          <w:highlight w:val="none"/>
          <w14:textFill>
            <w14:solidFill>
              <w14:schemeClr w14:val="tx1"/>
            </w14:solidFill>
          </w14:textFill>
        </w:rPr>
        <w:t>（</w:t>
      </w:r>
      <w:r>
        <w:rPr>
          <w:rFonts w:ascii="仿宋_GB2312" w:hAnsi="仿宋" w:eastAsia="仿宋_GB2312" w:cs="仿宋"/>
          <w:color w:val="000000" w:themeColor="text1"/>
          <w:sz w:val="28"/>
          <w:szCs w:val="28"/>
          <w:highlight w:val="none"/>
          <w14:textFill>
            <w14:solidFill>
              <w14:schemeClr w14:val="tx1"/>
            </w14:solidFill>
          </w14:textFill>
        </w:rPr>
        <w:t>1</w:t>
      </w:r>
      <w:r>
        <w:rPr>
          <w:rFonts w:hint="eastAsia" w:ascii="仿宋_GB2312" w:hAnsi="仿宋" w:eastAsia="仿宋_GB2312" w:cs="仿宋"/>
          <w:color w:val="000000" w:themeColor="text1"/>
          <w:sz w:val="28"/>
          <w:szCs w:val="28"/>
          <w:highlight w:val="none"/>
          <w14:textFill>
            <w14:solidFill>
              <w14:schemeClr w14:val="tx1"/>
            </w14:solidFill>
          </w14:textFill>
        </w:rPr>
        <w:t>）企业应按照国家财务会计制度要求，对研发支出进行会计处理；同时，对享受加计扣除的研发费用按研发项目设置辅助账，准确归集核算当年可加计扣除的各项研发费用实际发生额。企业在一个纳税年度内进行多项研发活动的，应按照不同研发项目分别归集可加计扣除的研发费用。</w:t>
      </w:r>
    </w:p>
    <w:p>
      <w:pPr>
        <w:pStyle w:val="24"/>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 w:eastAsia="仿宋_GB2312" w:cs="仿宋"/>
          <w:color w:val="000000" w:themeColor="text1"/>
          <w:sz w:val="28"/>
          <w:szCs w:val="28"/>
          <w:highlight w:val="none"/>
          <w14:textFill>
            <w14:solidFill>
              <w14:schemeClr w14:val="tx1"/>
            </w14:solidFill>
          </w14:textFill>
        </w:rPr>
      </w:pPr>
      <w:r>
        <w:rPr>
          <w:rFonts w:hint="eastAsia" w:ascii="仿宋_GB2312" w:hAnsi="仿宋" w:eastAsia="仿宋_GB2312" w:cs="仿宋"/>
          <w:color w:val="000000" w:themeColor="text1"/>
          <w:sz w:val="28"/>
          <w:szCs w:val="28"/>
          <w:highlight w:val="none"/>
          <w14:textFill>
            <w14:solidFill>
              <w14:schemeClr w14:val="tx1"/>
            </w14:solidFill>
          </w14:textFill>
        </w:rPr>
        <w:t>《国家税务总局关于进一步落实研发费用加计扣除政策有关问题的公告》（</w:t>
      </w:r>
      <w:r>
        <w:rPr>
          <w:rFonts w:ascii="仿宋_GB2312" w:hAnsi="仿宋" w:eastAsia="仿宋_GB2312" w:cs="仿宋"/>
          <w:color w:val="000000" w:themeColor="text1"/>
          <w:sz w:val="28"/>
          <w:szCs w:val="28"/>
          <w:highlight w:val="none"/>
          <w14:textFill>
            <w14:solidFill>
              <w14:schemeClr w14:val="tx1"/>
            </w14:solidFill>
          </w14:textFill>
        </w:rPr>
        <w:t>2021</w:t>
      </w:r>
      <w:r>
        <w:rPr>
          <w:rFonts w:hint="eastAsia" w:ascii="仿宋_GB2312" w:hAnsi="仿宋" w:eastAsia="仿宋_GB2312" w:cs="仿宋"/>
          <w:color w:val="000000" w:themeColor="text1"/>
          <w:sz w:val="28"/>
          <w:szCs w:val="28"/>
          <w:highlight w:val="none"/>
          <w14:textFill>
            <w14:solidFill>
              <w14:schemeClr w14:val="tx1"/>
            </w14:solidFill>
          </w14:textFill>
        </w:rPr>
        <w:t>年第</w:t>
      </w:r>
      <w:r>
        <w:rPr>
          <w:rFonts w:ascii="仿宋_GB2312" w:hAnsi="仿宋" w:eastAsia="仿宋_GB2312" w:cs="仿宋"/>
          <w:color w:val="000000" w:themeColor="text1"/>
          <w:sz w:val="28"/>
          <w:szCs w:val="28"/>
          <w:highlight w:val="none"/>
          <w14:textFill>
            <w14:solidFill>
              <w14:schemeClr w14:val="tx1"/>
            </w14:solidFill>
          </w14:textFill>
        </w:rPr>
        <w:t>28</w:t>
      </w:r>
      <w:r>
        <w:rPr>
          <w:rFonts w:hint="eastAsia" w:ascii="仿宋_GB2312" w:hAnsi="仿宋" w:eastAsia="仿宋_GB2312" w:cs="仿宋"/>
          <w:color w:val="000000" w:themeColor="text1"/>
          <w:sz w:val="28"/>
          <w:szCs w:val="28"/>
          <w:highlight w:val="none"/>
          <w14:textFill>
            <w14:solidFill>
              <w14:schemeClr w14:val="tx1"/>
            </w14:solidFill>
          </w14:textFill>
        </w:rPr>
        <w:t>号）增设了</w:t>
      </w:r>
      <w:r>
        <w:rPr>
          <w:rFonts w:ascii="仿宋_GB2312" w:hAnsi="仿宋" w:eastAsia="仿宋_GB2312" w:cs="仿宋"/>
          <w:color w:val="000000" w:themeColor="text1"/>
          <w:sz w:val="28"/>
          <w:szCs w:val="28"/>
          <w:highlight w:val="none"/>
          <w14:textFill>
            <w14:solidFill>
              <w14:schemeClr w14:val="tx1"/>
            </w14:solidFill>
          </w14:textFill>
        </w:rPr>
        <w:t>2021</w:t>
      </w:r>
      <w:r>
        <w:rPr>
          <w:rFonts w:hint="eastAsia" w:ascii="仿宋_GB2312" w:hAnsi="仿宋" w:eastAsia="仿宋_GB2312" w:cs="仿宋"/>
          <w:color w:val="000000" w:themeColor="text1"/>
          <w:sz w:val="28"/>
          <w:szCs w:val="28"/>
          <w:highlight w:val="none"/>
          <w14:textFill>
            <w14:solidFill>
              <w14:schemeClr w14:val="tx1"/>
            </w14:solidFill>
          </w14:textFill>
        </w:rPr>
        <w:t>简化版研发支出辅助账和研发支出辅助账汇总表样式（详见下表），</w:t>
      </w:r>
      <w:r>
        <w:rPr>
          <w:rFonts w:ascii="仿宋_GB2312" w:hAnsi="仿宋" w:eastAsia="仿宋_GB2312" w:cs="仿宋"/>
          <w:color w:val="000000" w:themeColor="text1"/>
          <w:sz w:val="28"/>
          <w:szCs w:val="28"/>
          <w:highlight w:val="none"/>
          <w14:textFill>
            <w14:solidFill>
              <w14:schemeClr w14:val="tx1"/>
            </w14:solidFill>
          </w14:textFill>
        </w:rPr>
        <w:t>2015</w:t>
      </w:r>
      <w:r>
        <w:rPr>
          <w:rFonts w:hint="eastAsia" w:ascii="仿宋_GB2312" w:hAnsi="仿宋" w:eastAsia="仿宋_GB2312" w:cs="仿宋"/>
          <w:color w:val="000000" w:themeColor="text1"/>
          <w:sz w:val="28"/>
          <w:szCs w:val="28"/>
          <w:highlight w:val="none"/>
          <w14:textFill>
            <w14:solidFill>
              <w14:schemeClr w14:val="tx1"/>
            </w14:solidFill>
          </w14:textFill>
        </w:rPr>
        <w:t>年第</w:t>
      </w:r>
      <w:r>
        <w:rPr>
          <w:rFonts w:ascii="仿宋_GB2312" w:hAnsi="仿宋" w:eastAsia="仿宋_GB2312" w:cs="仿宋"/>
          <w:color w:val="000000" w:themeColor="text1"/>
          <w:sz w:val="28"/>
          <w:szCs w:val="28"/>
          <w:highlight w:val="none"/>
          <w14:textFill>
            <w14:solidFill>
              <w14:schemeClr w14:val="tx1"/>
            </w14:solidFill>
          </w14:textFill>
        </w:rPr>
        <w:t>97</w:t>
      </w:r>
      <w:r>
        <w:rPr>
          <w:rFonts w:hint="eastAsia" w:ascii="仿宋_GB2312" w:hAnsi="仿宋" w:eastAsia="仿宋_GB2312" w:cs="仿宋"/>
          <w:color w:val="000000" w:themeColor="text1"/>
          <w:sz w:val="28"/>
          <w:szCs w:val="28"/>
          <w:highlight w:val="none"/>
          <w14:textFill>
            <w14:solidFill>
              <w14:schemeClr w14:val="tx1"/>
            </w14:solidFill>
          </w14:textFill>
        </w:rPr>
        <w:t>号公告发布的</w:t>
      </w:r>
      <w:r>
        <w:rPr>
          <w:rFonts w:ascii="仿宋_GB2312" w:hAnsi="仿宋" w:eastAsia="仿宋_GB2312" w:cs="仿宋"/>
          <w:color w:val="000000" w:themeColor="text1"/>
          <w:sz w:val="28"/>
          <w:szCs w:val="28"/>
          <w:highlight w:val="none"/>
          <w14:textFill>
            <w14:solidFill>
              <w14:schemeClr w14:val="tx1"/>
            </w14:solidFill>
          </w14:textFill>
        </w:rPr>
        <w:t>2015</w:t>
      </w:r>
      <w:r>
        <w:rPr>
          <w:rFonts w:hint="eastAsia" w:ascii="仿宋_GB2312" w:hAnsi="仿宋" w:eastAsia="仿宋_GB2312" w:cs="仿宋"/>
          <w:color w:val="000000" w:themeColor="text1"/>
          <w:sz w:val="28"/>
          <w:szCs w:val="28"/>
          <w:highlight w:val="none"/>
          <w14:textFill>
            <w14:solidFill>
              <w14:schemeClr w14:val="tx1"/>
            </w14:solidFill>
          </w14:textFill>
        </w:rPr>
        <w:t>版研发支出辅助账样式仍继续有效，企业可以自主选择使用，也可以参照上述样式自行设计研发支出辅助账样式。企业自行设计的研发支出辅助账样式，应当包括</w:t>
      </w:r>
      <w:r>
        <w:rPr>
          <w:rFonts w:ascii="仿宋_GB2312" w:hAnsi="仿宋" w:eastAsia="仿宋_GB2312" w:cs="仿宋"/>
          <w:color w:val="000000" w:themeColor="text1"/>
          <w:sz w:val="28"/>
          <w:szCs w:val="28"/>
          <w:highlight w:val="none"/>
          <w14:textFill>
            <w14:solidFill>
              <w14:schemeClr w14:val="tx1"/>
            </w14:solidFill>
          </w14:textFill>
        </w:rPr>
        <w:t>2021</w:t>
      </w:r>
      <w:r>
        <w:rPr>
          <w:rFonts w:hint="eastAsia" w:ascii="仿宋_GB2312" w:hAnsi="仿宋" w:eastAsia="仿宋_GB2312" w:cs="仿宋"/>
          <w:color w:val="000000" w:themeColor="text1"/>
          <w:sz w:val="28"/>
          <w:szCs w:val="28"/>
          <w:highlight w:val="none"/>
          <w14:textFill>
            <w14:solidFill>
              <w14:schemeClr w14:val="tx1"/>
            </w14:solidFill>
          </w14:textFill>
        </w:rPr>
        <w:t>版研发支出辅助账样式所列数据项，且逻辑关系一致，能准确归集允许加计扣除的研发费用。</w:t>
      </w:r>
    </w:p>
    <w:p>
      <w:pPr>
        <w:keepNext w:val="0"/>
        <w:keepLines w:val="0"/>
        <w:pageBreakBefore w:val="0"/>
        <w:widowControl w:val="0"/>
        <w:numPr>
          <w:ilvl w:val="0"/>
          <w:numId w:val="2"/>
        </w:numPr>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color w:val="000000" w:themeColor="text1"/>
          <w:sz w:val="28"/>
          <w:szCs w:val="28"/>
          <w:highlight w:val="none"/>
          <w14:textFill>
            <w14:solidFill>
              <w14:schemeClr w14:val="tx1"/>
            </w14:solidFill>
          </w14:textFill>
        </w:rPr>
      </w:pPr>
      <w:r>
        <w:rPr>
          <w:rFonts w:hint="eastAsia" w:ascii="仿宋_GB2312" w:hAnsi="仿宋" w:eastAsia="仿宋_GB2312" w:cs="仿宋"/>
          <w:color w:val="000000" w:themeColor="text1"/>
          <w:sz w:val="28"/>
          <w:szCs w:val="28"/>
          <w:highlight w:val="none"/>
          <w14:textFill>
            <w14:solidFill>
              <w14:schemeClr w14:val="tx1"/>
            </w14:solidFill>
          </w14:textFill>
        </w:rPr>
        <w:t>企业应对研发费用和生产经营费用分别核算，准确、合理归集各项费用支出，对划分不清的，不得实行加计扣除。</w:t>
      </w:r>
    </w:p>
    <w:p>
      <w:pPr>
        <w:rPr>
          <w:rFonts w:hint="eastAsia" w:ascii="仿宋_GB2312" w:hAnsi="仿宋" w:eastAsia="仿宋_GB2312" w:cs="仿宋"/>
          <w:color w:val="000000" w:themeColor="text1"/>
          <w:sz w:val="28"/>
          <w:szCs w:val="28"/>
          <w:highlight w:val="none"/>
          <w14:textFill>
            <w14:solidFill>
              <w14:schemeClr w14:val="tx1"/>
            </w14:solidFill>
          </w14:textFill>
        </w:rPr>
      </w:pPr>
    </w:p>
    <w:p>
      <w:pPr>
        <w:rPr>
          <w:rFonts w:hint="eastAsia" w:ascii="仿宋_GB2312" w:hAnsi="仿宋" w:eastAsia="仿宋_GB2312" w:cs="仿宋"/>
          <w:color w:val="000000" w:themeColor="text1"/>
          <w:sz w:val="28"/>
          <w:szCs w:val="28"/>
          <w:highlight w:val="none"/>
          <w14:textFill>
            <w14:solidFill>
              <w14:schemeClr w14:val="tx1"/>
            </w14:solidFill>
          </w14:textFill>
        </w:rPr>
      </w:pPr>
    </w:p>
    <w:p>
      <w:pPr>
        <w:jc w:val="center"/>
        <w:rPr>
          <w:rFonts w:ascii="黑体" w:hAnsi="黑体" w:eastAsia="黑体" w:cs="宋体"/>
          <w:b w:val="0"/>
          <w:bCs w:val="0"/>
          <w:color w:val="000000" w:themeColor="text1"/>
          <w:kern w:val="0"/>
          <w:sz w:val="28"/>
          <w:szCs w:val="28"/>
          <w:highlight w:val="none"/>
          <w14:textFill>
            <w14:solidFill>
              <w14:schemeClr w14:val="tx1"/>
            </w14:solidFill>
          </w14:textFill>
        </w:rPr>
      </w:pPr>
      <w:r>
        <w:rPr>
          <w:rFonts w:hint="eastAsia" w:ascii="黑体" w:hAnsi="黑体" w:eastAsia="黑体" w:cs="宋体"/>
          <w:b w:val="0"/>
          <w:bCs w:val="0"/>
          <w:color w:val="000000" w:themeColor="text1"/>
          <w:kern w:val="0"/>
          <w:sz w:val="28"/>
          <w:szCs w:val="28"/>
          <w:highlight w:val="none"/>
          <w14:textFill>
            <w14:solidFill>
              <w14:schemeClr w14:val="tx1"/>
            </w14:solidFill>
          </w14:textFill>
        </w:rPr>
        <w:t>表：</w:t>
      </w:r>
      <w:r>
        <w:rPr>
          <w:rFonts w:ascii="黑体" w:hAnsi="黑体" w:eastAsia="黑体" w:cs="宋体"/>
          <w:b w:val="0"/>
          <w:bCs w:val="0"/>
          <w:color w:val="000000" w:themeColor="text1"/>
          <w:kern w:val="0"/>
          <w:sz w:val="28"/>
          <w:szCs w:val="28"/>
          <w:highlight w:val="none"/>
          <w14:textFill>
            <w14:solidFill>
              <w14:schemeClr w14:val="tx1"/>
            </w14:solidFill>
          </w14:textFill>
        </w:rPr>
        <w:t>2021</w:t>
      </w:r>
      <w:r>
        <w:rPr>
          <w:rFonts w:hint="eastAsia" w:ascii="黑体" w:hAnsi="黑体" w:eastAsia="黑体" w:cs="宋体"/>
          <w:b w:val="0"/>
          <w:bCs w:val="0"/>
          <w:color w:val="000000" w:themeColor="text1"/>
          <w:kern w:val="0"/>
          <w:sz w:val="28"/>
          <w:szCs w:val="28"/>
          <w:highlight w:val="none"/>
          <w14:textFill>
            <w14:solidFill>
              <w14:schemeClr w14:val="tx1"/>
            </w14:solidFill>
          </w14:textFill>
        </w:rPr>
        <w:t>版研发支出辅助账（样式）</w:t>
      </w:r>
    </w:p>
    <w:p>
      <w:pPr>
        <w:ind w:firstLine="210" w:firstLineChars="100"/>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项目编号：      项目名称：     完成情况：     支出类型：       金额单位：元</w:t>
      </w:r>
    </w:p>
    <w:tbl>
      <w:tblPr>
        <w:tblStyle w:val="25"/>
        <w:tblW w:w="8533" w:type="dxa"/>
        <w:jc w:val="center"/>
        <w:tblLayout w:type="fixed"/>
        <w:tblCellMar>
          <w:top w:w="0" w:type="dxa"/>
          <w:left w:w="108" w:type="dxa"/>
          <w:bottom w:w="0" w:type="dxa"/>
          <w:right w:w="108" w:type="dxa"/>
        </w:tblCellMar>
      </w:tblPr>
      <w:tblGrid>
        <w:gridCol w:w="359"/>
        <w:gridCol w:w="345"/>
        <w:gridCol w:w="345"/>
        <w:gridCol w:w="405"/>
        <w:gridCol w:w="690"/>
        <w:gridCol w:w="778"/>
        <w:gridCol w:w="332"/>
        <w:gridCol w:w="420"/>
        <w:gridCol w:w="435"/>
        <w:gridCol w:w="675"/>
        <w:gridCol w:w="660"/>
        <w:gridCol w:w="645"/>
        <w:gridCol w:w="1305"/>
        <w:gridCol w:w="1139"/>
      </w:tblGrid>
      <w:tr>
        <w:tblPrEx>
          <w:tblCellMar>
            <w:top w:w="0" w:type="dxa"/>
            <w:left w:w="108" w:type="dxa"/>
            <w:bottom w:w="0" w:type="dxa"/>
            <w:right w:w="108" w:type="dxa"/>
          </w:tblCellMar>
        </w:tblPrEx>
        <w:trPr>
          <w:trHeight w:val="360" w:hRule="atLeast"/>
          <w:jc w:val="center"/>
        </w:trPr>
        <w:tc>
          <w:tcPr>
            <w:tcW w:w="1454" w:type="dxa"/>
            <w:gridSpan w:val="4"/>
            <w:vMerge w:val="restart"/>
            <w:tcBorders>
              <w:top w:val="single" w:color="auto" w:sz="12" w:space="0"/>
              <w:left w:val="single" w:color="auto" w:sz="12" w:space="0"/>
              <w:bottom w:val="single" w:color="auto" w:sz="4" w:space="0"/>
              <w:right w:val="single" w:color="auto" w:sz="4" w:space="0"/>
            </w:tcBorders>
            <w:vAlign w:val="center"/>
          </w:tcPr>
          <w:p>
            <w:pPr>
              <w:spacing w:line="280" w:lineRule="exact"/>
              <w:jc w:val="center"/>
              <w:rPr>
                <w:rFonts w:hint="eastAsia" w:ascii="仿宋" w:hAnsi="仿宋" w:eastAsia="仿宋" w:cs="仿宋"/>
                <w:b/>
                <w:color w:val="000000" w:themeColor="text1"/>
                <w:kern w:val="0"/>
                <w:sz w:val="21"/>
                <w:szCs w:val="21"/>
                <w:highlight w:val="none"/>
                <w14:textFill>
                  <w14:solidFill>
                    <w14:schemeClr w14:val="tx1"/>
                  </w14:solidFill>
                </w14:textFill>
              </w:rPr>
            </w:pPr>
            <w:r>
              <w:rPr>
                <w:rFonts w:hint="eastAsia" w:ascii="仿宋" w:hAnsi="仿宋" w:eastAsia="仿宋" w:cs="仿宋"/>
                <w:b/>
                <w:color w:val="000000" w:themeColor="text1"/>
                <w:kern w:val="0"/>
                <w:sz w:val="21"/>
                <w:szCs w:val="21"/>
                <w:highlight w:val="none"/>
                <w14:textFill>
                  <w14:solidFill>
                    <w14:schemeClr w14:val="tx1"/>
                  </w14:solidFill>
                </w14:textFill>
              </w:rPr>
              <w:t>凭证信息</w:t>
            </w:r>
          </w:p>
        </w:tc>
        <w:tc>
          <w:tcPr>
            <w:tcW w:w="690" w:type="dxa"/>
            <w:vMerge w:val="restart"/>
            <w:tcBorders>
              <w:top w:val="single" w:color="auto" w:sz="12" w:space="0"/>
              <w:left w:val="single" w:color="auto" w:sz="4" w:space="0"/>
              <w:bottom w:val="single" w:color="auto" w:sz="4" w:space="0"/>
              <w:right w:val="single" w:color="auto" w:sz="4" w:space="0"/>
            </w:tcBorders>
            <w:vAlign w:val="top"/>
          </w:tcPr>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p>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p>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会计凭证记载金额</w:t>
            </w:r>
          </w:p>
        </w:tc>
        <w:tc>
          <w:tcPr>
            <w:tcW w:w="778" w:type="dxa"/>
            <w:vMerge w:val="restart"/>
            <w:tcBorders>
              <w:top w:val="single" w:color="auto" w:sz="12" w:space="0"/>
              <w:left w:val="single" w:color="auto" w:sz="4" w:space="0"/>
              <w:bottom w:val="single" w:color="auto" w:sz="4" w:space="0"/>
              <w:right w:val="single" w:color="auto" w:sz="4" w:space="0"/>
            </w:tcBorders>
            <w:vAlign w:val="top"/>
          </w:tcPr>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p>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p>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税法规定的归集金额</w:t>
            </w:r>
          </w:p>
        </w:tc>
        <w:tc>
          <w:tcPr>
            <w:tcW w:w="5611" w:type="dxa"/>
            <w:gridSpan w:val="8"/>
            <w:tcBorders>
              <w:top w:val="single" w:color="auto" w:sz="12" w:space="0"/>
              <w:left w:val="nil"/>
              <w:bottom w:val="single" w:color="auto" w:sz="4" w:space="0"/>
              <w:right w:val="single" w:color="auto" w:sz="12" w:space="0"/>
            </w:tcBorders>
            <w:vAlign w:val="center"/>
          </w:tcPr>
          <w:p>
            <w:pPr>
              <w:spacing w:line="280" w:lineRule="exact"/>
              <w:jc w:val="center"/>
              <w:rPr>
                <w:rFonts w:hint="eastAsia" w:ascii="仿宋" w:hAnsi="仿宋" w:eastAsia="仿宋" w:cs="仿宋"/>
                <w:b/>
                <w:color w:val="000000" w:themeColor="text1"/>
                <w:kern w:val="0"/>
                <w:sz w:val="21"/>
                <w:szCs w:val="21"/>
                <w:highlight w:val="none"/>
                <w14:textFill>
                  <w14:solidFill>
                    <w14:schemeClr w14:val="tx1"/>
                  </w14:solidFill>
                </w14:textFill>
              </w:rPr>
            </w:pPr>
            <w:r>
              <w:rPr>
                <w:rFonts w:hint="eastAsia" w:ascii="仿宋" w:hAnsi="仿宋" w:eastAsia="仿宋" w:cs="仿宋"/>
                <w:b/>
                <w:color w:val="000000" w:themeColor="text1"/>
                <w:kern w:val="0"/>
                <w:sz w:val="21"/>
                <w:szCs w:val="21"/>
                <w:highlight w:val="none"/>
                <w14:textFill>
                  <w14:solidFill>
                    <w14:schemeClr w14:val="tx1"/>
                  </w14:solidFill>
                </w14:textFill>
              </w:rPr>
              <w:t>费用明细（税法规定）</w:t>
            </w:r>
          </w:p>
        </w:tc>
      </w:tr>
      <w:tr>
        <w:tblPrEx>
          <w:tblCellMar>
            <w:top w:w="0" w:type="dxa"/>
            <w:left w:w="108" w:type="dxa"/>
            <w:bottom w:w="0" w:type="dxa"/>
            <w:right w:w="108" w:type="dxa"/>
          </w:tblCellMar>
        </w:tblPrEx>
        <w:trPr>
          <w:trHeight w:val="360" w:hRule="atLeast"/>
          <w:jc w:val="center"/>
        </w:trPr>
        <w:tc>
          <w:tcPr>
            <w:tcW w:w="1454" w:type="dxa"/>
            <w:gridSpan w:val="4"/>
            <w:vMerge w:val="continue"/>
            <w:tcBorders>
              <w:top w:val="single" w:color="auto" w:sz="8" w:space="0"/>
              <w:left w:val="single" w:color="auto" w:sz="12" w:space="0"/>
              <w:bottom w:val="single" w:color="auto" w:sz="4" w:space="0"/>
              <w:right w:val="single" w:color="auto" w:sz="4" w:space="0"/>
            </w:tcBorders>
            <w:vAlign w:val="center"/>
          </w:tcPr>
          <w:p>
            <w:pPr>
              <w:spacing w:line="280" w:lineRule="exact"/>
              <w:jc w:val="left"/>
              <w:rPr>
                <w:rFonts w:hint="eastAsia" w:ascii="仿宋" w:hAnsi="仿宋" w:eastAsia="仿宋" w:cs="仿宋"/>
                <w:color w:val="000000" w:themeColor="text1"/>
                <w:kern w:val="0"/>
                <w:sz w:val="21"/>
                <w:szCs w:val="21"/>
                <w:highlight w:val="none"/>
                <w14:textFill>
                  <w14:solidFill>
                    <w14:schemeClr w14:val="tx1"/>
                  </w14:solidFill>
                </w14:textFill>
              </w:rPr>
            </w:pPr>
          </w:p>
        </w:tc>
        <w:tc>
          <w:tcPr>
            <w:tcW w:w="690" w:type="dxa"/>
            <w:vMerge w:val="continue"/>
            <w:tcBorders>
              <w:top w:val="single" w:color="auto" w:sz="8" w:space="0"/>
              <w:left w:val="single" w:color="auto" w:sz="4" w:space="0"/>
              <w:bottom w:val="single" w:color="auto" w:sz="4" w:space="0"/>
              <w:right w:val="single" w:color="auto" w:sz="4" w:space="0"/>
            </w:tcBorders>
            <w:vAlign w:val="center"/>
          </w:tcPr>
          <w:p>
            <w:pPr>
              <w:spacing w:line="280" w:lineRule="exact"/>
              <w:jc w:val="left"/>
              <w:rPr>
                <w:rFonts w:hint="eastAsia" w:ascii="仿宋" w:hAnsi="仿宋" w:eastAsia="仿宋" w:cs="仿宋"/>
                <w:color w:val="000000" w:themeColor="text1"/>
                <w:kern w:val="0"/>
                <w:sz w:val="21"/>
                <w:szCs w:val="21"/>
                <w:highlight w:val="none"/>
                <w14:textFill>
                  <w14:solidFill>
                    <w14:schemeClr w14:val="tx1"/>
                  </w14:solidFill>
                </w14:textFill>
              </w:rPr>
            </w:pPr>
          </w:p>
        </w:tc>
        <w:tc>
          <w:tcPr>
            <w:tcW w:w="778" w:type="dxa"/>
            <w:vMerge w:val="continue"/>
            <w:tcBorders>
              <w:top w:val="single" w:color="auto" w:sz="8" w:space="0"/>
              <w:left w:val="single" w:color="auto" w:sz="4" w:space="0"/>
              <w:bottom w:val="single" w:color="auto" w:sz="4" w:space="0"/>
              <w:right w:val="single" w:color="auto" w:sz="4" w:space="0"/>
            </w:tcBorders>
            <w:vAlign w:val="center"/>
          </w:tcPr>
          <w:p>
            <w:pPr>
              <w:spacing w:line="280" w:lineRule="exact"/>
              <w:jc w:val="left"/>
              <w:rPr>
                <w:rFonts w:hint="eastAsia" w:ascii="仿宋" w:hAnsi="仿宋" w:eastAsia="仿宋" w:cs="仿宋"/>
                <w:color w:val="000000" w:themeColor="text1"/>
                <w:kern w:val="0"/>
                <w:sz w:val="21"/>
                <w:szCs w:val="21"/>
                <w:highlight w:val="none"/>
                <w14:textFill>
                  <w14:solidFill>
                    <w14:schemeClr w14:val="tx1"/>
                  </w14:solidFill>
                </w14:textFill>
              </w:rPr>
            </w:pPr>
          </w:p>
        </w:tc>
        <w:tc>
          <w:tcPr>
            <w:tcW w:w="332" w:type="dxa"/>
            <w:vMerge w:val="restart"/>
            <w:tcBorders>
              <w:top w:val="nil"/>
              <w:left w:val="single" w:color="auto" w:sz="4" w:space="0"/>
              <w:bottom w:val="single" w:color="auto" w:sz="4" w:space="0"/>
              <w:right w:val="single" w:color="auto" w:sz="4" w:space="0"/>
            </w:tcBorders>
            <w:vAlign w:val="center"/>
          </w:tcPr>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人员人工费用</w:t>
            </w:r>
          </w:p>
        </w:tc>
        <w:tc>
          <w:tcPr>
            <w:tcW w:w="420" w:type="dxa"/>
            <w:vMerge w:val="restart"/>
            <w:tcBorders>
              <w:top w:val="nil"/>
              <w:left w:val="single" w:color="auto" w:sz="4" w:space="0"/>
              <w:bottom w:val="single" w:color="auto" w:sz="4" w:space="0"/>
              <w:right w:val="single" w:color="auto" w:sz="4" w:space="0"/>
            </w:tcBorders>
            <w:vAlign w:val="center"/>
          </w:tcPr>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直接投入费用</w:t>
            </w:r>
          </w:p>
        </w:tc>
        <w:tc>
          <w:tcPr>
            <w:tcW w:w="435" w:type="dxa"/>
            <w:vMerge w:val="restart"/>
            <w:tcBorders>
              <w:top w:val="nil"/>
              <w:left w:val="single" w:color="auto" w:sz="4" w:space="0"/>
              <w:bottom w:val="single" w:color="auto" w:sz="4" w:space="0"/>
              <w:right w:val="single" w:color="auto" w:sz="4" w:space="0"/>
            </w:tcBorders>
            <w:vAlign w:val="center"/>
          </w:tcPr>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折旧费用</w:t>
            </w:r>
          </w:p>
        </w:tc>
        <w:tc>
          <w:tcPr>
            <w:tcW w:w="675" w:type="dxa"/>
            <w:vMerge w:val="restart"/>
            <w:tcBorders>
              <w:top w:val="nil"/>
              <w:left w:val="single" w:color="auto" w:sz="4" w:space="0"/>
              <w:bottom w:val="single" w:color="auto" w:sz="4" w:space="0"/>
              <w:right w:val="single" w:color="auto" w:sz="4" w:space="0"/>
            </w:tcBorders>
            <w:vAlign w:val="center"/>
          </w:tcPr>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无形资产摊销</w:t>
            </w:r>
          </w:p>
        </w:tc>
        <w:tc>
          <w:tcPr>
            <w:tcW w:w="660" w:type="dxa"/>
            <w:vMerge w:val="restart"/>
            <w:tcBorders>
              <w:top w:val="nil"/>
              <w:left w:val="single" w:color="auto" w:sz="4" w:space="0"/>
              <w:bottom w:val="single" w:color="auto" w:sz="4" w:space="0"/>
              <w:right w:val="single" w:color="auto" w:sz="4" w:space="0"/>
            </w:tcBorders>
            <w:vAlign w:val="center"/>
          </w:tcPr>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新产品设计费等</w:t>
            </w:r>
          </w:p>
        </w:tc>
        <w:tc>
          <w:tcPr>
            <w:tcW w:w="645" w:type="dxa"/>
            <w:vMerge w:val="restart"/>
            <w:tcBorders>
              <w:top w:val="nil"/>
              <w:left w:val="single" w:color="auto" w:sz="4" w:space="0"/>
              <w:bottom w:val="single" w:color="auto" w:sz="4" w:space="0"/>
              <w:right w:val="single" w:color="auto" w:sz="4" w:space="0"/>
            </w:tcBorders>
            <w:vAlign w:val="center"/>
          </w:tcPr>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其他相关费用</w:t>
            </w:r>
          </w:p>
        </w:tc>
        <w:tc>
          <w:tcPr>
            <w:tcW w:w="2444" w:type="dxa"/>
            <w:gridSpan w:val="2"/>
            <w:tcBorders>
              <w:top w:val="single" w:color="auto" w:sz="4" w:space="0"/>
              <w:left w:val="nil"/>
              <w:bottom w:val="single" w:color="auto" w:sz="4" w:space="0"/>
              <w:right w:val="single" w:color="auto" w:sz="12"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委托研发费用</w:t>
            </w:r>
          </w:p>
        </w:tc>
      </w:tr>
      <w:tr>
        <w:tblPrEx>
          <w:tblCellMar>
            <w:top w:w="0" w:type="dxa"/>
            <w:left w:w="108" w:type="dxa"/>
            <w:bottom w:w="0" w:type="dxa"/>
            <w:right w:w="108" w:type="dxa"/>
          </w:tblCellMar>
        </w:tblPrEx>
        <w:trPr>
          <w:trHeight w:val="1200" w:hRule="atLeast"/>
          <w:jc w:val="center"/>
        </w:trPr>
        <w:tc>
          <w:tcPr>
            <w:tcW w:w="359" w:type="dxa"/>
            <w:tcBorders>
              <w:top w:val="nil"/>
              <w:left w:val="single" w:color="auto" w:sz="12" w:space="0"/>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日期</w:t>
            </w:r>
          </w:p>
        </w:tc>
        <w:tc>
          <w:tcPr>
            <w:tcW w:w="345"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种类</w:t>
            </w:r>
          </w:p>
        </w:tc>
        <w:tc>
          <w:tcPr>
            <w:tcW w:w="345"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号数</w:t>
            </w:r>
          </w:p>
        </w:tc>
        <w:tc>
          <w:tcPr>
            <w:tcW w:w="405"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摘要</w:t>
            </w:r>
          </w:p>
        </w:tc>
        <w:tc>
          <w:tcPr>
            <w:tcW w:w="690" w:type="dxa"/>
            <w:vMerge w:val="continue"/>
            <w:tcBorders>
              <w:left w:val="single" w:color="auto" w:sz="4" w:space="0"/>
              <w:bottom w:val="single" w:color="auto" w:sz="4" w:space="0"/>
              <w:right w:val="single" w:color="auto" w:sz="4" w:space="0"/>
            </w:tcBorders>
            <w:vAlign w:val="center"/>
          </w:tcPr>
          <w:p>
            <w:pPr>
              <w:spacing w:line="280" w:lineRule="exact"/>
              <w:jc w:val="left"/>
              <w:rPr>
                <w:rFonts w:hint="eastAsia" w:ascii="仿宋" w:hAnsi="仿宋" w:eastAsia="仿宋" w:cs="仿宋"/>
                <w:color w:val="000000" w:themeColor="text1"/>
                <w:kern w:val="0"/>
                <w:sz w:val="21"/>
                <w:szCs w:val="21"/>
                <w:highlight w:val="none"/>
                <w14:textFill>
                  <w14:solidFill>
                    <w14:schemeClr w14:val="tx1"/>
                  </w14:solidFill>
                </w14:textFill>
              </w:rPr>
            </w:pPr>
          </w:p>
        </w:tc>
        <w:tc>
          <w:tcPr>
            <w:tcW w:w="778" w:type="dxa"/>
            <w:vMerge w:val="continue"/>
            <w:tcBorders>
              <w:left w:val="single" w:color="auto" w:sz="4" w:space="0"/>
              <w:bottom w:val="single" w:color="auto" w:sz="4" w:space="0"/>
              <w:right w:val="single" w:color="auto" w:sz="4" w:space="0"/>
            </w:tcBorders>
            <w:vAlign w:val="center"/>
          </w:tcPr>
          <w:p>
            <w:pPr>
              <w:spacing w:line="280" w:lineRule="exact"/>
              <w:jc w:val="left"/>
              <w:rPr>
                <w:rFonts w:hint="eastAsia" w:ascii="仿宋" w:hAnsi="仿宋" w:eastAsia="仿宋" w:cs="仿宋"/>
                <w:color w:val="000000" w:themeColor="text1"/>
                <w:kern w:val="0"/>
                <w:sz w:val="21"/>
                <w:szCs w:val="21"/>
                <w:highlight w:val="none"/>
                <w14:textFill>
                  <w14:solidFill>
                    <w14:schemeClr w14:val="tx1"/>
                  </w14:solidFill>
                </w14:textFill>
              </w:rPr>
            </w:pPr>
          </w:p>
        </w:tc>
        <w:tc>
          <w:tcPr>
            <w:tcW w:w="332" w:type="dxa"/>
            <w:vMerge w:val="continue"/>
            <w:tcBorders>
              <w:top w:val="nil"/>
              <w:left w:val="single" w:color="auto" w:sz="4" w:space="0"/>
              <w:bottom w:val="single" w:color="auto" w:sz="4" w:space="0"/>
              <w:right w:val="single" w:color="auto" w:sz="4" w:space="0"/>
            </w:tcBorders>
            <w:vAlign w:val="center"/>
          </w:tcPr>
          <w:p>
            <w:pPr>
              <w:spacing w:line="280" w:lineRule="exact"/>
              <w:jc w:val="left"/>
              <w:rPr>
                <w:rFonts w:hint="eastAsia" w:ascii="仿宋" w:hAnsi="仿宋" w:eastAsia="仿宋" w:cs="仿宋"/>
                <w:color w:val="000000" w:themeColor="text1"/>
                <w:kern w:val="0"/>
                <w:sz w:val="21"/>
                <w:szCs w:val="21"/>
                <w:highlight w:val="none"/>
                <w14:textFill>
                  <w14:solidFill>
                    <w14:schemeClr w14:val="tx1"/>
                  </w14:solidFill>
                </w14:textFill>
              </w:rPr>
            </w:pPr>
          </w:p>
        </w:tc>
        <w:tc>
          <w:tcPr>
            <w:tcW w:w="420" w:type="dxa"/>
            <w:vMerge w:val="continue"/>
            <w:tcBorders>
              <w:top w:val="nil"/>
              <w:left w:val="single" w:color="auto" w:sz="4" w:space="0"/>
              <w:bottom w:val="single" w:color="auto" w:sz="4" w:space="0"/>
              <w:right w:val="single" w:color="auto" w:sz="4" w:space="0"/>
            </w:tcBorders>
            <w:vAlign w:val="center"/>
          </w:tcPr>
          <w:p>
            <w:pPr>
              <w:spacing w:line="280" w:lineRule="exact"/>
              <w:jc w:val="left"/>
              <w:rPr>
                <w:rFonts w:hint="eastAsia" w:ascii="仿宋" w:hAnsi="仿宋" w:eastAsia="仿宋" w:cs="仿宋"/>
                <w:color w:val="000000" w:themeColor="text1"/>
                <w:kern w:val="0"/>
                <w:sz w:val="21"/>
                <w:szCs w:val="21"/>
                <w:highlight w:val="none"/>
                <w14:textFill>
                  <w14:solidFill>
                    <w14:schemeClr w14:val="tx1"/>
                  </w14:solidFill>
                </w14:textFill>
              </w:rPr>
            </w:pPr>
          </w:p>
        </w:tc>
        <w:tc>
          <w:tcPr>
            <w:tcW w:w="435" w:type="dxa"/>
            <w:vMerge w:val="continue"/>
            <w:tcBorders>
              <w:top w:val="nil"/>
              <w:left w:val="single" w:color="auto" w:sz="4" w:space="0"/>
              <w:bottom w:val="single" w:color="auto" w:sz="4" w:space="0"/>
              <w:right w:val="single" w:color="auto" w:sz="4" w:space="0"/>
            </w:tcBorders>
            <w:vAlign w:val="center"/>
          </w:tcPr>
          <w:p>
            <w:pPr>
              <w:spacing w:line="280" w:lineRule="exact"/>
              <w:jc w:val="left"/>
              <w:rPr>
                <w:rFonts w:hint="eastAsia" w:ascii="仿宋" w:hAnsi="仿宋" w:eastAsia="仿宋" w:cs="仿宋"/>
                <w:color w:val="000000" w:themeColor="text1"/>
                <w:kern w:val="0"/>
                <w:sz w:val="21"/>
                <w:szCs w:val="21"/>
                <w:highlight w:val="none"/>
                <w14:textFill>
                  <w14:solidFill>
                    <w14:schemeClr w14:val="tx1"/>
                  </w14:solidFill>
                </w14:textFill>
              </w:rPr>
            </w:pPr>
          </w:p>
        </w:tc>
        <w:tc>
          <w:tcPr>
            <w:tcW w:w="675" w:type="dxa"/>
            <w:vMerge w:val="continue"/>
            <w:tcBorders>
              <w:top w:val="nil"/>
              <w:left w:val="single" w:color="auto" w:sz="4" w:space="0"/>
              <w:bottom w:val="single" w:color="auto" w:sz="4" w:space="0"/>
              <w:right w:val="single" w:color="auto" w:sz="4" w:space="0"/>
            </w:tcBorders>
            <w:vAlign w:val="center"/>
          </w:tcPr>
          <w:p>
            <w:pPr>
              <w:spacing w:line="280" w:lineRule="exact"/>
              <w:jc w:val="left"/>
              <w:rPr>
                <w:rFonts w:hint="eastAsia" w:ascii="仿宋" w:hAnsi="仿宋" w:eastAsia="仿宋" w:cs="仿宋"/>
                <w:color w:val="000000" w:themeColor="text1"/>
                <w:kern w:val="0"/>
                <w:sz w:val="21"/>
                <w:szCs w:val="21"/>
                <w:highlight w:val="none"/>
                <w14:textFill>
                  <w14:solidFill>
                    <w14:schemeClr w14:val="tx1"/>
                  </w14:solidFill>
                </w14:textFill>
              </w:rPr>
            </w:pPr>
          </w:p>
        </w:tc>
        <w:tc>
          <w:tcPr>
            <w:tcW w:w="660" w:type="dxa"/>
            <w:vMerge w:val="continue"/>
            <w:tcBorders>
              <w:top w:val="nil"/>
              <w:left w:val="single" w:color="auto" w:sz="4" w:space="0"/>
              <w:bottom w:val="single" w:color="auto" w:sz="4" w:space="0"/>
              <w:right w:val="single" w:color="auto" w:sz="4" w:space="0"/>
            </w:tcBorders>
            <w:vAlign w:val="center"/>
          </w:tcPr>
          <w:p>
            <w:pPr>
              <w:spacing w:line="280" w:lineRule="exact"/>
              <w:jc w:val="left"/>
              <w:rPr>
                <w:rFonts w:hint="eastAsia" w:ascii="仿宋" w:hAnsi="仿宋" w:eastAsia="仿宋" w:cs="仿宋"/>
                <w:color w:val="000000" w:themeColor="text1"/>
                <w:kern w:val="0"/>
                <w:sz w:val="21"/>
                <w:szCs w:val="21"/>
                <w:highlight w:val="none"/>
                <w14:textFill>
                  <w14:solidFill>
                    <w14:schemeClr w14:val="tx1"/>
                  </w14:solidFill>
                </w14:textFill>
              </w:rPr>
            </w:pPr>
          </w:p>
        </w:tc>
        <w:tc>
          <w:tcPr>
            <w:tcW w:w="645" w:type="dxa"/>
            <w:vMerge w:val="continue"/>
            <w:tcBorders>
              <w:top w:val="nil"/>
              <w:left w:val="single" w:color="auto" w:sz="4" w:space="0"/>
              <w:bottom w:val="single" w:color="auto" w:sz="4" w:space="0"/>
              <w:right w:val="single" w:color="auto" w:sz="4" w:space="0"/>
            </w:tcBorders>
            <w:vAlign w:val="center"/>
          </w:tcPr>
          <w:p>
            <w:pPr>
              <w:spacing w:line="280" w:lineRule="exact"/>
              <w:jc w:val="left"/>
              <w:rPr>
                <w:rFonts w:hint="eastAsia" w:ascii="仿宋" w:hAnsi="仿宋" w:eastAsia="仿宋" w:cs="仿宋"/>
                <w:color w:val="000000" w:themeColor="text1"/>
                <w:kern w:val="0"/>
                <w:sz w:val="21"/>
                <w:szCs w:val="21"/>
                <w:highlight w:val="none"/>
                <w14:textFill>
                  <w14:solidFill>
                    <w14:schemeClr w14:val="tx1"/>
                  </w14:solidFill>
                </w14:textFill>
              </w:rPr>
            </w:pPr>
          </w:p>
        </w:tc>
        <w:tc>
          <w:tcPr>
            <w:tcW w:w="1305" w:type="dxa"/>
            <w:tcBorders>
              <w:top w:val="nil"/>
              <w:left w:val="nil"/>
              <w:bottom w:val="single" w:color="auto" w:sz="4" w:space="0"/>
              <w:right w:val="single" w:color="auto" w:sz="4" w:space="0"/>
            </w:tcBorders>
            <w:vAlign w:val="top"/>
          </w:tcPr>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委托境内机构或个人进行研发活动所发生的费用</w:t>
            </w:r>
          </w:p>
        </w:tc>
        <w:tc>
          <w:tcPr>
            <w:tcW w:w="1139" w:type="dxa"/>
            <w:tcBorders>
              <w:top w:val="nil"/>
              <w:left w:val="nil"/>
              <w:bottom w:val="single" w:color="auto" w:sz="4" w:space="0"/>
              <w:right w:val="single" w:color="auto" w:sz="12" w:space="0"/>
            </w:tcBorders>
            <w:vAlign w:val="top"/>
          </w:tcPr>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委托境外机构进行研发活动所发生的费用</w:t>
            </w:r>
          </w:p>
        </w:tc>
      </w:tr>
      <w:tr>
        <w:tblPrEx>
          <w:tblCellMar>
            <w:top w:w="0" w:type="dxa"/>
            <w:left w:w="108" w:type="dxa"/>
            <w:bottom w:w="0" w:type="dxa"/>
            <w:right w:w="108" w:type="dxa"/>
          </w:tblCellMar>
        </w:tblPrEx>
        <w:trPr>
          <w:trHeight w:val="227" w:hRule="exact"/>
          <w:jc w:val="center"/>
        </w:trPr>
        <w:tc>
          <w:tcPr>
            <w:tcW w:w="359" w:type="dxa"/>
            <w:tcBorders>
              <w:top w:val="nil"/>
              <w:left w:val="single" w:color="auto" w:sz="12" w:space="0"/>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345"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345"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405" w:type="dxa"/>
            <w:tcBorders>
              <w:top w:val="nil"/>
              <w:left w:val="nil"/>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690" w:type="dxa"/>
            <w:tcBorders>
              <w:top w:val="nil"/>
              <w:left w:val="nil"/>
              <w:bottom w:val="single" w:color="auto" w:sz="4" w:space="0"/>
              <w:right w:val="single" w:color="auto" w:sz="4" w:space="0"/>
            </w:tcBorders>
            <w:vAlign w:val="center"/>
          </w:tcPr>
          <w:p>
            <w:pPr>
              <w:spacing w:line="280" w:lineRule="exact"/>
              <w:rPr>
                <w:rFonts w:hint="eastAsia" w:ascii="仿宋" w:hAnsi="仿宋" w:eastAsia="仿宋" w:cs="仿宋"/>
                <w:color w:val="000000" w:themeColor="text1"/>
                <w:kern w:val="0"/>
                <w:sz w:val="21"/>
                <w:szCs w:val="21"/>
                <w:highlight w:val="none"/>
                <w14:textFill>
                  <w14:solidFill>
                    <w14:schemeClr w14:val="tx1"/>
                  </w14:solidFill>
                </w14:textFill>
              </w:rPr>
            </w:pPr>
          </w:p>
        </w:tc>
        <w:tc>
          <w:tcPr>
            <w:tcW w:w="778"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332"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420" w:type="dxa"/>
            <w:tcBorders>
              <w:top w:val="nil"/>
              <w:left w:val="nil"/>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highlight w:val="none"/>
                <w14:textFill>
                  <w14:solidFill>
                    <w14:schemeClr w14:val="tx1"/>
                  </w14:solidFill>
                </w14:textFill>
              </w:rPr>
            </w:pPr>
          </w:p>
        </w:tc>
        <w:tc>
          <w:tcPr>
            <w:tcW w:w="435" w:type="dxa"/>
            <w:tcBorders>
              <w:top w:val="nil"/>
              <w:left w:val="nil"/>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highlight w:val="none"/>
                <w14:textFill>
                  <w14:solidFill>
                    <w14:schemeClr w14:val="tx1"/>
                  </w14:solidFill>
                </w14:textFill>
              </w:rPr>
            </w:pPr>
          </w:p>
        </w:tc>
        <w:tc>
          <w:tcPr>
            <w:tcW w:w="675"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660"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645"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1305"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1139" w:type="dxa"/>
            <w:tcBorders>
              <w:top w:val="nil"/>
              <w:left w:val="nil"/>
              <w:bottom w:val="single" w:color="auto" w:sz="4" w:space="0"/>
              <w:right w:val="single" w:color="auto" w:sz="12"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r>
      <w:tr>
        <w:tblPrEx>
          <w:tblCellMar>
            <w:top w:w="0" w:type="dxa"/>
            <w:left w:w="108" w:type="dxa"/>
            <w:bottom w:w="0" w:type="dxa"/>
            <w:right w:w="108" w:type="dxa"/>
          </w:tblCellMar>
        </w:tblPrEx>
        <w:trPr>
          <w:trHeight w:val="227" w:hRule="exact"/>
          <w:jc w:val="center"/>
        </w:trPr>
        <w:tc>
          <w:tcPr>
            <w:tcW w:w="359" w:type="dxa"/>
            <w:tcBorders>
              <w:top w:val="nil"/>
              <w:left w:val="single" w:color="auto" w:sz="12" w:space="0"/>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345"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345"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405" w:type="dxa"/>
            <w:tcBorders>
              <w:top w:val="nil"/>
              <w:left w:val="nil"/>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690" w:type="dxa"/>
            <w:tcBorders>
              <w:top w:val="nil"/>
              <w:left w:val="nil"/>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highlight w:val="none"/>
                <w14:textFill>
                  <w14:solidFill>
                    <w14:schemeClr w14:val="tx1"/>
                  </w14:solidFill>
                </w14:textFill>
              </w:rPr>
            </w:pPr>
          </w:p>
        </w:tc>
        <w:tc>
          <w:tcPr>
            <w:tcW w:w="778" w:type="dxa"/>
            <w:tcBorders>
              <w:top w:val="nil"/>
              <w:left w:val="nil"/>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highlight w:val="none"/>
                <w14:textFill>
                  <w14:solidFill>
                    <w14:schemeClr w14:val="tx1"/>
                  </w14:solidFill>
                </w14:textFill>
              </w:rPr>
            </w:pPr>
          </w:p>
        </w:tc>
        <w:tc>
          <w:tcPr>
            <w:tcW w:w="332"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420"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435"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675"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660"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645"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1305"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1139" w:type="dxa"/>
            <w:tcBorders>
              <w:top w:val="nil"/>
              <w:left w:val="nil"/>
              <w:bottom w:val="single" w:color="auto" w:sz="4" w:space="0"/>
              <w:right w:val="single" w:color="auto" w:sz="12"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r>
      <w:tr>
        <w:tblPrEx>
          <w:tblCellMar>
            <w:top w:w="0" w:type="dxa"/>
            <w:left w:w="108" w:type="dxa"/>
            <w:bottom w:w="0" w:type="dxa"/>
            <w:right w:w="108" w:type="dxa"/>
          </w:tblCellMar>
        </w:tblPrEx>
        <w:trPr>
          <w:trHeight w:val="227" w:hRule="exact"/>
          <w:jc w:val="center"/>
        </w:trPr>
        <w:tc>
          <w:tcPr>
            <w:tcW w:w="359" w:type="dxa"/>
            <w:tcBorders>
              <w:top w:val="nil"/>
              <w:left w:val="single" w:color="auto" w:sz="12" w:space="0"/>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345"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345"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405"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690" w:type="dxa"/>
            <w:tcBorders>
              <w:top w:val="nil"/>
              <w:left w:val="nil"/>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highlight w:val="none"/>
                <w14:textFill>
                  <w14:solidFill>
                    <w14:schemeClr w14:val="tx1"/>
                  </w14:solidFill>
                </w14:textFill>
              </w:rPr>
            </w:pPr>
          </w:p>
        </w:tc>
        <w:tc>
          <w:tcPr>
            <w:tcW w:w="778"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332"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420" w:type="dxa"/>
            <w:tcBorders>
              <w:top w:val="nil"/>
              <w:left w:val="nil"/>
              <w:bottom w:val="single" w:color="auto" w:sz="4" w:space="0"/>
              <w:right w:val="single" w:color="auto" w:sz="4" w:space="0"/>
            </w:tcBorders>
            <w:vAlign w:val="center"/>
          </w:tcPr>
          <w:p>
            <w:pPr>
              <w:spacing w:line="280" w:lineRule="exact"/>
              <w:rPr>
                <w:rFonts w:hint="eastAsia" w:ascii="仿宋" w:hAnsi="仿宋" w:eastAsia="仿宋" w:cs="仿宋"/>
                <w:color w:val="000000" w:themeColor="text1"/>
                <w:kern w:val="0"/>
                <w:sz w:val="21"/>
                <w:szCs w:val="21"/>
                <w:highlight w:val="none"/>
                <w14:textFill>
                  <w14:solidFill>
                    <w14:schemeClr w14:val="tx1"/>
                  </w14:solidFill>
                </w14:textFill>
              </w:rPr>
            </w:pPr>
          </w:p>
        </w:tc>
        <w:tc>
          <w:tcPr>
            <w:tcW w:w="435"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675"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660"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645"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1305"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1139" w:type="dxa"/>
            <w:tcBorders>
              <w:top w:val="nil"/>
              <w:left w:val="nil"/>
              <w:bottom w:val="single" w:color="auto" w:sz="4" w:space="0"/>
              <w:right w:val="single" w:color="auto" w:sz="12"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r>
      <w:tr>
        <w:tblPrEx>
          <w:tblCellMar>
            <w:top w:w="0" w:type="dxa"/>
            <w:left w:w="108" w:type="dxa"/>
            <w:bottom w:w="0" w:type="dxa"/>
            <w:right w:w="108" w:type="dxa"/>
          </w:tblCellMar>
        </w:tblPrEx>
        <w:trPr>
          <w:trHeight w:val="227" w:hRule="exact"/>
          <w:jc w:val="center"/>
        </w:trPr>
        <w:tc>
          <w:tcPr>
            <w:tcW w:w="359" w:type="dxa"/>
            <w:tcBorders>
              <w:top w:val="nil"/>
              <w:left w:val="single" w:color="auto" w:sz="12" w:space="0"/>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345"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345"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405" w:type="dxa"/>
            <w:tcBorders>
              <w:top w:val="nil"/>
              <w:left w:val="nil"/>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690"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778"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332"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420"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435"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675"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660"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645"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1305"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1139" w:type="dxa"/>
            <w:tcBorders>
              <w:top w:val="nil"/>
              <w:left w:val="nil"/>
              <w:bottom w:val="single" w:color="auto" w:sz="4" w:space="0"/>
              <w:right w:val="single" w:color="auto" w:sz="12"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r>
      <w:tr>
        <w:tblPrEx>
          <w:tblCellMar>
            <w:top w:w="0" w:type="dxa"/>
            <w:left w:w="108" w:type="dxa"/>
            <w:bottom w:w="0" w:type="dxa"/>
            <w:right w:w="108" w:type="dxa"/>
          </w:tblCellMar>
        </w:tblPrEx>
        <w:trPr>
          <w:trHeight w:val="227" w:hRule="exact"/>
          <w:jc w:val="center"/>
        </w:trPr>
        <w:tc>
          <w:tcPr>
            <w:tcW w:w="359" w:type="dxa"/>
            <w:tcBorders>
              <w:top w:val="nil"/>
              <w:left w:val="single" w:color="auto" w:sz="12" w:space="0"/>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345" w:type="dxa"/>
            <w:tcBorders>
              <w:top w:val="nil"/>
              <w:left w:val="nil"/>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345" w:type="dxa"/>
            <w:tcBorders>
              <w:top w:val="nil"/>
              <w:left w:val="nil"/>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405" w:type="dxa"/>
            <w:tcBorders>
              <w:top w:val="nil"/>
              <w:left w:val="nil"/>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690" w:type="dxa"/>
            <w:tcBorders>
              <w:top w:val="nil"/>
              <w:left w:val="nil"/>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778" w:type="dxa"/>
            <w:tcBorders>
              <w:top w:val="nil"/>
              <w:left w:val="nil"/>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332" w:type="dxa"/>
            <w:tcBorders>
              <w:top w:val="nil"/>
              <w:left w:val="nil"/>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420" w:type="dxa"/>
            <w:tcBorders>
              <w:top w:val="nil"/>
              <w:left w:val="nil"/>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435" w:type="dxa"/>
            <w:tcBorders>
              <w:top w:val="nil"/>
              <w:left w:val="nil"/>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675" w:type="dxa"/>
            <w:tcBorders>
              <w:top w:val="nil"/>
              <w:left w:val="nil"/>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660" w:type="dxa"/>
            <w:tcBorders>
              <w:top w:val="nil"/>
              <w:left w:val="nil"/>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645" w:type="dxa"/>
            <w:tcBorders>
              <w:top w:val="nil"/>
              <w:left w:val="nil"/>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1305" w:type="dxa"/>
            <w:tcBorders>
              <w:top w:val="nil"/>
              <w:left w:val="nil"/>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1139" w:type="dxa"/>
            <w:tcBorders>
              <w:top w:val="nil"/>
              <w:left w:val="nil"/>
              <w:bottom w:val="single" w:color="auto" w:sz="4" w:space="0"/>
              <w:right w:val="single" w:color="auto" w:sz="12" w:space="0"/>
            </w:tcBorders>
            <w:vAlign w:val="center"/>
          </w:tcPr>
          <w:p>
            <w:pPr>
              <w:spacing w:line="280" w:lineRule="exact"/>
              <w:jc w:val="right"/>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r>
      <w:tr>
        <w:tblPrEx>
          <w:tblCellMar>
            <w:top w:w="0" w:type="dxa"/>
            <w:left w:w="108" w:type="dxa"/>
            <w:bottom w:w="0" w:type="dxa"/>
            <w:right w:w="108" w:type="dxa"/>
          </w:tblCellMar>
        </w:tblPrEx>
        <w:trPr>
          <w:trHeight w:val="227" w:hRule="exact"/>
          <w:jc w:val="center"/>
        </w:trPr>
        <w:tc>
          <w:tcPr>
            <w:tcW w:w="359" w:type="dxa"/>
            <w:tcBorders>
              <w:top w:val="nil"/>
              <w:left w:val="single" w:color="auto" w:sz="12" w:space="0"/>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345" w:type="dxa"/>
            <w:tcBorders>
              <w:top w:val="nil"/>
              <w:left w:val="nil"/>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345" w:type="dxa"/>
            <w:tcBorders>
              <w:top w:val="nil"/>
              <w:left w:val="nil"/>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405" w:type="dxa"/>
            <w:tcBorders>
              <w:top w:val="nil"/>
              <w:left w:val="nil"/>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690" w:type="dxa"/>
            <w:tcBorders>
              <w:top w:val="nil"/>
              <w:left w:val="nil"/>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778" w:type="dxa"/>
            <w:tcBorders>
              <w:top w:val="nil"/>
              <w:left w:val="nil"/>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332" w:type="dxa"/>
            <w:tcBorders>
              <w:top w:val="nil"/>
              <w:left w:val="nil"/>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420" w:type="dxa"/>
            <w:tcBorders>
              <w:top w:val="nil"/>
              <w:left w:val="nil"/>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435" w:type="dxa"/>
            <w:tcBorders>
              <w:top w:val="nil"/>
              <w:left w:val="nil"/>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675" w:type="dxa"/>
            <w:tcBorders>
              <w:top w:val="nil"/>
              <w:left w:val="nil"/>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660" w:type="dxa"/>
            <w:tcBorders>
              <w:top w:val="nil"/>
              <w:left w:val="nil"/>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645" w:type="dxa"/>
            <w:tcBorders>
              <w:top w:val="nil"/>
              <w:left w:val="nil"/>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1305" w:type="dxa"/>
            <w:tcBorders>
              <w:top w:val="nil"/>
              <w:left w:val="nil"/>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1139" w:type="dxa"/>
            <w:tcBorders>
              <w:top w:val="nil"/>
              <w:left w:val="nil"/>
              <w:bottom w:val="single" w:color="auto" w:sz="4" w:space="0"/>
              <w:right w:val="single" w:color="auto" w:sz="12" w:space="0"/>
            </w:tcBorders>
            <w:vAlign w:val="center"/>
          </w:tcPr>
          <w:p>
            <w:pPr>
              <w:spacing w:line="280" w:lineRule="exact"/>
              <w:jc w:val="right"/>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r>
      <w:tr>
        <w:tblPrEx>
          <w:tblCellMar>
            <w:top w:w="0" w:type="dxa"/>
            <w:left w:w="108" w:type="dxa"/>
            <w:bottom w:w="0" w:type="dxa"/>
            <w:right w:w="108" w:type="dxa"/>
          </w:tblCellMar>
        </w:tblPrEx>
        <w:trPr>
          <w:trHeight w:val="227" w:hRule="exact"/>
          <w:jc w:val="center"/>
        </w:trPr>
        <w:tc>
          <w:tcPr>
            <w:tcW w:w="359" w:type="dxa"/>
            <w:tcBorders>
              <w:top w:val="nil"/>
              <w:left w:val="single" w:color="auto" w:sz="12" w:space="0"/>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345" w:type="dxa"/>
            <w:tcBorders>
              <w:top w:val="nil"/>
              <w:left w:val="nil"/>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345" w:type="dxa"/>
            <w:tcBorders>
              <w:top w:val="nil"/>
              <w:left w:val="nil"/>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405" w:type="dxa"/>
            <w:tcBorders>
              <w:top w:val="nil"/>
              <w:left w:val="nil"/>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690" w:type="dxa"/>
            <w:tcBorders>
              <w:top w:val="nil"/>
              <w:left w:val="nil"/>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778" w:type="dxa"/>
            <w:tcBorders>
              <w:top w:val="nil"/>
              <w:left w:val="nil"/>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332" w:type="dxa"/>
            <w:tcBorders>
              <w:top w:val="nil"/>
              <w:left w:val="nil"/>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420" w:type="dxa"/>
            <w:tcBorders>
              <w:top w:val="nil"/>
              <w:left w:val="nil"/>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435" w:type="dxa"/>
            <w:tcBorders>
              <w:top w:val="nil"/>
              <w:left w:val="nil"/>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675" w:type="dxa"/>
            <w:tcBorders>
              <w:top w:val="nil"/>
              <w:left w:val="nil"/>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660" w:type="dxa"/>
            <w:tcBorders>
              <w:top w:val="nil"/>
              <w:left w:val="nil"/>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645" w:type="dxa"/>
            <w:tcBorders>
              <w:top w:val="nil"/>
              <w:left w:val="nil"/>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1305" w:type="dxa"/>
            <w:tcBorders>
              <w:top w:val="nil"/>
              <w:left w:val="nil"/>
              <w:bottom w:val="single" w:color="auto" w:sz="4"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1139" w:type="dxa"/>
            <w:tcBorders>
              <w:top w:val="nil"/>
              <w:left w:val="nil"/>
              <w:bottom w:val="single" w:color="auto" w:sz="4" w:space="0"/>
              <w:right w:val="single" w:color="auto" w:sz="12" w:space="0"/>
            </w:tcBorders>
            <w:vAlign w:val="center"/>
          </w:tcPr>
          <w:p>
            <w:pPr>
              <w:spacing w:line="280" w:lineRule="exact"/>
              <w:jc w:val="right"/>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r>
      <w:tr>
        <w:tblPrEx>
          <w:tblCellMar>
            <w:top w:w="0" w:type="dxa"/>
            <w:left w:w="108" w:type="dxa"/>
            <w:bottom w:w="0" w:type="dxa"/>
            <w:right w:w="108" w:type="dxa"/>
          </w:tblCellMar>
        </w:tblPrEx>
        <w:trPr>
          <w:trHeight w:val="284" w:hRule="exact"/>
          <w:jc w:val="center"/>
        </w:trPr>
        <w:tc>
          <w:tcPr>
            <w:tcW w:w="1454" w:type="dxa"/>
            <w:gridSpan w:val="4"/>
            <w:tcBorders>
              <w:top w:val="single" w:color="auto" w:sz="4" w:space="0"/>
              <w:left w:val="single" w:color="auto" w:sz="12" w:space="0"/>
              <w:bottom w:val="single" w:color="auto" w:sz="12"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合计金额</w:t>
            </w:r>
          </w:p>
        </w:tc>
        <w:tc>
          <w:tcPr>
            <w:tcW w:w="690" w:type="dxa"/>
            <w:tcBorders>
              <w:top w:val="nil"/>
              <w:left w:val="nil"/>
              <w:bottom w:val="single" w:color="auto" w:sz="12"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778" w:type="dxa"/>
            <w:tcBorders>
              <w:top w:val="nil"/>
              <w:left w:val="nil"/>
              <w:bottom w:val="single" w:color="auto" w:sz="12"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332" w:type="dxa"/>
            <w:tcBorders>
              <w:top w:val="nil"/>
              <w:left w:val="nil"/>
              <w:bottom w:val="single" w:color="auto" w:sz="12"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420" w:type="dxa"/>
            <w:tcBorders>
              <w:top w:val="nil"/>
              <w:left w:val="nil"/>
              <w:bottom w:val="single" w:color="auto" w:sz="12"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435" w:type="dxa"/>
            <w:tcBorders>
              <w:top w:val="nil"/>
              <w:left w:val="nil"/>
              <w:bottom w:val="single" w:color="auto" w:sz="12"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675" w:type="dxa"/>
            <w:tcBorders>
              <w:top w:val="nil"/>
              <w:left w:val="nil"/>
              <w:bottom w:val="single" w:color="auto" w:sz="12"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660" w:type="dxa"/>
            <w:tcBorders>
              <w:top w:val="nil"/>
              <w:left w:val="nil"/>
              <w:bottom w:val="single" w:color="auto" w:sz="12"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645" w:type="dxa"/>
            <w:tcBorders>
              <w:top w:val="nil"/>
              <w:left w:val="nil"/>
              <w:bottom w:val="single" w:color="auto" w:sz="12"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1305" w:type="dxa"/>
            <w:tcBorders>
              <w:top w:val="nil"/>
              <w:left w:val="nil"/>
              <w:bottom w:val="single" w:color="auto" w:sz="12" w:space="0"/>
              <w:right w:val="single" w:color="auto" w:sz="4" w:space="0"/>
            </w:tcBorders>
            <w:vAlign w:val="center"/>
          </w:tcPr>
          <w:p>
            <w:pPr>
              <w:spacing w:line="280" w:lineRule="exact"/>
              <w:jc w:val="right"/>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1139" w:type="dxa"/>
            <w:tcBorders>
              <w:top w:val="nil"/>
              <w:left w:val="nil"/>
              <w:bottom w:val="single" w:color="auto" w:sz="12" w:space="0"/>
              <w:right w:val="single" w:color="auto" w:sz="12" w:space="0"/>
            </w:tcBorders>
            <w:vAlign w:val="center"/>
          </w:tcPr>
          <w:p>
            <w:pPr>
              <w:spacing w:line="280" w:lineRule="exact"/>
              <w:jc w:val="right"/>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r>
    </w:tbl>
    <w:p>
      <w:pPr>
        <w:ind w:firstLine="210" w:firstLineChars="100"/>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会计主管：                                                     录入人：</w:t>
      </w:r>
    </w:p>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hint="eastAsia" w:ascii="黑体" w:hAnsi="黑体" w:eastAsia="黑体" w:cs="宋体"/>
          <w:b w:val="0"/>
          <w:bCs w:val="0"/>
          <w:color w:val="000000" w:themeColor="text1"/>
          <w:kern w:val="0"/>
          <w:sz w:val="28"/>
          <w:szCs w:val="28"/>
          <w:highlight w:val="none"/>
          <w14:textFill>
            <w14:solidFill>
              <w14:schemeClr w14:val="tx1"/>
            </w14:solidFill>
          </w14:textFill>
        </w:rPr>
      </w:pPr>
    </w:p>
    <w:p>
      <w:pPr>
        <w:jc w:val="center"/>
        <w:rPr>
          <w:rFonts w:hint="eastAsia" w:ascii="黑体" w:hAnsi="黑体" w:eastAsia="黑体" w:cs="宋体"/>
          <w:b w:val="0"/>
          <w:bCs w:val="0"/>
          <w:color w:val="000000" w:themeColor="text1"/>
          <w:kern w:val="0"/>
          <w:sz w:val="28"/>
          <w:szCs w:val="28"/>
          <w:highlight w:val="none"/>
          <w14:textFill>
            <w14:solidFill>
              <w14:schemeClr w14:val="tx1"/>
            </w14:solidFill>
          </w14:textFill>
        </w:rPr>
      </w:pPr>
      <w:r>
        <w:rPr>
          <w:rFonts w:hint="eastAsia" w:ascii="黑体" w:hAnsi="黑体" w:eastAsia="黑体" w:cs="宋体"/>
          <w:b w:val="0"/>
          <w:bCs w:val="0"/>
          <w:color w:val="000000" w:themeColor="text1"/>
          <w:kern w:val="0"/>
          <w:sz w:val="28"/>
          <w:szCs w:val="28"/>
          <w:highlight w:val="none"/>
          <w14:textFill>
            <w14:solidFill>
              <w14:schemeClr w14:val="tx1"/>
            </w14:solidFill>
          </w14:textFill>
        </w:rPr>
        <w:t>表：2021版研发支出辅助账汇总表（样式）</w:t>
      </w:r>
    </w:p>
    <w:p>
      <w:pPr>
        <w:rPr>
          <w:rFonts w:hint="eastAsia" w:ascii="仿宋" w:hAnsi="仿宋" w:eastAsia="仿宋" w:cs="仿宋"/>
          <w:color w:val="000000" w:themeColor="text1"/>
          <w:sz w:val="21"/>
          <w:szCs w:val="21"/>
          <w:highlight w:val="none"/>
          <w14:textFill>
            <w14:solidFill>
              <w14:schemeClr w14:val="tx1"/>
            </w14:solidFill>
          </w14:textFill>
        </w:rPr>
      </w:pPr>
      <w:r>
        <w:rPr>
          <w:rFonts w:hint="eastAsia" w:ascii="仿宋" w:hAnsi="仿宋" w:eastAsia="仿宋" w:cs="仿宋"/>
          <w:color w:val="000000" w:themeColor="text1"/>
          <w:sz w:val="21"/>
          <w:szCs w:val="21"/>
          <w:highlight w:val="none"/>
          <w14:textFill>
            <w14:solidFill>
              <w14:schemeClr w14:val="tx1"/>
            </w14:solidFill>
          </w14:textFill>
        </w:rPr>
        <w:t>纳税人识别号（统一社会信用代码）：    纳税人名称：     属期：    金额单位：元</w:t>
      </w:r>
    </w:p>
    <w:tbl>
      <w:tblPr>
        <w:tblStyle w:val="25"/>
        <w:tblW w:w="8461" w:type="dxa"/>
        <w:jc w:val="center"/>
        <w:tblLayout w:type="fixed"/>
        <w:tblCellMar>
          <w:top w:w="0" w:type="dxa"/>
          <w:left w:w="108" w:type="dxa"/>
          <w:bottom w:w="0" w:type="dxa"/>
          <w:right w:w="108" w:type="dxa"/>
        </w:tblCellMar>
      </w:tblPr>
      <w:tblGrid>
        <w:gridCol w:w="283"/>
        <w:gridCol w:w="283"/>
        <w:gridCol w:w="283"/>
        <w:gridCol w:w="284"/>
        <w:gridCol w:w="341"/>
        <w:gridCol w:w="313"/>
        <w:gridCol w:w="313"/>
        <w:gridCol w:w="313"/>
        <w:gridCol w:w="310"/>
        <w:gridCol w:w="360"/>
        <w:gridCol w:w="359"/>
        <w:gridCol w:w="667"/>
        <w:gridCol w:w="668"/>
        <w:gridCol w:w="945"/>
        <w:gridCol w:w="1185"/>
        <w:gridCol w:w="660"/>
        <w:gridCol w:w="894"/>
      </w:tblGrid>
      <w:tr>
        <w:tblPrEx>
          <w:tblCellMar>
            <w:top w:w="0" w:type="dxa"/>
            <w:left w:w="108" w:type="dxa"/>
            <w:bottom w:w="0" w:type="dxa"/>
            <w:right w:w="108" w:type="dxa"/>
          </w:tblCellMar>
        </w:tblPrEx>
        <w:trPr>
          <w:trHeight w:val="101" w:hRule="atLeast"/>
          <w:jc w:val="center"/>
        </w:trPr>
        <w:tc>
          <w:tcPr>
            <w:tcW w:w="283" w:type="dxa"/>
            <w:vMerge w:val="restart"/>
            <w:tcBorders>
              <w:top w:val="single" w:color="auto" w:sz="12" w:space="0"/>
              <w:left w:val="single" w:color="auto" w:sz="12" w:space="0"/>
              <w:bottom w:val="single" w:color="auto" w:sz="4" w:space="0"/>
              <w:right w:val="single" w:color="auto" w:sz="4" w:space="0"/>
            </w:tcBorders>
            <w:textDirection w:val="tbRlV"/>
            <w:vAlign w:val="center"/>
          </w:tcPr>
          <w:p>
            <w:pPr>
              <w:spacing w:line="280" w:lineRule="exact"/>
              <w:ind w:left="113" w:right="113"/>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项目编号</w:t>
            </w:r>
          </w:p>
        </w:tc>
        <w:tc>
          <w:tcPr>
            <w:tcW w:w="283" w:type="dxa"/>
            <w:vMerge w:val="restart"/>
            <w:tcBorders>
              <w:top w:val="single" w:color="auto" w:sz="12" w:space="0"/>
              <w:left w:val="single" w:color="auto" w:sz="4" w:space="0"/>
              <w:bottom w:val="single" w:color="auto" w:sz="4" w:space="0"/>
              <w:right w:val="single" w:color="auto" w:sz="4" w:space="0"/>
            </w:tcBorders>
            <w:textDirection w:val="tbRlV"/>
            <w:vAlign w:val="center"/>
          </w:tcPr>
          <w:p>
            <w:pPr>
              <w:spacing w:line="280" w:lineRule="exact"/>
              <w:ind w:left="113" w:right="113"/>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项目名称</w:t>
            </w:r>
          </w:p>
        </w:tc>
        <w:tc>
          <w:tcPr>
            <w:tcW w:w="283" w:type="dxa"/>
            <w:vMerge w:val="restart"/>
            <w:tcBorders>
              <w:top w:val="single" w:color="auto" w:sz="12" w:space="0"/>
              <w:left w:val="single" w:color="auto" w:sz="4" w:space="0"/>
              <w:bottom w:val="single" w:color="auto" w:sz="4" w:space="0"/>
              <w:right w:val="single" w:color="auto" w:sz="4" w:space="0"/>
            </w:tcBorders>
            <w:textDirection w:val="tbRlV"/>
            <w:vAlign w:val="center"/>
          </w:tcPr>
          <w:p>
            <w:pPr>
              <w:spacing w:line="280" w:lineRule="exact"/>
              <w:ind w:left="113" w:right="113"/>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完成情况</w:t>
            </w:r>
          </w:p>
        </w:tc>
        <w:tc>
          <w:tcPr>
            <w:tcW w:w="284" w:type="dxa"/>
            <w:vMerge w:val="restart"/>
            <w:tcBorders>
              <w:top w:val="single" w:color="auto" w:sz="12" w:space="0"/>
              <w:left w:val="single" w:color="auto" w:sz="4" w:space="0"/>
              <w:bottom w:val="single" w:color="auto" w:sz="4" w:space="0"/>
              <w:right w:val="single" w:color="auto" w:sz="4" w:space="0"/>
            </w:tcBorders>
            <w:textDirection w:val="tbRlV"/>
            <w:vAlign w:val="center"/>
          </w:tcPr>
          <w:p>
            <w:pPr>
              <w:spacing w:line="280" w:lineRule="exact"/>
              <w:ind w:left="113" w:right="113"/>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支出类型</w:t>
            </w:r>
          </w:p>
        </w:tc>
        <w:tc>
          <w:tcPr>
            <w:tcW w:w="341" w:type="dxa"/>
            <w:vMerge w:val="restart"/>
            <w:tcBorders>
              <w:top w:val="single" w:color="auto" w:sz="12" w:space="0"/>
              <w:left w:val="single" w:color="auto" w:sz="4" w:space="0"/>
              <w:bottom w:val="single" w:color="auto" w:sz="4" w:space="0"/>
              <w:right w:val="single" w:color="auto" w:sz="4" w:space="0"/>
            </w:tcBorders>
            <w:textDirection w:val="tbRlV"/>
            <w:vAlign w:val="center"/>
          </w:tcPr>
          <w:p>
            <w:pPr>
              <w:spacing w:line="280" w:lineRule="exact"/>
              <w:ind w:left="113" w:right="113"/>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允许加计扣除金额合计</w:t>
            </w:r>
          </w:p>
        </w:tc>
        <w:tc>
          <w:tcPr>
            <w:tcW w:w="313" w:type="dxa"/>
            <w:vMerge w:val="restart"/>
            <w:tcBorders>
              <w:top w:val="single" w:color="auto" w:sz="12" w:space="0"/>
              <w:left w:val="single" w:color="auto" w:sz="4" w:space="0"/>
              <w:bottom w:val="single" w:color="000000" w:sz="4" w:space="0"/>
              <w:right w:val="single" w:color="auto" w:sz="4" w:space="0"/>
            </w:tcBorders>
            <w:textDirection w:val="tbRlV"/>
            <w:vAlign w:val="center"/>
          </w:tcPr>
          <w:p>
            <w:pPr>
              <w:spacing w:line="280" w:lineRule="exact"/>
              <w:ind w:left="113" w:right="113"/>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人员人工费用</w:t>
            </w:r>
          </w:p>
        </w:tc>
        <w:tc>
          <w:tcPr>
            <w:tcW w:w="313" w:type="dxa"/>
            <w:vMerge w:val="restart"/>
            <w:tcBorders>
              <w:top w:val="single" w:color="auto" w:sz="12" w:space="0"/>
              <w:left w:val="single" w:color="auto" w:sz="4" w:space="0"/>
              <w:bottom w:val="single" w:color="000000" w:sz="4" w:space="0"/>
              <w:right w:val="single" w:color="auto" w:sz="4" w:space="0"/>
            </w:tcBorders>
            <w:textDirection w:val="tbRlV"/>
            <w:vAlign w:val="center"/>
          </w:tcPr>
          <w:p>
            <w:pPr>
              <w:spacing w:line="280" w:lineRule="exact"/>
              <w:ind w:left="113" w:right="113"/>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直接投入费用</w:t>
            </w:r>
          </w:p>
        </w:tc>
        <w:tc>
          <w:tcPr>
            <w:tcW w:w="313" w:type="dxa"/>
            <w:vMerge w:val="restart"/>
            <w:tcBorders>
              <w:top w:val="single" w:color="auto" w:sz="12" w:space="0"/>
              <w:left w:val="single" w:color="auto" w:sz="4" w:space="0"/>
              <w:bottom w:val="single" w:color="000000" w:sz="4" w:space="0"/>
              <w:right w:val="single" w:color="auto" w:sz="4" w:space="0"/>
            </w:tcBorders>
            <w:textDirection w:val="tbRlV"/>
            <w:vAlign w:val="center"/>
          </w:tcPr>
          <w:p>
            <w:pPr>
              <w:spacing w:line="280" w:lineRule="exact"/>
              <w:ind w:left="113" w:right="113"/>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折旧费用</w:t>
            </w:r>
          </w:p>
        </w:tc>
        <w:tc>
          <w:tcPr>
            <w:tcW w:w="310" w:type="dxa"/>
            <w:vMerge w:val="restart"/>
            <w:tcBorders>
              <w:top w:val="single" w:color="auto" w:sz="12" w:space="0"/>
              <w:left w:val="single" w:color="auto" w:sz="4" w:space="0"/>
              <w:bottom w:val="single" w:color="000000" w:sz="4" w:space="0"/>
              <w:right w:val="single" w:color="auto" w:sz="4" w:space="0"/>
            </w:tcBorders>
            <w:textDirection w:val="tbRlV"/>
            <w:vAlign w:val="center"/>
          </w:tcPr>
          <w:p>
            <w:pPr>
              <w:spacing w:line="280" w:lineRule="exact"/>
              <w:ind w:left="113" w:right="113"/>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无形资产摊销</w:t>
            </w:r>
          </w:p>
        </w:tc>
        <w:tc>
          <w:tcPr>
            <w:tcW w:w="360" w:type="dxa"/>
            <w:vMerge w:val="restart"/>
            <w:tcBorders>
              <w:top w:val="single" w:color="auto" w:sz="12" w:space="0"/>
              <w:left w:val="single" w:color="auto" w:sz="4" w:space="0"/>
              <w:bottom w:val="single" w:color="000000" w:sz="4" w:space="0"/>
              <w:right w:val="single" w:color="auto" w:sz="4" w:space="0"/>
            </w:tcBorders>
            <w:vAlign w:val="center"/>
          </w:tcPr>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p>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p>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p>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新产品设计费等</w:t>
            </w:r>
          </w:p>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p>
        </w:tc>
        <w:tc>
          <w:tcPr>
            <w:tcW w:w="359" w:type="dxa"/>
            <w:vMerge w:val="restart"/>
            <w:tcBorders>
              <w:top w:val="single" w:color="auto" w:sz="12" w:space="0"/>
              <w:left w:val="single" w:color="auto" w:sz="4" w:space="0"/>
              <w:bottom w:val="single" w:color="000000" w:sz="4" w:space="0"/>
              <w:right w:val="single" w:color="auto" w:sz="4" w:space="0"/>
            </w:tcBorders>
            <w:textDirection w:val="tbRlV"/>
            <w:vAlign w:val="center"/>
          </w:tcPr>
          <w:p>
            <w:pPr>
              <w:spacing w:line="280" w:lineRule="exact"/>
              <w:ind w:left="113" w:right="113"/>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前五项小计</w:t>
            </w:r>
          </w:p>
        </w:tc>
        <w:tc>
          <w:tcPr>
            <w:tcW w:w="1335" w:type="dxa"/>
            <w:gridSpan w:val="2"/>
            <w:tcBorders>
              <w:top w:val="single" w:color="auto" w:sz="12" w:space="0"/>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其他相关费用及限额</w:t>
            </w:r>
          </w:p>
        </w:tc>
        <w:tc>
          <w:tcPr>
            <w:tcW w:w="3684" w:type="dxa"/>
            <w:gridSpan w:val="4"/>
            <w:tcBorders>
              <w:top w:val="single" w:color="auto" w:sz="12" w:space="0"/>
              <w:left w:val="nil"/>
              <w:bottom w:val="single" w:color="auto" w:sz="4" w:space="0"/>
              <w:right w:val="single" w:color="auto" w:sz="12"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委托研发费用及限额</w:t>
            </w:r>
          </w:p>
        </w:tc>
      </w:tr>
      <w:tr>
        <w:tblPrEx>
          <w:tblCellMar>
            <w:top w:w="0" w:type="dxa"/>
            <w:left w:w="108" w:type="dxa"/>
            <w:bottom w:w="0" w:type="dxa"/>
            <w:right w:w="108" w:type="dxa"/>
          </w:tblCellMar>
        </w:tblPrEx>
        <w:trPr>
          <w:trHeight w:val="631" w:hRule="atLeast"/>
          <w:jc w:val="center"/>
        </w:trPr>
        <w:tc>
          <w:tcPr>
            <w:tcW w:w="283" w:type="dxa"/>
            <w:vMerge w:val="continue"/>
            <w:tcBorders>
              <w:left w:val="single" w:color="auto" w:sz="12" w:space="0"/>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283" w:type="dxa"/>
            <w:vMerge w:val="continue"/>
            <w:tcBorders>
              <w:left w:val="single" w:color="auto" w:sz="4" w:space="0"/>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283" w:type="dxa"/>
            <w:vMerge w:val="continue"/>
            <w:tcBorders>
              <w:left w:val="single" w:color="auto" w:sz="4" w:space="0"/>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284" w:type="dxa"/>
            <w:vMerge w:val="continue"/>
            <w:tcBorders>
              <w:left w:val="single" w:color="auto" w:sz="4" w:space="0"/>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341" w:type="dxa"/>
            <w:vMerge w:val="continue"/>
            <w:tcBorders>
              <w:left w:val="single" w:color="auto" w:sz="4" w:space="0"/>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313" w:type="dxa"/>
            <w:vMerge w:val="continue"/>
            <w:tcBorders>
              <w:left w:val="single" w:color="auto" w:sz="4" w:space="0"/>
              <w:bottom w:val="single" w:color="000000" w:sz="4" w:space="0"/>
              <w:right w:val="single" w:color="auto" w:sz="4" w:space="0"/>
            </w:tcBorders>
            <w:vAlign w:val="top"/>
          </w:tcPr>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p>
        </w:tc>
        <w:tc>
          <w:tcPr>
            <w:tcW w:w="313" w:type="dxa"/>
            <w:vMerge w:val="continue"/>
            <w:tcBorders>
              <w:left w:val="single" w:color="auto" w:sz="4" w:space="0"/>
              <w:bottom w:val="single" w:color="000000" w:sz="4" w:space="0"/>
              <w:right w:val="single" w:color="auto" w:sz="4" w:space="0"/>
            </w:tcBorders>
            <w:vAlign w:val="top"/>
          </w:tcPr>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p>
        </w:tc>
        <w:tc>
          <w:tcPr>
            <w:tcW w:w="313" w:type="dxa"/>
            <w:vMerge w:val="continue"/>
            <w:tcBorders>
              <w:left w:val="single" w:color="auto" w:sz="4" w:space="0"/>
              <w:bottom w:val="single" w:color="000000" w:sz="4" w:space="0"/>
              <w:right w:val="single" w:color="auto" w:sz="4" w:space="0"/>
            </w:tcBorders>
            <w:vAlign w:val="top"/>
          </w:tcPr>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p>
        </w:tc>
        <w:tc>
          <w:tcPr>
            <w:tcW w:w="310" w:type="dxa"/>
            <w:vMerge w:val="continue"/>
            <w:tcBorders>
              <w:left w:val="single" w:color="auto" w:sz="4" w:space="0"/>
              <w:bottom w:val="single" w:color="000000" w:sz="4" w:space="0"/>
              <w:right w:val="single" w:color="auto" w:sz="4" w:space="0"/>
            </w:tcBorders>
            <w:vAlign w:val="top"/>
          </w:tcPr>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p>
        </w:tc>
        <w:tc>
          <w:tcPr>
            <w:tcW w:w="360" w:type="dxa"/>
            <w:vMerge w:val="continue"/>
            <w:tcBorders>
              <w:left w:val="single" w:color="auto" w:sz="4" w:space="0"/>
              <w:bottom w:val="single" w:color="000000"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359" w:type="dxa"/>
            <w:vMerge w:val="continue"/>
            <w:tcBorders>
              <w:left w:val="single" w:color="auto" w:sz="4" w:space="0"/>
              <w:bottom w:val="single" w:color="000000" w:sz="4" w:space="0"/>
              <w:right w:val="single" w:color="auto" w:sz="4" w:space="0"/>
            </w:tcBorders>
            <w:vAlign w:val="top"/>
          </w:tcPr>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p>
        </w:tc>
        <w:tc>
          <w:tcPr>
            <w:tcW w:w="667" w:type="dxa"/>
            <w:tcBorders>
              <w:top w:val="nil"/>
              <w:left w:val="nil"/>
              <w:bottom w:val="single" w:color="auto" w:sz="4" w:space="0"/>
              <w:right w:val="single" w:color="auto" w:sz="4" w:space="0"/>
            </w:tcBorders>
            <w:vAlign w:val="top"/>
          </w:tcPr>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其他相关费用合计</w:t>
            </w:r>
          </w:p>
        </w:tc>
        <w:tc>
          <w:tcPr>
            <w:tcW w:w="668" w:type="dxa"/>
            <w:tcBorders>
              <w:top w:val="nil"/>
              <w:left w:val="nil"/>
              <w:bottom w:val="single" w:color="auto" w:sz="4" w:space="0"/>
              <w:right w:val="single" w:color="auto" w:sz="4" w:space="0"/>
            </w:tcBorders>
            <w:vAlign w:val="top"/>
          </w:tcPr>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经限额调整后的其他相关费用</w:t>
            </w:r>
          </w:p>
        </w:tc>
        <w:tc>
          <w:tcPr>
            <w:tcW w:w="945" w:type="dxa"/>
            <w:tcBorders>
              <w:top w:val="nil"/>
              <w:left w:val="nil"/>
              <w:bottom w:val="single" w:color="auto" w:sz="4" w:space="0"/>
              <w:right w:val="single" w:color="auto" w:sz="4" w:space="0"/>
            </w:tcBorders>
            <w:vAlign w:val="top"/>
          </w:tcPr>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委托境内机构或个人进行研发活动所发生的费用</w:t>
            </w:r>
          </w:p>
        </w:tc>
        <w:tc>
          <w:tcPr>
            <w:tcW w:w="1185" w:type="dxa"/>
            <w:tcBorders>
              <w:top w:val="nil"/>
              <w:left w:val="nil"/>
              <w:bottom w:val="single" w:color="auto" w:sz="4" w:space="0"/>
              <w:right w:val="single" w:color="auto" w:sz="4" w:space="0"/>
            </w:tcBorders>
            <w:vAlign w:val="top"/>
          </w:tcPr>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允许加计扣除的委托境内机构或个人进行研发活动所发生的费用</w:t>
            </w:r>
          </w:p>
        </w:tc>
        <w:tc>
          <w:tcPr>
            <w:tcW w:w="660" w:type="dxa"/>
            <w:tcBorders>
              <w:top w:val="nil"/>
              <w:left w:val="nil"/>
              <w:bottom w:val="single" w:color="auto" w:sz="4" w:space="0"/>
              <w:right w:val="single" w:color="auto" w:sz="4" w:space="0"/>
            </w:tcBorders>
            <w:vAlign w:val="top"/>
          </w:tcPr>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委托境外机构进行研发活动所发生的费用</w:t>
            </w:r>
          </w:p>
        </w:tc>
        <w:tc>
          <w:tcPr>
            <w:tcW w:w="894" w:type="dxa"/>
            <w:tcBorders>
              <w:top w:val="nil"/>
              <w:left w:val="nil"/>
              <w:bottom w:val="single" w:color="auto" w:sz="4" w:space="0"/>
              <w:right w:val="single" w:color="auto" w:sz="12" w:space="0"/>
            </w:tcBorders>
            <w:vAlign w:val="top"/>
          </w:tcPr>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经限额调整后的委托境外机构进行研发活动所发生的费用</w:t>
            </w:r>
          </w:p>
        </w:tc>
      </w:tr>
      <w:tr>
        <w:tblPrEx>
          <w:tblCellMar>
            <w:top w:w="0" w:type="dxa"/>
            <w:left w:w="108" w:type="dxa"/>
            <w:bottom w:w="0" w:type="dxa"/>
            <w:right w:w="108" w:type="dxa"/>
          </w:tblCellMar>
        </w:tblPrEx>
        <w:trPr>
          <w:trHeight w:val="90" w:hRule="atLeast"/>
          <w:jc w:val="center"/>
        </w:trPr>
        <w:tc>
          <w:tcPr>
            <w:tcW w:w="283" w:type="dxa"/>
            <w:vMerge w:val="continue"/>
            <w:tcBorders>
              <w:left w:val="single" w:color="auto" w:sz="12" w:space="0"/>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283" w:type="dxa"/>
            <w:vMerge w:val="continue"/>
            <w:tcBorders>
              <w:left w:val="single" w:color="auto" w:sz="4" w:space="0"/>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283" w:type="dxa"/>
            <w:vMerge w:val="continue"/>
            <w:tcBorders>
              <w:left w:val="single" w:color="auto" w:sz="4" w:space="0"/>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284" w:type="dxa"/>
            <w:vMerge w:val="continue"/>
            <w:tcBorders>
              <w:left w:val="single" w:color="auto" w:sz="4" w:space="0"/>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341" w:type="dxa"/>
            <w:vMerge w:val="continue"/>
            <w:tcBorders>
              <w:left w:val="single" w:color="auto" w:sz="4" w:space="0"/>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313" w:type="dxa"/>
            <w:tcBorders>
              <w:top w:val="nil"/>
              <w:left w:val="nil"/>
              <w:bottom w:val="single" w:color="auto" w:sz="4" w:space="0"/>
              <w:right w:val="single" w:color="auto" w:sz="4" w:space="0"/>
            </w:tcBorders>
            <w:vAlign w:val="top"/>
          </w:tcPr>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1</w:t>
            </w:r>
          </w:p>
        </w:tc>
        <w:tc>
          <w:tcPr>
            <w:tcW w:w="313" w:type="dxa"/>
            <w:tcBorders>
              <w:top w:val="nil"/>
              <w:left w:val="nil"/>
              <w:bottom w:val="single" w:color="auto" w:sz="4" w:space="0"/>
              <w:right w:val="single" w:color="auto" w:sz="4" w:space="0"/>
            </w:tcBorders>
            <w:vAlign w:val="top"/>
          </w:tcPr>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2</w:t>
            </w:r>
          </w:p>
        </w:tc>
        <w:tc>
          <w:tcPr>
            <w:tcW w:w="313" w:type="dxa"/>
            <w:tcBorders>
              <w:top w:val="nil"/>
              <w:left w:val="nil"/>
              <w:bottom w:val="single" w:color="auto" w:sz="4" w:space="0"/>
              <w:right w:val="single" w:color="auto" w:sz="4" w:space="0"/>
            </w:tcBorders>
            <w:vAlign w:val="top"/>
          </w:tcPr>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3</w:t>
            </w:r>
          </w:p>
        </w:tc>
        <w:tc>
          <w:tcPr>
            <w:tcW w:w="310" w:type="dxa"/>
            <w:tcBorders>
              <w:top w:val="nil"/>
              <w:left w:val="nil"/>
              <w:bottom w:val="single" w:color="auto" w:sz="4" w:space="0"/>
              <w:right w:val="single" w:color="auto" w:sz="4" w:space="0"/>
            </w:tcBorders>
            <w:vAlign w:val="top"/>
          </w:tcPr>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4</w:t>
            </w:r>
          </w:p>
        </w:tc>
        <w:tc>
          <w:tcPr>
            <w:tcW w:w="360"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5</w:t>
            </w:r>
          </w:p>
        </w:tc>
        <w:tc>
          <w:tcPr>
            <w:tcW w:w="359" w:type="dxa"/>
            <w:tcBorders>
              <w:top w:val="nil"/>
              <w:left w:val="nil"/>
              <w:bottom w:val="single" w:color="auto" w:sz="4" w:space="0"/>
              <w:right w:val="single" w:color="auto" w:sz="4" w:space="0"/>
            </w:tcBorders>
            <w:vAlign w:val="top"/>
          </w:tcPr>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6</w:t>
            </w:r>
          </w:p>
        </w:tc>
        <w:tc>
          <w:tcPr>
            <w:tcW w:w="667"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7.1</w:t>
            </w:r>
          </w:p>
        </w:tc>
        <w:tc>
          <w:tcPr>
            <w:tcW w:w="668"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7.2</w:t>
            </w:r>
          </w:p>
        </w:tc>
        <w:tc>
          <w:tcPr>
            <w:tcW w:w="945"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8.1</w:t>
            </w:r>
          </w:p>
        </w:tc>
        <w:tc>
          <w:tcPr>
            <w:tcW w:w="1185"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8.2</w:t>
            </w:r>
          </w:p>
        </w:tc>
        <w:tc>
          <w:tcPr>
            <w:tcW w:w="660"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8.3</w:t>
            </w:r>
          </w:p>
        </w:tc>
        <w:tc>
          <w:tcPr>
            <w:tcW w:w="894" w:type="dxa"/>
            <w:tcBorders>
              <w:top w:val="nil"/>
              <w:left w:val="nil"/>
              <w:bottom w:val="single" w:color="auto" w:sz="4" w:space="0"/>
              <w:right w:val="single" w:color="auto" w:sz="12"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8.4</w:t>
            </w:r>
          </w:p>
        </w:tc>
      </w:tr>
      <w:tr>
        <w:tblPrEx>
          <w:tblCellMar>
            <w:top w:w="0" w:type="dxa"/>
            <w:left w:w="108" w:type="dxa"/>
            <w:bottom w:w="0" w:type="dxa"/>
            <w:right w:w="108" w:type="dxa"/>
          </w:tblCellMar>
        </w:tblPrEx>
        <w:trPr>
          <w:trHeight w:val="90" w:hRule="atLeast"/>
          <w:jc w:val="center"/>
        </w:trPr>
        <w:tc>
          <w:tcPr>
            <w:tcW w:w="283" w:type="dxa"/>
            <w:tcBorders>
              <w:top w:val="nil"/>
              <w:left w:val="single" w:color="auto" w:sz="12" w:space="0"/>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283" w:type="dxa"/>
            <w:tcBorders>
              <w:top w:val="nil"/>
              <w:left w:val="nil"/>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283" w:type="dxa"/>
            <w:tcBorders>
              <w:top w:val="nil"/>
              <w:left w:val="nil"/>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284" w:type="dxa"/>
            <w:tcBorders>
              <w:top w:val="nil"/>
              <w:left w:val="nil"/>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341"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313" w:type="dxa"/>
            <w:tcBorders>
              <w:top w:val="nil"/>
              <w:left w:val="nil"/>
              <w:bottom w:val="single" w:color="auto" w:sz="4" w:space="0"/>
              <w:right w:val="single" w:color="auto" w:sz="4" w:space="0"/>
            </w:tcBorders>
            <w:vAlign w:val="top"/>
          </w:tcPr>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p>
        </w:tc>
        <w:tc>
          <w:tcPr>
            <w:tcW w:w="313" w:type="dxa"/>
            <w:tcBorders>
              <w:top w:val="nil"/>
              <w:left w:val="nil"/>
              <w:bottom w:val="single" w:color="auto" w:sz="4" w:space="0"/>
              <w:right w:val="single" w:color="auto" w:sz="4" w:space="0"/>
            </w:tcBorders>
            <w:vAlign w:val="top"/>
          </w:tcPr>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p>
        </w:tc>
        <w:tc>
          <w:tcPr>
            <w:tcW w:w="313" w:type="dxa"/>
            <w:tcBorders>
              <w:top w:val="nil"/>
              <w:left w:val="nil"/>
              <w:bottom w:val="single" w:color="auto" w:sz="4" w:space="0"/>
              <w:right w:val="single" w:color="auto" w:sz="4" w:space="0"/>
            </w:tcBorders>
            <w:vAlign w:val="top"/>
          </w:tcPr>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p>
        </w:tc>
        <w:tc>
          <w:tcPr>
            <w:tcW w:w="310" w:type="dxa"/>
            <w:tcBorders>
              <w:top w:val="nil"/>
              <w:left w:val="nil"/>
              <w:bottom w:val="single" w:color="auto" w:sz="4" w:space="0"/>
              <w:right w:val="single" w:color="auto" w:sz="4" w:space="0"/>
            </w:tcBorders>
            <w:vAlign w:val="top"/>
          </w:tcPr>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p>
        </w:tc>
        <w:tc>
          <w:tcPr>
            <w:tcW w:w="360"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p>
        </w:tc>
        <w:tc>
          <w:tcPr>
            <w:tcW w:w="359" w:type="dxa"/>
            <w:tcBorders>
              <w:top w:val="nil"/>
              <w:left w:val="nil"/>
              <w:bottom w:val="single" w:color="auto" w:sz="4" w:space="0"/>
              <w:right w:val="single" w:color="auto" w:sz="4" w:space="0"/>
            </w:tcBorders>
            <w:vAlign w:val="top"/>
          </w:tcPr>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p>
        </w:tc>
        <w:tc>
          <w:tcPr>
            <w:tcW w:w="667"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668"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945"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1185"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660" w:type="dxa"/>
            <w:tcBorders>
              <w:top w:val="nil"/>
              <w:left w:val="nil"/>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894" w:type="dxa"/>
            <w:tcBorders>
              <w:top w:val="nil"/>
              <w:left w:val="nil"/>
              <w:bottom w:val="single" w:color="auto" w:sz="4" w:space="0"/>
              <w:right w:val="single" w:color="auto" w:sz="12"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r>
      <w:tr>
        <w:tblPrEx>
          <w:tblCellMar>
            <w:top w:w="0" w:type="dxa"/>
            <w:left w:w="108" w:type="dxa"/>
            <w:bottom w:w="0" w:type="dxa"/>
            <w:right w:w="108" w:type="dxa"/>
          </w:tblCellMar>
        </w:tblPrEx>
        <w:trPr>
          <w:trHeight w:val="90" w:hRule="atLeast"/>
          <w:jc w:val="center"/>
        </w:trPr>
        <w:tc>
          <w:tcPr>
            <w:tcW w:w="283" w:type="dxa"/>
            <w:tcBorders>
              <w:top w:val="nil"/>
              <w:left w:val="single" w:color="auto" w:sz="12" w:space="0"/>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283" w:type="dxa"/>
            <w:tcBorders>
              <w:top w:val="nil"/>
              <w:left w:val="nil"/>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283" w:type="dxa"/>
            <w:tcBorders>
              <w:top w:val="nil"/>
              <w:left w:val="nil"/>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284" w:type="dxa"/>
            <w:tcBorders>
              <w:top w:val="nil"/>
              <w:left w:val="nil"/>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341"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313" w:type="dxa"/>
            <w:tcBorders>
              <w:top w:val="nil"/>
              <w:left w:val="nil"/>
              <w:bottom w:val="single" w:color="auto" w:sz="4" w:space="0"/>
              <w:right w:val="single" w:color="auto" w:sz="4" w:space="0"/>
            </w:tcBorders>
            <w:vAlign w:val="top"/>
          </w:tcPr>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p>
        </w:tc>
        <w:tc>
          <w:tcPr>
            <w:tcW w:w="313" w:type="dxa"/>
            <w:tcBorders>
              <w:top w:val="nil"/>
              <w:left w:val="nil"/>
              <w:bottom w:val="single" w:color="auto" w:sz="4" w:space="0"/>
              <w:right w:val="single" w:color="auto" w:sz="4" w:space="0"/>
            </w:tcBorders>
            <w:noWrap/>
            <w:vAlign w:val="top"/>
          </w:tcPr>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p>
        </w:tc>
        <w:tc>
          <w:tcPr>
            <w:tcW w:w="313" w:type="dxa"/>
            <w:tcBorders>
              <w:top w:val="nil"/>
              <w:left w:val="nil"/>
              <w:bottom w:val="single" w:color="auto" w:sz="4" w:space="0"/>
              <w:right w:val="single" w:color="auto" w:sz="4" w:space="0"/>
            </w:tcBorders>
            <w:noWrap/>
            <w:vAlign w:val="top"/>
          </w:tcPr>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p>
        </w:tc>
        <w:tc>
          <w:tcPr>
            <w:tcW w:w="310" w:type="dxa"/>
            <w:tcBorders>
              <w:top w:val="nil"/>
              <w:left w:val="nil"/>
              <w:bottom w:val="single" w:color="auto" w:sz="4" w:space="0"/>
              <w:right w:val="single" w:color="auto" w:sz="4" w:space="0"/>
            </w:tcBorders>
            <w:noWrap/>
            <w:vAlign w:val="top"/>
          </w:tcPr>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p>
        </w:tc>
        <w:tc>
          <w:tcPr>
            <w:tcW w:w="360" w:type="dxa"/>
            <w:tcBorders>
              <w:top w:val="nil"/>
              <w:left w:val="nil"/>
              <w:bottom w:val="single" w:color="auto" w:sz="4" w:space="0"/>
              <w:right w:val="single" w:color="auto" w:sz="4" w:space="0"/>
            </w:tcBorders>
            <w:noWrap/>
            <w:vAlign w:val="top"/>
          </w:tcPr>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p>
        </w:tc>
        <w:tc>
          <w:tcPr>
            <w:tcW w:w="359" w:type="dxa"/>
            <w:tcBorders>
              <w:top w:val="nil"/>
              <w:left w:val="nil"/>
              <w:bottom w:val="single" w:color="auto" w:sz="4" w:space="0"/>
              <w:right w:val="single" w:color="auto" w:sz="4" w:space="0"/>
            </w:tcBorders>
            <w:noWrap/>
            <w:vAlign w:val="top"/>
          </w:tcPr>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p>
        </w:tc>
        <w:tc>
          <w:tcPr>
            <w:tcW w:w="667" w:type="dxa"/>
            <w:tcBorders>
              <w:top w:val="nil"/>
              <w:left w:val="nil"/>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668" w:type="dxa"/>
            <w:tcBorders>
              <w:top w:val="nil"/>
              <w:left w:val="nil"/>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945" w:type="dxa"/>
            <w:tcBorders>
              <w:top w:val="nil"/>
              <w:left w:val="nil"/>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1185" w:type="dxa"/>
            <w:tcBorders>
              <w:top w:val="nil"/>
              <w:left w:val="nil"/>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660" w:type="dxa"/>
            <w:tcBorders>
              <w:top w:val="nil"/>
              <w:left w:val="nil"/>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894" w:type="dxa"/>
            <w:tcBorders>
              <w:top w:val="nil"/>
              <w:left w:val="nil"/>
              <w:bottom w:val="single" w:color="auto" w:sz="4" w:space="0"/>
              <w:right w:val="single" w:color="auto" w:sz="12"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r>
      <w:tr>
        <w:tblPrEx>
          <w:tblCellMar>
            <w:top w:w="0" w:type="dxa"/>
            <w:left w:w="108" w:type="dxa"/>
            <w:bottom w:w="0" w:type="dxa"/>
            <w:right w:w="108" w:type="dxa"/>
          </w:tblCellMar>
        </w:tblPrEx>
        <w:trPr>
          <w:trHeight w:val="90" w:hRule="atLeast"/>
          <w:jc w:val="center"/>
        </w:trPr>
        <w:tc>
          <w:tcPr>
            <w:tcW w:w="283" w:type="dxa"/>
            <w:tcBorders>
              <w:top w:val="nil"/>
              <w:left w:val="single" w:color="auto" w:sz="12" w:space="0"/>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283" w:type="dxa"/>
            <w:tcBorders>
              <w:top w:val="nil"/>
              <w:left w:val="nil"/>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283" w:type="dxa"/>
            <w:tcBorders>
              <w:top w:val="nil"/>
              <w:left w:val="nil"/>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284" w:type="dxa"/>
            <w:tcBorders>
              <w:top w:val="nil"/>
              <w:left w:val="nil"/>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341"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313" w:type="dxa"/>
            <w:tcBorders>
              <w:top w:val="nil"/>
              <w:left w:val="nil"/>
              <w:bottom w:val="single" w:color="auto" w:sz="4" w:space="0"/>
              <w:right w:val="single" w:color="auto" w:sz="4" w:space="0"/>
            </w:tcBorders>
            <w:vAlign w:val="top"/>
          </w:tcPr>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p>
        </w:tc>
        <w:tc>
          <w:tcPr>
            <w:tcW w:w="313" w:type="dxa"/>
            <w:tcBorders>
              <w:top w:val="nil"/>
              <w:left w:val="nil"/>
              <w:bottom w:val="single" w:color="auto" w:sz="4" w:space="0"/>
              <w:right w:val="single" w:color="auto" w:sz="4" w:space="0"/>
            </w:tcBorders>
            <w:noWrap/>
            <w:vAlign w:val="top"/>
          </w:tcPr>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p>
        </w:tc>
        <w:tc>
          <w:tcPr>
            <w:tcW w:w="313" w:type="dxa"/>
            <w:tcBorders>
              <w:top w:val="nil"/>
              <w:left w:val="nil"/>
              <w:bottom w:val="single" w:color="auto" w:sz="4" w:space="0"/>
              <w:right w:val="single" w:color="auto" w:sz="4" w:space="0"/>
            </w:tcBorders>
            <w:noWrap/>
            <w:vAlign w:val="top"/>
          </w:tcPr>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p>
        </w:tc>
        <w:tc>
          <w:tcPr>
            <w:tcW w:w="310" w:type="dxa"/>
            <w:tcBorders>
              <w:top w:val="nil"/>
              <w:left w:val="nil"/>
              <w:bottom w:val="single" w:color="auto" w:sz="4" w:space="0"/>
              <w:right w:val="single" w:color="auto" w:sz="4" w:space="0"/>
            </w:tcBorders>
            <w:noWrap/>
            <w:vAlign w:val="top"/>
          </w:tcPr>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p>
        </w:tc>
        <w:tc>
          <w:tcPr>
            <w:tcW w:w="360" w:type="dxa"/>
            <w:tcBorders>
              <w:top w:val="nil"/>
              <w:left w:val="nil"/>
              <w:bottom w:val="single" w:color="auto" w:sz="4" w:space="0"/>
              <w:right w:val="single" w:color="auto" w:sz="4" w:space="0"/>
            </w:tcBorders>
            <w:noWrap/>
            <w:vAlign w:val="top"/>
          </w:tcPr>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p>
        </w:tc>
        <w:tc>
          <w:tcPr>
            <w:tcW w:w="359" w:type="dxa"/>
            <w:tcBorders>
              <w:top w:val="nil"/>
              <w:left w:val="nil"/>
              <w:bottom w:val="single" w:color="auto" w:sz="4" w:space="0"/>
              <w:right w:val="single" w:color="auto" w:sz="4" w:space="0"/>
            </w:tcBorders>
            <w:noWrap/>
            <w:vAlign w:val="top"/>
          </w:tcPr>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p>
        </w:tc>
        <w:tc>
          <w:tcPr>
            <w:tcW w:w="667" w:type="dxa"/>
            <w:tcBorders>
              <w:top w:val="nil"/>
              <w:left w:val="nil"/>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668" w:type="dxa"/>
            <w:tcBorders>
              <w:top w:val="nil"/>
              <w:left w:val="nil"/>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945" w:type="dxa"/>
            <w:tcBorders>
              <w:top w:val="nil"/>
              <w:left w:val="nil"/>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1185" w:type="dxa"/>
            <w:tcBorders>
              <w:top w:val="nil"/>
              <w:left w:val="nil"/>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660" w:type="dxa"/>
            <w:tcBorders>
              <w:top w:val="nil"/>
              <w:left w:val="nil"/>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894" w:type="dxa"/>
            <w:tcBorders>
              <w:top w:val="nil"/>
              <w:left w:val="nil"/>
              <w:bottom w:val="single" w:color="auto" w:sz="4" w:space="0"/>
              <w:right w:val="single" w:color="auto" w:sz="12"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r>
      <w:tr>
        <w:tblPrEx>
          <w:tblCellMar>
            <w:top w:w="0" w:type="dxa"/>
            <w:left w:w="108" w:type="dxa"/>
            <w:bottom w:w="0" w:type="dxa"/>
            <w:right w:w="108" w:type="dxa"/>
          </w:tblCellMar>
        </w:tblPrEx>
        <w:trPr>
          <w:trHeight w:val="90" w:hRule="atLeast"/>
          <w:jc w:val="center"/>
        </w:trPr>
        <w:tc>
          <w:tcPr>
            <w:tcW w:w="283" w:type="dxa"/>
            <w:tcBorders>
              <w:top w:val="nil"/>
              <w:left w:val="single" w:color="auto" w:sz="12" w:space="0"/>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283" w:type="dxa"/>
            <w:tcBorders>
              <w:top w:val="nil"/>
              <w:left w:val="nil"/>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283" w:type="dxa"/>
            <w:tcBorders>
              <w:top w:val="nil"/>
              <w:left w:val="nil"/>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284" w:type="dxa"/>
            <w:tcBorders>
              <w:top w:val="nil"/>
              <w:left w:val="nil"/>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341"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313" w:type="dxa"/>
            <w:tcBorders>
              <w:top w:val="nil"/>
              <w:left w:val="nil"/>
              <w:bottom w:val="single" w:color="auto" w:sz="4" w:space="0"/>
              <w:right w:val="single" w:color="auto" w:sz="4" w:space="0"/>
            </w:tcBorders>
            <w:vAlign w:val="top"/>
          </w:tcPr>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p>
        </w:tc>
        <w:tc>
          <w:tcPr>
            <w:tcW w:w="313" w:type="dxa"/>
            <w:tcBorders>
              <w:top w:val="nil"/>
              <w:left w:val="nil"/>
              <w:bottom w:val="single" w:color="auto" w:sz="4" w:space="0"/>
              <w:right w:val="single" w:color="auto" w:sz="4" w:space="0"/>
            </w:tcBorders>
            <w:noWrap/>
            <w:vAlign w:val="top"/>
          </w:tcPr>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p>
        </w:tc>
        <w:tc>
          <w:tcPr>
            <w:tcW w:w="313" w:type="dxa"/>
            <w:tcBorders>
              <w:top w:val="nil"/>
              <w:left w:val="nil"/>
              <w:bottom w:val="single" w:color="auto" w:sz="4" w:space="0"/>
              <w:right w:val="single" w:color="auto" w:sz="4" w:space="0"/>
            </w:tcBorders>
            <w:noWrap/>
            <w:vAlign w:val="top"/>
          </w:tcPr>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p>
        </w:tc>
        <w:tc>
          <w:tcPr>
            <w:tcW w:w="310" w:type="dxa"/>
            <w:tcBorders>
              <w:top w:val="nil"/>
              <w:left w:val="nil"/>
              <w:bottom w:val="single" w:color="auto" w:sz="4" w:space="0"/>
              <w:right w:val="single" w:color="auto" w:sz="4" w:space="0"/>
            </w:tcBorders>
            <w:noWrap/>
            <w:vAlign w:val="top"/>
          </w:tcPr>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p>
        </w:tc>
        <w:tc>
          <w:tcPr>
            <w:tcW w:w="360" w:type="dxa"/>
            <w:tcBorders>
              <w:top w:val="nil"/>
              <w:left w:val="nil"/>
              <w:bottom w:val="single" w:color="auto" w:sz="4" w:space="0"/>
              <w:right w:val="single" w:color="auto" w:sz="4" w:space="0"/>
            </w:tcBorders>
            <w:noWrap/>
            <w:vAlign w:val="top"/>
          </w:tcPr>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p>
        </w:tc>
        <w:tc>
          <w:tcPr>
            <w:tcW w:w="359" w:type="dxa"/>
            <w:tcBorders>
              <w:top w:val="nil"/>
              <w:left w:val="nil"/>
              <w:bottom w:val="single" w:color="auto" w:sz="4" w:space="0"/>
              <w:right w:val="single" w:color="auto" w:sz="4" w:space="0"/>
            </w:tcBorders>
            <w:noWrap/>
            <w:vAlign w:val="top"/>
          </w:tcPr>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p>
        </w:tc>
        <w:tc>
          <w:tcPr>
            <w:tcW w:w="667" w:type="dxa"/>
            <w:tcBorders>
              <w:top w:val="nil"/>
              <w:left w:val="nil"/>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668" w:type="dxa"/>
            <w:tcBorders>
              <w:top w:val="nil"/>
              <w:left w:val="nil"/>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945" w:type="dxa"/>
            <w:tcBorders>
              <w:top w:val="nil"/>
              <w:left w:val="nil"/>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1185" w:type="dxa"/>
            <w:tcBorders>
              <w:top w:val="nil"/>
              <w:left w:val="nil"/>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660" w:type="dxa"/>
            <w:tcBorders>
              <w:top w:val="nil"/>
              <w:left w:val="nil"/>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894" w:type="dxa"/>
            <w:tcBorders>
              <w:top w:val="nil"/>
              <w:left w:val="nil"/>
              <w:bottom w:val="single" w:color="auto" w:sz="4" w:space="0"/>
              <w:right w:val="single" w:color="auto" w:sz="12"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r>
      <w:tr>
        <w:tblPrEx>
          <w:tblCellMar>
            <w:top w:w="0" w:type="dxa"/>
            <w:left w:w="108" w:type="dxa"/>
            <w:bottom w:w="0" w:type="dxa"/>
            <w:right w:w="108" w:type="dxa"/>
          </w:tblCellMar>
        </w:tblPrEx>
        <w:trPr>
          <w:trHeight w:val="90" w:hRule="atLeast"/>
          <w:jc w:val="center"/>
        </w:trPr>
        <w:tc>
          <w:tcPr>
            <w:tcW w:w="1133" w:type="dxa"/>
            <w:gridSpan w:val="4"/>
            <w:tcBorders>
              <w:left w:val="single" w:color="auto" w:sz="12" w:space="0"/>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资本化金额小计</w:t>
            </w:r>
          </w:p>
        </w:tc>
        <w:tc>
          <w:tcPr>
            <w:tcW w:w="341"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313" w:type="dxa"/>
            <w:tcBorders>
              <w:top w:val="nil"/>
              <w:left w:val="nil"/>
              <w:bottom w:val="single" w:color="auto" w:sz="4" w:space="0"/>
              <w:right w:val="single" w:color="auto" w:sz="4" w:space="0"/>
            </w:tcBorders>
            <w:vAlign w:val="top"/>
          </w:tcPr>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p>
        </w:tc>
        <w:tc>
          <w:tcPr>
            <w:tcW w:w="313" w:type="dxa"/>
            <w:tcBorders>
              <w:top w:val="nil"/>
              <w:left w:val="nil"/>
              <w:bottom w:val="single" w:color="auto" w:sz="4" w:space="0"/>
              <w:right w:val="single" w:color="auto" w:sz="4" w:space="0"/>
            </w:tcBorders>
            <w:noWrap/>
            <w:vAlign w:val="top"/>
          </w:tcPr>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p>
        </w:tc>
        <w:tc>
          <w:tcPr>
            <w:tcW w:w="313" w:type="dxa"/>
            <w:tcBorders>
              <w:top w:val="nil"/>
              <w:left w:val="nil"/>
              <w:bottom w:val="single" w:color="auto" w:sz="4" w:space="0"/>
              <w:right w:val="single" w:color="auto" w:sz="4" w:space="0"/>
            </w:tcBorders>
            <w:noWrap/>
            <w:vAlign w:val="top"/>
          </w:tcPr>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p>
        </w:tc>
        <w:tc>
          <w:tcPr>
            <w:tcW w:w="310" w:type="dxa"/>
            <w:tcBorders>
              <w:top w:val="nil"/>
              <w:left w:val="nil"/>
              <w:bottom w:val="single" w:color="auto" w:sz="4" w:space="0"/>
              <w:right w:val="single" w:color="auto" w:sz="4" w:space="0"/>
            </w:tcBorders>
            <w:noWrap/>
            <w:vAlign w:val="top"/>
          </w:tcPr>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p>
        </w:tc>
        <w:tc>
          <w:tcPr>
            <w:tcW w:w="360" w:type="dxa"/>
            <w:tcBorders>
              <w:top w:val="nil"/>
              <w:left w:val="nil"/>
              <w:bottom w:val="single" w:color="auto" w:sz="4" w:space="0"/>
              <w:right w:val="single" w:color="auto" w:sz="4" w:space="0"/>
            </w:tcBorders>
            <w:noWrap/>
            <w:vAlign w:val="top"/>
          </w:tcPr>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p>
        </w:tc>
        <w:tc>
          <w:tcPr>
            <w:tcW w:w="359" w:type="dxa"/>
            <w:tcBorders>
              <w:top w:val="nil"/>
              <w:left w:val="nil"/>
              <w:bottom w:val="single" w:color="auto" w:sz="4" w:space="0"/>
              <w:right w:val="single" w:color="auto" w:sz="4" w:space="0"/>
            </w:tcBorders>
            <w:noWrap/>
            <w:vAlign w:val="top"/>
          </w:tcPr>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p>
        </w:tc>
        <w:tc>
          <w:tcPr>
            <w:tcW w:w="667" w:type="dxa"/>
            <w:tcBorders>
              <w:top w:val="nil"/>
              <w:left w:val="nil"/>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668" w:type="dxa"/>
            <w:tcBorders>
              <w:top w:val="nil"/>
              <w:left w:val="nil"/>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945" w:type="dxa"/>
            <w:tcBorders>
              <w:top w:val="nil"/>
              <w:left w:val="nil"/>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1185" w:type="dxa"/>
            <w:tcBorders>
              <w:top w:val="nil"/>
              <w:left w:val="nil"/>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660" w:type="dxa"/>
            <w:tcBorders>
              <w:top w:val="nil"/>
              <w:left w:val="nil"/>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894" w:type="dxa"/>
            <w:tcBorders>
              <w:top w:val="nil"/>
              <w:left w:val="nil"/>
              <w:bottom w:val="single" w:color="auto" w:sz="4" w:space="0"/>
              <w:right w:val="single" w:color="auto" w:sz="12"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r>
      <w:tr>
        <w:tblPrEx>
          <w:tblCellMar>
            <w:top w:w="0" w:type="dxa"/>
            <w:left w:w="108" w:type="dxa"/>
            <w:bottom w:w="0" w:type="dxa"/>
            <w:right w:w="108" w:type="dxa"/>
          </w:tblCellMar>
        </w:tblPrEx>
        <w:trPr>
          <w:trHeight w:val="90" w:hRule="atLeast"/>
          <w:jc w:val="center"/>
        </w:trPr>
        <w:tc>
          <w:tcPr>
            <w:tcW w:w="1133" w:type="dxa"/>
            <w:gridSpan w:val="4"/>
            <w:tcBorders>
              <w:top w:val="single" w:color="auto" w:sz="4" w:space="0"/>
              <w:left w:val="single" w:color="auto" w:sz="12" w:space="0"/>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费用化金额小计</w:t>
            </w:r>
          </w:p>
        </w:tc>
        <w:tc>
          <w:tcPr>
            <w:tcW w:w="341"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313" w:type="dxa"/>
            <w:tcBorders>
              <w:top w:val="nil"/>
              <w:left w:val="nil"/>
              <w:bottom w:val="single" w:color="auto" w:sz="4" w:space="0"/>
              <w:right w:val="single" w:color="auto" w:sz="4" w:space="0"/>
            </w:tcBorders>
            <w:vAlign w:val="top"/>
          </w:tcPr>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p>
        </w:tc>
        <w:tc>
          <w:tcPr>
            <w:tcW w:w="313" w:type="dxa"/>
            <w:tcBorders>
              <w:top w:val="nil"/>
              <w:left w:val="nil"/>
              <w:bottom w:val="single" w:color="auto" w:sz="4" w:space="0"/>
              <w:right w:val="single" w:color="auto" w:sz="4" w:space="0"/>
            </w:tcBorders>
            <w:noWrap/>
            <w:vAlign w:val="top"/>
          </w:tcPr>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p>
        </w:tc>
        <w:tc>
          <w:tcPr>
            <w:tcW w:w="313" w:type="dxa"/>
            <w:tcBorders>
              <w:top w:val="nil"/>
              <w:left w:val="nil"/>
              <w:bottom w:val="single" w:color="auto" w:sz="4" w:space="0"/>
              <w:right w:val="single" w:color="auto" w:sz="4" w:space="0"/>
            </w:tcBorders>
            <w:noWrap/>
            <w:vAlign w:val="top"/>
          </w:tcPr>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p>
        </w:tc>
        <w:tc>
          <w:tcPr>
            <w:tcW w:w="310" w:type="dxa"/>
            <w:tcBorders>
              <w:top w:val="nil"/>
              <w:left w:val="nil"/>
              <w:bottom w:val="single" w:color="auto" w:sz="4" w:space="0"/>
              <w:right w:val="single" w:color="auto" w:sz="4" w:space="0"/>
            </w:tcBorders>
            <w:noWrap/>
            <w:vAlign w:val="top"/>
          </w:tcPr>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p>
        </w:tc>
        <w:tc>
          <w:tcPr>
            <w:tcW w:w="360" w:type="dxa"/>
            <w:tcBorders>
              <w:top w:val="nil"/>
              <w:left w:val="nil"/>
              <w:bottom w:val="single" w:color="auto" w:sz="4" w:space="0"/>
              <w:right w:val="single" w:color="auto" w:sz="4" w:space="0"/>
            </w:tcBorders>
            <w:noWrap/>
            <w:vAlign w:val="top"/>
          </w:tcPr>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p>
        </w:tc>
        <w:tc>
          <w:tcPr>
            <w:tcW w:w="359" w:type="dxa"/>
            <w:tcBorders>
              <w:top w:val="nil"/>
              <w:left w:val="nil"/>
              <w:bottom w:val="single" w:color="auto" w:sz="4" w:space="0"/>
              <w:right w:val="single" w:color="auto" w:sz="4" w:space="0"/>
            </w:tcBorders>
            <w:noWrap/>
            <w:vAlign w:val="top"/>
          </w:tcPr>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p>
        </w:tc>
        <w:tc>
          <w:tcPr>
            <w:tcW w:w="667" w:type="dxa"/>
            <w:tcBorders>
              <w:top w:val="nil"/>
              <w:left w:val="nil"/>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668" w:type="dxa"/>
            <w:tcBorders>
              <w:top w:val="nil"/>
              <w:left w:val="nil"/>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945" w:type="dxa"/>
            <w:tcBorders>
              <w:top w:val="nil"/>
              <w:left w:val="nil"/>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1185" w:type="dxa"/>
            <w:tcBorders>
              <w:top w:val="nil"/>
              <w:left w:val="nil"/>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660" w:type="dxa"/>
            <w:tcBorders>
              <w:top w:val="nil"/>
              <w:left w:val="nil"/>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894" w:type="dxa"/>
            <w:tcBorders>
              <w:top w:val="nil"/>
              <w:left w:val="nil"/>
              <w:bottom w:val="single" w:color="auto" w:sz="4" w:space="0"/>
              <w:right w:val="single" w:color="auto" w:sz="12"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r>
      <w:tr>
        <w:tblPrEx>
          <w:tblCellMar>
            <w:top w:w="0" w:type="dxa"/>
            <w:left w:w="108" w:type="dxa"/>
            <w:bottom w:w="0" w:type="dxa"/>
            <w:right w:w="108" w:type="dxa"/>
          </w:tblCellMar>
        </w:tblPrEx>
        <w:trPr>
          <w:trHeight w:val="90" w:hRule="atLeast"/>
          <w:jc w:val="center"/>
        </w:trPr>
        <w:tc>
          <w:tcPr>
            <w:tcW w:w="1133" w:type="dxa"/>
            <w:gridSpan w:val="4"/>
            <w:tcBorders>
              <w:top w:val="single" w:color="auto" w:sz="4" w:space="0"/>
              <w:left w:val="single" w:color="auto" w:sz="12" w:space="0"/>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其中：其他事项</w:t>
            </w:r>
          </w:p>
        </w:tc>
        <w:tc>
          <w:tcPr>
            <w:tcW w:w="341"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313" w:type="dxa"/>
            <w:tcBorders>
              <w:top w:val="nil"/>
              <w:left w:val="nil"/>
              <w:bottom w:val="single" w:color="auto" w:sz="4" w:space="0"/>
              <w:right w:val="single" w:color="auto" w:sz="4" w:space="0"/>
            </w:tcBorders>
            <w:vAlign w:val="top"/>
          </w:tcPr>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p>
        </w:tc>
        <w:tc>
          <w:tcPr>
            <w:tcW w:w="313" w:type="dxa"/>
            <w:tcBorders>
              <w:top w:val="nil"/>
              <w:left w:val="nil"/>
              <w:bottom w:val="single" w:color="auto" w:sz="4" w:space="0"/>
              <w:right w:val="single" w:color="auto" w:sz="4" w:space="0"/>
            </w:tcBorders>
            <w:vAlign w:val="top"/>
          </w:tcPr>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p>
        </w:tc>
        <w:tc>
          <w:tcPr>
            <w:tcW w:w="313" w:type="dxa"/>
            <w:tcBorders>
              <w:top w:val="nil"/>
              <w:left w:val="nil"/>
              <w:bottom w:val="single" w:color="auto" w:sz="4" w:space="0"/>
              <w:right w:val="single" w:color="auto" w:sz="4" w:space="0"/>
            </w:tcBorders>
            <w:vAlign w:val="top"/>
          </w:tcPr>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p>
        </w:tc>
        <w:tc>
          <w:tcPr>
            <w:tcW w:w="310" w:type="dxa"/>
            <w:tcBorders>
              <w:top w:val="nil"/>
              <w:left w:val="nil"/>
              <w:bottom w:val="single" w:color="auto" w:sz="4" w:space="0"/>
              <w:right w:val="single" w:color="auto" w:sz="4" w:space="0"/>
            </w:tcBorders>
            <w:vAlign w:val="top"/>
          </w:tcPr>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p>
        </w:tc>
        <w:tc>
          <w:tcPr>
            <w:tcW w:w="360" w:type="dxa"/>
            <w:tcBorders>
              <w:top w:val="nil"/>
              <w:left w:val="nil"/>
              <w:bottom w:val="single" w:color="auto" w:sz="4" w:space="0"/>
              <w:right w:val="single" w:color="auto" w:sz="4" w:space="0"/>
            </w:tcBorders>
            <w:vAlign w:val="top"/>
          </w:tcPr>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p>
        </w:tc>
        <w:tc>
          <w:tcPr>
            <w:tcW w:w="359" w:type="dxa"/>
            <w:tcBorders>
              <w:top w:val="nil"/>
              <w:left w:val="nil"/>
              <w:bottom w:val="single" w:color="auto" w:sz="4" w:space="0"/>
              <w:right w:val="single" w:color="auto" w:sz="4" w:space="0"/>
            </w:tcBorders>
            <w:vAlign w:val="top"/>
          </w:tcPr>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p>
        </w:tc>
        <w:tc>
          <w:tcPr>
            <w:tcW w:w="667"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668"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945"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1185" w:type="dxa"/>
            <w:tcBorders>
              <w:top w:val="nil"/>
              <w:left w:val="nil"/>
              <w:bottom w:val="single" w:color="auto" w:sz="4"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660" w:type="dxa"/>
            <w:tcBorders>
              <w:top w:val="nil"/>
              <w:left w:val="nil"/>
              <w:bottom w:val="single" w:color="auto" w:sz="4"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894" w:type="dxa"/>
            <w:tcBorders>
              <w:top w:val="nil"/>
              <w:left w:val="nil"/>
              <w:bottom w:val="single" w:color="auto" w:sz="4" w:space="0"/>
              <w:right w:val="single" w:color="auto" w:sz="12"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r>
      <w:tr>
        <w:tblPrEx>
          <w:tblCellMar>
            <w:top w:w="0" w:type="dxa"/>
            <w:left w:w="108" w:type="dxa"/>
            <w:bottom w:w="0" w:type="dxa"/>
            <w:right w:w="108" w:type="dxa"/>
          </w:tblCellMar>
        </w:tblPrEx>
        <w:trPr>
          <w:trHeight w:val="90" w:hRule="atLeast"/>
          <w:jc w:val="center"/>
        </w:trPr>
        <w:tc>
          <w:tcPr>
            <w:tcW w:w="1133" w:type="dxa"/>
            <w:gridSpan w:val="4"/>
            <w:tcBorders>
              <w:left w:val="single" w:color="auto" w:sz="12" w:space="0"/>
              <w:bottom w:val="single" w:color="auto" w:sz="12" w:space="0"/>
              <w:right w:val="single" w:color="auto" w:sz="4" w:space="0"/>
            </w:tcBorders>
            <w:noWrap/>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金额合计</w:t>
            </w:r>
          </w:p>
        </w:tc>
        <w:tc>
          <w:tcPr>
            <w:tcW w:w="341" w:type="dxa"/>
            <w:tcBorders>
              <w:top w:val="nil"/>
              <w:left w:val="single" w:color="auto" w:sz="4" w:space="0"/>
              <w:bottom w:val="single" w:color="auto" w:sz="12"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313" w:type="dxa"/>
            <w:tcBorders>
              <w:top w:val="nil"/>
              <w:left w:val="nil"/>
              <w:bottom w:val="single" w:color="auto" w:sz="12" w:space="0"/>
              <w:right w:val="single" w:color="auto" w:sz="4" w:space="0"/>
            </w:tcBorders>
            <w:vAlign w:val="top"/>
          </w:tcPr>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p>
        </w:tc>
        <w:tc>
          <w:tcPr>
            <w:tcW w:w="313" w:type="dxa"/>
            <w:tcBorders>
              <w:top w:val="nil"/>
              <w:left w:val="nil"/>
              <w:bottom w:val="single" w:color="auto" w:sz="12" w:space="0"/>
              <w:right w:val="single" w:color="auto" w:sz="4" w:space="0"/>
            </w:tcBorders>
            <w:vAlign w:val="top"/>
          </w:tcPr>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p>
        </w:tc>
        <w:tc>
          <w:tcPr>
            <w:tcW w:w="313" w:type="dxa"/>
            <w:tcBorders>
              <w:top w:val="nil"/>
              <w:left w:val="nil"/>
              <w:bottom w:val="single" w:color="auto" w:sz="12" w:space="0"/>
              <w:right w:val="single" w:color="auto" w:sz="4" w:space="0"/>
            </w:tcBorders>
            <w:vAlign w:val="top"/>
          </w:tcPr>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p>
        </w:tc>
        <w:tc>
          <w:tcPr>
            <w:tcW w:w="310" w:type="dxa"/>
            <w:tcBorders>
              <w:top w:val="nil"/>
              <w:left w:val="nil"/>
              <w:bottom w:val="single" w:color="auto" w:sz="12" w:space="0"/>
              <w:right w:val="single" w:color="auto" w:sz="4" w:space="0"/>
            </w:tcBorders>
            <w:vAlign w:val="top"/>
          </w:tcPr>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p>
        </w:tc>
        <w:tc>
          <w:tcPr>
            <w:tcW w:w="360" w:type="dxa"/>
            <w:tcBorders>
              <w:top w:val="nil"/>
              <w:left w:val="nil"/>
              <w:bottom w:val="single" w:color="auto" w:sz="12" w:space="0"/>
              <w:right w:val="single" w:color="auto" w:sz="4" w:space="0"/>
            </w:tcBorders>
            <w:vAlign w:val="top"/>
          </w:tcPr>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p>
        </w:tc>
        <w:tc>
          <w:tcPr>
            <w:tcW w:w="359" w:type="dxa"/>
            <w:tcBorders>
              <w:top w:val="nil"/>
              <w:left w:val="nil"/>
              <w:bottom w:val="single" w:color="auto" w:sz="12" w:space="0"/>
              <w:right w:val="single" w:color="auto" w:sz="4" w:space="0"/>
            </w:tcBorders>
            <w:vAlign w:val="top"/>
          </w:tcPr>
          <w:p>
            <w:pPr>
              <w:spacing w:line="280" w:lineRule="exact"/>
              <w:jc w:val="both"/>
              <w:rPr>
                <w:rFonts w:hint="eastAsia" w:ascii="仿宋" w:hAnsi="仿宋" w:eastAsia="仿宋" w:cs="仿宋"/>
                <w:color w:val="000000" w:themeColor="text1"/>
                <w:kern w:val="0"/>
                <w:sz w:val="21"/>
                <w:szCs w:val="21"/>
                <w:highlight w:val="none"/>
                <w14:textFill>
                  <w14:solidFill>
                    <w14:schemeClr w14:val="tx1"/>
                  </w14:solidFill>
                </w14:textFill>
              </w:rPr>
            </w:pPr>
          </w:p>
        </w:tc>
        <w:tc>
          <w:tcPr>
            <w:tcW w:w="667" w:type="dxa"/>
            <w:tcBorders>
              <w:top w:val="nil"/>
              <w:left w:val="nil"/>
              <w:bottom w:val="single" w:color="auto" w:sz="12"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668" w:type="dxa"/>
            <w:tcBorders>
              <w:top w:val="nil"/>
              <w:left w:val="nil"/>
              <w:bottom w:val="single" w:color="auto" w:sz="12"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945" w:type="dxa"/>
            <w:tcBorders>
              <w:top w:val="nil"/>
              <w:left w:val="nil"/>
              <w:bottom w:val="single" w:color="auto" w:sz="12"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1185" w:type="dxa"/>
            <w:tcBorders>
              <w:top w:val="nil"/>
              <w:left w:val="nil"/>
              <w:bottom w:val="single" w:color="auto" w:sz="12"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660" w:type="dxa"/>
            <w:tcBorders>
              <w:top w:val="nil"/>
              <w:left w:val="nil"/>
              <w:bottom w:val="single" w:color="auto" w:sz="12" w:space="0"/>
              <w:right w:val="single" w:color="auto" w:sz="4"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c>
          <w:tcPr>
            <w:tcW w:w="894" w:type="dxa"/>
            <w:tcBorders>
              <w:top w:val="nil"/>
              <w:left w:val="nil"/>
              <w:bottom w:val="single" w:color="auto" w:sz="12" w:space="0"/>
              <w:right w:val="single" w:color="auto" w:sz="12" w:space="0"/>
            </w:tcBorders>
            <w:vAlign w:val="center"/>
          </w:tcPr>
          <w:p>
            <w:pPr>
              <w:spacing w:line="280" w:lineRule="exact"/>
              <w:jc w:val="center"/>
              <w:rPr>
                <w:rFonts w:hint="eastAsia" w:ascii="仿宋" w:hAnsi="仿宋" w:eastAsia="仿宋" w:cs="仿宋"/>
                <w:color w:val="000000" w:themeColor="text1"/>
                <w:kern w:val="0"/>
                <w:sz w:val="21"/>
                <w:szCs w:val="21"/>
                <w:highlight w:val="none"/>
                <w14:textFill>
                  <w14:solidFill>
                    <w14:schemeClr w14:val="tx1"/>
                  </w14:solidFill>
                </w14:textFill>
              </w:rPr>
            </w:pPr>
            <w:r>
              <w:rPr>
                <w:rFonts w:hint="eastAsia" w:ascii="仿宋" w:hAnsi="仿宋" w:eastAsia="仿宋" w:cs="仿宋"/>
                <w:color w:val="000000" w:themeColor="text1"/>
                <w:kern w:val="0"/>
                <w:sz w:val="21"/>
                <w:szCs w:val="21"/>
                <w:highlight w:val="none"/>
                <w14:textFill>
                  <w14:solidFill>
                    <w14:schemeClr w14:val="tx1"/>
                  </w14:solidFill>
                </w14:textFill>
              </w:rPr>
              <w:t>　</w:t>
            </w:r>
          </w:p>
        </w:tc>
      </w:tr>
    </w:tbl>
    <w:p>
      <w:pPr>
        <w:rPr>
          <w:rFonts w:hint="eastAsia"/>
        </w:rPr>
      </w:pPr>
      <w:bookmarkStart w:id="229" w:name="_Toc27554"/>
      <w:bookmarkStart w:id="230" w:name="_Toc29524"/>
      <w:bookmarkStart w:id="231" w:name="_Toc163181682"/>
      <w:bookmarkStart w:id="232" w:name="_Toc3285"/>
      <w:bookmarkStart w:id="233" w:name="_Toc25265"/>
      <w:bookmarkStart w:id="234" w:name="_Toc78452684"/>
      <w:bookmarkStart w:id="235" w:name="_Toc19918"/>
      <w:bookmarkStart w:id="236" w:name="_Toc30815"/>
      <w:bookmarkStart w:id="237" w:name="_Toc14470"/>
      <w:r>
        <w:rPr>
          <w:rFonts w:hint="eastAsia" w:ascii="黑体" w:hAnsi="黑体"/>
          <w:b w:val="0"/>
          <w:color w:val="000000" w:themeColor="text1"/>
          <w:sz w:val="36"/>
          <w:szCs w:val="36"/>
          <w:highlight w:val="none"/>
          <w14:textFill>
            <w14:solidFill>
              <w14:schemeClr w14:val="tx1"/>
            </w14:solidFill>
          </w14:textFill>
        </w:rPr>
        <w:br w:type="page"/>
      </w:r>
    </w:p>
    <w:p>
      <w:pPr>
        <w:pStyle w:val="3"/>
        <w:keepNext/>
        <w:keepLines/>
        <w:pageBreakBefore w:val="0"/>
        <w:widowControl w:val="0"/>
        <w:kinsoku/>
        <w:wordWrap/>
        <w:overflowPunct/>
        <w:topLinePunct w:val="0"/>
        <w:autoSpaceDE/>
        <w:autoSpaceDN/>
        <w:bidi w:val="0"/>
        <w:adjustRightInd/>
        <w:snapToGrid/>
        <w:spacing w:before="313" w:beforeLines="100" w:after="313" w:afterLines="100" w:line="520" w:lineRule="exact"/>
        <w:jc w:val="center"/>
        <w:textAlignment w:val="auto"/>
        <w:outlineLvl w:val="0"/>
        <w:rPr>
          <w:rFonts w:hint="eastAsia" w:ascii="黑体" w:hAnsi="黑体"/>
          <w:b w:val="0"/>
          <w:color w:val="000000" w:themeColor="text1"/>
          <w:sz w:val="36"/>
          <w:szCs w:val="36"/>
          <w:highlight w:val="none"/>
          <w14:textFill>
            <w14:solidFill>
              <w14:schemeClr w14:val="tx1"/>
            </w14:solidFill>
          </w14:textFill>
        </w:rPr>
      </w:pPr>
      <w:r>
        <w:rPr>
          <w:rFonts w:hint="eastAsia" w:ascii="黑体" w:hAnsi="黑体"/>
          <w:b w:val="0"/>
          <w:color w:val="000000" w:themeColor="text1"/>
          <w:sz w:val="36"/>
          <w:szCs w:val="36"/>
          <w:highlight w:val="none"/>
          <w14:textFill>
            <w14:solidFill>
              <w14:schemeClr w14:val="tx1"/>
            </w14:solidFill>
          </w14:textFill>
        </w:rPr>
        <w:t>第三章  现代工程技术领域企业研发活动中的税务处理</w:t>
      </w:r>
      <w:bookmarkEnd w:id="229"/>
      <w:bookmarkEnd w:id="230"/>
      <w:bookmarkEnd w:id="231"/>
      <w:bookmarkEnd w:id="232"/>
      <w:bookmarkEnd w:id="233"/>
      <w:bookmarkEnd w:id="234"/>
      <w:bookmarkEnd w:id="235"/>
      <w:bookmarkEnd w:id="236"/>
      <w:bookmarkEnd w:id="237"/>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highlight w:val="none"/>
        </w:rPr>
      </w:pPr>
      <w:bookmarkStart w:id="238" w:name="_Toc29191"/>
      <w:bookmarkStart w:id="239" w:name="_Toc56784831"/>
      <w:bookmarkStart w:id="240" w:name="_Toc12573"/>
      <w:r>
        <w:rPr>
          <w:rFonts w:hint="eastAsia" w:ascii="仿宋_GB2312" w:eastAsia="仿宋_GB2312"/>
          <w:bCs/>
          <w:color w:val="auto"/>
          <w:sz w:val="28"/>
          <w:szCs w:val="28"/>
          <w:highlight w:val="none"/>
        </w:rPr>
        <w:t>以下研发活动是根据对</w:t>
      </w:r>
      <w:r>
        <w:rPr>
          <w:rFonts w:hint="eastAsia" w:ascii="仿宋_GB2312" w:eastAsia="仿宋_GB2312"/>
          <w:bCs/>
          <w:color w:val="auto"/>
          <w:sz w:val="28"/>
          <w:szCs w:val="28"/>
          <w:highlight w:val="none"/>
          <w:lang w:eastAsia="zh-CN"/>
        </w:rPr>
        <w:t>现代工程技术</w:t>
      </w:r>
      <w:r>
        <w:rPr>
          <w:rFonts w:hint="eastAsia" w:ascii="仿宋_GB2312" w:eastAsia="仿宋_GB2312"/>
          <w:bCs/>
          <w:color w:val="auto"/>
          <w:sz w:val="28"/>
          <w:szCs w:val="28"/>
          <w:highlight w:val="none"/>
        </w:rPr>
        <w:t>企业的调研情况和了解的信息进行的归纳，供企业参考。</w:t>
      </w:r>
      <w:bookmarkEnd w:id="238"/>
      <w:bookmarkEnd w:id="239"/>
      <w:bookmarkEnd w:id="240"/>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highlight w:val="none"/>
          <w14:textFill>
            <w14:solidFill>
              <w14:schemeClr w14:val="tx1"/>
            </w14:solidFill>
          </w14:textFill>
        </w:rPr>
      </w:pPr>
      <w:bookmarkStart w:id="241" w:name="_Toc20995"/>
      <w:bookmarkStart w:id="242" w:name="_Toc23235"/>
      <w:bookmarkStart w:id="243" w:name="_Toc19788"/>
      <w:bookmarkStart w:id="244" w:name="_Toc56784838"/>
      <w:bookmarkStart w:id="245" w:name="_Toc6741"/>
      <w:bookmarkStart w:id="246" w:name="_Toc8928"/>
      <w:bookmarkStart w:id="247" w:name="_Toc1107589439"/>
      <w:bookmarkStart w:id="248" w:name="_Toc23437"/>
      <w:bookmarkStart w:id="249" w:name="_Toc78452690"/>
      <w:bookmarkStart w:id="250" w:name="_Toc4876"/>
      <w:bookmarkStart w:id="251" w:name="_Toc5315"/>
      <w:bookmarkStart w:id="252" w:name="_Toc10967"/>
      <w:r>
        <w:rPr>
          <w:rFonts w:hint="eastAsia" w:ascii="仿宋_GB2312"/>
          <w:color w:val="000000" w:themeColor="text1"/>
          <w:sz w:val="28"/>
          <w:highlight w:val="none"/>
          <w14:textFill>
            <w14:solidFill>
              <w14:schemeClr w14:val="tx1"/>
            </w14:solidFill>
          </w14:textFill>
        </w:rPr>
        <w:t>3.</w:t>
      </w:r>
      <w:r>
        <w:rPr>
          <w:rFonts w:hint="eastAsia" w:ascii="仿宋_GB2312"/>
          <w:color w:val="000000" w:themeColor="text1"/>
          <w:sz w:val="28"/>
          <w:highlight w:val="none"/>
          <w:lang w:val="en-US" w:eastAsia="zh-CN"/>
          <w14:textFill>
            <w14:solidFill>
              <w14:schemeClr w14:val="tx1"/>
            </w14:solidFill>
          </w14:textFill>
        </w:rPr>
        <w:t>1</w:t>
      </w:r>
      <w:r>
        <w:rPr>
          <w:rFonts w:hint="eastAsia" w:ascii="仿宋_GB2312"/>
          <w:color w:val="000000" w:themeColor="text1"/>
          <w:sz w:val="28"/>
          <w:highlight w:val="none"/>
          <w14:textFill>
            <w14:solidFill>
              <w14:schemeClr w14:val="tx1"/>
            </w14:solidFill>
          </w14:textFill>
        </w:rPr>
        <w:t>企业各阶段研发费用归集</w:t>
      </w:r>
      <w:bookmarkEnd w:id="241"/>
      <w:bookmarkEnd w:id="242"/>
      <w:bookmarkEnd w:id="243"/>
      <w:bookmarkEnd w:id="244"/>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ascii="仿宋_GB2312" w:eastAsia="仿宋_GB2312"/>
          <w:sz w:val="28"/>
          <w:szCs w:val="28"/>
          <w:highlight w:val="none"/>
        </w:rPr>
      </w:pPr>
      <w:bookmarkStart w:id="253" w:name="_Toc56784839"/>
      <w:bookmarkStart w:id="254" w:name="_Toc13559"/>
      <w:bookmarkStart w:id="255" w:name="_Toc6878"/>
      <w:r>
        <w:rPr>
          <w:rFonts w:hint="eastAsia" w:ascii="仿宋_GB2312" w:eastAsia="仿宋_GB2312"/>
          <w:sz w:val="28"/>
          <w:szCs w:val="28"/>
          <w:highlight w:val="none"/>
        </w:rPr>
        <w:t>3.</w:t>
      </w:r>
      <w:r>
        <w:rPr>
          <w:rFonts w:hint="eastAsia" w:ascii="仿宋_GB2312" w:eastAsia="仿宋_GB2312"/>
          <w:sz w:val="28"/>
          <w:szCs w:val="28"/>
          <w:highlight w:val="none"/>
          <w:lang w:val="en-US" w:eastAsia="zh-CN"/>
        </w:rPr>
        <w:t>1</w:t>
      </w:r>
      <w:r>
        <w:rPr>
          <w:rFonts w:hint="eastAsia" w:ascii="仿宋_GB2312" w:eastAsia="仿宋_GB2312"/>
          <w:sz w:val="28"/>
          <w:szCs w:val="28"/>
          <w:highlight w:val="none"/>
        </w:rPr>
        <w:t>.1.立项阶段</w:t>
      </w:r>
      <w:bookmarkEnd w:id="253"/>
      <w:bookmarkEnd w:id="254"/>
      <w:bookmarkEnd w:id="255"/>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bCs/>
          <w:color w:val="auto"/>
          <w:sz w:val="28"/>
          <w:szCs w:val="28"/>
          <w:highlight w:val="none"/>
        </w:rPr>
      </w:pPr>
      <w:r>
        <w:rPr>
          <w:rFonts w:hint="eastAsia" w:ascii="仿宋_GB2312" w:eastAsia="仿宋_GB2312"/>
          <w:bCs/>
          <w:color w:val="auto"/>
          <w:sz w:val="28"/>
          <w:szCs w:val="28"/>
          <w:highlight w:val="none"/>
        </w:rPr>
        <w:t>现代工程技术领域企业在立项之初，通常要组建研究开发小组，开展市场调研，了解客户需求，收集整理工程开展过程中可能存在的问题及解决办法，确定现代工程技术研究方向、要点及难点，着力助推工程技术实现跨越式发展，充分有效提升建筑工程的管理质量和施工质量。</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b/>
          <w:bCs w:val="0"/>
          <w:color w:val="auto"/>
          <w:sz w:val="28"/>
          <w:szCs w:val="28"/>
          <w:highlight w:val="none"/>
        </w:rPr>
      </w:pPr>
      <w:r>
        <w:rPr>
          <w:rFonts w:hint="eastAsia" w:ascii="仿宋_GB2312" w:eastAsia="仿宋_GB2312"/>
          <w:b/>
          <w:bCs w:val="0"/>
          <w:color w:val="auto"/>
          <w:sz w:val="28"/>
          <w:szCs w:val="28"/>
          <w:highlight w:val="none"/>
        </w:rPr>
        <w:t>3.</w:t>
      </w:r>
      <w:r>
        <w:rPr>
          <w:rFonts w:hint="eastAsia" w:ascii="仿宋_GB2312" w:eastAsia="仿宋_GB2312"/>
          <w:b/>
          <w:bCs w:val="0"/>
          <w:color w:val="auto"/>
          <w:sz w:val="28"/>
          <w:szCs w:val="28"/>
          <w:highlight w:val="none"/>
          <w:lang w:val="en-US" w:eastAsia="zh-CN"/>
        </w:rPr>
        <w:t>1</w:t>
      </w:r>
      <w:r>
        <w:rPr>
          <w:rFonts w:hint="eastAsia" w:ascii="仿宋_GB2312" w:eastAsia="仿宋_GB2312"/>
          <w:b/>
          <w:bCs w:val="0"/>
          <w:color w:val="auto"/>
          <w:sz w:val="28"/>
          <w:szCs w:val="28"/>
          <w:highlight w:val="none"/>
        </w:rPr>
        <w:t>.1.1本阶段可加计扣除的研发费用及注意事项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bCs/>
          <w:color w:val="auto"/>
          <w:sz w:val="28"/>
          <w:szCs w:val="28"/>
          <w:highlight w:val="none"/>
        </w:rPr>
      </w:pPr>
      <w:r>
        <w:rPr>
          <w:rFonts w:hint="eastAsia" w:ascii="仿宋_GB2312" w:eastAsia="仿宋_GB2312"/>
          <w:bCs/>
          <w:color w:val="auto"/>
          <w:sz w:val="28"/>
          <w:szCs w:val="28"/>
          <w:highlight w:val="none"/>
        </w:rPr>
        <w:t>在立项阶段，现代工程技术企业通常会发生的费用包括人员工资薪酬、技术图书资料费、资料翻译费、专家咨询费、差旅费、会议费等。</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bCs/>
          <w:color w:val="auto"/>
          <w:sz w:val="28"/>
          <w:szCs w:val="28"/>
          <w:highlight w:val="none"/>
        </w:rPr>
      </w:pPr>
      <w:r>
        <w:rPr>
          <w:rFonts w:hint="eastAsia" w:ascii="仿宋_GB2312" w:eastAsia="仿宋_GB2312"/>
          <w:bCs/>
          <w:color w:val="auto"/>
          <w:sz w:val="28"/>
          <w:szCs w:val="28"/>
          <w:highlight w:val="none"/>
        </w:rPr>
        <w:t>根据国家税务总局公告2017年第40号的要求，可归入研发费加计扣除项目的研发费用大类包括人员人工费用、其他相关费用等。</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b/>
          <w:bCs w:val="0"/>
          <w:color w:val="auto"/>
          <w:sz w:val="28"/>
          <w:szCs w:val="28"/>
          <w:highlight w:val="none"/>
        </w:rPr>
      </w:pPr>
      <w:r>
        <w:rPr>
          <w:rFonts w:hint="eastAsia" w:ascii="仿宋_GB2312" w:eastAsia="仿宋_GB2312"/>
          <w:b/>
          <w:bCs w:val="0"/>
          <w:color w:val="auto"/>
          <w:sz w:val="28"/>
          <w:szCs w:val="28"/>
          <w:highlight w:val="none"/>
        </w:rPr>
        <w:t>3.</w:t>
      </w:r>
      <w:r>
        <w:rPr>
          <w:rFonts w:hint="eastAsia" w:ascii="仿宋_GB2312" w:eastAsia="仿宋_GB2312"/>
          <w:b/>
          <w:bCs w:val="0"/>
          <w:color w:val="auto"/>
          <w:sz w:val="28"/>
          <w:szCs w:val="28"/>
          <w:highlight w:val="none"/>
          <w:lang w:val="en-US" w:eastAsia="zh-CN"/>
        </w:rPr>
        <w:t>1</w:t>
      </w:r>
      <w:r>
        <w:rPr>
          <w:rFonts w:hint="eastAsia" w:ascii="仿宋_GB2312" w:eastAsia="仿宋_GB2312"/>
          <w:b/>
          <w:bCs w:val="0"/>
          <w:color w:val="auto"/>
          <w:sz w:val="28"/>
          <w:szCs w:val="28"/>
          <w:highlight w:val="none"/>
        </w:rPr>
        <w:t>.1.1.1人员人工费用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bCs/>
          <w:color w:val="auto"/>
          <w:sz w:val="28"/>
          <w:szCs w:val="28"/>
          <w:highlight w:val="none"/>
        </w:rPr>
      </w:pPr>
      <w:r>
        <w:rPr>
          <w:rFonts w:hint="eastAsia" w:ascii="仿宋_GB2312" w:eastAsia="仿宋_GB2312"/>
          <w:bCs/>
          <w:color w:val="auto"/>
          <w:sz w:val="28"/>
          <w:szCs w:val="28"/>
          <w:highlight w:val="none"/>
        </w:rPr>
        <w:t>指直接从事研发活动人员的工资薪金、基本养老保险费、基本医疗保险费、失业保险费、工伤保险费、生育保险费和住房公积金，以及外聘研发人员的劳务费用。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bCs/>
          <w:color w:val="auto"/>
          <w:sz w:val="28"/>
          <w:szCs w:val="28"/>
          <w:highlight w:val="none"/>
        </w:rPr>
      </w:pPr>
      <w:r>
        <w:rPr>
          <w:rFonts w:hint="eastAsia" w:ascii="仿宋_GB2312" w:eastAsia="仿宋_GB2312"/>
          <w:bCs/>
          <w:color w:val="auto"/>
          <w:sz w:val="28"/>
          <w:szCs w:val="28"/>
          <w:highlight w:val="none"/>
        </w:rPr>
        <w:t>A.直接从事研发活动人员包括研究人员、技术人员、辅助人员。研究人员是指主要从事研究开发项目的专业人员；技术人员是指具有工程技术、自然科学和生命科学中一个或一个以上领域的技术知识和经验，在研究人员指导下参与研发工作的人员；辅助人员是指参与研究开发活动的技工。外聘研发人员是指与本企业或劳务派遣企业签订劳务用工协议（合同）和临时聘用的研究人员、技术人员、辅助人员。</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bCs/>
          <w:color w:val="auto"/>
          <w:sz w:val="28"/>
          <w:szCs w:val="28"/>
          <w:highlight w:val="none"/>
        </w:rPr>
      </w:pPr>
      <w:r>
        <w:rPr>
          <w:rFonts w:hint="eastAsia" w:ascii="仿宋_GB2312" w:eastAsia="仿宋_GB2312"/>
          <w:bCs/>
          <w:color w:val="auto"/>
          <w:sz w:val="28"/>
          <w:szCs w:val="28"/>
          <w:highlight w:val="none"/>
        </w:rPr>
        <w:t>接受劳务派遣的企业按照协议（合同）约定支付给劳务派遣企业，且由劳务派遣企业实际支付给外聘研发人员的工资薪金等费用，属于外聘研发人员的劳务费用。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bCs/>
          <w:color w:val="auto"/>
          <w:sz w:val="28"/>
          <w:szCs w:val="28"/>
          <w:highlight w:val="none"/>
        </w:rPr>
      </w:pPr>
      <w:r>
        <w:rPr>
          <w:rFonts w:hint="eastAsia" w:ascii="仿宋_GB2312" w:eastAsia="仿宋_GB2312"/>
          <w:bCs/>
          <w:color w:val="auto"/>
          <w:sz w:val="28"/>
          <w:szCs w:val="28"/>
          <w:highlight w:val="none"/>
        </w:rPr>
        <w:t>未参与研发活动的后勤人员、行政人员、生产工人不能计算为直接从事研发活动人员，该部分人员的相关费用不得计入研发费加计扣除的人员人工费。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bCs/>
          <w:color w:val="auto"/>
          <w:sz w:val="28"/>
          <w:szCs w:val="28"/>
          <w:highlight w:val="none"/>
        </w:rPr>
      </w:pPr>
      <w:r>
        <w:rPr>
          <w:rFonts w:hint="eastAsia" w:ascii="仿宋_GB2312" w:eastAsia="仿宋_GB2312"/>
          <w:bCs/>
          <w:color w:val="auto"/>
          <w:sz w:val="28"/>
          <w:szCs w:val="28"/>
          <w:highlight w:val="none"/>
        </w:rPr>
        <w:t>B.工资薪金包括按规定可以在税前扣除的对研发人员股权激励的支出。</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bCs/>
          <w:color w:val="auto"/>
          <w:sz w:val="28"/>
          <w:szCs w:val="28"/>
          <w:highlight w:val="none"/>
        </w:rPr>
      </w:pPr>
      <w:r>
        <w:rPr>
          <w:rFonts w:hint="eastAsia" w:ascii="仿宋_GB2312" w:eastAsia="仿宋_GB2312"/>
          <w:bCs/>
          <w:color w:val="auto"/>
          <w:sz w:val="28"/>
          <w:szCs w:val="28"/>
          <w:highlight w:val="none"/>
        </w:rPr>
        <w:t>C.直接从事研发活动的人员、外聘研发人员同时从事非研发活动的，企业应对其人员活动情况做必要记录，并将其实际发生的相关费用按实际工时占比等合理方法在研发费用和生产经营费用间分配，未分配的不得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b/>
          <w:bCs w:val="0"/>
          <w:color w:val="auto"/>
          <w:sz w:val="28"/>
          <w:szCs w:val="28"/>
          <w:highlight w:val="none"/>
        </w:rPr>
      </w:pPr>
      <w:r>
        <w:rPr>
          <w:rFonts w:hint="eastAsia" w:ascii="仿宋_GB2312" w:eastAsia="仿宋_GB2312"/>
          <w:b/>
          <w:bCs w:val="0"/>
          <w:color w:val="auto"/>
          <w:sz w:val="28"/>
          <w:szCs w:val="28"/>
          <w:highlight w:val="none"/>
        </w:rPr>
        <w:t>3.</w:t>
      </w:r>
      <w:r>
        <w:rPr>
          <w:rFonts w:hint="eastAsia" w:ascii="仿宋_GB2312" w:eastAsia="仿宋_GB2312"/>
          <w:b/>
          <w:bCs w:val="0"/>
          <w:color w:val="auto"/>
          <w:sz w:val="28"/>
          <w:szCs w:val="28"/>
          <w:highlight w:val="none"/>
          <w:lang w:val="en-US" w:eastAsia="zh-CN"/>
        </w:rPr>
        <w:t>1</w:t>
      </w:r>
      <w:r>
        <w:rPr>
          <w:rFonts w:hint="eastAsia" w:ascii="仿宋_GB2312" w:eastAsia="仿宋_GB2312"/>
          <w:b/>
          <w:bCs w:val="0"/>
          <w:color w:val="auto"/>
          <w:sz w:val="28"/>
          <w:szCs w:val="28"/>
          <w:highlight w:val="none"/>
        </w:rPr>
        <w:t>.1.1.2其他相关费用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其他相关费用指与研发活动直接相关的其他费用，如技术图书资料费、资料翻译费、专家咨询费、高新科技研发保险费，研发成果的检索、分析、评议、论证、鉴定、评审、评估、验收费用，知识产权的申请费、注册费、代理费，差旅费、会议费，职工福利费、补充养老保险费、补充医疗保险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立项阶段的其他相关费用主要来源于差旅费，会议费，资料费。以及与直接从事研发活动人员有关的职工福利费、补充养老保险费、补充医疗保险费。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b/>
          <w:bCs/>
          <w:color w:val="000000" w:themeColor="text1"/>
          <w:sz w:val="28"/>
          <w:szCs w:val="28"/>
          <w:highlight w:val="none"/>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14:textFill>
            <w14:solidFill>
              <w14:schemeClr w14:val="tx1"/>
            </w14:solidFill>
          </w14:textFill>
        </w:rPr>
        <w:t>注意事项：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此类费用总额不得超过可加计扣除研发费用总额的10%。国家税务总局2021年第28号文重新明确了关于其他相关费用限额计算的问题。企业在一个纳税年度内同时开展多项研发活动的，由原来按照每一研发项目分别计算“其他相关费用”限额，改为统一计算全部研发项目“其他相关费用”限额。企业按照以下公式计算《财政部 国家税务总局 科技部关于完善研究开发费用税前加计扣除政策的通知》(财税〔2015〕119号)第一条第(一)项“允许加计扣除的研发费用”第6目规定的“其他相关费用”的限额，其中资本化项目发生的费用在形成无形资产的年度统一纳入计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全部研发项目的其他相关费用限额=全部研发项目的人员人工等五项费用之和×10%/(1-10%)。</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人员人工等五项费用”是指财税〔2015〕119号文件第一条第(一)项“允许加计扣除的研发费用”第1目至第5目费用，包括“人员人工费用”“直接投入费用”“折旧费用”“无形资产摊销”和“新产品设计费、新工艺规程制定费、新药研制的临床试验费、勘探开发技术的现场试验费”。当“其他相关费用”实际发生数小于限额时，按实际发生数计算税前加计扣除额;当“其他相关费用”实际发生数大于限额时，按限额计算税前加计扣除额。</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例如：某现代工程技术</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A</w:t>
      </w:r>
      <w:r>
        <w:rPr>
          <w:rFonts w:hint="eastAsia" w:ascii="仿宋_GB2312" w:hAnsi="仿宋_GB2312" w:eastAsia="仿宋_GB2312" w:cs="仿宋_GB2312"/>
          <w:color w:val="000000" w:themeColor="text1"/>
          <w:sz w:val="28"/>
          <w:szCs w:val="28"/>
          <w:highlight w:val="none"/>
          <w14:textFill>
            <w14:solidFill>
              <w14:schemeClr w14:val="tx1"/>
            </w14:solidFill>
          </w14:textFill>
        </w:rPr>
        <w:t>企业2021年有</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a</w:t>
      </w:r>
      <w:r>
        <w:rPr>
          <w:rFonts w:hint="eastAsia" w:ascii="仿宋_GB2312" w:hAnsi="仿宋_GB2312" w:eastAsia="仿宋_GB2312" w:cs="仿宋_GB2312"/>
          <w:color w:val="000000" w:themeColor="text1"/>
          <w:sz w:val="28"/>
          <w:szCs w:val="28"/>
          <w:highlight w:val="none"/>
          <w14:textFill>
            <w14:solidFill>
              <w14:schemeClr w14:val="tx1"/>
            </w14:solidFill>
          </w14:textFill>
        </w:rPr>
        <w:t>和</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b</w:t>
      </w:r>
      <w:r>
        <w:rPr>
          <w:rFonts w:hint="eastAsia" w:ascii="仿宋_GB2312" w:hAnsi="仿宋_GB2312" w:eastAsia="仿宋_GB2312" w:cs="仿宋_GB2312"/>
          <w:color w:val="000000" w:themeColor="text1"/>
          <w:sz w:val="28"/>
          <w:szCs w:val="28"/>
          <w:highlight w:val="none"/>
          <w14:textFill>
            <w14:solidFill>
              <w14:schemeClr w14:val="tx1"/>
            </w14:solidFill>
          </w14:textFill>
        </w:rPr>
        <w:t>两个研发项目。项目</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a</w:t>
      </w:r>
      <w:r>
        <w:rPr>
          <w:rFonts w:hint="eastAsia" w:ascii="仿宋_GB2312" w:hAnsi="仿宋_GB2312" w:eastAsia="仿宋_GB2312" w:cs="仿宋_GB2312"/>
          <w:color w:val="000000" w:themeColor="text1"/>
          <w:sz w:val="28"/>
          <w:szCs w:val="28"/>
          <w:highlight w:val="none"/>
          <w14:textFill>
            <w14:solidFill>
              <w14:schemeClr w14:val="tx1"/>
            </w14:solidFill>
          </w14:textFill>
        </w:rPr>
        <w:t>人员人工等五项费用之和为90万元，其他相关费用为12万元；项目</w:t>
      </w:r>
      <w:r>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t>b</w:t>
      </w:r>
      <w:r>
        <w:rPr>
          <w:rFonts w:hint="eastAsia" w:ascii="仿宋_GB2312" w:hAnsi="仿宋_GB2312" w:eastAsia="仿宋_GB2312" w:cs="仿宋_GB2312"/>
          <w:color w:val="000000" w:themeColor="text1"/>
          <w:sz w:val="28"/>
          <w:szCs w:val="28"/>
          <w:highlight w:val="none"/>
          <w14:textFill>
            <w14:solidFill>
              <w14:schemeClr w14:val="tx1"/>
            </w14:solidFill>
          </w14:textFill>
        </w:rPr>
        <w:t>人员人工等五项费用之和为100万元，其他相关费用为8万元。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假设研发活动均符合加计扣除相关规定。</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按照国家税务总局2021年第28号公告明确的计算方法计算：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两个项目的其他相关费用限额为21.11万元[(90＋100)×10%/(1-10%)]，按照孰小原则，可加计扣除的其他相关费用为20万元（12＋8），大于18万元，总体上提高了可加计扣除的金额，且仅需计算一次，减轻了工作量。</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b/>
          <w:bCs w:val="0"/>
          <w:color w:val="auto"/>
          <w:sz w:val="28"/>
          <w:szCs w:val="28"/>
          <w:highlight w:val="none"/>
        </w:rPr>
      </w:pPr>
      <w:r>
        <w:rPr>
          <w:rFonts w:hint="eastAsia" w:ascii="仿宋_GB2312" w:eastAsia="仿宋_GB2312"/>
          <w:b/>
          <w:bCs w:val="0"/>
          <w:color w:val="auto"/>
          <w:sz w:val="28"/>
          <w:szCs w:val="28"/>
          <w:highlight w:val="none"/>
        </w:rPr>
        <w:t>3.</w:t>
      </w:r>
      <w:r>
        <w:rPr>
          <w:rFonts w:hint="eastAsia" w:ascii="仿宋_GB2312" w:eastAsia="仿宋_GB2312"/>
          <w:b/>
          <w:bCs w:val="0"/>
          <w:color w:val="auto"/>
          <w:sz w:val="28"/>
          <w:szCs w:val="28"/>
          <w:highlight w:val="none"/>
          <w:lang w:val="en-US" w:eastAsia="zh-CN"/>
        </w:rPr>
        <w:t>1</w:t>
      </w:r>
      <w:r>
        <w:rPr>
          <w:rFonts w:hint="eastAsia" w:ascii="仿宋_GB2312" w:eastAsia="仿宋_GB2312"/>
          <w:b/>
          <w:bCs w:val="0"/>
          <w:color w:val="auto"/>
          <w:sz w:val="28"/>
          <w:szCs w:val="28"/>
          <w:highlight w:val="none"/>
        </w:rPr>
        <w:t>.1.1.3不得加计扣除费用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Times New Roman"/>
          <w:sz w:val="28"/>
          <w:szCs w:val="28"/>
          <w:highlight w:val="none"/>
        </w:rPr>
      </w:pPr>
      <w:r>
        <w:rPr>
          <w:rFonts w:hint="eastAsia" w:ascii="仿宋_GB2312" w:hAnsi="仿宋" w:eastAsia="仿宋_GB2312" w:cs="仿宋_GB2312"/>
          <w:sz w:val="28"/>
          <w:szCs w:val="28"/>
          <w:highlight w:val="none"/>
        </w:rPr>
        <w:t>允许扣除的研发费用范围采取的是正列举方式，即政策规定中没有列举的加计扣除项目，不可以享受加计扣除优惠。本阶段业务招待费、办公用品费、通讯费等不可以纳入加计扣除范围。</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b/>
          <w:bCs w:val="0"/>
          <w:color w:val="auto"/>
          <w:sz w:val="28"/>
          <w:szCs w:val="28"/>
          <w:highlight w:val="none"/>
        </w:rPr>
      </w:pPr>
      <w:r>
        <w:rPr>
          <w:rFonts w:hint="eastAsia" w:ascii="仿宋_GB2312" w:eastAsia="仿宋_GB2312"/>
          <w:b/>
          <w:bCs w:val="0"/>
          <w:color w:val="auto"/>
          <w:sz w:val="28"/>
          <w:szCs w:val="28"/>
          <w:highlight w:val="none"/>
        </w:rPr>
        <w:t>3.</w:t>
      </w:r>
      <w:r>
        <w:rPr>
          <w:rFonts w:hint="eastAsia" w:ascii="仿宋_GB2312" w:eastAsia="仿宋_GB2312"/>
          <w:b/>
          <w:bCs w:val="0"/>
          <w:color w:val="auto"/>
          <w:sz w:val="28"/>
          <w:szCs w:val="28"/>
          <w:highlight w:val="none"/>
          <w:lang w:val="en-US" w:eastAsia="zh-CN"/>
        </w:rPr>
        <w:t>1</w:t>
      </w:r>
      <w:r>
        <w:rPr>
          <w:rFonts w:hint="eastAsia" w:ascii="仿宋_GB2312" w:eastAsia="仿宋_GB2312"/>
          <w:b/>
          <w:bCs w:val="0"/>
          <w:color w:val="auto"/>
          <w:sz w:val="28"/>
          <w:szCs w:val="28"/>
          <w:highlight w:val="none"/>
        </w:rPr>
        <w:t>.1.2备查资料留存及注意事项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Times New Roman"/>
          <w:b/>
          <w:bCs/>
          <w:sz w:val="28"/>
          <w:szCs w:val="28"/>
          <w:highlight w:val="none"/>
        </w:rPr>
      </w:pPr>
      <w:r>
        <w:rPr>
          <w:rFonts w:hint="eastAsia" w:ascii="仿宋_GB2312" w:eastAsia="仿宋_GB2312"/>
          <w:b/>
          <w:bCs/>
          <w:sz w:val="28"/>
          <w:szCs w:val="28"/>
          <w:highlight w:val="none"/>
        </w:rPr>
        <w:t>3.</w:t>
      </w:r>
      <w:r>
        <w:rPr>
          <w:rFonts w:hint="eastAsia" w:ascii="仿宋_GB2312" w:eastAsia="仿宋_GB2312"/>
          <w:b/>
          <w:bCs/>
          <w:sz w:val="28"/>
          <w:szCs w:val="28"/>
          <w:highlight w:val="none"/>
          <w:lang w:val="en-US" w:eastAsia="zh-CN"/>
        </w:rPr>
        <w:t>1</w:t>
      </w:r>
      <w:r>
        <w:rPr>
          <w:rFonts w:hint="eastAsia" w:ascii="仿宋_GB2312" w:eastAsia="仿宋_GB2312"/>
          <w:b/>
          <w:bCs/>
          <w:sz w:val="28"/>
          <w:szCs w:val="28"/>
          <w:highlight w:val="none"/>
        </w:rPr>
        <w:t>.1.2.1</w:t>
      </w:r>
      <w:r>
        <w:rPr>
          <w:rFonts w:hint="eastAsia" w:ascii="仿宋_GB2312" w:hAnsi="仿宋" w:eastAsia="仿宋_GB2312" w:cs="仿宋_GB2312"/>
          <w:b/>
          <w:bCs/>
          <w:sz w:val="28"/>
          <w:szCs w:val="28"/>
          <w:highlight w:val="none"/>
        </w:rPr>
        <w:t>自主、委托、合作研究开发项目计划书和企业有权部门关于立项的决议文件。</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_GB2312"/>
          <w:sz w:val="28"/>
          <w:szCs w:val="28"/>
          <w:highlight w:val="none"/>
        </w:rPr>
      </w:pPr>
      <w:r>
        <w:rPr>
          <w:rFonts w:hint="eastAsia" w:ascii="仿宋_GB2312" w:hAnsi="仿宋" w:eastAsia="仿宋_GB2312" w:cs="仿宋_GB2312"/>
          <w:sz w:val="28"/>
          <w:szCs w:val="28"/>
          <w:highlight w:val="none"/>
        </w:rPr>
        <w:t>自</w:t>
      </w:r>
      <w:r>
        <w:rPr>
          <w:rFonts w:ascii="仿宋_GB2312" w:hAnsi="仿宋" w:eastAsia="仿宋_GB2312" w:cs="仿宋_GB2312"/>
          <w:sz w:val="28"/>
          <w:szCs w:val="28"/>
          <w:highlight w:val="none"/>
        </w:rPr>
        <w:t>2016</w:t>
      </w:r>
      <w:r>
        <w:rPr>
          <w:rFonts w:hint="eastAsia" w:ascii="仿宋_GB2312" w:hAnsi="仿宋" w:eastAsia="仿宋_GB2312" w:cs="仿宋_GB2312"/>
          <w:sz w:val="28"/>
          <w:szCs w:val="28"/>
          <w:highlight w:val="none"/>
        </w:rPr>
        <w:t>年</w:t>
      </w:r>
      <w:r>
        <w:rPr>
          <w:rFonts w:ascii="仿宋_GB2312" w:hAnsi="仿宋" w:eastAsia="仿宋_GB2312" w:cs="仿宋_GB2312"/>
          <w:sz w:val="28"/>
          <w:szCs w:val="28"/>
          <w:highlight w:val="none"/>
        </w:rPr>
        <w:t>1</w:t>
      </w:r>
      <w:r>
        <w:rPr>
          <w:rFonts w:hint="eastAsia" w:ascii="仿宋_GB2312" w:hAnsi="仿宋" w:eastAsia="仿宋_GB2312" w:cs="仿宋_GB2312"/>
          <w:sz w:val="28"/>
          <w:szCs w:val="28"/>
          <w:highlight w:val="none"/>
        </w:rPr>
        <w:t>月</w:t>
      </w:r>
      <w:r>
        <w:rPr>
          <w:rFonts w:ascii="仿宋_GB2312" w:hAnsi="仿宋" w:eastAsia="仿宋_GB2312" w:cs="仿宋_GB2312"/>
          <w:sz w:val="28"/>
          <w:szCs w:val="28"/>
          <w:highlight w:val="none"/>
        </w:rPr>
        <w:t>1</w:t>
      </w:r>
      <w:r>
        <w:rPr>
          <w:rFonts w:hint="eastAsia" w:ascii="仿宋_GB2312" w:hAnsi="仿宋" w:eastAsia="仿宋_GB2312" w:cs="仿宋_GB2312"/>
          <w:sz w:val="28"/>
          <w:szCs w:val="28"/>
          <w:highlight w:val="none"/>
        </w:rPr>
        <w:t>日起，企业申报享受研发费用加计扣除优惠，无需事前通过科技等部门立项，企业内部有决策权的部门，如董事会等做出决议亦可。</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Times New Roman"/>
          <w:b/>
          <w:bCs/>
          <w:sz w:val="28"/>
          <w:szCs w:val="28"/>
          <w:highlight w:val="none"/>
        </w:rPr>
      </w:pPr>
      <w:r>
        <w:rPr>
          <w:rFonts w:hint="eastAsia" w:ascii="仿宋_GB2312" w:eastAsia="仿宋_GB2312"/>
          <w:b/>
          <w:bCs/>
          <w:sz w:val="28"/>
          <w:szCs w:val="28"/>
          <w:highlight w:val="none"/>
        </w:rPr>
        <w:t>3.</w:t>
      </w:r>
      <w:r>
        <w:rPr>
          <w:rFonts w:hint="eastAsia" w:ascii="仿宋_GB2312" w:eastAsia="仿宋_GB2312"/>
          <w:b/>
          <w:bCs/>
          <w:sz w:val="28"/>
          <w:szCs w:val="28"/>
          <w:highlight w:val="none"/>
          <w:lang w:val="en-US" w:eastAsia="zh-CN"/>
        </w:rPr>
        <w:t>1</w:t>
      </w:r>
      <w:r>
        <w:rPr>
          <w:rFonts w:hint="eastAsia" w:ascii="仿宋_GB2312" w:eastAsia="仿宋_GB2312"/>
          <w:b/>
          <w:bCs/>
          <w:sz w:val="28"/>
          <w:szCs w:val="28"/>
          <w:highlight w:val="none"/>
        </w:rPr>
        <w:t>.1.2.2</w:t>
      </w:r>
      <w:r>
        <w:rPr>
          <w:rFonts w:hint="eastAsia" w:ascii="仿宋_GB2312" w:hAnsi="仿宋" w:eastAsia="仿宋_GB2312" w:cs="仿宋_GB2312"/>
          <w:b/>
          <w:bCs/>
          <w:sz w:val="28"/>
          <w:szCs w:val="28"/>
          <w:highlight w:val="none"/>
        </w:rPr>
        <w:t>自主、委托、合作研究开发专门机构或项目组的编制情况和研发人员名单。</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Times New Roman"/>
          <w:sz w:val="28"/>
          <w:szCs w:val="28"/>
          <w:highlight w:val="none"/>
        </w:rPr>
      </w:pPr>
      <w:r>
        <w:rPr>
          <w:rFonts w:hint="eastAsia" w:ascii="仿宋_GB2312" w:hAnsi="仿宋" w:eastAsia="仿宋_GB2312" w:cs="仿宋_GB2312"/>
          <w:sz w:val="28"/>
          <w:szCs w:val="28"/>
          <w:highlight w:val="none"/>
        </w:rPr>
        <w:t>名单应包括本企业研发人员和外聘研发人员。</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Times New Roman"/>
          <w:b/>
          <w:bCs/>
          <w:sz w:val="28"/>
          <w:szCs w:val="28"/>
          <w:highlight w:val="none"/>
        </w:rPr>
      </w:pPr>
      <w:r>
        <w:rPr>
          <w:rFonts w:hint="eastAsia" w:ascii="仿宋_GB2312" w:eastAsia="仿宋_GB2312"/>
          <w:b/>
          <w:bCs/>
          <w:sz w:val="28"/>
          <w:szCs w:val="28"/>
          <w:highlight w:val="none"/>
        </w:rPr>
        <w:t>3.</w:t>
      </w:r>
      <w:r>
        <w:rPr>
          <w:rFonts w:hint="eastAsia" w:ascii="仿宋_GB2312" w:eastAsia="仿宋_GB2312"/>
          <w:b/>
          <w:bCs/>
          <w:sz w:val="28"/>
          <w:szCs w:val="28"/>
          <w:highlight w:val="none"/>
          <w:lang w:val="en-US" w:eastAsia="zh-CN"/>
        </w:rPr>
        <w:t>1</w:t>
      </w:r>
      <w:r>
        <w:rPr>
          <w:rFonts w:hint="eastAsia" w:ascii="仿宋_GB2312" w:eastAsia="仿宋_GB2312"/>
          <w:b/>
          <w:bCs/>
          <w:sz w:val="28"/>
          <w:szCs w:val="28"/>
          <w:highlight w:val="none"/>
        </w:rPr>
        <w:t>.1.2.3</w:t>
      </w:r>
      <w:r>
        <w:rPr>
          <w:rFonts w:hint="eastAsia" w:ascii="仿宋_GB2312" w:hAnsi="仿宋" w:eastAsia="仿宋_GB2312" w:cs="仿宋_GB2312"/>
          <w:b/>
          <w:bCs/>
          <w:sz w:val="28"/>
          <w:szCs w:val="28"/>
          <w:highlight w:val="none"/>
        </w:rPr>
        <w:t>委托、合作研究开发项目经科技行政主管部门登记的开发项目合同。</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Times New Roman"/>
          <w:b/>
          <w:bCs/>
          <w:sz w:val="28"/>
          <w:szCs w:val="28"/>
          <w:highlight w:val="none"/>
        </w:rPr>
      </w:pPr>
      <w:r>
        <w:rPr>
          <w:rFonts w:hint="eastAsia" w:ascii="仿宋_GB2312" w:eastAsia="仿宋_GB2312"/>
          <w:b/>
          <w:bCs/>
          <w:sz w:val="28"/>
          <w:szCs w:val="28"/>
          <w:highlight w:val="none"/>
        </w:rPr>
        <w:t>3.</w:t>
      </w:r>
      <w:r>
        <w:rPr>
          <w:rFonts w:hint="eastAsia" w:ascii="仿宋_GB2312" w:eastAsia="仿宋_GB2312"/>
          <w:b/>
          <w:bCs/>
          <w:sz w:val="28"/>
          <w:szCs w:val="28"/>
          <w:highlight w:val="none"/>
          <w:lang w:val="en-US" w:eastAsia="zh-CN"/>
        </w:rPr>
        <w:t>1</w:t>
      </w:r>
      <w:r>
        <w:rPr>
          <w:rFonts w:hint="eastAsia" w:ascii="仿宋_GB2312" w:eastAsia="仿宋_GB2312"/>
          <w:b/>
          <w:bCs/>
          <w:sz w:val="28"/>
          <w:szCs w:val="28"/>
          <w:highlight w:val="none"/>
        </w:rPr>
        <w:t>.1.2.4</w:t>
      </w:r>
      <w:r>
        <w:rPr>
          <w:rFonts w:hint="eastAsia" w:ascii="仿宋_GB2312" w:hAnsi="仿宋" w:eastAsia="仿宋_GB2312" w:cs="仿宋_GB2312"/>
          <w:b/>
          <w:bCs/>
          <w:sz w:val="28"/>
          <w:szCs w:val="28"/>
          <w:highlight w:val="none"/>
        </w:rPr>
        <w:t>委托方委托关联方开展研发活动的，委托方需保留委托方研发过程中实际发生的研发项目费用支出明细情况。</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Times New Roman"/>
          <w:b/>
          <w:bCs/>
          <w:sz w:val="28"/>
          <w:szCs w:val="28"/>
          <w:highlight w:val="none"/>
        </w:rPr>
      </w:pPr>
      <w:r>
        <w:rPr>
          <w:rFonts w:hint="eastAsia" w:ascii="仿宋_GB2312" w:eastAsia="仿宋_GB2312"/>
          <w:b/>
          <w:bCs/>
          <w:sz w:val="28"/>
          <w:szCs w:val="28"/>
          <w:highlight w:val="none"/>
        </w:rPr>
        <w:t>3.</w:t>
      </w:r>
      <w:r>
        <w:rPr>
          <w:rFonts w:hint="eastAsia" w:ascii="仿宋_GB2312" w:eastAsia="仿宋_GB2312"/>
          <w:b/>
          <w:bCs/>
          <w:sz w:val="28"/>
          <w:szCs w:val="28"/>
          <w:highlight w:val="none"/>
          <w:lang w:val="en-US" w:eastAsia="zh-CN"/>
        </w:rPr>
        <w:t>1</w:t>
      </w:r>
      <w:r>
        <w:rPr>
          <w:rFonts w:hint="eastAsia" w:ascii="仿宋_GB2312" w:eastAsia="仿宋_GB2312"/>
          <w:b/>
          <w:bCs/>
          <w:sz w:val="28"/>
          <w:szCs w:val="28"/>
          <w:highlight w:val="none"/>
        </w:rPr>
        <w:t>.1.2.5</w:t>
      </w:r>
      <w:r>
        <w:rPr>
          <w:rFonts w:hint="eastAsia" w:ascii="仿宋_GB2312" w:hAnsi="仿宋" w:eastAsia="仿宋_GB2312" w:cs="仿宋_GB2312"/>
          <w:b/>
          <w:bCs/>
          <w:sz w:val="28"/>
          <w:szCs w:val="28"/>
          <w:highlight w:val="none"/>
        </w:rPr>
        <w:t>从事研发活动的人员（包括外聘人员）和用于研发活动的仪器、设备、无形资产的费用分配说明（包括工作使用情况记录及费用分配计算证据材料）。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Times New Roman"/>
          <w:b/>
          <w:bCs/>
          <w:sz w:val="28"/>
          <w:szCs w:val="28"/>
          <w:highlight w:val="none"/>
        </w:rPr>
      </w:pPr>
      <w:r>
        <w:rPr>
          <w:rFonts w:hint="eastAsia" w:ascii="仿宋_GB2312" w:eastAsia="仿宋_GB2312"/>
          <w:b/>
          <w:bCs/>
          <w:sz w:val="28"/>
          <w:szCs w:val="28"/>
          <w:highlight w:val="none"/>
        </w:rPr>
        <w:t>3.</w:t>
      </w:r>
      <w:r>
        <w:rPr>
          <w:rFonts w:hint="eastAsia" w:ascii="仿宋_GB2312" w:eastAsia="仿宋_GB2312"/>
          <w:b/>
          <w:bCs/>
          <w:sz w:val="28"/>
          <w:szCs w:val="28"/>
          <w:highlight w:val="none"/>
          <w:lang w:val="en-US" w:eastAsia="zh-CN"/>
        </w:rPr>
        <w:t>1</w:t>
      </w:r>
      <w:r>
        <w:rPr>
          <w:rFonts w:hint="eastAsia" w:ascii="仿宋_GB2312" w:eastAsia="仿宋_GB2312"/>
          <w:b/>
          <w:bCs/>
          <w:sz w:val="28"/>
          <w:szCs w:val="28"/>
          <w:highlight w:val="none"/>
        </w:rPr>
        <w:t>.1.2.6</w:t>
      </w:r>
      <w:r>
        <w:rPr>
          <w:rFonts w:hint="eastAsia" w:ascii="仿宋_GB2312" w:hAnsi="仿宋" w:eastAsia="仿宋_GB2312" w:cs="仿宋_GB2312"/>
          <w:b/>
          <w:bCs/>
          <w:sz w:val="28"/>
          <w:szCs w:val="28"/>
          <w:highlight w:val="none"/>
        </w:rPr>
        <w:t>集中研发项目研发费决算表、集中研发项目费用分摊明细情况表和实际分享收益比例等资料。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Times New Roman"/>
          <w:sz w:val="28"/>
          <w:szCs w:val="28"/>
          <w:highlight w:val="none"/>
        </w:rPr>
      </w:pPr>
      <w:r>
        <w:rPr>
          <w:rFonts w:hint="eastAsia" w:ascii="仿宋_GB2312" w:eastAsia="仿宋_GB2312"/>
          <w:b/>
          <w:bCs/>
          <w:sz w:val="28"/>
          <w:szCs w:val="28"/>
          <w:highlight w:val="none"/>
        </w:rPr>
        <w:t>3.</w:t>
      </w:r>
      <w:r>
        <w:rPr>
          <w:rFonts w:hint="eastAsia" w:ascii="仿宋_GB2312" w:eastAsia="仿宋_GB2312"/>
          <w:b/>
          <w:bCs/>
          <w:sz w:val="28"/>
          <w:szCs w:val="28"/>
          <w:highlight w:val="none"/>
          <w:lang w:val="en-US" w:eastAsia="zh-CN"/>
        </w:rPr>
        <w:t>1</w:t>
      </w:r>
      <w:r>
        <w:rPr>
          <w:rFonts w:hint="eastAsia" w:ascii="仿宋_GB2312" w:eastAsia="仿宋_GB2312"/>
          <w:b/>
          <w:bCs/>
          <w:sz w:val="28"/>
          <w:szCs w:val="28"/>
          <w:highlight w:val="none"/>
        </w:rPr>
        <w:t>.1.2.7</w:t>
      </w:r>
      <w:r>
        <w:rPr>
          <w:rFonts w:hint="eastAsia" w:ascii="仿宋_GB2312" w:hAnsi="仿宋" w:eastAsia="仿宋_GB2312" w:cs="仿宋_GB2312"/>
          <w:b/>
          <w:bCs/>
          <w:sz w:val="28"/>
          <w:szCs w:val="28"/>
          <w:highlight w:val="none"/>
        </w:rPr>
        <w:t>本阶段根据研发项目分别设置的“研发支出”辅助账</w:t>
      </w:r>
      <w:r>
        <w:rPr>
          <w:rFonts w:hint="eastAsia" w:ascii="仿宋_GB2312" w:hAnsi="仿宋" w:eastAsia="仿宋_GB2312" w:cs="仿宋_GB2312"/>
          <w:sz w:val="28"/>
          <w:szCs w:val="28"/>
          <w:highlight w:val="none"/>
        </w:rPr>
        <w:t>。</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sz w:val="28"/>
          <w:szCs w:val="28"/>
          <w:highlight w:val="none"/>
        </w:rPr>
      </w:pPr>
      <w:r>
        <w:rPr>
          <w:rFonts w:hint="eastAsia" w:ascii="仿宋_GB2312" w:hAnsi="仿宋" w:eastAsia="仿宋_GB2312" w:cs="仿宋_GB2312"/>
          <w:sz w:val="28"/>
          <w:szCs w:val="28"/>
          <w:highlight w:val="none"/>
        </w:rPr>
        <w:t>A.</w:t>
      </w:r>
      <w:r>
        <w:rPr>
          <w:rFonts w:hint="eastAsia" w:ascii="仿宋_GB2312" w:hAnsi="仿宋" w:eastAsia="仿宋_GB2312" w:cs="仿宋_GB2312"/>
          <w:sz w:val="28"/>
          <w:szCs w:val="28"/>
          <w:highlight w:val="none"/>
          <w:lang w:val="en-US"/>
        </w:rPr>
        <w:t>《国家税务总局关于进一步落实研发费用加计扣除政策有关问题的公告》（2021年第28号）增设了2021简化版研发支出辅助账和研发支出辅助账汇总表样式，2015 年第97号公告发布的2015版研发支出辅助账样式仍继续有效，企业可以自主选择使用，也可以参照上述样式自行设计研发支出辅助账样式。企业自行设计的研发支出辅助账样式，应当包括2021版研发支出辅助账样式所列数据项，且逻辑关系一致，</w:t>
      </w:r>
      <w:r>
        <w:rPr>
          <w:rFonts w:hint="eastAsia" w:ascii="仿宋_GB2312" w:eastAsia="仿宋_GB2312"/>
          <w:bCs/>
          <w:color w:val="auto"/>
          <w:sz w:val="28"/>
          <w:szCs w:val="28"/>
          <w:highlight w:val="none"/>
          <w:lang w:val="en-US"/>
        </w:rPr>
        <w:t>能准确归集允许加计扣除的研发费用</w:t>
      </w:r>
      <w:r>
        <w:rPr>
          <w:rFonts w:hint="eastAsia" w:ascii="仿宋_GB2312" w:hAnsi="仿宋" w:eastAsia="仿宋_GB2312" w:cs="仿宋_GB2312"/>
          <w:sz w:val="28"/>
          <w:szCs w:val="28"/>
          <w:highlight w:val="none"/>
          <w:lang w:val="en-US"/>
        </w:rPr>
        <w:t>。</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_GB2312"/>
          <w:sz w:val="28"/>
          <w:szCs w:val="28"/>
          <w:highlight w:val="none"/>
        </w:rPr>
      </w:pPr>
      <w:r>
        <w:rPr>
          <w:rFonts w:hint="eastAsia" w:ascii="仿宋_GB2312" w:hAnsi="仿宋" w:eastAsia="仿宋_GB2312" w:cs="仿宋_GB2312"/>
          <w:sz w:val="28"/>
          <w:szCs w:val="28"/>
          <w:highlight w:val="none"/>
        </w:rPr>
        <w:t>B.企业应准确归集核算当年可加计扣除的各项研发费用实际发生额，从凭证级别记录各个项目的研发支出，并将每笔研发支出按照国家税务总局公告</w:t>
      </w:r>
      <w:r>
        <w:rPr>
          <w:rFonts w:ascii="仿宋_GB2312" w:hAnsi="仿宋" w:eastAsia="仿宋_GB2312" w:cs="仿宋_GB2312"/>
          <w:sz w:val="28"/>
          <w:szCs w:val="28"/>
          <w:highlight w:val="none"/>
        </w:rPr>
        <w:t>2017</w:t>
      </w:r>
      <w:r>
        <w:rPr>
          <w:rFonts w:hint="eastAsia" w:ascii="仿宋_GB2312" w:hAnsi="仿宋" w:eastAsia="仿宋_GB2312" w:cs="仿宋_GB2312"/>
          <w:sz w:val="28"/>
          <w:szCs w:val="28"/>
          <w:highlight w:val="none"/>
        </w:rPr>
        <w:t>年第</w:t>
      </w:r>
      <w:r>
        <w:rPr>
          <w:rFonts w:ascii="仿宋_GB2312" w:hAnsi="仿宋" w:eastAsia="仿宋_GB2312" w:cs="仿宋_GB2312"/>
          <w:sz w:val="28"/>
          <w:szCs w:val="28"/>
          <w:highlight w:val="none"/>
        </w:rPr>
        <w:t>40</w:t>
      </w:r>
      <w:r>
        <w:rPr>
          <w:rFonts w:hint="eastAsia" w:ascii="仿宋_GB2312" w:hAnsi="仿宋" w:eastAsia="仿宋_GB2312" w:cs="仿宋_GB2312"/>
          <w:sz w:val="28"/>
          <w:szCs w:val="28"/>
          <w:highlight w:val="none"/>
        </w:rPr>
        <w:t>号列明的可加计扣除的六大类研发费用类别进行归类。</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highlight w:val="none"/>
        </w:rPr>
      </w:pPr>
      <w:r>
        <w:rPr>
          <w:rFonts w:ascii="仿宋_GB2312" w:hAnsi="仿宋" w:eastAsia="仿宋_GB2312" w:cs="仿宋_GB2312"/>
          <w:sz w:val="28"/>
          <w:szCs w:val="28"/>
          <w:highlight w:val="none"/>
        </w:rPr>
        <w:t>C.</w:t>
      </w:r>
      <w:r>
        <w:rPr>
          <w:rFonts w:hint="eastAsia" w:ascii="仿宋_GB2312" w:hAnsi="仿宋" w:eastAsia="仿宋_GB2312" w:cs="仿宋_GB2312"/>
          <w:sz w:val="28"/>
          <w:szCs w:val="28"/>
          <w:highlight w:val="none"/>
        </w:rPr>
        <w:t>企业在一个纳税年度内进行多项研发活动的，应按照不同研发项目分别设置辅助账归集可加计扣除的研发费用。</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hint="eastAsia" w:ascii="仿宋_GB2312" w:eastAsia="仿宋_GB2312"/>
          <w:sz w:val="28"/>
          <w:szCs w:val="28"/>
          <w:highlight w:val="none"/>
        </w:rPr>
      </w:pPr>
      <w:bookmarkStart w:id="256" w:name="_Toc22534"/>
      <w:bookmarkStart w:id="257" w:name="_Toc17209"/>
      <w:bookmarkStart w:id="258" w:name="_Toc56784840"/>
      <w:bookmarkStart w:id="259" w:name="_Toc17634"/>
      <w:bookmarkStart w:id="260" w:name="_Toc55891468"/>
      <w:r>
        <w:rPr>
          <w:rFonts w:hint="eastAsia" w:ascii="仿宋_GB2312" w:eastAsia="仿宋_GB2312"/>
          <w:sz w:val="28"/>
          <w:szCs w:val="28"/>
          <w:highlight w:val="none"/>
        </w:rPr>
        <w:t>3.</w:t>
      </w:r>
      <w:r>
        <w:rPr>
          <w:rFonts w:hint="eastAsia" w:ascii="仿宋_GB2312" w:eastAsia="仿宋_GB2312"/>
          <w:sz w:val="28"/>
          <w:szCs w:val="28"/>
          <w:highlight w:val="none"/>
          <w:lang w:val="en-US" w:eastAsia="zh-CN"/>
        </w:rPr>
        <w:t>1</w:t>
      </w:r>
      <w:r>
        <w:rPr>
          <w:rFonts w:hint="eastAsia" w:ascii="仿宋_GB2312" w:eastAsia="仿宋_GB2312"/>
          <w:sz w:val="28"/>
          <w:szCs w:val="28"/>
          <w:highlight w:val="none"/>
        </w:rPr>
        <w:t>.2.研究阶段</w:t>
      </w:r>
      <w:bookmarkEnd w:id="256"/>
      <w:bookmarkEnd w:id="257"/>
      <w:bookmarkEnd w:id="258"/>
      <w:bookmarkEnd w:id="259"/>
      <w:bookmarkEnd w:id="260"/>
    </w:p>
    <w:p>
      <w:pPr>
        <w:keepNext w:val="0"/>
        <w:keepLines w:val="0"/>
        <w:pageBreakBefore w:val="0"/>
        <w:widowControl w:val="0"/>
        <w:kinsoku/>
        <w:wordWrap/>
        <w:overflowPunct/>
        <w:topLinePunct w:val="0"/>
        <w:autoSpaceDE w:val="0"/>
        <w:autoSpaceDN w:val="0"/>
        <w:bidi w:val="0"/>
        <w:adjustRightInd w:val="0"/>
        <w:snapToGrid/>
        <w:spacing w:line="520" w:lineRule="exact"/>
        <w:ind w:firstLine="560" w:firstLineChars="200"/>
        <w:textAlignment w:val="auto"/>
        <w:rPr>
          <w:rFonts w:ascii="仿宋_GB2312" w:hAnsi="仿宋" w:eastAsia="仿宋_GB2312" w:cs="仿宋_GB2312"/>
          <w:sz w:val="28"/>
          <w:szCs w:val="28"/>
          <w:highlight w:val="none"/>
        </w:rPr>
      </w:pPr>
      <w:r>
        <w:rPr>
          <w:rFonts w:hint="eastAsia" w:ascii="仿宋_GB2312" w:hAnsi="仿宋" w:eastAsia="仿宋_GB2312" w:cs="仿宋_GB2312"/>
          <w:sz w:val="28"/>
          <w:szCs w:val="28"/>
          <w:highlight w:val="none"/>
        </w:rPr>
        <w:t>在研究阶段，根据前期的市场调研情况组织研发技术骨干开展需求分析，同时查阅相关资料并经专家咨询论证，分析工程技术研发的可行性，研究提高工程材料性能的方法，制定工程项目技术研发的总体方案。</w:t>
      </w:r>
    </w:p>
    <w:p>
      <w:pPr>
        <w:autoSpaceDE w:val="0"/>
        <w:autoSpaceDN w:val="0"/>
        <w:adjustRightInd w:val="0"/>
        <w:ind w:firstLine="560" w:firstLineChars="200"/>
        <w:rPr>
          <w:rFonts w:ascii="仿宋_GB2312" w:eastAsia="仿宋_GB2312"/>
          <w:b/>
          <w:bCs/>
          <w:color w:val="000000"/>
          <w:sz w:val="28"/>
          <w:szCs w:val="28"/>
          <w:highlight w:val="none"/>
        </w:rPr>
      </w:pPr>
      <w:r>
        <w:rPr>
          <w:rFonts w:hint="eastAsia" w:ascii="仿宋_GB2312" w:eastAsia="仿宋_GB2312"/>
          <w:b/>
          <w:bCs/>
          <w:sz w:val="28"/>
          <w:szCs w:val="28"/>
          <w:highlight w:val="none"/>
        </w:rPr>
        <w:t>3.</w:t>
      </w:r>
      <w:r>
        <w:rPr>
          <w:rFonts w:hint="eastAsia" w:ascii="仿宋_GB2312" w:eastAsia="仿宋_GB2312"/>
          <w:b/>
          <w:bCs/>
          <w:sz w:val="28"/>
          <w:szCs w:val="28"/>
          <w:highlight w:val="none"/>
          <w:lang w:val="en-US" w:eastAsia="zh-CN"/>
        </w:rPr>
        <w:t>1</w:t>
      </w:r>
      <w:r>
        <w:rPr>
          <w:rFonts w:hint="eastAsia" w:ascii="仿宋_GB2312" w:eastAsia="仿宋_GB2312"/>
          <w:b/>
          <w:bCs/>
          <w:sz w:val="28"/>
          <w:szCs w:val="28"/>
          <w:highlight w:val="none"/>
        </w:rPr>
        <w:t>.2.1</w:t>
      </w:r>
      <w:r>
        <w:rPr>
          <w:rFonts w:hint="eastAsia" w:ascii="仿宋_GB2312" w:eastAsia="仿宋_GB2312"/>
          <w:b/>
          <w:bCs/>
          <w:color w:val="000000"/>
          <w:sz w:val="28"/>
          <w:szCs w:val="28"/>
          <w:highlight w:val="none"/>
        </w:rPr>
        <w:t>需求分析</w:t>
      </w:r>
    </w:p>
    <w:p>
      <w:pPr>
        <w:pStyle w:val="49"/>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b/>
          <w:bCs/>
          <w:sz w:val="28"/>
          <w:szCs w:val="28"/>
          <w:highlight w:val="none"/>
        </w:rPr>
      </w:pPr>
      <w:r>
        <w:rPr>
          <w:rFonts w:hint="eastAsia" w:ascii="仿宋_GB2312" w:eastAsia="仿宋_GB2312"/>
          <w:b/>
          <w:bCs/>
          <w:sz w:val="28"/>
          <w:szCs w:val="28"/>
          <w:highlight w:val="none"/>
        </w:rPr>
        <w:t>3.</w:t>
      </w:r>
      <w:r>
        <w:rPr>
          <w:rFonts w:hint="eastAsia" w:ascii="仿宋_GB2312" w:eastAsia="仿宋_GB2312"/>
          <w:b/>
          <w:bCs/>
          <w:sz w:val="28"/>
          <w:szCs w:val="28"/>
          <w:highlight w:val="none"/>
          <w:lang w:val="en-US" w:eastAsia="zh-CN"/>
        </w:rPr>
        <w:t>1</w:t>
      </w:r>
      <w:r>
        <w:rPr>
          <w:rFonts w:hint="eastAsia" w:ascii="仿宋_GB2312" w:eastAsia="仿宋_GB2312"/>
          <w:b/>
          <w:bCs/>
          <w:sz w:val="28"/>
          <w:szCs w:val="28"/>
          <w:highlight w:val="none"/>
        </w:rPr>
        <w:t>.2.1.1</w:t>
      </w:r>
      <w:r>
        <w:rPr>
          <w:rFonts w:hint="eastAsia" w:ascii="仿宋_GB2312" w:hAnsi="仿宋_GB2312" w:eastAsia="仿宋_GB2312" w:cs="仿宋_GB2312"/>
          <w:b/>
          <w:bCs/>
          <w:sz w:val="28"/>
          <w:szCs w:val="28"/>
          <w:highlight w:val="none"/>
        </w:rPr>
        <w:t>可加计扣除的研发费用及注意事项</w:t>
      </w:r>
    </w:p>
    <w:p>
      <w:pPr>
        <w:pStyle w:val="49"/>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b/>
          <w:bCs/>
          <w:sz w:val="28"/>
          <w:szCs w:val="28"/>
          <w:highlight w:val="none"/>
        </w:rPr>
      </w:pPr>
      <w:r>
        <w:rPr>
          <w:rFonts w:hint="eastAsia" w:ascii="仿宋_GB2312" w:hAnsi="仿宋_GB2312" w:eastAsia="仿宋_GB2312" w:cs="仿宋_GB2312"/>
          <w:sz w:val="28"/>
          <w:szCs w:val="28"/>
          <w:highlight w:val="none"/>
        </w:rPr>
        <w:t>在此阶段，现代工程技术企业主要是对研发方向和客户需求进行分析，以此来明确整个研发项目需要达到的效果，通常会发生的费用包括人员人工费用和其他费用，详见立项阶段的相关说明。</w:t>
      </w:r>
    </w:p>
    <w:p>
      <w:pPr>
        <w:pStyle w:val="49"/>
        <w:keepNext w:val="0"/>
        <w:keepLines w:val="0"/>
        <w:pageBreakBefore w:val="0"/>
        <w:widowControl w:val="0"/>
        <w:kinsoku/>
        <w:wordWrap/>
        <w:overflowPunct/>
        <w:topLinePunct w:val="0"/>
        <w:autoSpaceDE/>
        <w:autoSpaceDN/>
        <w:bidi w:val="0"/>
        <w:adjustRightInd/>
        <w:snapToGrid/>
        <w:spacing w:line="520" w:lineRule="exact"/>
        <w:ind w:left="0" w:leftChars="0" w:firstLine="560" w:firstLineChars="200"/>
        <w:textAlignment w:val="auto"/>
        <w:rPr>
          <w:rFonts w:ascii="仿宋_GB2312" w:hAnsi="仿宋_GB2312" w:eastAsia="仿宋_GB2312" w:cs="仿宋_GB2312"/>
          <w:color w:val="000000"/>
          <w:kern w:val="0"/>
          <w:sz w:val="28"/>
          <w:szCs w:val="28"/>
          <w:highlight w:val="none"/>
        </w:rPr>
      </w:pPr>
      <w:r>
        <w:rPr>
          <w:rFonts w:hint="eastAsia" w:ascii="仿宋_GB2312" w:hAnsi="仿宋_GB2312" w:eastAsia="仿宋_GB2312" w:cs="仿宋_GB2312"/>
          <w:color w:val="000000"/>
          <w:kern w:val="0"/>
          <w:sz w:val="28"/>
          <w:szCs w:val="28"/>
          <w:highlight w:val="none"/>
        </w:rPr>
        <w:t>注意事项：</w:t>
      </w:r>
      <w:r>
        <w:rPr>
          <w:rFonts w:hint="eastAsia" w:ascii="仿宋_GB2312" w:hAnsi="仿宋_GB2312" w:eastAsia="仿宋_GB2312" w:cs="仿宋_GB2312"/>
          <w:bCs/>
          <w:kern w:val="0"/>
          <w:sz w:val="28"/>
          <w:szCs w:val="28"/>
          <w:highlight w:val="none"/>
        </w:rPr>
        <w:t>其他费用总额不得超过可加计扣除研发费用总额的10%。</w:t>
      </w:r>
      <w:r>
        <w:rPr>
          <w:rFonts w:hint="eastAsia" w:ascii="仿宋_GB2312" w:hAnsi="仿宋_GB2312" w:eastAsia="仿宋_GB2312" w:cs="仿宋_GB2312"/>
          <w:bCs/>
          <w:sz w:val="28"/>
          <w:szCs w:val="28"/>
          <w:highlight w:val="none"/>
        </w:rPr>
        <w:t>此阶段可能需要聘请专业机构做分析、评估，相关费用可纳入“其他费用——专家咨询”。</w:t>
      </w:r>
      <w:r>
        <w:rPr>
          <w:rFonts w:hint="eastAsia" w:ascii="仿宋_GB2312" w:hAnsi="仿宋_GB2312" w:eastAsia="仿宋_GB2312" w:cs="仿宋_GB2312"/>
          <w:bCs/>
          <w:kern w:val="0"/>
          <w:sz w:val="28"/>
          <w:szCs w:val="28"/>
          <w:highlight w:val="none"/>
        </w:rPr>
        <w:t>正列举中没有</w:t>
      </w:r>
      <w:r>
        <w:rPr>
          <w:rFonts w:hint="eastAsia" w:ascii="仿宋_GB2312" w:hAnsi="仿宋_GB2312" w:eastAsia="仿宋_GB2312" w:cs="仿宋_GB2312"/>
          <w:bCs/>
          <w:sz w:val="28"/>
          <w:szCs w:val="28"/>
          <w:highlight w:val="none"/>
        </w:rPr>
        <w:t>市场调查研究、效率调查或管理研究活动等项目，此类费用不适用税前加计扣除政策。</w:t>
      </w:r>
    </w:p>
    <w:p>
      <w:pPr>
        <w:pStyle w:val="49"/>
        <w:keepNext w:val="0"/>
        <w:keepLines w:val="0"/>
        <w:pageBreakBefore w:val="0"/>
        <w:widowControl w:val="0"/>
        <w:kinsoku/>
        <w:wordWrap/>
        <w:overflowPunct/>
        <w:topLinePunct w:val="0"/>
        <w:autoSpaceDE/>
        <w:autoSpaceDN/>
        <w:bidi w:val="0"/>
        <w:adjustRightInd/>
        <w:snapToGrid/>
        <w:spacing w:line="520" w:lineRule="exact"/>
        <w:ind w:left="0" w:leftChars="0" w:firstLine="560" w:firstLineChars="200"/>
        <w:textAlignment w:val="auto"/>
        <w:rPr>
          <w:rFonts w:ascii="仿宋_GB2312" w:hAnsi="仿宋_GB2312" w:eastAsia="仿宋_GB2312" w:cs="仿宋_GB2312"/>
          <w:b/>
          <w:bCs/>
          <w:sz w:val="28"/>
          <w:szCs w:val="28"/>
          <w:highlight w:val="none"/>
        </w:rPr>
      </w:pPr>
      <w:r>
        <w:rPr>
          <w:rFonts w:hint="eastAsia" w:ascii="仿宋_GB2312" w:hAnsi="仿宋_GB2312" w:eastAsia="仿宋_GB2312" w:cs="仿宋_GB2312"/>
          <w:b/>
          <w:bCs/>
          <w:sz w:val="28"/>
          <w:szCs w:val="28"/>
          <w:highlight w:val="none"/>
        </w:rPr>
        <w:t>备查资料留存及注意事项:</w:t>
      </w:r>
      <w:r>
        <w:rPr>
          <w:rFonts w:hint="eastAsia" w:ascii="仿宋_GB2312" w:hAnsi="仿宋_GB2312" w:eastAsia="仿宋_GB2312" w:cs="仿宋_GB2312"/>
          <w:sz w:val="28"/>
          <w:szCs w:val="28"/>
          <w:highlight w:val="none"/>
        </w:rPr>
        <w:t>此阶段暂无明确要求的留存备查资料。</w:t>
      </w:r>
    </w:p>
    <w:p>
      <w:pPr>
        <w:pStyle w:val="49"/>
        <w:keepNext w:val="0"/>
        <w:keepLines w:val="0"/>
        <w:pageBreakBefore w:val="0"/>
        <w:widowControl w:val="0"/>
        <w:kinsoku/>
        <w:wordWrap/>
        <w:overflowPunct/>
        <w:topLinePunct w:val="0"/>
        <w:autoSpaceDE/>
        <w:autoSpaceDN/>
        <w:bidi w:val="0"/>
        <w:adjustRightInd/>
        <w:snapToGrid/>
        <w:spacing w:line="520" w:lineRule="exact"/>
        <w:ind w:left="0" w:leftChars="0" w:firstLine="560" w:firstLineChars="200"/>
        <w:textAlignment w:val="auto"/>
        <w:rPr>
          <w:rFonts w:ascii="仿宋_GB2312" w:hAnsi="仿宋_GB2312" w:eastAsia="仿宋_GB2312" w:cs="仿宋_GB2312"/>
          <w:sz w:val="28"/>
          <w:szCs w:val="28"/>
          <w:highlight w:val="none"/>
        </w:rPr>
      </w:pPr>
      <w:r>
        <w:rPr>
          <w:rFonts w:hint="eastAsia" w:ascii="仿宋_GB2312" w:hAnsi="仿宋_GB2312" w:eastAsia="仿宋_GB2312" w:cs="仿宋_GB2312"/>
          <w:b/>
          <w:bCs/>
          <w:sz w:val="28"/>
          <w:szCs w:val="28"/>
          <w:highlight w:val="none"/>
        </w:rPr>
        <w:t>其他应注意事项</w:t>
      </w:r>
      <w:r>
        <w:rPr>
          <w:rFonts w:hint="eastAsia" w:ascii="仿宋_GB2312" w:hAnsi="仿宋_GB2312" w:eastAsia="仿宋_GB2312" w:cs="仿宋_GB2312"/>
          <w:bCs/>
          <w:kern w:val="0"/>
          <w:sz w:val="28"/>
          <w:szCs w:val="28"/>
          <w:highlight w:val="none"/>
        </w:rPr>
        <w:t>聘请专业机构做分析、评估</w:t>
      </w:r>
      <w:r>
        <w:rPr>
          <w:rFonts w:hint="eastAsia" w:ascii="仿宋_GB2312" w:hAnsi="仿宋_GB2312" w:eastAsia="仿宋_GB2312" w:cs="仿宋_GB2312"/>
          <w:bCs/>
          <w:sz w:val="28"/>
          <w:szCs w:val="28"/>
          <w:highlight w:val="none"/>
        </w:rPr>
        <w:t>可纳入其他相关费用;</w:t>
      </w:r>
      <w:r>
        <w:rPr>
          <w:rFonts w:hint="eastAsia" w:ascii="仿宋_GB2312" w:hAnsi="仿宋_GB2312" w:eastAsia="仿宋_GB2312" w:cs="仿宋_GB2312"/>
          <w:bCs/>
          <w:kern w:val="0"/>
          <w:sz w:val="28"/>
          <w:szCs w:val="28"/>
          <w:highlight w:val="none"/>
        </w:rPr>
        <w:t>正列举中没有</w:t>
      </w:r>
      <w:r>
        <w:rPr>
          <w:rFonts w:hint="eastAsia" w:ascii="仿宋_GB2312" w:hAnsi="仿宋_GB2312" w:eastAsia="仿宋_GB2312" w:cs="仿宋_GB2312"/>
          <w:bCs/>
          <w:sz w:val="28"/>
          <w:szCs w:val="28"/>
          <w:highlight w:val="none"/>
        </w:rPr>
        <w:t>市场调查研究、效率调查或管理研究活动等项目，此类费用不适用税前加计扣除政策。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b/>
          <w:bCs/>
          <w:color w:val="000000"/>
          <w:sz w:val="28"/>
          <w:szCs w:val="28"/>
          <w:highlight w:val="none"/>
        </w:rPr>
      </w:pPr>
      <w:r>
        <w:rPr>
          <w:rFonts w:hint="eastAsia" w:ascii="仿宋_GB2312" w:eastAsia="仿宋_GB2312"/>
          <w:b/>
          <w:bCs/>
          <w:sz w:val="28"/>
          <w:szCs w:val="28"/>
          <w:highlight w:val="none"/>
        </w:rPr>
        <w:t>3.</w:t>
      </w:r>
      <w:r>
        <w:rPr>
          <w:rFonts w:hint="eastAsia" w:ascii="仿宋_GB2312" w:eastAsia="仿宋_GB2312"/>
          <w:b/>
          <w:bCs/>
          <w:sz w:val="28"/>
          <w:szCs w:val="28"/>
          <w:highlight w:val="none"/>
          <w:lang w:val="en-US" w:eastAsia="zh-CN"/>
        </w:rPr>
        <w:t>1</w:t>
      </w:r>
      <w:r>
        <w:rPr>
          <w:rFonts w:hint="eastAsia" w:ascii="仿宋_GB2312" w:eastAsia="仿宋_GB2312"/>
          <w:b/>
          <w:bCs/>
          <w:sz w:val="28"/>
          <w:szCs w:val="28"/>
          <w:highlight w:val="none"/>
        </w:rPr>
        <w:t>.2.2</w:t>
      </w:r>
      <w:r>
        <w:rPr>
          <w:rFonts w:hint="eastAsia" w:ascii="仿宋_GB2312" w:eastAsia="仿宋_GB2312"/>
          <w:b/>
          <w:bCs/>
          <w:color w:val="000000"/>
          <w:sz w:val="28"/>
          <w:szCs w:val="28"/>
          <w:highlight w:val="none"/>
        </w:rPr>
        <w:t>查阅文献资料、咨询专家</w:t>
      </w:r>
    </w:p>
    <w:p>
      <w:pPr>
        <w:pStyle w:val="49"/>
        <w:keepNext w:val="0"/>
        <w:keepLines w:val="0"/>
        <w:pageBreakBefore w:val="0"/>
        <w:widowControl w:val="0"/>
        <w:kinsoku/>
        <w:wordWrap/>
        <w:overflowPunct/>
        <w:topLinePunct w:val="0"/>
        <w:autoSpaceDE/>
        <w:autoSpaceDN/>
        <w:bidi w:val="0"/>
        <w:adjustRightInd/>
        <w:snapToGrid/>
        <w:spacing w:line="520" w:lineRule="exact"/>
        <w:ind w:left="0" w:leftChars="0" w:firstLine="560" w:firstLineChars="200"/>
        <w:textAlignment w:val="auto"/>
        <w:rPr>
          <w:rFonts w:ascii="仿宋_GB2312" w:hAnsi="仿宋_GB2312" w:eastAsia="仿宋_GB2312" w:cs="仿宋_GB2312"/>
          <w:b/>
          <w:bCs/>
          <w:sz w:val="28"/>
          <w:szCs w:val="28"/>
          <w:highlight w:val="none"/>
        </w:rPr>
      </w:pPr>
      <w:r>
        <w:rPr>
          <w:rFonts w:hint="eastAsia" w:ascii="仿宋_GB2312" w:hAnsi="仿宋_GB2312" w:eastAsia="仿宋_GB2312" w:cs="仿宋_GB2312"/>
          <w:b/>
          <w:bCs/>
          <w:sz w:val="28"/>
          <w:szCs w:val="28"/>
          <w:highlight w:val="none"/>
        </w:rPr>
        <w:t>可加计扣除的研发费用及注意事项</w:t>
      </w:r>
    </w:p>
    <w:p>
      <w:pPr>
        <w:pStyle w:val="49"/>
        <w:keepNext w:val="0"/>
        <w:keepLines w:val="0"/>
        <w:pageBreakBefore w:val="0"/>
        <w:widowControl w:val="0"/>
        <w:kinsoku/>
        <w:wordWrap/>
        <w:overflowPunct/>
        <w:topLinePunct w:val="0"/>
        <w:autoSpaceDE/>
        <w:autoSpaceDN/>
        <w:bidi w:val="0"/>
        <w:adjustRightInd/>
        <w:snapToGrid/>
        <w:spacing w:line="520" w:lineRule="exact"/>
        <w:ind w:left="0" w:leftChars="0" w:firstLine="560" w:firstLineChars="200"/>
        <w:textAlignment w:val="auto"/>
        <w:rPr>
          <w:rFonts w:ascii="仿宋_GB2312" w:hAnsi="仿宋_GB2312" w:eastAsia="仿宋_GB2312" w:cs="仿宋_GB2312"/>
          <w:sz w:val="28"/>
          <w:szCs w:val="28"/>
          <w:highlight w:val="none"/>
        </w:rPr>
      </w:pPr>
      <w:r>
        <w:rPr>
          <w:rFonts w:hint="eastAsia" w:ascii="仿宋_GB2312" w:hAnsi="仿宋_GB2312" w:eastAsia="仿宋_GB2312" w:cs="仿宋_GB2312"/>
          <w:sz w:val="28"/>
          <w:szCs w:val="28"/>
          <w:highlight w:val="none"/>
        </w:rPr>
        <w:t>在此阶段，现代工程技术企业主要是通过查阅文献资料以及咨询专家，来获得研发项目的智力支持，通常会发生的费用包括其他费用，详见立项阶段的相关说明</w:t>
      </w:r>
      <w:r>
        <w:rPr>
          <w:rFonts w:hint="eastAsia" w:ascii="仿宋_GB2312" w:hAnsi="仿宋_GB2312" w:eastAsia="仿宋_GB2312" w:cs="仿宋_GB2312"/>
          <w:color w:val="000000"/>
          <w:kern w:val="0"/>
          <w:sz w:val="28"/>
          <w:szCs w:val="28"/>
          <w:highlight w:val="none"/>
        </w:rPr>
        <w:t>。</w:t>
      </w:r>
    </w:p>
    <w:p>
      <w:pPr>
        <w:pStyle w:val="49"/>
        <w:keepNext w:val="0"/>
        <w:keepLines w:val="0"/>
        <w:pageBreakBefore w:val="0"/>
        <w:widowControl w:val="0"/>
        <w:kinsoku/>
        <w:wordWrap/>
        <w:overflowPunct/>
        <w:topLinePunct w:val="0"/>
        <w:autoSpaceDE/>
        <w:autoSpaceDN/>
        <w:bidi w:val="0"/>
        <w:adjustRightInd/>
        <w:snapToGrid/>
        <w:spacing w:line="520" w:lineRule="exact"/>
        <w:ind w:left="0" w:leftChars="0" w:firstLine="560" w:firstLineChars="200"/>
        <w:textAlignment w:val="auto"/>
        <w:rPr>
          <w:rFonts w:ascii="仿宋_GB2312" w:hAnsi="仿宋_GB2312" w:eastAsia="仿宋_GB2312" w:cs="仿宋_GB2312"/>
          <w:sz w:val="28"/>
          <w:szCs w:val="28"/>
          <w:highlight w:val="none"/>
        </w:rPr>
      </w:pPr>
      <w:r>
        <w:rPr>
          <w:rFonts w:hint="eastAsia" w:ascii="仿宋_GB2312" w:hAnsi="仿宋_GB2312" w:eastAsia="仿宋_GB2312" w:cs="仿宋_GB2312"/>
          <w:b/>
          <w:bCs/>
          <w:sz w:val="28"/>
          <w:szCs w:val="28"/>
          <w:highlight w:val="none"/>
        </w:rPr>
        <w:t>备查资料留存及注意事项</w:t>
      </w:r>
      <w:r>
        <w:rPr>
          <w:rFonts w:hint="eastAsia" w:ascii="仿宋_GB2312" w:hAnsi="仿宋_GB2312" w:eastAsia="仿宋_GB2312" w:cs="仿宋_GB2312"/>
          <w:sz w:val="28"/>
          <w:szCs w:val="28"/>
          <w:highlight w:val="none"/>
        </w:rPr>
        <w:t>:</w:t>
      </w:r>
      <w:r>
        <w:rPr>
          <w:rFonts w:hint="eastAsia" w:ascii="仿宋_GB2312" w:hAnsi="仿宋_GB2312" w:eastAsia="仿宋_GB2312" w:cs="仿宋_GB2312"/>
          <w:color w:val="000000"/>
          <w:kern w:val="0"/>
          <w:sz w:val="28"/>
          <w:szCs w:val="28"/>
          <w:highlight w:val="none"/>
        </w:rPr>
        <w:t>其他费用总额不得超过可加计扣除研发费用总额的10%。</w:t>
      </w:r>
    </w:p>
    <w:p>
      <w:pPr>
        <w:pStyle w:val="49"/>
        <w:keepNext w:val="0"/>
        <w:keepLines w:val="0"/>
        <w:pageBreakBefore w:val="0"/>
        <w:widowControl w:val="0"/>
        <w:kinsoku/>
        <w:wordWrap/>
        <w:overflowPunct/>
        <w:topLinePunct w:val="0"/>
        <w:autoSpaceDE/>
        <w:autoSpaceDN/>
        <w:bidi w:val="0"/>
        <w:adjustRightInd/>
        <w:snapToGrid/>
        <w:spacing w:line="520" w:lineRule="exact"/>
        <w:ind w:left="0" w:leftChars="0" w:firstLine="560" w:firstLineChars="200"/>
        <w:textAlignment w:val="auto"/>
        <w:rPr>
          <w:rFonts w:ascii="仿宋_GB2312" w:hAnsi="仿宋_GB2312" w:eastAsia="仿宋_GB2312" w:cs="仿宋_GB2312"/>
          <w:sz w:val="28"/>
          <w:szCs w:val="28"/>
          <w:highlight w:val="none"/>
        </w:rPr>
      </w:pPr>
      <w:r>
        <w:rPr>
          <w:rFonts w:hint="eastAsia" w:ascii="仿宋_GB2312" w:hAnsi="仿宋_GB2312" w:eastAsia="仿宋_GB2312" w:cs="仿宋_GB2312"/>
          <w:b/>
          <w:bCs/>
          <w:sz w:val="28"/>
          <w:szCs w:val="28"/>
          <w:highlight w:val="none"/>
        </w:rPr>
        <w:t>其他应注意事项</w:t>
      </w:r>
      <w:r>
        <w:rPr>
          <w:rFonts w:hint="eastAsia" w:ascii="仿宋_GB2312" w:hAnsi="仿宋_GB2312" w:eastAsia="仿宋_GB2312" w:cs="仿宋_GB2312"/>
          <w:sz w:val="28"/>
          <w:szCs w:val="28"/>
          <w:highlight w:val="none"/>
        </w:rPr>
        <w:t>:当企业采取外购已有成果，再进一步研发时，可能要对该成果进行分析、评议、鉴定等。若该步骤必须的，相关费用计入“其他费用”，否则不能加计扣除。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b/>
          <w:color w:val="000000"/>
          <w:sz w:val="28"/>
          <w:szCs w:val="28"/>
          <w:highlight w:val="none"/>
        </w:rPr>
      </w:pPr>
      <w:r>
        <w:rPr>
          <w:rFonts w:hint="eastAsia" w:ascii="仿宋_GB2312" w:eastAsia="仿宋_GB2312"/>
          <w:b/>
          <w:color w:val="000000"/>
          <w:sz w:val="28"/>
          <w:szCs w:val="28"/>
          <w:highlight w:val="none"/>
        </w:rPr>
        <w:t>制定工程技术研发实施方案:</w:t>
      </w:r>
      <w:r>
        <w:rPr>
          <w:rFonts w:hint="eastAsia" w:ascii="仿宋_GB2312" w:hAnsi="仿宋_GB2312" w:eastAsia="仿宋_GB2312" w:cs="仿宋_GB2312"/>
          <w:sz w:val="28"/>
          <w:szCs w:val="28"/>
          <w:highlight w:val="none"/>
        </w:rPr>
        <w:t>该阶段主要是现代工程技术的研发实施方案，确保研发每一个环节的重点、要点，合理分工，并确定最终设计、实验、施工过程的基本流程图，以及最终的研究目的。</w:t>
      </w:r>
    </w:p>
    <w:p>
      <w:pPr>
        <w:pStyle w:val="49"/>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b/>
          <w:bCs/>
          <w:sz w:val="28"/>
          <w:szCs w:val="28"/>
          <w:highlight w:val="none"/>
        </w:rPr>
      </w:pPr>
      <w:r>
        <w:rPr>
          <w:rFonts w:hint="eastAsia" w:ascii="仿宋_GB2312" w:hAnsi="仿宋_GB2312" w:eastAsia="仿宋_GB2312" w:cs="仿宋_GB2312"/>
          <w:b/>
          <w:bCs/>
          <w:sz w:val="28"/>
          <w:szCs w:val="28"/>
          <w:highlight w:val="none"/>
        </w:rPr>
        <w:t>加计扣除的研发费用及注意事项:</w:t>
      </w:r>
    </w:p>
    <w:p>
      <w:pPr>
        <w:pStyle w:val="49"/>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kern w:val="0"/>
          <w:sz w:val="28"/>
          <w:szCs w:val="28"/>
          <w:highlight w:val="none"/>
        </w:rPr>
      </w:pPr>
      <w:r>
        <w:rPr>
          <w:rFonts w:hint="eastAsia" w:ascii="仿宋_GB2312" w:hAnsi="仿宋_GB2312" w:eastAsia="仿宋_GB2312" w:cs="仿宋_GB2312"/>
          <w:sz w:val="28"/>
          <w:szCs w:val="28"/>
          <w:highlight w:val="none"/>
        </w:rPr>
        <w:t>在此阶段，现代工程技术企业主要是现代工程技术的研发实施方案，明确设计思路，通常会发生的费用包括人员人工费用和其他费用</w:t>
      </w:r>
      <w:r>
        <w:rPr>
          <w:rFonts w:hint="eastAsia" w:ascii="仿宋_GB2312" w:hAnsi="仿宋_GB2312" w:eastAsia="仿宋_GB2312" w:cs="仿宋_GB2312"/>
          <w:color w:val="000000"/>
          <w:kern w:val="0"/>
          <w:sz w:val="28"/>
          <w:szCs w:val="28"/>
          <w:highlight w:val="none"/>
        </w:rPr>
        <w:t>。</w:t>
      </w:r>
    </w:p>
    <w:p>
      <w:pPr>
        <w:pStyle w:val="49"/>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bCs/>
          <w:color w:val="333333"/>
          <w:kern w:val="0"/>
          <w:sz w:val="28"/>
          <w:szCs w:val="28"/>
          <w:highlight w:val="none"/>
        </w:rPr>
      </w:pPr>
      <w:r>
        <w:rPr>
          <w:rFonts w:hint="eastAsia" w:ascii="仿宋_GB2312" w:hAnsi="仿宋_GB2312" w:eastAsia="仿宋_GB2312" w:cs="仿宋_GB2312"/>
          <w:bCs/>
          <w:color w:val="000000"/>
          <w:kern w:val="0"/>
          <w:sz w:val="28"/>
          <w:szCs w:val="28"/>
          <w:highlight w:val="none"/>
        </w:rPr>
        <w:t>其他费用总额不得超过可加计扣除研发费用总额的10%。</w:t>
      </w:r>
    </w:p>
    <w:p>
      <w:pPr>
        <w:pStyle w:val="49"/>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b/>
          <w:bCs/>
          <w:sz w:val="28"/>
          <w:szCs w:val="28"/>
          <w:highlight w:val="none"/>
        </w:rPr>
      </w:pPr>
      <w:r>
        <w:rPr>
          <w:rFonts w:hint="eastAsia" w:ascii="仿宋_GB2312" w:hAnsi="仿宋_GB2312" w:eastAsia="仿宋_GB2312" w:cs="仿宋_GB2312"/>
          <w:b/>
          <w:bCs/>
          <w:sz w:val="28"/>
          <w:szCs w:val="28"/>
          <w:highlight w:val="none"/>
        </w:rPr>
        <w:t>备查资料留存及注意事项:</w:t>
      </w:r>
      <w:r>
        <w:rPr>
          <w:rFonts w:hint="eastAsia" w:ascii="仿宋_GB2312" w:hAnsi="仿宋_GB2312" w:eastAsia="仿宋_GB2312" w:cs="仿宋_GB2312"/>
          <w:sz w:val="28"/>
          <w:szCs w:val="28"/>
          <w:highlight w:val="none"/>
        </w:rPr>
        <w:t>与研发项目相关的设计资料需要做好留存备查。</w:t>
      </w:r>
    </w:p>
    <w:p>
      <w:pPr>
        <w:rPr>
          <w:highlight w:val="none"/>
        </w:rPr>
      </w:pP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hint="eastAsia" w:ascii="仿宋_GB2312" w:eastAsia="仿宋_GB2312"/>
          <w:sz w:val="28"/>
          <w:szCs w:val="28"/>
          <w:highlight w:val="none"/>
        </w:rPr>
      </w:pPr>
      <w:bookmarkStart w:id="261" w:name="_Toc56784841"/>
      <w:bookmarkStart w:id="262" w:name="_Toc2767"/>
      <w:bookmarkStart w:id="263" w:name="_Toc4691"/>
      <w:bookmarkStart w:id="264" w:name="_Toc55891469"/>
      <w:bookmarkStart w:id="265" w:name="_Toc20921"/>
      <w:r>
        <w:rPr>
          <w:rFonts w:hint="eastAsia" w:ascii="仿宋_GB2312" w:eastAsia="仿宋_GB2312"/>
          <w:sz w:val="28"/>
          <w:szCs w:val="28"/>
          <w:highlight w:val="none"/>
        </w:rPr>
        <w:t>3.</w:t>
      </w:r>
      <w:r>
        <w:rPr>
          <w:rFonts w:hint="eastAsia" w:ascii="仿宋_GB2312" w:eastAsia="仿宋_GB2312"/>
          <w:sz w:val="28"/>
          <w:szCs w:val="28"/>
          <w:highlight w:val="none"/>
          <w:lang w:val="en-US" w:eastAsia="zh-CN"/>
        </w:rPr>
        <w:t>1</w:t>
      </w:r>
      <w:r>
        <w:rPr>
          <w:rFonts w:hint="eastAsia" w:ascii="仿宋_GB2312" w:eastAsia="仿宋_GB2312"/>
          <w:sz w:val="28"/>
          <w:szCs w:val="28"/>
          <w:highlight w:val="none"/>
        </w:rPr>
        <w:t>.3.开发阶段</w:t>
      </w:r>
      <w:bookmarkEnd w:id="261"/>
      <w:bookmarkEnd w:id="262"/>
      <w:bookmarkEnd w:id="263"/>
      <w:bookmarkEnd w:id="264"/>
      <w:bookmarkEnd w:id="265"/>
    </w:p>
    <w:p>
      <w:pPr>
        <w:keepNext w:val="0"/>
        <w:keepLines w:val="0"/>
        <w:pageBreakBefore w:val="0"/>
        <w:widowControl w:val="0"/>
        <w:kinsoku/>
        <w:wordWrap/>
        <w:overflowPunct/>
        <w:topLinePunct w:val="0"/>
        <w:autoSpaceDE w:val="0"/>
        <w:autoSpaceDN w:val="0"/>
        <w:bidi w:val="0"/>
        <w:adjustRightInd w:val="0"/>
        <w:snapToGrid/>
        <w:spacing w:line="520" w:lineRule="exact"/>
        <w:ind w:firstLine="560" w:firstLineChars="200"/>
        <w:jc w:val="both"/>
        <w:textAlignment w:val="auto"/>
        <w:rPr>
          <w:rFonts w:ascii="仿宋_GB2312" w:hAnsi="仿宋" w:eastAsia="仿宋_GB2312" w:cs="仿宋_GB2312"/>
          <w:sz w:val="28"/>
          <w:szCs w:val="28"/>
          <w:highlight w:val="none"/>
        </w:rPr>
      </w:pPr>
      <w:r>
        <w:rPr>
          <w:rFonts w:hint="eastAsia" w:ascii="仿宋_GB2312" w:hAnsi="仿宋" w:eastAsia="仿宋_GB2312" w:cs="仿宋_GB2312"/>
          <w:sz w:val="28"/>
          <w:szCs w:val="28"/>
          <w:highlight w:val="none"/>
        </w:rPr>
        <w:t>现代工程技术研发过程遵循科学试验的特点，坚持与现场实施单位依托的工程生产安排紧密衔接的原则，围绕工程设计、模拟实验、关键节点质量控制、现场工作量试投入等重点环节开展开发。</w:t>
      </w:r>
    </w:p>
    <w:p>
      <w:pPr>
        <w:keepNext w:val="0"/>
        <w:keepLines w:val="0"/>
        <w:pageBreakBefore w:val="0"/>
        <w:widowControl w:val="0"/>
        <w:kinsoku/>
        <w:wordWrap/>
        <w:overflowPunct/>
        <w:topLinePunct w:val="0"/>
        <w:bidi w:val="0"/>
        <w:snapToGrid/>
        <w:spacing w:line="520" w:lineRule="exact"/>
        <w:ind w:firstLine="560" w:firstLineChars="200"/>
        <w:jc w:val="both"/>
        <w:textAlignment w:val="auto"/>
        <w:rPr>
          <w:rFonts w:ascii="仿宋_GB2312" w:hAnsi="仿宋" w:eastAsia="仿宋_GB2312" w:cs="Times New Roman"/>
          <w:sz w:val="28"/>
          <w:szCs w:val="28"/>
          <w:highlight w:val="none"/>
        </w:rPr>
      </w:pPr>
      <w:r>
        <w:rPr>
          <w:rFonts w:hint="eastAsia" w:ascii="仿宋_GB2312" w:hAnsi="仿宋" w:eastAsia="仿宋_GB2312" w:cs="仿宋_GB2312"/>
          <w:sz w:val="28"/>
          <w:szCs w:val="28"/>
          <w:highlight w:val="none"/>
        </w:rPr>
        <w:t>现代工程技术研发活动通常包括现场勘查、规划设计、现场测试等活动。</w:t>
      </w:r>
    </w:p>
    <w:p>
      <w:pPr>
        <w:keepNext w:val="0"/>
        <w:keepLines w:val="0"/>
        <w:pageBreakBefore w:val="0"/>
        <w:widowControl w:val="0"/>
        <w:kinsoku/>
        <w:wordWrap/>
        <w:overflowPunct/>
        <w:topLinePunct w:val="0"/>
        <w:bidi w:val="0"/>
        <w:snapToGrid/>
        <w:spacing w:line="520" w:lineRule="exact"/>
        <w:ind w:firstLine="560" w:firstLineChars="200"/>
        <w:jc w:val="both"/>
        <w:textAlignment w:val="auto"/>
        <w:rPr>
          <w:rFonts w:hint="eastAsia" w:ascii="仿宋_GB2312" w:hAnsi="仿宋" w:eastAsia="仿宋_GB2312" w:cs="仿宋_GB2312"/>
          <w:b/>
          <w:bCs/>
          <w:sz w:val="28"/>
          <w:szCs w:val="28"/>
          <w:highlight w:val="none"/>
        </w:rPr>
      </w:pPr>
      <w:r>
        <w:rPr>
          <w:rFonts w:hint="eastAsia" w:ascii="仿宋_GB2312" w:hAnsi="仿宋" w:eastAsia="仿宋_GB2312" w:cs="仿宋_GB2312"/>
          <w:b/>
          <w:bCs/>
          <w:sz w:val="28"/>
          <w:szCs w:val="28"/>
          <w:highlight w:val="none"/>
        </w:rPr>
        <w:t>3.</w:t>
      </w:r>
      <w:r>
        <w:rPr>
          <w:rFonts w:hint="eastAsia" w:ascii="仿宋_GB2312" w:hAnsi="仿宋" w:eastAsia="仿宋_GB2312" w:cs="仿宋_GB2312"/>
          <w:b/>
          <w:bCs/>
          <w:sz w:val="28"/>
          <w:szCs w:val="28"/>
          <w:highlight w:val="none"/>
          <w:lang w:val="en-US" w:eastAsia="zh-CN"/>
        </w:rPr>
        <w:t>1</w:t>
      </w:r>
      <w:r>
        <w:rPr>
          <w:rFonts w:hint="eastAsia" w:ascii="仿宋_GB2312" w:hAnsi="仿宋" w:eastAsia="仿宋_GB2312" w:cs="仿宋_GB2312"/>
          <w:b/>
          <w:bCs/>
          <w:sz w:val="28"/>
          <w:szCs w:val="28"/>
          <w:highlight w:val="none"/>
        </w:rPr>
        <w:t>.3.1现场勘查</w:t>
      </w:r>
    </w:p>
    <w:p>
      <w:pPr>
        <w:keepNext w:val="0"/>
        <w:keepLines w:val="0"/>
        <w:pageBreakBefore w:val="0"/>
        <w:widowControl w:val="0"/>
        <w:kinsoku/>
        <w:wordWrap/>
        <w:overflowPunct/>
        <w:topLinePunct w:val="0"/>
        <w:bidi w:val="0"/>
        <w:snapToGrid/>
        <w:spacing w:line="520" w:lineRule="exact"/>
        <w:ind w:firstLine="560" w:firstLineChars="200"/>
        <w:jc w:val="both"/>
        <w:textAlignment w:val="auto"/>
        <w:rPr>
          <w:rFonts w:ascii="仿宋_GB2312" w:hAnsi="仿宋" w:eastAsia="仿宋_GB2312" w:cs="Times New Roman"/>
          <w:sz w:val="28"/>
          <w:szCs w:val="28"/>
          <w:highlight w:val="none"/>
        </w:rPr>
      </w:pPr>
      <w:r>
        <w:rPr>
          <w:rFonts w:hint="eastAsia" w:ascii="仿宋_GB2312" w:hAnsi="仿宋" w:eastAsia="仿宋_GB2312" w:cs="仿宋_GB2312"/>
          <w:sz w:val="28"/>
          <w:szCs w:val="28"/>
          <w:highlight w:val="none"/>
        </w:rPr>
        <w:t>在现场勘查的过程中，通常会对现代工程技术实施地点进行勘查测量分析，掌握建筑工程项目的相关数据，便于进行整体规划设计。</w:t>
      </w:r>
    </w:p>
    <w:p>
      <w:pPr>
        <w:keepNext w:val="0"/>
        <w:keepLines w:val="0"/>
        <w:pageBreakBefore w:val="0"/>
        <w:widowControl w:val="0"/>
        <w:kinsoku/>
        <w:wordWrap/>
        <w:overflowPunct/>
        <w:topLinePunct w:val="0"/>
        <w:bidi w:val="0"/>
        <w:snapToGrid/>
        <w:spacing w:line="520" w:lineRule="exact"/>
        <w:ind w:firstLine="560" w:firstLineChars="200"/>
        <w:jc w:val="both"/>
        <w:textAlignment w:val="auto"/>
        <w:rPr>
          <w:rFonts w:ascii="仿宋_GB2312" w:hAnsi="仿宋" w:eastAsia="仿宋_GB2312" w:cs="Times New Roman"/>
          <w:sz w:val="28"/>
          <w:szCs w:val="28"/>
          <w:highlight w:val="none"/>
        </w:rPr>
      </w:pPr>
      <w:r>
        <w:rPr>
          <w:rFonts w:hint="eastAsia" w:ascii="仿宋_GB2312" w:hAnsi="仿宋" w:eastAsia="仿宋_GB2312" w:cs="仿宋_GB2312"/>
          <w:b/>
          <w:bCs/>
          <w:sz w:val="28"/>
          <w:szCs w:val="28"/>
          <w:highlight w:val="none"/>
        </w:rPr>
        <w:t>可加计扣除的研发费用及注意事项:</w:t>
      </w:r>
      <w:r>
        <w:rPr>
          <w:rFonts w:hint="eastAsia" w:ascii="仿宋_GB2312" w:hAnsi="仿宋" w:eastAsia="仿宋_GB2312" w:cs="仿宋_GB2312"/>
          <w:sz w:val="28"/>
          <w:szCs w:val="28"/>
          <w:highlight w:val="none"/>
        </w:rPr>
        <w:t>本阶段研发费主要是对建筑工程项目的现场勘查测量费用、相关测量设备的折旧费等等。本阶段可归入研发费加计扣除项目的研发费用大类主要是人员人工费用、直接投入费用、折旧费用、其他相关费用。</w:t>
      </w:r>
    </w:p>
    <w:p>
      <w:pPr>
        <w:keepNext w:val="0"/>
        <w:keepLines w:val="0"/>
        <w:pageBreakBefore w:val="0"/>
        <w:widowControl w:val="0"/>
        <w:kinsoku/>
        <w:wordWrap/>
        <w:overflowPunct/>
        <w:topLinePunct w:val="0"/>
        <w:bidi w:val="0"/>
        <w:snapToGrid/>
        <w:spacing w:line="520" w:lineRule="exact"/>
        <w:ind w:firstLine="560" w:firstLineChars="200"/>
        <w:jc w:val="both"/>
        <w:textAlignment w:val="auto"/>
        <w:rPr>
          <w:rFonts w:ascii="仿宋_GB2312" w:hAnsi="仿宋" w:eastAsia="仿宋_GB2312" w:cs="Times New Roman"/>
          <w:b/>
          <w:sz w:val="28"/>
          <w:szCs w:val="28"/>
          <w:highlight w:val="none"/>
        </w:rPr>
      </w:pPr>
      <w:r>
        <w:rPr>
          <w:rFonts w:hint="eastAsia" w:ascii="仿宋_GB2312" w:hAnsi="仿宋" w:eastAsia="仿宋_GB2312" w:cs="Times New Roman"/>
          <w:b/>
          <w:sz w:val="28"/>
          <w:szCs w:val="28"/>
          <w:highlight w:val="none"/>
        </w:rPr>
        <w:t>折旧费用:</w:t>
      </w:r>
      <w:r>
        <w:rPr>
          <w:rFonts w:hint="eastAsia" w:ascii="仿宋_GB2312" w:hAnsi="仿宋" w:eastAsia="仿宋_GB2312" w:cs="Times New Roman"/>
          <w:sz w:val="28"/>
          <w:szCs w:val="28"/>
          <w:highlight w:val="none"/>
        </w:rPr>
        <w:t>指用于研发活动的仪器、设备的折旧费。用于研发活动的仪器、设备，同时用于非研发活动的，企业应对其仪器设备使用情况做必要记录，并将其实际发生的折旧费按实际工时占比等合理方法在研发费用和生产经营费用间分配，未分配的不得加计扣除。企业用于研发活动的仪器、设备，符合税法规定且选择加速折旧优惠政策的，在享受研发费用税前加计扣除政策时，就税前扣除的折旧部分计算加计扣除。研发费加计扣除折旧费用不包括房屋建筑物的折旧费用。</w:t>
      </w:r>
    </w:p>
    <w:p>
      <w:pPr>
        <w:keepNext w:val="0"/>
        <w:keepLines w:val="0"/>
        <w:pageBreakBefore w:val="0"/>
        <w:widowControl w:val="0"/>
        <w:kinsoku/>
        <w:wordWrap/>
        <w:overflowPunct/>
        <w:topLinePunct w:val="0"/>
        <w:bidi w:val="0"/>
        <w:snapToGrid/>
        <w:spacing w:line="520" w:lineRule="exact"/>
        <w:ind w:firstLine="560" w:firstLineChars="200"/>
        <w:jc w:val="both"/>
        <w:textAlignment w:val="auto"/>
        <w:rPr>
          <w:rFonts w:ascii="仿宋_GB2312" w:hAnsi="仿宋" w:eastAsia="仿宋_GB2312" w:cs="Times New Roman"/>
          <w:b/>
          <w:sz w:val="28"/>
          <w:szCs w:val="28"/>
          <w:highlight w:val="none"/>
        </w:rPr>
      </w:pPr>
      <w:r>
        <w:rPr>
          <w:rFonts w:hint="eastAsia" w:ascii="仿宋_GB2312" w:hAnsi="仿宋" w:eastAsia="仿宋_GB2312" w:cs="Times New Roman"/>
          <w:b/>
          <w:sz w:val="28"/>
          <w:szCs w:val="28"/>
          <w:highlight w:val="none"/>
        </w:rPr>
        <w:t>无形资产摊销费用:</w:t>
      </w:r>
      <w:r>
        <w:rPr>
          <w:rFonts w:hint="eastAsia" w:ascii="仿宋_GB2312" w:hAnsi="仿宋" w:eastAsia="仿宋_GB2312" w:cs="Times New Roman"/>
          <w:sz w:val="28"/>
          <w:szCs w:val="28"/>
          <w:highlight w:val="none"/>
        </w:rPr>
        <w:t>指用于研发活动的软件、专利权、非专利技术（包括许可证、专有技术、设计和计算方法等）的摊销费用。</w:t>
      </w:r>
    </w:p>
    <w:p>
      <w:pPr>
        <w:keepNext w:val="0"/>
        <w:keepLines w:val="0"/>
        <w:pageBreakBefore w:val="0"/>
        <w:widowControl w:val="0"/>
        <w:kinsoku/>
        <w:wordWrap/>
        <w:overflowPunct/>
        <w:topLinePunct w:val="0"/>
        <w:bidi w:val="0"/>
        <w:snapToGrid/>
        <w:spacing w:line="520" w:lineRule="exact"/>
        <w:ind w:firstLine="560" w:firstLineChars="200"/>
        <w:jc w:val="both"/>
        <w:textAlignment w:val="auto"/>
        <w:rPr>
          <w:rFonts w:ascii="仿宋_GB2312" w:hAnsi="仿宋" w:eastAsia="仿宋_GB2312" w:cs="Times New Roman"/>
          <w:sz w:val="28"/>
          <w:szCs w:val="28"/>
          <w:highlight w:val="none"/>
        </w:rPr>
      </w:pPr>
      <w:r>
        <w:rPr>
          <w:rFonts w:hint="eastAsia" w:ascii="仿宋_GB2312" w:hAnsi="仿宋" w:eastAsia="仿宋_GB2312" w:cs="Times New Roman"/>
          <w:sz w:val="28"/>
          <w:szCs w:val="28"/>
          <w:highlight w:val="none"/>
        </w:rPr>
        <w:t>用于研发活动的无形资产，同时用于非研发活动的，企业应对其无形资产使用情况做必要记录，并将其实际发生的摊销费按实际工时占比等合理方法在研发费用和生产经营费用间分配，未分配的不得加计扣除。</w:t>
      </w:r>
    </w:p>
    <w:p>
      <w:pPr>
        <w:keepNext w:val="0"/>
        <w:keepLines w:val="0"/>
        <w:pageBreakBefore w:val="0"/>
        <w:widowControl w:val="0"/>
        <w:kinsoku/>
        <w:wordWrap/>
        <w:overflowPunct/>
        <w:topLinePunct w:val="0"/>
        <w:bidi w:val="0"/>
        <w:snapToGrid/>
        <w:spacing w:line="520" w:lineRule="exact"/>
        <w:ind w:firstLine="560" w:firstLineChars="200"/>
        <w:jc w:val="both"/>
        <w:textAlignment w:val="auto"/>
        <w:rPr>
          <w:rFonts w:ascii="仿宋_GB2312" w:hAnsi="仿宋" w:eastAsia="仿宋_GB2312" w:cs="Times New Roman"/>
          <w:sz w:val="28"/>
          <w:szCs w:val="28"/>
          <w:highlight w:val="none"/>
        </w:rPr>
      </w:pPr>
      <w:r>
        <w:rPr>
          <w:rFonts w:hint="eastAsia" w:ascii="仿宋_GB2312" w:hAnsi="仿宋" w:eastAsia="仿宋_GB2312" w:cs="Times New Roman"/>
          <w:sz w:val="28"/>
          <w:szCs w:val="28"/>
          <w:highlight w:val="none"/>
        </w:rPr>
        <w:t>用于研发活动的无形资产，符合税法规定且选择缩短摊销年限的，在享受研发费用税前加计扣除政策时，就税前扣除的摊销部分计算加计扣除。</w:t>
      </w:r>
    </w:p>
    <w:p>
      <w:pPr>
        <w:keepNext w:val="0"/>
        <w:keepLines w:val="0"/>
        <w:pageBreakBefore w:val="0"/>
        <w:widowControl w:val="0"/>
        <w:kinsoku/>
        <w:wordWrap/>
        <w:overflowPunct/>
        <w:topLinePunct w:val="0"/>
        <w:bidi w:val="0"/>
        <w:snapToGrid/>
        <w:spacing w:line="520" w:lineRule="exact"/>
        <w:ind w:firstLine="560" w:firstLineChars="200"/>
        <w:jc w:val="both"/>
        <w:textAlignment w:val="auto"/>
        <w:rPr>
          <w:rFonts w:ascii="仿宋_GB2312" w:hAnsi="仿宋" w:eastAsia="仿宋_GB2312" w:cs="Times New Roman"/>
          <w:sz w:val="28"/>
          <w:szCs w:val="28"/>
          <w:highlight w:val="none"/>
        </w:rPr>
      </w:pPr>
      <w:r>
        <w:rPr>
          <w:rFonts w:hint="eastAsia" w:ascii="仿宋_GB2312" w:hAnsi="仿宋" w:eastAsia="仿宋_GB2312" w:cs="Times New Roman"/>
          <w:b/>
          <w:sz w:val="28"/>
          <w:szCs w:val="28"/>
          <w:highlight w:val="none"/>
        </w:rPr>
        <w:t>备查资料留存及注意事项</w:t>
      </w:r>
      <w:r>
        <w:rPr>
          <w:rFonts w:hint="eastAsia" w:ascii="仿宋_GB2312" w:hAnsi="仿宋" w:eastAsia="仿宋_GB2312" w:cs="Times New Roman"/>
          <w:sz w:val="28"/>
          <w:szCs w:val="28"/>
          <w:highlight w:val="none"/>
        </w:rPr>
        <w:t>:自主、委托、合作研究开发专门机构或项目组的编制情况和研发人员名单；如本阶段研发人员有变动等情况，应及时更新机构或项目组的编制情况和研发人员名单。委托方委托关联方开展研发活动的，委托方需保留委托方研发过程中实际发生的研发项目费用支出明细情况，研发活动阶段应注意向委托方索要相关费用支出明细材料；从事研发活动的人员（包括外聘人员）和用于研发活动的仪器、设备、无形资产的费用分配说明（包括工作使用情况记录及费用分配计算证据材料）；集中研发项目研发费决算表、集中研发项目费用分摊明细情况表和实际分享收益比例等资料；“研发支出”辅助账及汇总表。详见立项以及对项目进行决议阶段对“研发支出”辅助账及汇总表的相关说明。</w:t>
      </w:r>
    </w:p>
    <w:p>
      <w:pPr>
        <w:keepNext w:val="0"/>
        <w:keepLines w:val="0"/>
        <w:pageBreakBefore w:val="0"/>
        <w:widowControl w:val="0"/>
        <w:kinsoku/>
        <w:wordWrap/>
        <w:overflowPunct/>
        <w:topLinePunct w:val="0"/>
        <w:bidi w:val="0"/>
        <w:snapToGrid/>
        <w:spacing w:line="520" w:lineRule="exact"/>
        <w:ind w:firstLine="560" w:firstLineChars="200"/>
        <w:jc w:val="both"/>
        <w:textAlignment w:val="auto"/>
        <w:rPr>
          <w:rFonts w:ascii="仿宋_GB2312" w:hAnsi="仿宋" w:eastAsia="仿宋_GB2312" w:cs="Times New Roman"/>
          <w:b/>
          <w:sz w:val="28"/>
          <w:szCs w:val="28"/>
          <w:highlight w:val="none"/>
        </w:rPr>
      </w:pPr>
      <w:r>
        <w:rPr>
          <w:rFonts w:hint="eastAsia" w:ascii="仿宋_GB2312" w:hAnsi="仿宋" w:eastAsia="仿宋_GB2312" w:cs="Times New Roman"/>
          <w:b/>
          <w:sz w:val="28"/>
          <w:szCs w:val="28"/>
          <w:highlight w:val="none"/>
        </w:rPr>
        <w:t>其他应注意事项:</w:t>
      </w:r>
      <w:r>
        <w:rPr>
          <w:rFonts w:hint="eastAsia" w:ascii="仿宋_GB2312" w:hAnsi="仿宋" w:eastAsia="仿宋_GB2312" w:cs="Times New Roman"/>
          <w:sz w:val="28"/>
          <w:szCs w:val="28"/>
          <w:highlight w:val="none"/>
        </w:rPr>
        <w:t>详细登记辅助账，以便后续归集申报；明确费用分配方式，以便按对象正确归集；注意企业取得研发过程中形成的下脚料、残次品、中间试制品等特殊收入的处理；注意部分费用是否属于其他费用的正列举范围，不属于的不能加计扣除。</w:t>
      </w:r>
    </w:p>
    <w:p>
      <w:pPr>
        <w:keepNext w:val="0"/>
        <w:keepLines w:val="0"/>
        <w:pageBreakBefore w:val="0"/>
        <w:widowControl w:val="0"/>
        <w:kinsoku/>
        <w:wordWrap/>
        <w:overflowPunct/>
        <w:topLinePunct w:val="0"/>
        <w:bidi w:val="0"/>
        <w:snapToGrid/>
        <w:spacing w:line="520" w:lineRule="exact"/>
        <w:ind w:firstLine="560" w:firstLineChars="200"/>
        <w:jc w:val="both"/>
        <w:textAlignment w:val="auto"/>
        <w:rPr>
          <w:rFonts w:ascii="仿宋_GB2312" w:hAnsi="仿宋" w:eastAsia="仿宋_GB2312" w:cs="Times New Roman"/>
          <w:sz w:val="28"/>
          <w:szCs w:val="28"/>
          <w:highlight w:val="none"/>
        </w:rPr>
      </w:pPr>
      <w:r>
        <w:rPr>
          <w:rFonts w:hint="eastAsia" w:ascii="仿宋_GB2312" w:hAnsi="仿宋" w:eastAsia="仿宋_GB2312" w:cs="仿宋_GB2312"/>
          <w:b/>
          <w:bCs/>
          <w:sz w:val="28"/>
          <w:szCs w:val="28"/>
          <w:highlight w:val="none"/>
        </w:rPr>
        <w:t>备查资料留存及注意事项:</w:t>
      </w:r>
      <w:r>
        <w:rPr>
          <w:rFonts w:hint="eastAsia" w:ascii="仿宋_GB2312" w:hAnsi="仿宋" w:eastAsia="仿宋_GB2312" w:cs="仿宋_GB2312"/>
          <w:sz w:val="28"/>
          <w:szCs w:val="28"/>
          <w:highlight w:val="none"/>
        </w:rPr>
        <w:t>企业如果已取得地市级（含）以上科技行政主管部门出具的鉴定意见，应作为留存备查资料。</w:t>
      </w:r>
    </w:p>
    <w:p>
      <w:pPr>
        <w:keepNext w:val="0"/>
        <w:keepLines w:val="0"/>
        <w:pageBreakBefore w:val="0"/>
        <w:widowControl w:val="0"/>
        <w:kinsoku/>
        <w:wordWrap/>
        <w:overflowPunct/>
        <w:topLinePunct w:val="0"/>
        <w:bidi w:val="0"/>
        <w:snapToGrid/>
        <w:spacing w:line="520" w:lineRule="exact"/>
        <w:ind w:firstLine="560" w:firstLineChars="200"/>
        <w:jc w:val="both"/>
        <w:textAlignment w:val="auto"/>
        <w:rPr>
          <w:rFonts w:ascii="仿宋_GB2312" w:hAnsi="仿宋" w:eastAsia="仿宋_GB2312" w:cs="Times New Roman"/>
          <w:sz w:val="28"/>
          <w:szCs w:val="28"/>
          <w:highlight w:val="none"/>
        </w:rPr>
      </w:pPr>
      <w:r>
        <w:rPr>
          <w:rFonts w:hint="eastAsia" w:ascii="仿宋_GB2312" w:hAnsi="仿宋" w:eastAsia="仿宋_GB2312" w:cs="Times New Roman"/>
          <w:sz w:val="28"/>
          <w:szCs w:val="28"/>
          <w:highlight w:val="none"/>
        </w:rPr>
        <w:t>新产品设计费、新工艺规程制定费、新药研制的临床试验费、勘探开发技术的现场试验费</w:t>
      </w:r>
      <w:r>
        <w:rPr>
          <w:rFonts w:hint="eastAsia" w:ascii="仿宋_GB2312" w:hAnsi="仿宋" w:eastAsia="仿宋_GB2312" w:cs="仿宋_GB2312"/>
          <w:sz w:val="28"/>
          <w:szCs w:val="28"/>
          <w:highlight w:val="none"/>
        </w:rPr>
        <w:t>。指企业在新产品设计、新工艺规程制定、新药研制的临床试验、勘探开发技术的现场试验过程中发生的与开展该项活动有关的各类费用。</w:t>
      </w:r>
    </w:p>
    <w:p>
      <w:pPr>
        <w:keepNext w:val="0"/>
        <w:keepLines w:val="0"/>
        <w:pageBreakBefore w:val="0"/>
        <w:widowControl w:val="0"/>
        <w:kinsoku/>
        <w:wordWrap/>
        <w:overflowPunct/>
        <w:topLinePunct w:val="0"/>
        <w:bidi w:val="0"/>
        <w:snapToGrid/>
        <w:spacing w:line="520" w:lineRule="exact"/>
        <w:ind w:firstLine="560" w:firstLineChars="200"/>
        <w:jc w:val="both"/>
        <w:textAlignment w:val="auto"/>
        <w:rPr>
          <w:rFonts w:ascii="仿宋_GB2312" w:hAnsi="仿宋" w:eastAsia="仿宋_GB2312" w:cs="Times New Roman"/>
          <w:b/>
          <w:bCs/>
          <w:sz w:val="28"/>
          <w:szCs w:val="28"/>
          <w:highlight w:val="none"/>
        </w:rPr>
      </w:pPr>
      <w:r>
        <w:rPr>
          <w:rFonts w:hint="eastAsia" w:ascii="仿宋_GB2312" w:eastAsia="仿宋_GB2312"/>
          <w:b/>
          <w:bCs/>
          <w:sz w:val="28"/>
          <w:szCs w:val="28"/>
          <w:highlight w:val="none"/>
        </w:rPr>
        <w:t>3.</w:t>
      </w:r>
      <w:r>
        <w:rPr>
          <w:rFonts w:hint="eastAsia" w:ascii="仿宋_GB2312" w:eastAsia="仿宋_GB2312"/>
          <w:b/>
          <w:bCs/>
          <w:sz w:val="28"/>
          <w:szCs w:val="28"/>
          <w:highlight w:val="none"/>
          <w:lang w:val="en-US" w:eastAsia="zh-CN"/>
        </w:rPr>
        <w:t>1</w:t>
      </w:r>
      <w:r>
        <w:rPr>
          <w:rFonts w:hint="eastAsia" w:ascii="仿宋_GB2312" w:eastAsia="仿宋_GB2312"/>
          <w:b/>
          <w:bCs/>
          <w:sz w:val="28"/>
          <w:szCs w:val="28"/>
          <w:highlight w:val="none"/>
        </w:rPr>
        <w:t>.3.2</w:t>
      </w:r>
      <w:r>
        <w:rPr>
          <w:rFonts w:hint="eastAsia" w:ascii="仿宋_GB2312" w:hAnsi="仿宋" w:eastAsia="仿宋_GB2312" w:cs="仿宋_GB2312"/>
          <w:b/>
          <w:bCs/>
          <w:sz w:val="28"/>
          <w:szCs w:val="28"/>
          <w:highlight w:val="none"/>
        </w:rPr>
        <w:t>规划设计</w:t>
      </w:r>
    </w:p>
    <w:p>
      <w:pPr>
        <w:keepNext w:val="0"/>
        <w:keepLines w:val="0"/>
        <w:pageBreakBefore w:val="0"/>
        <w:widowControl w:val="0"/>
        <w:kinsoku/>
        <w:wordWrap/>
        <w:overflowPunct/>
        <w:topLinePunct w:val="0"/>
        <w:autoSpaceDE w:val="0"/>
        <w:autoSpaceDN w:val="0"/>
        <w:bidi w:val="0"/>
        <w:adjustRightInd w:val="0"/>
        <w:snapToGrid/>
        <w:spacing w:line="520" w:lineRule="exact"/>
        <w:ind w:firstLine="560" w:firstLineChars="200"/>
        <w:jc w:val="both"/>
        <w:textAlignment w:val="auto"/>
        <w:rPr>
          <w:rFonts w:ascii="仿宋_GB2312" w:hAnsi="仿宋" w:eastAsia="仿宋_GB2312" w:cs="仿宋_GB2312"/>
          <w:sz w:val="28"/>
          <w:szCs w:val="28"/>
          <w:highlight w:val="none"/>
        </w:rPr>
      </w:pPr>
      <w:r>
        <w:rPr>
          <w:rFonts w:hint="eastAsia" w:ascii="仿宋_GB2312" w:hAnsi="仿宋" w:eastAsia="仿宋_GB2312" w:cs="仿宋_GB2312"/>
          <w:sz w:val="28"/>
          <w:szCs w:val="28"/>
          <w:highlight w:val="none"/>
        </w:rPr>
        <w:t>在规划设计阶段，相关设计人员需要不断优化完善建筑工程设计图，保证所出图纸的设计质量能够完整清晰的描述出新工艺流程及建设单位的整体要求，然后利用相关技术完成工程设计，比如通过</w:t>
      </w:r>
      <w:r>
        <w:rPr>
          <w:rFonts w:ascii="仿宋_GB2312" w:hAnsi="仿宋" w:eastAsia="仿宋_GB2312" w:cs="仿宋_GB2312"/>
          <w:sz w:val="28"/>
          <w:szCs w:val="28"/>
          <w:highlight w:val="none"/>
        </w:rPr>
        <w:t>BIM</w:t>
      </w:r>
      <w:r>
        <w:rPr>
          <w:rFonts w:hint="eastAsia" w:ascii="仿宋_GB2312" w:hAnsi="仿宋" w:eastAsia="仿宋_GB2312" w:cs="仿宋_GB2312"/>
          <w:sz w:val="28"/>
          <w:szCs w:val="28"/>
          <w:highlight w:val="none"/>
        </w:rPr>
        <w:t>技术建立建筑信息模型，将土建信息、设备信息、技术信息等进行虚拟建模，不停协调优化，以此有效检查各个环节在建筑工程施工过程中存在的问题，有效提升建筑施工图规划设计的效率和质量。</w:t>
      </w:r>
    </w:p>
    <w:p>
      <w:pPr>
        <w:keepNext w:val="0"/>
        <w:keepLines w:val="0"/>
        <w:pageBreakBefore w:val="0"/>
        <w:widowControl w:val="0"/>
        <w:kinsoku/>
        <w:wordWrap/>
        <w:overflowPunct/>
        <w:topLinePunct w:val="0"/>
        <w:autoSpaceDE w:val="0"/>
        <w:autoSpaceDN w:val="0"/>
        <w:bidi w:val="0"/>
        <w:adjustRightInd w:val="0"/>
        <w:snapToGrid/>
        <w:spacing w:line="520" w:lineRule="exact"/>
        <w:ind w:firstLine="560" w:firstLineChars="200"/>
        <w:jc w:val="both"/>
        <w:textAlignment w:val="auto"/>
        <w:rPr>
          <w:rFonts w:ascii="宋体" w:cs="宋体"/>
          <w:kern w:val="0"/>
          <w:sz w:val="28"/>
          <w:szCs w:val="28"/>
          <w:highlight w:val="none"/>
        </w:rPr>
      </w:pPr>
      <w:r>
        <w:rPr>
          <w:rFonts w:hint="eastAsia" w:ascii="仿宋_GB2312" w:hAnsi="仿宋" w:eastAsia="仿宋_GB2312" w:cs="仿宋_GB2312"/>
          <w:b/>
          <w:bCs/>
          <w:sz w:val="28"/>
          <w:szCs w:val="28"/>
          <w:highlight w:val="none"/>
        </w:rPr>
        <w:t>加计扣除的研发费用及注意事项</w:t>
      </w:r>
      <w:r>
        <w:rPr>
          <w:rFonts w:hint="eastAsia" w:ascii="宋体" w:cs="宋体"/>
          <w:kern w:val="0"/>
          <w:sz w:val="28"/>
          <w:szCs w:val="28"/>
          <w:highlight w:val="none"/>
        </w:rPr>
        <w:t>:</w:t>
      </w:r>
      <w:r>
        <w:rPr>
          <w:rFonts w:hint="eastAsia" w:ascii="仿宋_GB2312" w:hAnsi="仿宋" w:eastAsia="仿宋_GB2312" w:cs="仿宋_GB2312"/>
          <w:sz w:val="28"/>
          <w:szCs w:val="28"/>
          <w:highlight w:val="none"/>
        </w:rPr>
        <w:t>在规划设计阶段，现代工程技术企业通常会进行建筑工程设计、建筑工程模型构建、工程技术模拟实验等活动。根据国家税务总局公告</w:t>
      </w:r>
      <w:r>
        <w:rPr>
          <w:rFonts w:ascii="仿宋_GB2312" w:hAnsi="仿宋" w:eastAsia="仿宋_GB2312" w:cs="仿宋_GB2312"/>
          <w:sz w:val="28"/>
          <w:szCs w:val="28"/>
          <w:highlight w:val="none"/>
        </w:rPr>
        <w:t>2017</w:t>
      </w:r>
      <w:r>
        <w:rPr>
          <w:rFonts w:hint="eastAsia" w:ascii="仿宋_GB2312" w:hAnsi="仿宋" w:eastAsia="仿宋_GB2312" w:cs="仿宋_GB2312"/>
          <w:sz w:val="28"/>
          <w:szCs w:val="28"/>
          <w:highlight w:val="none"/>
        </w:rPr>
        <w:t>年第</w:t>
      </w:r>
      <w:r>
        <w:rPr>
          <w:rFonts w:ascii="仿宋_GB2312" w:hAnsi="仿宋" w:eastAsia="仿宋_GB2312" w:cs="仿宋_GB2312"/>
          <w:sz w:val="28"/>
          <w:szCs w:val="28"/>
          <w:highlight w:val="none"/>
        </w:rPr>
        <w:t>40</w:t>
      </w:r>
      <w:r>
        <w:rPr>
          <w:rFonts w:hint="eastAsia" w:ascii="仿宋_GB2312" w:hAnsi="仿宋" w:eastAsia="仿宋_GB2312" w:cs="仿宋_GB2312"/>
          <w:sz w:val="28"/>
          <w:szCs w:val="28"/>
          <w:highlight w:val="none"/>
        </w:rPr>
        <w:t>号的要求，本阶段可归入研发费加计扣除项目的研发费用大类主要是人员人工费用、直接投入费用、折旧费用、无形资产摊销费用、设计费、其他相关费用等。</w:t>
      </w:r>
    </w:p>
    <w:p>
      <w:pPr>
        <w:keepNext w:val="0"/>
        <w:keepLines w:val="0"/>
        <w:pageBreakBefore w:val="0"/>
        <w:widowControl w:val="0"/>
        <w:kinsoku/>
        <w:wordWrap/>
        <w:overflowPunct/>
        <w:topLinePunct w:val="0"/>
        <w:bidi w:val="0"/>
        <w:snapToGrid/>
        <w:spacing w:line="520" w:lineRule="exact"/>
        <w:ind w:left="0" w:leftChars="0" w:firstLine="560" w:firstLineChars="200"/>
        <w:jc w:val="both"/>
        <w:textAlignment w:val="auto"/>
        <w:rPr>
          <w:rFonts w:ascii="仿宋_GB2312" w:hAnsi="仿宋" w:eastAsia="仿宋_GB2312" w:cs="Times New Roman"/>
          <w:b/>
          <w:bCs/>
          <w:sz w:val="28"/>
          <w:szCs w:val="28"/>
          <w:highlight w:val="none"/>
        </w:rPr>
      </w:pPr>
      <w:r>
        <w:rPr>
          <w:rFonts w:hint="eastAsia" w:ascii="仿宋_GB2312" w:hAnsi="仿宋" w:eastAsia="仿宋_GB2312" w:cs="仿宋_GB2312"/>
          <w:b/>
          <w:bCs/>
          <w:sz w:val="28"/>
          <w:szCs w:val="28"/>
          <w:highlight w:val="none"/>
        </w:rPr>
        <w:t>不得加计扣除费用</w:t>
      </w:r>
      <w:r>
        <w:rPr>
          <w:rFonts w:hint="eastAsia" w:ascii="仿宋_GB2312" w:hAnsi="仿宋" w:eastAsia="仿宋_GB2312" w:cs="Times New Roman"/>
          <w:b/>
          <w:bCs/>
          <w:sz w:val="28"/>
          <w:szCs w:val="28"/>
          <w:highlight w:val="none"/>
        </w:rPr>
        <w:t>:</w:t>
      </w:r>
      <w:r>
        <w:rPr>
          <w:rFonts w:hint="eastAsia" w:ascii="仿宋_GB2312" w:hAnsi="仿宋" w:eastAsia="仿宋_GB2312" w:cs="仿宋_GB2312"/>
          <w:sz w:val="28"/>
          <w:szCs w:val="28"/>
          <w:highlight w:val="none"/>
        </w:rPr>
        <w:t>房屋折旧费不计入加计扣除范围；经营租赁方式租入设备改装费、房屋装修费类长期待摊费用不计入加计扣除范围；软件、专利权、非专利技术等租入无形资产待摊费用不计入加计扣除范围。</w:t>
      </w:r>
    </w:p>
    <w:p>
      <w:pPr>
        <w:keepNext w:val="0"/>
        <w:keepLines w:val="0"/>
        <w:pageBreakBefore w:val="0"/>
        <w:widowControl w:val="0"/>
        <w:kinsoku/>
        <w:wordWrap/>
        <w:overflowPunct/>
        <w:topLinePunct w:val="0"/>
        <w:bidi w:val="0"/>
        <w:snapToGrid/>
        <w:spacing w:line="520" w:lineRule="exact"/>
        <w:ind w:left="0" w:leftChars="0" w:firstLine="560" w:firstLineChars="200"/>
        <w:jc w:val="both"/>
        <w:textAlignment w:val="auto"/>
        <w:rPr>
          <w:rFonts w:ascii="仿宋_GB2312" w:hAnsi="仿宋" w:eastAsia="仿宋_GB2312" w:cs="Times New Roman"/>
          <w:sz w:val="28"/>
          <w:szCs w:val="28"/>
          <w:highlight w:val="none"/>
        </w:rPr>
      </w:pPr>
      <w:r>
        <w:rPr>
          <w:rFonts w:hint="eastAsia" w:ascii="仿宋_GB2312" w:hAnsi="仿宋" w:eastAsia="仿宋_GB2312" w:cs="仿宋_GB2312"/>
          <w:b/>
          <w:bCs/>
          <w:sz w:val="28"/>
          <w:szCs w:val="28"/>
          <w:highlight w:val="none"/>
        </w:rPr>
        <w:t>备查资料留存及注意事项</w:t>
      </w:r>
      <w:r>
        <w:rPr>
          <w:rFonts w:hint="eastAsia" w:ascii="仿宋_GB2312" w:hAnsi="仿宋" w:eastAsia="仿宋_GB2312" w:cs="Times New Roman"/>
          <w:sz w:val="28"/>
          <w:szCs w:val="28"/>
          <w:highlight w:val="none"/>
        </w:rPr>
        <w:t>:</w:t>
      </w:r>
      <w:r>
        <w:rPr>
          <w:rFonts w:hint="eastAsia" w:ascii="仿宋_GB2312" w:hAnsi="仿宋" w:eastAsia="仿宋_GB2312" w:cs="仿宋_GB2312"/>
          <w:sz w:val="28"/>
          <w:szCs w:val="28"/>
          <w:highlight w:val="none"/>
        </w:rPr>
        <w:t>自主、委托、合作研究开发专门机构或项目组的编制情况和研发人员名单；如本阶段研发人员有变动等情况，应及时更新机构或项目组的编制情况和研发人员名单。委托方委托关联方开展研发活动的，委托方需保留委托方研发过程中实际发生的研发项目费用支出明细情况。研发活动阶段应注意向委托方索要相关费用支出明细材料。从事研发活动的人员（包括外聘人员）和用于研发活动的仪器、设备、无形资产的费用分配说明（包括工作使用情况记录及费用分配计算证据材料）；集中研发项目研发费决算表、集中研发项目费用分摊明细情况表和实际分享收益比例等资料；“研发支出”辅助账及汇总表详见立项阶段对“研发支出”辅助账及汇总表的相关说明。</w:t>
      </w:r>
    </w:p>
    <w:p>
      <w:pPr>
        <w:keepNext w:val="0"/>
        <w:keepLines w:val="0"/>
        <w:pageBreakBefore w:val="0"/>
        <w:widowControl w:val="0"/>
        <w:kinsoku/>
        <w:wordWrap/>
        <w:overflowPunct/>
        <w:topLinePunct w:val="0"/>
        <w:bidi w:val="0"/>
        <w:snapToGrid/>
        <w:spacing w:line="520" w:lineRule="exact"/>
        <w:ind w:firstLine="560" w:firstLineChars="200"/>
        <w:jc w:val="both"/>
        <w:textAlignment w:val="auto"/>
        <w:rPr>
          <w:rFonts w:ascii="仿宋_GB2312" w:hAnsi="仿宋" w:eastAsia="仿宋_GB2312" w:cs="Times New Roman"/>
          <w:b/>
          <w:bCs/>
          <w:sz w:val="28"/>
          <w:szCs w:val="28"/>
          <w:highlight w:val="none"/>
        </w:rPr>
      </w:pPr>
      <w:r>
        <w:rPr>
          <w:rFonts w:hint="eastAsia" w:ascii="仿宋_GB2312" w:eastAsia="仿宋_GB2312"/>
          <w:b/>
          <w:bCs/>
          <w:sz w:val="28"/>
          <w:szCs w:val="28"/>
          <w:highlight w:val="none"/>
        </w:rPr>
        <w:t>3.</w:t>
      </w:r>
      <w:r>
        <w:rPr>
          <w:rFonts w:hint="eastAsia" w:ascii="仿宋_GB2312" w:eastAsia="仿宋_GB2312"/>
          <w:b/>
          <w:bCs/>
          <w:sz w:val="28"/>
          <w:szCs w:val="28"/>
          <w:highlight w:val="none"/>
          <w:lang w:val="en-US" w:eastAsia="zh-CN"/>
        </w:rPr>
        <w:t>1</w:t>
      </w:r>
      <w:r>
        <w:rPr>
          <w:rFonts w:hint="eastAsia" w:ascii="仿宋_GB2312" w:eastAsia="仿宋_GB2312"/>
          <w:b/>
          <w:bCs/>
          <w:sz w:val="28"/>
          <w:szCs w:val="28"/>
          <w:highlight w:val="none"/>
        </w:rPr>
        <w:t>.3.3</w:t>
      </w:r>
      <w:r>
        <w:rPr>
          <w:rFonts w:hint="eastAsia" w:ascii="仿宋_GB2312" w:eastAsia="仿宋_GB2312"/>
          <w:b/>
          <w:bCs/>
          <w:color w:val="000000"/>
          <w:sz w:val="28"/>
          <w:szCs w:val="28"/>
          <w:highlight w:val="none"/>
        </w:rPr>
        <w:t>现场测试</w:t>
      </w:r>
    </w:p>
    <w:p>
      <w:pPr>
        <w:keepNext w:val="0"/>
        <w:keepLines w:val="0"/>
        <w:pageBreakBefore w:val="0"/>
        <w:widowControl w:val="0"/>
        <w:kinsoku/>
        <w:wordWrap/>
        <w:overflowPunct/>
        <w:topLinePunct w:val="0"/>
        <w:bidi w:val="0"/>
        <w:snapToGrid/>
        <w:spacing w:line="520" w:lineRule="exact"/>
        <w:ind w:firstLine="560" w:firstLineChars="200"/>
        <w:jc w:val="both"/>
        <w:textAlignment w:val="auto"/>
        <w:rPr>
          <w:rFonts w:ascii="仿宋_GB2312" w:hAnsi="仿宋_GB2312" w:eastAsia="仿宋_GB2312" w:cs="仿宋_GB2312"/>
          <w:sz w:val="28"/>
          <w:szCs w:val="28"/>
          <w:highlight w:val="none"/>
        </w:rPr>
      </w:pPr>
      <w:r>
        <w:rPr>
          <w:rFonts w:hint="eastAsia" w:ascii="仿宋_GB2312" w:hAnsi="仿宋" w:eastAsia="仿宋_GB2312" w:cs="Times New Roman"/>
          <w:sz w:val="28"/>
          <w:szCs w:val="28"/>
          <w:highlight w:val="none"/>
        </w:rPr>
        <w:t>根据规划设计阶段遇到的问题，对建筑工程项目进行详细的实地考察和严格的可行性分析，充分考虑各因素的影响程度，优化技术参数，完善施工技术开发方案，</w:t>
      </w:r>
      <w:r>
        <w:rPr>
          <w:rFonts w:hint="eastAsia" w:ascii="仿宋_GB2312" w:hAnsi="仿宋_GB2312" w:eastAsia="仿宋_GB2312" w:cs="仿宋_GB2312"/>
          <w:sz w:val="28"/>
          <w:szCs w:val="28"/>
          <w:highlight w:val="none"/>
        </w:rPr>
        <w:t>确保建筑工程模拟实验中的问题能够通过测试环节得到发现和纠正，</w:t>
      </w:r>
      <w:r>
        <w:rPr>
          <w:rFonts w:hint="eastAsia" w:ascii="仿宋_GB2312" w:hAnsi="仿宋" w:eastAsia="仿宋_GB2312" w:cs="Times New Roman"/>
          <w:sz w:val="28"/>
          <w:szCs w:val="28"/>
          <w:highlight w:val="none"/>
        </w:rPr>
        <w:t>保障建筑质量和进度。</w:t>
      </w:r>
    </w:p>
    <w:p>
      <w:pPr>
        <w:pStyle w:val="49"/>
        <w:keepNext w:val="0"/>
        <w:keepLines w:val="0"/>
        <w:pageBreakBefore w:val="0"/>
        <w:widowControl w:val="0"/>
        <w:kinsoku/>
        <w:wordWrap/>
        <w:overflowPunct/>
        <w:topLinePunct w:val="0"/>
        <w:bidi w:val="0"/>
        <w:snapToGrid/>
        <w:spacing w:line="520" w:lineRule="exact"/>
        <w:ind w:firstLine="560" w:firstLineChars="200"/>
        <w:jc w:val="both"/>
        <w:textAlignment w:val="auto"/>
        <w:rPr>
          <w:rFonts w:ascii="仿宋_GB2312" w:hAnsi="仿宋_GB2312" w:eastAsia="仿宋_GB2312" w:cs="仿宋_GB2312"/>
          <w:b/>
          <w:bCs/>
          <w:sz w:val="28"/>
          <w:szCs w:val="28"/>
          <w:highlight w:val="none"/>
        </w:rPr>
      </w:pPr>
      <w:r>
        <w:rPr>
          <w:rFonts w:hint="eastAsia" w:ascii="仿宋_GB2312" w:hAnsi="仿宋_GB2312" w:eastAsia="仿宋_GB2312" w:cs="仿宋_GB2312"/>
          <w:b/>
          <w:bCs/>
          <w:sz w:val="28"/>
          <w:szCs w:val="28"/>
          <w:highlight w:val="none"/>
          <w:lang w:val="en-US" w:eastAsia="zh-CN"/>
        </w:rPr>
        <w:t>可</w:t>
      </w:r>
      <w:r>
        <w:rPr>
          <w:rFonts w:hint="eastAsia" w:ascii="仿宋_GB2312" w:hAnsi="仿宋_GB2312" w:eastAsia="仿宋_GB2312" w:cs="仿宋_GB2312"/>
          <w:b/>
          <w:bCs/>
          <w:sz w:val="28"/>
          <w:szCs w:val="28"/>
          <w:highlight w:val="none"/>
        </w:rPr>
        <w:t>加计扣除的研发费用及注意事项</w:t>
      </w:r>
    </w:p>
    <w:p>
      <w:pPr>
        <w:pStyle w:val="49"/>
        <w:keepNext w:val="0"/>
        <w:keepLines w:val="0"/>
        <w:pageBreakBefore w:val="0"/>
        <w:widowControl w:val="0"/>
        <w:kinsoku/>
        <w:wordWrap/>
        <w:overflowPunct/>
        <w:topLinePunct w:val="0"/>
        <w:bidi w:val="0"/>
        <w:snapToGrid/>
        <w:spacing w:line="520" w:lineRule="exact"/>
        <w:ind w:firstLine="560" w:firstLineChars="200"/>
        <w:jc w:val="both"/>
        <w:textAlignment w:val="auto"/>
        <w:rPr>
          <w:rFonts w:ascii="仿宋_GB2312" w:hAnsi="仿宋_GB2312" w:eastAsia="仿宋_GB2312" w:cs="仿宋_GB2312"/>
          <w:b/>
          <w:bCs/>
          <w:sz w:val="28"/>
          <w:szCs w:val="28"/>
          <w:highlight w:val="none"/>
        </w:rPr>
      </w:pPr>
      <w:r>
        <w:rPr>
          <w:rFonts w:hint="eastAsia" w:ascii="仿宋_GB2312" w:hAnsi="仿宋_GB2312" w:eastAsia="仿宋_GB2312" w:cs="仿宋_GB2312"/>
          <w:sz w:val="28"/>
          <w:szCs w:val="28"/>
          <w:highlight w:val="none"/>
        </w:rPr>
        <w:t>在此阶段，现代工程技术企业主要是对研发的工程技术进行现场测试，会涉及较多的人员人工费用与材料领用，因此，此阶段的费用包括人员人工费用、直接投入费用、折旧费用、摊销费用、试验费用和调试费用、其他费用、委托研发等各类费用。</w:t>
      </w:r>
      <w:r>
        <w:rPr>
          <w:rFonts w:hint="eastAsia" w:ascii="仿宋_GB2312" w:hAnsi="仿宋_GB2312" w:eastAsia="仿宋_GB2312" w:cs="仿宋_GB2312"/>
          <w:b/>
          <w:bCs/>
          <w:color w:val="333333"/>
          <w:kern w:val="0"/>
          <w:sz w:val="28"/>
          <w:szCs w:val="28"/>
          <w:highlight w:val="none"/>
        </w:rPr>
        <w:t>新产品设计费、新工艺规程制定费、新药研制的临床试验费、勘探开发技术的现场试验费。</w:t>
      </w:r>
      <w:r>
        <w:rPr>
          <w:rFonts w:hint="eastAsia" w:ascii="仿宋_GB2312" w:hAnsi="仿宋_GB2312" w:eastAsia="仿宋_GB2312" w:cs="仿宋_GB2312"/>
          <w:color w:val="333333"/>
          <w:kern w:val="0"/>
          <w:sz w:val="28"/>
          <w:szCs w:val="28"/>
          <w:highlight w:val="none"/>
        </w:rPr>
        <w:t>指企业在新产品设计、新工艺规程制定、新药研制的临床试验、勘探开发技术的现场试验过程中发生的与开展该项活动有关的各类费用。</w:t>
      </w:r>
    </w:p>
    <w:p>
      <w:pPr>
        <w:keepNext w:val="0"/>
        <w:keepLines w:val="0"/>
        <w:pageBreakBefore w:val="0"/>
        <w:widowControl w:val="0"/>
        <w:kinsoku/>
        <w:wordWrap/>
        <w:overflowPunct/>
        <w:topLinePunct w:val="0"/>
        <w:bidi w:val="0"/>
        <w:snapToGrid/>
        <w:spacing w:line="520" w:lineRule="exact"/>
        <w:ind w:firstLine="560" w:firstLineChars="200"/>
        <w:jc w:val="both"/>
        <w:textAlignment w:val="auto"/>
        <w:rPr>
          <w:rFonts w:ascii="仿宋_GB2312" w:hAnsi="仿宋" w:eastAsia="仿宋_GB2312" w:cs="Times New Roman"/>
          <w:b/>
          <w:sz w:val="28"/>
          <w:szCs w:val="28"/>
          <w:highlight w:val="none"/>
        </w:rPr>
      </w:pPr>
      <w:r>
        <w:rPr>
          <w:rFonts w:hint="eastAsia" w:ascii="仿宋_GB2312" w:hAnsi="仿宋" w:eastAsia="仿宋_GB2312" w:cs="Times New Roman"/>
          <w:b/>
          <w:sz w:val="28"/>
          <w:szCs w:val="28"/>
          <w:highlight w:val="none"/>
        </w:rPr>
        <w:t>加计扣除的研发费用及注意事项:</w:t>
      </w:r>
      <w:r>
        <w:rPr>
          <w:rFonts w:hint="eastAsia" w:ascii="仿宋_GB2312" w:hAnsi="仿宋" w:eastAsia="仿宋_GB2312" w:cs="Times New Roman"/>
          <w:sz w:val="28"/>
          <w:szCs w:val="28"/>
          <w:highlight w:val="none"/>
        </w:rPr>
        <w:t>本阶段研发费主要是知识产权的申请费、现场测试费等等，较多现代工程技术企业会委托外部机构开展该项活动内容。本阶段可归入研发费加计扣除项目的研发费用大类主要是人员人工费用、直接投入费用、折旧费用、无形资产摊销费用、其他相关费用。人员人工费用、其他相关费用参考早期研究及立项阶段部分的相关说明。直接投入费用、折旧费用、无形资产摊销费用、不得加计扣除费用参考立项阶段的相关说明。</w:t>
      </w:r>
    </w:p>
    <w:p>
      <w:pPr>
        <w:keepNext w:val="0"/>
        <w:keepLines w:val="0"/>
        <w:pageBreakBefore w:val="0"/>
        <w:widowControl w:val="0"/>
        <w:kinsoku/>
        <w:wordWrap/>
        <w:overflowPunct/>
        <w:topLinePunct w:val="0"/>
        <w:bidi w:val="0"/>
        <w:snapToGrid/>
        <w:spacing w:line="520" w:lineRule="exact"/>
        <w:ind w:firstLine="560" w:firstLineChars="200"/>
        <w:jc w:val="both"/>
        <w:textAlignment w:val="auto"/>
        <w:rPr>
          <w:rFonts w:ascii="仿宋_GB2312" w:hAnsi="仿宋" w:eastAsia="仿宋_GB2312" w:cs="Times New Roman"/>
          <w:b/>
          <w:sz w:val="28"/>
          <w:szCs w:val="28"/>
          <w:highlight w:val="none"/>
        </w:rPr>
      </w:pPr>
      <w:r>
        <w:rPr>
          <w:rFonts w:hint="eastAsia" w:ascii="仿宋_GB2312" w:hAnsi="仿宋" w:eastAsia="仿宋_GB2312" w:cs="Times New Roman"/>
          <w:b/>
          <w:sz w:val="28"/>
          <w:szCs w:val="28"/>
          <w:highlight w:val="none"/>
        </w:rPr>
        <w:t>备查资料留存及注意事项:</w:t>
      </w:r>
      <w:r>
        <w:rPr>
          <w:rFonts w:hint="eastAsia" w:ascii="仿宋_GB2312" w:hAnsi="仿宋" w:eastAsia="仿宋_GB2312" w:cs="Times New Roman"/>
          <w:sz w:val="28"/>
          <w:szCs w:val="28"/>
          <w:highlight w:val="none"/>
        </w:rPr>
        <w:t>企业如果已取得地市级（含）以上科技行政主管部门出具的鉴定意见，应作为留存备查资料。其余留存备查资料与研究阶段基本一致。</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hint="eastAsia" w:ascii="仿宋_GB2312" w:eastAsia="仿宋_GB2312"/>
          <w:sz w:val="28"/>
          <w:szCs w:val="28"/>
          <w:highlight w:val="none"/>
        </w:rPr>
      </w:pPr>
      <w:bookmarkStart w:id="266" w:name="_Toc55891470"/>
      <w:bookmarkStart w:id="267" w:name="_Toc9042"/>
      <w:r>
        <w:rPr>
          <w:rFonts w:hint="eastAsia" w:ascii="仿宋_GB2312" w:eastAsia="仿宋_GB2312"/>
          <w:sz w:val="28"/>
          <w:szCs w:val="28"/>
          <w:highlight w:val="none"/>
        </w:rPr>
        <w:t>3.</w:t>
      </w:r>
      <w:r>
        <w:rPr>
          <w:rFonts w:hint="eastAsia" w:ascii="仿宋_GB2312" w:eastAsia="仿宋_GB2312"/>
          <w:sz w:val="28"/>
          <w:szCs w:val="28"/>
          <w:highlight w:val="none"/>
          <w:lang w:val="en-US" w:eastAsia="zh-CN"/>
        </w:rPr>
        <w:t>1</w:t>
      </w:r>
      <w:r>
        <w:rPr>
          <w:rFonts w:hint="eastAsia" w:ascii="仿宋_GB2312" w:eastAsia="仿宋_GB2312"/>
          <w:sz w:val="28"/>
          <w:szCs w:val="28"/>
          <w:highlight w:val="none"/>
        </w:rPr>
        <w:t>.4.其他阶段</w:t>
      </w:r>
      <w:bookmarkEnd w:id="266"/>
      <w:bookmarkEnd w:id="267"/>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Times New Roman"/>
          <w:sz w:val="28"/>
          <w:szCs w:val="28"/>
          <w:highlight w:val="none"/>
        </w:rPr>
      </w:pPr>
      <w:r>
        <w:rPr>
          <w:rFonts w:hint="eastAsia" w:ascii="仿宋_GB2312" w:hAnsi="仿宋" w:eastAsia="仿宋_GB2312" w:cs="Times New Roman"/>
          <w:sz w:val="28"/>
          <w:szCs w:val="28"/>
          <w:highlight w:val="none"/>
        </w:rPr>
        <w:t>现代工程技术研发后续跟踪阶段主要将测试成功的工程技术应用于工程项目施工中，从性能优化、降本增效、安全生产和节能减排等角度分析现代工程技术实施情况，对项目执行过程中的实物工作量、取得的成果和效果进行评估，达到研发预定目标后完成技术验收，并向政府相关部门申请专利，提升工程技术核心竞争力。</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b/>
          <w:color w:val="000000"/>
          <w:sz w:val="28"/>
          <w:szCs w:val="28"/>
          <w:highlight w:val="none"/>
        </w:rPr>
      </w:pPr>
      <w:r>
        <w:rPr>
          <w:rFonts w:hint="eastAsia" w:ascii="仿宋_GB2312" w:eastAsia="仿宋_GB2312"/>
          <w:b/>
          <w:color w:val="000000"/>
          <w:sz w:val="28"/>
          <w:szCs w:val="28"/>
          <w:highlight w:val="none"/>
        </w:rPr>
        <w:t>成果应用</w:t>
      </w:r>
      <w:r>
        <w:rPr>
          <w:rFonts w:hint="eastAsia" w:ascii="仿宋_GB2312" w:hAnsi="仿宋_GB2312" w:eastAsia="仿宋_GB2312" w:cs="仿宋_GB2312"/>
          <w:sz w:val="28"/>
          <w:szCs w:val="28"/>
          <w:highlight w:val="none"/>
        </w:rPr>
        <w:t>当现代工程技术开始应用工程项目时，现代工程技术企业会将相应的资源进行最终整合，确保工程项目施工顺利开展，资源消耗下降，</w:t>
      </w:r>
      <w:r>
        <w:rPr>
          <w:rFonts w:hint="eastAsia" w:ascii="仿宋_GB2312" w:hAnsi="仿宋" w:eastAsia="仿宋_GB2312" w:cs="仿宋_GB2312"/>
          <w:sz w:val="28"/>
          <w:szCs w:val="28"/>
          <w:highlight w:val="none"/>
        </w:rPr>
        <w:t>提高建设效率，保障工程质量</w:t>
      </w:r>
      <w:r>
        <w:rPr>
          <w:rFonts w:hint="eastAsia" w:ascii="仿宋_GB2312" w:hAnsi="仿宋_GB2312" w:eastAsia="仿宋_GB2312" w:cs="仿宋_GB2312"/>
          <w:sz w:val="28"/>
          <w:szCs w:val="28"/>
          <w:highlight w:val="none"/>
        </w:rPr>
        <w:t>。</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b/>
          <w:color w:val="000000"/>
          <w:sz w:val="28"/>
          <w:szCs w:val="28"/>
          <w:highlight w:val="none"/>
        </w:rPr>
      </w:pPr>
      <w:r>
        <w:rPr>
          <w:rFonts w:hint="eastAsia" w:ascii="仿宋_GB2312" w:hAnsi="仿宋_GB2312" w:eastAsia="仿宋_GB2312" w:cs="仿宋_GB2312"/>
          <w:b/>
          <w:bCs/>
          <w:sz w:val="28"/>
          <w:szCs w:val="28"/>
          <w:highlight w:val="none"/>
        </w:rPr>
        <w:t>加计扣除的研发费用及注意事项:</w:t>
      </w:r>
      <w:r>
        <w:rPr>
          <w:rFonts w:hint="eastAsia" w:ascii="仿宋_GB2312" w:hAnsi="仿宋_GB2312" w:eastAsia="仿宋_GB2312" w:cs="仿宋_GB2312"/>
          <w:sz w:val="28"/>
          <w:szCs w:val="28"/>
          <w:highlight w:val="none"/>
        </w:rPr>
        <w:t>在成果应用阶段，现代工程技术企业主要发生的费用包括人员人工费用、直接投入费用、其他费用、委托研发等各类费用</w:t>
      </w:r>
      <w:r>
        <w:rPr>
          <w:rFonts w:hint="eastAsia" w:ascii="仿宋_GB2312" w:hAnsi="仿宋" w:eastAsia="仿宋_GB2312" w:cs="Times New Roman"/>
          <w:sz w:val="28"/>
          <w:szCs w:val="28"/>
          <w:highlight w:val="none"/>
        </w:rPr>
        <w:t>。</w:t>
      </w:r>
      <w:r>
        <w:rPr>
          <w:rFonts w:hint="eastAsia" w:ascii="仿宋_GB2312" w:eastAsia="仿宋_GB2312"/>
          <w:b/>
          <w:color w:val="000000"/>
          <w:sz w:val="28"/>
          <w:szCs w:val="28"/>
          <w:highlight w:val="none"/>
        </w:rPr>
        <w:t>完工验收</w:t>
      </w:r>
      <w:r>
        <w:rPr>
          <w:rFonts w:hint="eastAsia" w:ascii="仿宋_GB2312" w:hAnsi="仿宋_GB2312" w:eastAsia="仿宋_GB2312" w:cs="仿宋_GB2312"/>
          <w:sz w:val="28"/>
          <w:szCs w:val="28"/>
          <w:highlight w:val="none"/>
        </w:rPr>
        <w:t>在验收阶段，开发公司组织相关人员对成本效益、安全生产和节能减排相关数据进行整理，评估分析是否达到了项目研发的目的。</w:t>
      </w:r>
      <w:r>
        <w:rPr>
          <w:rFonts w:hint="eastAsia" w:ascii="仿宋_GB2312" w:eastAsia="仿宋_GB2312"/>
          <w:b/>
          <w:color w:val="000000"/>
          <w:sz w:val="28"/>
          <w:szCs w:val="28"/>
          <w:highlight w:val="none"/>
        </w:rPr>
        <w:t>申请专利</w:t>
      </w:r>
      <w:r>
        <w:rPr>
          <w:rFonts w:hint="eastAsia" w:ascii="仿宋_GB2312" w:hAnsi="仿宋_GB2312" w:eastAsia="仿宋_GB2312" w:cs="仿宋_GB2312"/>
          <w:sz w:val="28"/>
          <w:szCs w:val="28"/>
          <w:highlight w:val="none"/>
        </w:rPr>
        <w:t>当验收成功后，开发公司即进入申请专利阶段，确保对该开发产品享有专利权。</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highlight w:val="none"/>
          <w14:textFill>
            <w14:solidFill>
              <w14:schemeClr w14:val="tx1"/>
            </w14:solidFill>
          </w14:textFill>
        </w:rPr>
      </w:pPr>
      <w:bookmarkStart w:id="268" w:name="_Toc12564"/>
      <w:r>
        <w:rPr>
          <w:rFonts w:hint="eastAsia" w:ascii="仿宋_GB2312"/>
          <w:color w:val="000000" w:themeColor="text1"/>
          <w:sz w:val="28"/>
          <w:highlight w:val="none"/>
          <w14:textFill>
            <w14:solidFill>
              <w14:schemeClr w14:val="tx1"/>
            </w14:solidFill>
          </w14:textFill>
        </w:rPr>
        <w:t>3.2.不同研发活动形式的税务处理</w:t>
      </w:r>
      <w:bookmarkEnd w:id="245"/>
      <w:bookmarkEnd w:id="246"/>
      <w:bookmarkEnd w:id="247"/>
      <w:bookmarkEnd w:id="248"/>
      <w:bookmarkEnd w:id="249"/>
      <w:bookmarkEnd w:id="250"/>
      <w:bookmarkEnd w:id="251"/>
      <w:bookmarkEnd w:id="252"/>
      <w:bookmarkEnd w:id="268"/>
      <w:r>
        <w:rPr>
          <w:rFonts w:hint="eastAsia" w:ascii="仿宋_GB2312"/>
          <w:color w:val="000000" w:themeColor="text1"/>
          <w:sz w:val="28"/>
          <w:highlight w:val="none"/>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企业研发活动一般分为自主研发、委托研发、合作研发、集中研发以及以上方式的组合。不同类型的研发活动对研发费用归集的要求不尽相同，为了准确享受政策，企业在研发项目立项期应明确区分研发活动的类型。</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hint="eastAsia" w:ascii="仿宋_GB2312" w:eastAsia="仿宋_GB2312"/>
          <w:sz w:val="28"/>
          <w:szCs w:val="28"/>
          <w:highlight w:val="none"/>
        </w:rPr>
      </w:pPr>
      <w:bookmarkStart w:id="269" w:name="_Toc867449077"/>
      <w:bookmarkStart w:id="270" w:name="_Toc1087"/>
      <w:bookmarkStart w:id="271" w:name="_Toc25350"/>
      <w:bookmarkStart w:id="272" w:name="_Toc1351"/>
      <w:bookmarkStart w:id="273" w:name="_Toc20737"/>
      <w:bookmarkStart w:id="274" w:name="_Toc8720"/>
      <w:bookmarkStart w:id="275" w:name="_Toc78452691"/>
      <w:bookmarkStart w:id="276" w:name="_Toc8228"/>
      <w:bookmarkStart w:id="277" w:name="_Toc30508"/>
      <w:r>
        <w:rPr>
          <w:rFonts w:hint="eastAsia" w:ascii="仿宋_GB2312" w:eastAsia="仿宋_GB2312"/>
          <w:sz w:val="28"/>
          <w:szCs w:val="28"/>
          <w:highlight w:val="none"/>
        </w:rPr>
        <w:t>3.2.1.自主研发</w:t>
      </w:r>
      <w:bookmarkEnd w:id="269"/>
      <w:bookmarkEnd w:id="270"/>
      <w:bookmarkEnd w:id="271"/>
      <w:bookmarkEnd w:id="272"/>
      <w:bookmarkEnd w:id="273"/>
      <w:bookmarkEnd w:id="274"/>
      <w:bookmarkEnd w:id="275"/>
      <w:bookmarkEnd w:id="276"/>
      <w:bookmarkEnd w:id="277"/>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color w:val="000000" w:themeColor="text1"/>
          <w:sz w:val="28"/>
          <w:szCs w:val="28"/>
          <w:highlight w:val="none"/>
          <w:lang w:val="en-US" w:eastAsia="zh-CN"/>
          <w14:textFill>
            <w14:solidFill>
              <w14:schemeClr w14:val="tx1"/>
            </w14:solidFill>
          </w14:textFill>
        </w:rPr>
      </w:pPr>
      <w:r>
        <w:rPr>
          <w:rFonts w:hint="eastAsia" w:ascii="仿宋_GB2312" w:hAnsi="黑体" w:eastAsia="仿宋_GB2312" w:cs="Times New Roman"/>
          <w:color w:val="000000" w:themeColor="text1"/>
          <w:sz w:val="28"/>
          <w:szCs w:val="28"/>
          <w:highlight w:val="none"/>
          <w:lang w:val="en-US" w:eastAsia="zh-CN"/>
          <w14:textFill>
            <w14:solidFill>
              <w14:schemeClr w14:val="tx1"/>
            </w14:solidFill>
          </w14:textFill>
        </w:rPr>
        <w:t>模式概述：自主研发，是指企业主要依靠自己的资源，独立进行研发，并在研发项目的主要方面拥有完全独立的知识产权。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color w:val="000000" w:themeColor="text1"/>
          <w:sz w:val="28"/>
          <w:szCs w:val="28"/>
          <w:highlight w:val="none"/>
          <w:lang w:val="en-US" w:eastAsia="zh-CN"/>
          <w14:textFill>
            <w14:solidFill>
              <w14:schemeClr w14:val="tx1"/>
            </w14:solidFill>
          </w14:textFill>
        </w:rPr>
      </w:pPr>
      <w:bookmarkStart w:id="278" w:name="_Toc78452692"/>
      <w:r>
        <w:rPr>
          <w:rFonts w:hint="eastAsia" w:ascii="仿宋_GB2312" w:hAnsi="黑体" w:eastAsia="仿宋_GB2312" w:cs="Times New Roman"/>
          <w:color w:val="000000" w:themeColor="text1"/>
          <w:sz w:val="28"/>
          <w:szCs w:val="28"/>
          <w:highlight w:val="none"/>
          <w:lang w:val="en-US" w:eastAsia="zh-CN"/>
          <w14:textFill>
            <w14:solidFill>
              <w14:schemeClr w14:val="tx1"/>
            </w14:solidFill>
          </w14:textFill>
        </w:rPr>
        <w:t>税务处理：《财政部税务总局科技部关于提高研究开发费用税前加计扣除比例的通知》（财税〔2018〕99号）和《财政部税务总局关于延长部分税收优惠政策执行期限的公告》（财政部税务总局公告2021年第6号）规定，在2018年1月1日至2023年12月31日期间，企业开展研发活动中实际发生的研发费用，未形成无形资产计入当期损益的，在按规定据实扣除的基础上，再按照实际发生额的75%在税前加计扣除；形成无形资产的，在上述期间按照无形资产成本的175%在税前摊销。</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color w:val="000000" w:themeColor="text1"/>
          <w:sz w:val="28"/>
          <w:szCs w:val="28"/>
          <w:highlight w:val="none"/>
          <w:lang w:val="en-US" w:eastAsia="zh-CN"/>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《财政部税务总局关于进一步完善研发费用税前加计扣除政策的公告》</w:t>
      </w:r>
      <w:r>
        <w:rPr>
          <w:rFonts w:hint="eastAsia" w:ascii="仿宋_GB2312" w:hAnsi="黑体" w:eastAsia="仿宋_GB2312"/>
          <w:color w:val="000000" w:themeColor="text1"/>
          <w:sz w:val="28"/>
          <w:szCs w:val="28"/>
          <w:highlight w:val="none"/>
          <w:lang w:eastAsia="zh-CN"/>
          <w14:textFill>
            <w14:solidFill>
              <w14:schemeClr w14:val="tx1"/>
            </w14:solidFill>
          </w14:textFill>
        </w:rPr>
        <w:t>（</w:t>
      </w:r>
      <w:r>
        <w:rPr>
          <w:rFonts w:hint="eastAsia" w:ascii="仿宋_GB2312" w:hAnsi="黑体" w:eastAsia="仿宋_GB2312" w:cs="Times New Roman"/>
          <w:color w:val="000000" w:themeColor="text1"/>
          <w:sz w:val="28"/>
          <w:szCs w:val="28"/>
          <w:highlight w:val="none"/>
          <w:lang w:val="en-US" w:eastAsia="zh-CN"/>
          <w14:textFill>
            <w14:solidFill>
              <w14:schemeClr w14:val="tx1"/>
            </w14:solidFill>
          </w14:textFill>
        </w:rPr>
        <w:t>财政部税务总局公告2021年第13号）规定，制造业企业开展研发活动中实际发生的研发费用，自2021年1月1日起，未形成无形资产计入当期损益的，在按规定据实扣除的基础上，再按照实际发生额的100%在税前加计扣除；形成无形资产的，按照无形资产成本的200%在税前摊销。</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color w:val="000000" w:themeColor="text1"/>
          <w:sz w:val="28"/>
          <w:szCs w:val="28"/>
          <w:highlight w:val="none"/>
          <w14:textFill>
            <w14:solidFill>
              <w14:schemeClr w14:val="tx1"/>
            </w14:solidFill>
          </w14:textFill>
        </w:rPr>
      </w:pPr>
      <w:r>
        <w:rPr>
          <w:rFonts w:hint="eastAsia" w:ascii="仿宋_GB2312" w:hAnsi="黑体" w:eastAsia="仿宋_GB2312" w:cs="Times New Roman"/>
          <w:color w:val="000000" w:themeColor="text1"/>
          <w:sz w:val="28"/>
          <w:szCs w:val="28"/>
          <w:highlight w:val="none"/>
          <w:lang w:val="en-US" w:eastAsia="zh-CN"/>
          <w14:textFill>
            <w14:solidFill>
              <w14:schemeClr w14:val="tx1"/>
            </w14:solidFill>
          </w14:textFill>
        </w:rPr>
        <w:t>《财政部 税务总局 科技部关于进一步提高科技型中小企业研发费用税前加计扣除比例的公告》（财政部 税务总局 科技部公告2022年第16号）规定，</w:t>
      </w:r>
      <w:r>
        <w:rPr>
          <w:rFonts w:hint="eastAsia" w:ascii="仿宋_GB2312" w:hAnsi="黑体" w:eastAsia="仿宋_GB2312" w:cs="Times New Roman"/>
          <w:color w:val="000000" w:themeColor="text1"/>
          <w:sz w:val="28"/>
          <w:szCs w:val="28"/>
          <w:highlight w:val="none"/>
          <w14:textFill>
            <w14:solidFill>
              <w14:schemeClr w14:val="tx1"/>
            </w14:solidFill>
          </w14:textFill>
        </w:rPr>
        <w:t>科技型中小企业开展研发活动中实际发生的研发费用，未形成无形资产计入当期损益的，在按规定据实扣除的基础上，自2022年1月1日起，再按照实际发生额的100%在税前加计扣除;形成无形资产的，自2022年1月1日起，按照无形资产成本的200%在税前摊销。</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color w:val="000000" w:themeColor="text1"/>
          <w:sz w:val="28"/>
          <w:szCs w:val="28"/>
          <w:highlight w:val="none"/>
          <w:lang w:val="en-US" w:eastAsia="zh-CN"/>
          <w14:textFill>
            <w14:solidFill>
              <w14:schemeClr w14:val="tx1"/>
            </w14:solidFill>
          </w14:textFill>
        </w:rPr>
      </w:pPr>
      <w:r>
        <w:rPr>
          <w:rFonts w:hint="eastAsia" w:ascii="仿宋_GB2312" w:hAnsi="黑体" w:eastAsia="仿宋_GB2312" w:cs="Times New Roman"/>
          <w:color w:val="000000" w:themeColor="text1"/>
          <w:sz w:val="28"/>
          <w:szCs w:val="28"/>
          <w:highlight w:val="none"/>
          <w:lang w:val="en-US" w:eastAsia="zh-CN"/>
          <w14:textFill>
            <w14:solidFill>
              <w14:schemeClr w14:val="tx1"/>
            </w14:solidFill>
          </w14:textFill>
        </w:rPr>
        <w:t>举例：某科技型中小企业，2022年度自主研发刨花板生产线除尘工艺项目和废木制原料多元化利用生产工艺项目，刨花板生产线除尘工艺项目会计上核算的研发费用125万元，其中房屋折旧25万元，废木制原料多元化利用生产工艺项目会计核算的研发费用95万元，其中房屋折旧15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color w:val="000000" w:themeColor="text1"/>
          <w:sz w:val="28"/>
          <w:szCs w:val="28"/>
          <w:highlight w:val="none"/>
          <w:lang w:val="en-US" w:eastAsia="zh-CN"/>
          <w14:textFill>
            <w14:solidFill>
              <w14:schemeClr w14:val="tx1"/>
            </w14:solidFill>
          </w14:textFill>
        </w:rPr>
      </w:pPr>
      <w:r>
        <w:rPr>
          <w:rFonts w:hint="eastAsia" w:ascii="仿宋_GB2312" w:hAnsi="黑体" w:eastAsia="仿宋_GB2312" w:cs="Times New Roman"/>
          <w:color w:val="000000" w:themeColor="text1"/>
          <w:sz w:val="28"/>
          <w:szCs w:val="28"/>
          <w:highlight w:val="none"/>
          <w:lang w:val="en-US" w:eastAsia="zh-CN"/>
          <w14:textFill>
            <w14:solidFill>
              <w14:schemeClr w14:val="tx1"/>
            </w14:solidFill>
          </w14:textFill>
        </w:rPr>
        <w:t>则该企业当年度可加计扣除的研发费用＝（125-25）＋（95-15）＝180万元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color w:val="000000" w:themeColor="text1"/>
          <w:sz w:val="28"/>
          <w:szCs w:val="28"/>
          <w:highlight w:val="none"/>
          <w:lang w:val="en-US" w:eastAsia="zh-CN"/>
          <w14:textFill>
            <w14:solidFill>
              <w14:schemeClr w14:val="tx1"/>
            </w14:solidFill>
          </w14:textFill>
        </w:rPr>
      </w:pPr>
      <w:r>
        <w:rPr>
          <w:rFonts w:hint="eastAsia" w:ascii="仿宋_GB2312" w:hAnsi="黑体" w:eastAsia="仿宋_GB2312" w:cs="Times New Roman"/>
          <w:color w:val="000000" w:themeColor="text1"/>
          <w:sz w:val="28"/>
          <w:szCs w:val="28"/>
          <w:highlight w:val="none"/>
          <w:lang w:val="en-US" w:eastAsia="zh-CN"/>
          <w14:textFill>
            <w14:solidFill>
              <w14:schemeClr w14:val="tx1"/>
            </w14:solidFill>
          </w14:textFill>
        </w:rPr>
        <w:t>该企业当年度加计扣除金额＝180*100%＝180万元</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hAnsi="Calibri" w:eastAsia="仿宋_GB2312" w:cs="黑体"/>
          <w:b/>
          <w:bCs/>
          <w:kern w:val="2"/>
          <w:sz w:val="28"/>
          <w:szCs w:val="28"/>
          <w:highlight w:val="none"/>
          <w:lang w:val="en-US" w:eastAsia="zh-CN" w:bidi="ar-SA"/>
        </w:rPr>
      </w:pPr>
      <w:bookmarkStart w:id="279" w:name="_Toc18292"/>
      <w:bookmarkStart w:id="280" w:name="_Toc6841"/>
      <w:bookmarkStart w:id="281" w:name="_Toc1999"/>
      <w:bookmarkStart w:id="282" w:name="_Toc6492"/>
      <w:bookmarkStart w:id="283" w:name="_Toc6560"/>
      <w:bookmarkStart w:id="284" w:name="_Toc32029"/>
      <w:bookmarkStart w:id="285" w:name="_Toc2623"/>
      <w:bookmarkStart w:id="286" w:name="_Toc2097641303"/>
      <w:r>
        <w:rPr>
          <w:rFonts w:hint="eastAsia" w:ascii="仿宋_GB2312" w:hAnsi="Calibri" w:eastAsia="仿宋_GB2312" w:cs="黑体"/>
          <w:b/>
          <w:bCs/>
          <w:kern w:val="2"/>
          <w:sz w:val="28"/>
          <w:szCs w:val="28"/>
          <w:highlight w:val="none"/>
          <w:lang w:val="en-US" w:eastAsia="zh-CN" w:bidi="ar-SA"/>
        </w:rPr>
        <w:t>3.2.2.委托研发</w:t>
      </w:r>
      <w:bookmarkEnd w:id="278"/>
      <w:bookmarkEnd w:id="279"/>
      <w:bookmarkEnd w:id="280"/>
      <w:bookmarkEnd w:id="281"/>
      <w:bookmarkEnd w:id="282"/>
      <w:bookmarkEnd w:id="283"/>
      <w:bookmarkEnd w:id="284"/>
      <w:bookmarkEnd w:id="285"/>
      <w:bookmarkEnd w:id="286"/>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模式概述：委托研发，是指被委托单位或机构基于企业委托而开发的项目。企业以支付报酬的形式获得被委托单位或机构的成果。委托项目的特点是研发经费受委托人支配，项目成果必须体现委托人的意志和实现委托人的使用目的。</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b/>
          <w:bCs/>
          <w:color w:val="000000" w:themeColor="text1"/>
          <w:sz w:val="28"/>
          <w:szCs w:val="28"/>
          <w:highlight w:val="none"/>
          <w:lang w:val="en-US" w:eastAsia="zh-CN"/>
          <w14:textFill>
            <w14:solidFill>
              <w14:schemeClr w14:val="tx1"/>
            </w14:solidFill>
          </w14:textFill>
        </w:rPr>
      </w:pPr>
      <w:r>
        <w:rPr>
          <w:rFonts w:hint="eastAsia" w:ascii="仿宋_GB2312" w:hAnsi="黑体" w:eastAsia="仿宋_GB2312" w:cs="Times New Roman"/>
          <w:b/>
          <w:bCs/>
          <w:color w:val="000000" w:themeColor="text1"/>
          <w:sz w:val="28"/>
          <w:szCs w:val="28"/>
          <w:highlight w:val="none"/>
          <w:lang w:val="en-US" w:eastAsia="zh-CN"/>
          <w14:textFill>
            <w14:solidFill>
              <w14:schemeClr w14:val="tx1"/>
            </w14:solidFill>
          </w14:textFill>
        </w:rPr>
        <w:t>注意事项：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color w:val="000000" w:themeColor="text1"/>
          <w:sz w:val="28"/>
          <w:szCs w:val="28"/>
          <w:highlight w:val="none"/>
          <w:lang w:val="en-US" w:eastAsia="zh-CN"/>
          <w14:textFill>
            <w14:solidFill>
              <w14:schemeClr w14:val="tx1"/>
            </w14:solidFill>
          </w14:textFill>
        </w:rPr>
      </w:pPr>
      <w:r>
        <w:rPr>
          <w:rFonts w:hint="eastAsia" w:ascii="仿宋_GB2312" w:hAnsi="黑体" w:eastAsia="仿宋_GB2312" w:cs="Times New Roman"/>
          <w:color w:val="000000" w:themeColor="text1"/>
          <w:sz w:val="28"/>
          <w:szCs w:val="28"/>
          <w:highlight w:val="none"/>
          <w:lang w:val="en-US" w:eastAsia="zh-CN"/>
          <w14:textFill>
            <w14:solidFill>
              <w14:schemeClr w14:val="tx1"/>
            </w14:solidFill>
          </w14:textFill>
        </w:rPr>
        <w:t>（1）企业委托外部机构或个人开展研发活动发生的费用，按照费用实际发生额的80%计入委托方研发费用并计算加计扣除，受托方不得再进行加计扣除。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color w:val="000000" w:themeColor="text1"/>
          <w:sz w:val="28"/>
          <w:szCs w:val="28"/>
          <w:highlight w:val="none"/>
          <w:lang w:val="en-US" w:eastAsia="zh-CN"/>
          <w14:textFill>
            <w14:solidFill>
              <w14:schemeClr w14:val="tx1"/>
            </w14:solidFill>
          </w14:textFill>
        </w:rPr>
      </w:pPr>
      <w:r>
        <w:rPr>
          <w:rFonts w:hint="eastAsia" w:ascii="仿宋_GB2312" w:hAnsi="黑体" w:eastAsia="仿宋_GB2312" w:cs="Times New Roman"/>
          <w:color w:val="000000" w:themeColor="text1"/>
          <w:sz w:val="28"/>
          <w:szCs w:val="28"/>
          <w:highlight w:val="none"/>
          <w:lang w:val="en-US" w:eastAsia="zh-CN"/>
          <w14:textFill>
            <w14:solidFill>
              <w14:schemeClr w14:val="tx1"/>
            </w14:solidFill>
          </w14:textFill>
        </w:rPr>
        <w:t>（2）“研发活动发生费用”是指委托方实际支付给受托方的费用。无论委托方是否享受研发费用税前加计扣除政策，受托方均不得加计扣除。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color w:val="000000" w:themeColor="text1"/>
          <w:sz w:val="28"/>
          <w:szCs w:val="28"/>
          <w:highlight w:val="none"/>
          <w:lang w:val="en-US" w:eastAsia="zh-CN"/>
          <w14:textFill>
            <w14:solidFill>
              <w14:schemeClr w14:val="tx1"/>
            </w14:solidFill>
          </w14:textFill>
        </w:rPr>
      </w:pPr>
      <w:r>
        <w:rPr>
          <w:rFonts w:hint="eastAsia" w:ascii="仿宋_GB2312" w:hAnsi="黑体" w:eastAsia="仿宋_GB2312" w:cs="Times New Roman"/>
          <w:color w:val="000000" w:themeColor="text1"/>
          <w:sz w:val="28"/>
          <w:szCs w:val="28"/>
          <w:highlight w:val="none"/>
          <w:lang w:val="en-US" w:eastAsia="zh-CN"/>
          <w14:textFill>
            <w14:solidFill>
              <w14:schemeClr w14:val="tx1"/>
            </w14:solidFill>
          </w14:textFill>
        </w:rPr>
        <w:t>（3）研究开发费用实际发生额应按照独立交易原则确定。</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b/>
          <w:bCs w:val="0"/>
          <w:color w:val="000000" w:themeColor="text1"/>
          <w:sz w:val="28"/>
          <w:szCs w:val="28"/>
          <w:highlight w:val="none"/>
          <w14:textFill>
            <w14:solidFill>
              <w14:schemeClr w14:val="tx1"/>
            </w14:solidFill>
          </w14:textFill>
        </w:rPr>
      </w:pPr>
      <w:r>
        <w:rPr>
          <w:rFonts w:ascii="仿宋_GB2312" w:hAnsi="黑体" w:eastAsia="仿宋_GB2312"/>
          <w:b/>
          <w:bCs w:val="0"/>
          <w:color w:val="000000" w:themeColor="text1"/>
          <w:sz w:val="28"/>
          <w:szCs w:val="28"/>
          <w:highlight w:val="none"/>
          <w14:textFill>
            <w14:solidFill>
              <w14:schemeClr w14:val="tx1"/>
            </w14:solidFill>
          </w14:textFill>
        </w:rPr>
        <w:t>3.2.2.1.</w:t>
      </w:r>
      <w:r>
        <w:rPr>
          <w:rFonts w:hint="eastAsia" w:ascii="仿宋_GB2312" w:hAnsi="黑体" w:eastAsia="仿宋_GB2312"/>
          <w:b/>
          <w:bCs w:val="0"/>
          <w:color w:val="000000" w:themeColor="text1"/>
          <w:sz w:val="28"/>
          <w:szCs w:val="28"/>
          <w:highlight w:val="none"/>
          <w14:textFill>
            <w14:solidFill>
              <w14:schemeClr w14:val="tx1"/>
            </w14:solidFill>
          </w14:textFill>
        </w:rPr>
        <w:t>委托境内研发（个人或机构）</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税务处理：根据《财政部国家税务总局科技部关于完善研究开发费用税前加计扣除政策的通知》（财税〔</w:t>
      </w:r>
      <w:r>
        <w:rPr>
          <w:rFonts w:ascii="仿宋_GB2312" w:hAnsi="黑体" w:eastAsia="仿宋_GB2312"/>
          <w:color w:val="000000" w:themeColor="text1"/>
          <w:sz w:val="28"/>
          <w:szCs w:val="28"/>
          <w:highlight w:val="none"/>
          <w14:textFill>
            <w14:solidFill>
              <w14:schemeClr w14:val="tx1"/>
            </w14:solidFill>
          </w14:textFill>
        </w:rPr>
        <w:t>2015</w:t>
      </w:r>
      <w:r>
        <w:rPr>
          <w:rFonts w:hint="eastAsia" w:ascii="仿宋_GB2312" w:hAnsi="黑体" w:eastAsia="仿宋_GB2312"/>
          <w:color w:val="000000" w:themeColor="text1"/>
          <w:sz w:val="28"/>
          <w:szCs w:val="28"/>
          <w:highlight w:val="none"/>
          <w14:textFill>
            <w14:solidFill>
              <w14:schemeClr w14:val="tx1"/>
            </w14:solidFill>
          </w14:textFill>
        </w:rPr>
        <w:t>〕</w:t>
      </w:r>
      <w:r>
        <w:rPr>
          <w:rFonts w:ascii="仿宋_GB2312" w:hAnsi="黑体" w:eastAsia="仿宋_GB2312"/>
          <w:color w:val="000000" w:themeColor="text1"/>
          <w:sz w:val="28"/>
          <w:szCs w:val="28"/>
          <w:highlight w:val="none"/>
          <w14:textFill>
            <w14:solidFill>
              <w14:schemeClr w14:val="tx1"/>
            </w14:solidFill>
          </w14:textFill>
        </w:rPr>
        <w:t>119</w:t>
      </w:r>
      <w:r>
        <w:rPr>
          <w:rFonts w:hint="eastAsia" w:ascii="仿宋_GB2312" w:hAnsi="黑体" w:eastAsia="仿宋_GB2312"/>
          <w:color w:val="000000" w:themeColor="text1"/>
          <w:sz w:val="28"/>
          <w:szCs w:val="28"/>
          <w:highlight w:val="none"/>
          <w14:textFill>
            <w14:solidFill>
              <w14:schemeClr w14:val="tx1"/>
            </w14:solidFill>
          </w14:textFill>
        </w:rPr>
        <w:t>号）相关规定，企业委托外部机构或个人进行研发活动所发生的费用，按照费用实际发生额的</w:t>
      </w:r>
      <w:r>
        <w:rPr>
          <w:rFonts w:ascii="仿宋_GB2312" w:hAnsi="黑体" w:eastAsia="仿宋_GB2312"/>
          <w:color w:val="000000" w:themeColor="text1"/>
          <w:sz w:val="28"/>
          <w:szCs w:val="28"/>
          <w:highlight w:val="none"/>
          <w14:textFill>
            <w14:solidFill>
              <w14:schemeClr w14:val="tx1"/>
            </w14:solidFill>
          </w14:textFill>
        </w:rPr>
        <w:t>80%</w:t>
      </w:r>
      <w:r>
        <w:rPr>
          <w:rFonts w:hint="eastAsia" w:ascii="仿宋_GB2312" w:hAnsi="黑体" w:eastAsia="仿宋_GB2312"/>
          <w:color w:val="000000" w:themeColor="text1"/>
          <w:sz w:val="28"/>
          <w:szCs w:val="28"/>
          <w:highlight w:val="none"/>
          <w14:textFill>
            <w14:solidFill>
              <w14:schemeClr w14:val="tx1"/>
            </w14:solidFill>
          </w14:textFill>
        </w:rPr>
        <w:t>计入委托方研发费用并计算加计扣除，受托方不得再进行加计扣除。委托外部研究开发费用实际发生额应按照独立交易原则确定。</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color w:val="000000" w:themeColor="text1"/>
          <w:sz w:val="28"/>
          <w:szCs w:val="28"/>
          <w:highlight w:val="none"/>
          <w14:textFill>
            <w14:solidFill>
              <w14:schemeClr w14:val="tx1"/>
            </w14:solidFill>
          </w14:textFill>
        </w:rPr>
      </w:pPr>
      <w:r>
        <w:rPr>
          <w:rFonts w:hint="eastAsia" w:ascii="仿宋_GB2312" w:hAnsi="黑体" w:eastAsia="仿宋_GB2312" w:cs="Times New Roman"/>
          <w:color w:val="000000" w:themeColor="text1"/>
          <w:sz w:val="28"/>
          <w:szCs w:val="28"/>
          <w:highlight w:val="none"/>
          <w14:textFill>
            <w14:solidFill>
              <w14:schemeClr w14:val="tx1"/>
            </w14:solidFill>
          </w14:textFill>
        </w:rPr>
        <w:t>委托方与受托方存在关联关系的，受托方应向委托方提供研发项目费用支出明细情况。</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s="Times New Roman"/>
          <w:color w:val="000000" w:themeColor="text1"/>
          <w:sz w:val="28"/>
          <w:szCs w:val="28"/>
          <w:highlight w:val="none"/>
          <w14:textFill>
            <w14:solidFill>
              <w14:schemeClr w14:val="tx1"/>
            </w14:solidFill>
          </w14:textFill>
        </w:rPr>
      </w:pPr>
      <w:r>
        <w:rPr>
          <w:rFonts w:hint="eastAsia" w:ascii="仿宋_GB2312" w:hAnsi="黑体" w:eastAsia="仿宋_GB2312" w:cs="Times New Roman"/>
          <w:color w:val="000000" w:themeColor="text1"/>
          <w:sz w:val="28"/>
          <w:szCs w:val="28"/>
          <w:highlight w:val="none"/>
          <w14:textFill>
            <w14:solidFill>
              <w14:schemeClr w14:val="tx1"/>
            </w14:solidFill>
          </w14:textFill>
        </w:rPr>
        <w:t>根据《国家税务总局关于企业研究开发费用税前加计扣除政策有关问题的公告》（国家税务总局公告2015年第97号）相关规定企业委托外部机构或个人开展研发活动发生的费用，可按规定税前扣除；加计扣除时按照研发活动发生费用的80%作为加计扣除基数。委托个人研发的，应凭个人出具的发票等合法有效凭证在税前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b/>
          <w:color w:val="000000" w:themeColor="text1"/>
          <w:sz w:val="28"/>
          <w:szCs w:val="28"/>
          <w:highlight w:val="none"/>
          <w14:textFill>
            <w14:solidFill>
              <w14:schemeClr w14:val="tx1"/>
            </w14:solidFill>
          </w14:textFill>
        </w:rPr>
      </w:pPr>
      <w:r>
        <w:rPr>
          <w:rFonts w:ascii="仿宋_GB2312" w:hAnsi="黑体" w:eastAsia="仿宋_GB2312"/>
          <w:b/>
          <w:color w:val="000000" w:themeColor="text1"/>
          <w:sz w:val="28"/>
          <w:szCs w:val="28"/>
          <w:highlight w:val="none"/>
          <w14:textFill>
            <w14:solidFill>
              <w14:schemeClr w14:val="tx1"/>
            </w14:solidFill>
          </w14:textFill>
        </w:rPr>
        <w:t>3.2.2.2.</w:t>
      </w:r>
      <w:r>
        <w:rPr>
          <w:rFonts w:hint="eastAsia" w:ascii="仿宋_GB2312" w:hAnsi="黑体" w:eastAsia="仿宋_GB2312"/>
          <w:b/>
          <w:color w:val="000000" w:themeColor="text1"/>
          <w:sz w:val="28"/>
          <w:szCs w:val="28"/>
          <w:highlight w:val="none"/>
          <w14:textFill>
            <w14:solidFill>
              <w14:schemeClr w14:val="tx1"/>
            </w14:solidFill>
          </w14:textFill>
        </w:rPr>
        <w:t>委托境外研发（机构）</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税务处理：根据《财政部税务总局科技部关于企业委托境外研究开发费用税前加计扣除有关政策问题的通知》（财税〔</w:t>
      </w:r>
      <w:r>
        <w:rPr>
          <w:rFonts w:ascii="仿宋_GB2312" w:hAnsi="黑体" w:eastAsia="仿宋_GB2312"/>
          <w:color w:val="000000" w:themeColor="text1"/>
          <w:sz w:val="28"/>
          <w:szCs w:val="28"/>
          <w:highlight w:val="none"/>
          <w14:textFill>
            <w14:solidFill>
              <w14:schemeClr w14:val="tx1"/>
            </w14:solidFill>
          </w14:textFill>
        </w:rPr>
        <w:t>2018</w:t>
      </w:r>
      <w:r>
        <w:rPr>
          <w:rFonts w:hint="eastAsia" w:ascii="仿宋_GB2312" w:hAnsi="黑体" w:eastAsia="仿宋_GB2312"/>
          <w:color w:val="000000" w:themeColor="text1"/>
          <w:sz w:val="28"/>
          <w:szCs w:val="28"/>
          <w:highlight w:val="none"/>
          <w14:textFill>
            <w14:solidFill>
              <w14:schemeClr w14:val="tx1"/>
            </w14:solidFill>
          </w14:textFill>
        </w:rPr>
        <w:t>〕</w:t>
      </w:r>
      <w:r>
        <w:rPr>
          <w:rFonts w:ascii="仿宋_GB2312" w:hAnsi="黑体" w:eastAsia="仿宋_GB2312"/>
          <w:color w:val="000000" w:themeColor="text1"/>
          <w:sz w:val="28"/>
          <w:szCs w:val="28"/>
          <w:highlight w:val="none"/>
          <w14:textFill>
            <w14:solidFill>
              <w14:schemeClr w14:val="tx1"/>
            </w14:solidFill>
          </w14:textFill>
        </w:rPr>
        <w:t>64</w:t>
      </w:r>
      <w:r>
        <w:rPr>
          <w:rFonts w:hint="eastAsia" w:ascii="仿宋_GB2312" w:hAnsi="黑体" w:eastAsia="仿宋_GB2312"/>
          <w:color w:val="000000" w:themeColor="text1"/>
          <w:sz w:val="28"/>
          <w:szCs w:val="28"/>
          <w:highlight w:val="none"/>
          <w14:textFill>
            <w14:solidFill>
              <w14:schemeClr w14:val="tx1"/>
            </w14:solidFill>
          </w14:textFill>
        </w:rPr>
        <w:t>号）规定，委托境外进行研发活动所发生的费用，按照费用实际发生额的</w:t>
      </w:r>
      <w:r>
        <w:rPr>
          <w:rFonts w:ascii="仿宋_GB2312" w:hAnsi="黑体" w:eastAsia="仿宋_GB2312"/>
          <w:color w:val="000000" w:themeColor="text1"/>
          <w:sz w:val="28"/>
          <w:szCs w:val="28"/>
          <w:highlight w:val="none"/>
          <w14:textFill>
            <w14:solidFill>
              <w14:schemeClr w14:val="tx1"/>
            </w14:solidFill>
          </w14:textFill>
        </w:rPr>
        <w:t>80%</w:t>
      </w:r>
      <w:r>
        <w:rPr>
          <w:rFonts w:hint="eastAsia" w:ascii="仿宋_GB2312" w:hAnsi="黑体" w:eastAsia="仿宋_GB2312"/>
          <w:color w:val="000000" w:themeColor="text1"/>
          <w:sz w:val="28"/>
          <w:szCs w:val="28"/>
          <w:highlight w:val="none"/>
          <w14:textFill>
            <w14:solidFill>
              <w14:schemeClr w14:val="tx1"/>
            </w14:solidFill>
          </w14:textFill>
        </w:rPr>
        <w:t>计入委托方的委托境外研发费用。委托境外研发费用不超过境内符合条件的研发费用三分之二的部分，可以按规定在企业所得税前加计扣除。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上述费用实际发生额应按照独立交易原则确定。委托方与受托方存在关联关系的，受托方应向委托方提供研发项目费用支出明细情况。</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委托境外个人进行的研发活动不适用加计扣除政策。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举例：某</w:t>
      </w:r>
      <w:r>
        <w:rPr>
          <w:rFonts w:hint="eastAsia" w:ascii="仿宋_GB2312" w:hAnsi="黑体" w:eastAsia="仿宋_GB2312"/>
          <w:color w:val="000000" w:themeColor="text1"/>
          <w:sz w:val="28"/>
          <w:szCs w:val="28"/>
          <w:highlight w:val="none"/>
          <w:lang w:eastAsia="zh-CN"/>
          <w14:textFill>
            <w14:solidFill>
              <w14:schemeClr w14:val="tx1"/>
            </w14:solidFill>
          </w14:textFill>
        </w:rPr>
        <w:t>企</w:t>
      </w:r>
      <w:r>
        <w:rPr>
          <w:rFonts w:hint="eastAsia" w:ascii="仿宋_GB2312" w:hAnsi="黑体" w:eastAsia="仿宋_GB2312"/>
          <w:color w:val="000000" w:themeColor="text1"/>
          <w:sz w:val="28"/>
          <w:szCs w:val="28"/>
          <w:highlight w:val="none"/>
          <w14:textFill>
            <w14:solidFill>
              <w14:schemeClr w14:val="tx1"/>
            </w14:solidFill>
          </w14:textFill>
        </w:rPr>
        <w:t>业20</w:t>
      </w:r>
      <w:r>
        <w:rPr>
          <w:rFonts w:hint="eastAsia" w:ascii="仿宋_GB2312" w:hAnsi="黑体" w:eastAsia="仿宋_GB2312"/>
          <w:color w:val="000000" w:themeColor="text1"/>
          <w:sz w:val="28"/>
          <w:szCs w:val="28"/>
          <w:highlight w:val="none"/>
          <w:lang w:val="en-US" w:eastAsia="zh-CN"/>
          <w14:textFill>
            <w14:solidFill>
              <w14:schemeClr w14:val="tx1"/>
            </w14:solidFill>
          </w14:textFill>
        </w:rPr>
        <w:t>22</w:t>
      </w:r>
      <w:r>
        <w:rPr>
          <w:rFonts w:hint="eastAsia" w:ascii="仿宋_GB2312" w:hAnsi="黑体" w:eastAsia="仿宋_GB2312"/>
          <w:color w:val="000000" w:themeColor="text1"/>
          <w:sz w:val="28"/>
          <w:szCs w:val="28"/>
          <w:highlight w:val="none"/>
          <w14:textFill>
            <w14:solidFill>
              <w14:schemeClr w14:val="tx1"/>
            </w14:solidFill>
          </w14:textFill>
        </w:rPr>
        <w:t>年境内符合条件研发费110万元，委托境外研发费用100万元，其中100×80%=80万元计入委托境外研发费，委托境外研发费不超过110×2/3=73.33万元的可以税前加计扣除，因此，该企业20</w:t>
      </w:r>
      <w:r>
        <w:rPr>
          <w:rFonts w:hint="eastAsia" w:ascii="仿宋_GB2312" w:hAnsi="黑体" w:eastAsia="仿宋_GB2312"/>
          <w:color w:val="000000" w:themeColor="text1"/>
          <w:sz w:val="28"/>
          <w:szCs w:val="28"/>
          <w:highlight w:val="none"/>
          <w:lang w:val="en-US" w:eastAsia="zh-CN"/>
          <w14:textFill>
            <w14:solidFill>
              <w14:schemeClr w14:val="tx1"/>
            </w14:solidFill>
          </w14:textFill>
        </w:rPr>
        <w:t>22</w:t>
      </w:r>
      <w:r>
        <w:rPr>
          <w:rFonts w:hint="eastAsia" w:ascii="仿宋_GB2312" w:hAnsi="黑体" w:eastAsia="仿宋_GB2312"/>
          <w:color w:val="000000" w:themeColor="text1"/>
          <w:sz w:val="28"/>
          <w:szCs w:val="28"/>
          <w:highlight w:val="none"/>
          <w14:textFill>
            <w14:solidFill>
              <w14:schemeClr w14:val="tx1"/>
            </w14:solidFill>
          </w14:textFill>
        </w:rPr>
        <w:t>年可加计扣除的委托境外研发费用为73.33万元。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b/>
          <w:color w:val="000000" w:themeColor="text1"/>
          <w:sz w:val="28"/>
          <w:szCs w:val="28"/>
          <w:highlight w:val="none"/>
          <w14:textFill>
            <w14:solidFill>
              <w14:schemeClr w14:val="tx1"/>
            </w14:solidFill>
          </w14:textFill>
        </w:rPr>
      </w:pPr>
      <w:r>
        <w:rPr>
          <w:rFonts w:ascii="仿宋_GB2312" w:hAnsi="黑体" w:eastAsia="仿宋_GB2312"/>
          <w:b/>
          <w:color w:val="000000" w:themeColor="text1"/>
          <w:sz w:val="28"/>
          <w:szCs w:val="28"/>
          <w:highlight w:val="none"/>
          <w14:textFill>
            <w14:solidFill>
              <w14:schemeClr w14:val="tx1"/>
            </w14:solidFill>
          </w14:textFill>
        </w:rPr>
        <w:t>3.2.2.3.</w:t>
      </w:r>
      <w:r>
        <w:rPr>
          <w:rFonts w:hint="eastAsia" w:ascii="仿宋_GB2312" w:hAnsi="黑体" w:eastAsia="仿宋_GB2312"/>
          <w:b/>
          <w:color w:val="000000" w:themeColor="text1"/>
          <w:sz w:val="28"/>
          <w:szCs w:val="28"/>
          <w:highlight w:val="none"/>
          <w14:textFill>
            <w14:solidFill>
              <w14:schemeClr w14:val="tx1"/>
            </w14:solidFill>
          </w14:textFill>
        </w:rPr>
        <w:t>委托关联方</w:t>
      </w:r>
      <w:r>
        <w:rPr>
          <w:rFonts w:hint="eastAsia" w:ascii="仿宋_GB2312" w:hAnsi="黑体" w:eastAsia="仿宋_GB2312"/>
          <w:b/>
          <w:color w:val="000000" w:themeColor="text1"/>
          <w:sz w:val="28"/>
          <w:szCs w:val="28"/>
          <w:highlight w:val="none"/>
          <w:lang w:eastAsia="zh-CN"/>
          <w14:textFill>
            <w14:solidFill>
              <w14:schemeClr w14:val="tx1"/>
            </w14:solidFill>
          </w14:textFill>
        </w:rPr>
        <w:t>、非关联方</w:t>
      </w:r>
      <w:r>
        <w:rPr>
          <w:rFonts w:hint="eastAsia" w:ascii="仿宋_GB2312" w:hAnsi="黑体" w:eastAsia="仿宋_GB2312"/>
          <w:b/>
          <w:color w:val="000000" w:themeColor="text1"/>
          <w:sz w:val="28"/>
          <w:szCs w:val="28"/>
          <w:highlight w:val="none"/>
          <w14:textFill>
            <w14:solidFill>
              <w14:schemeClr w14:val="tx1"/>
            </w14:solidFill>
          </w14:textFill>
        </w:rPr>
        <w:t>研发</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税务处理：委托方委托关联方开展研发活动的，受托方需向委托方提供研发过程中实际发生的研发项目费用支出明细情况。</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委托非关联方研发，考虑到涉及商业秘密等原因，《财政部国家税务总局科技部关于完善研究开发费用税前加计扣除政策的通知》</w:t>
      </w:r>
      <w:r>
        <w:rPr>
          <w:rFonts w:hint="eastAsia" w:ascii="仿宋_GB2312" w:hAnsi="黑体" w:eastAsia="仿宋_GB2312"/>
          <w:color w:val="000000" w:themeColor="text1"/>
          <w:sz w:val="28"/>
          <w:szCs w:val="28"/>
          <w:highlight w:val="none"/>
          <w:lang w:eastAsia="zh-CN"/>
          <w14:textFill>
            <w14:solidFill>
              <w14:schemeClr w14:val="tx1"/>
            </w14:solidFill>
          </w14:textFill>
        </w:rPr>
        <w:t>（</w:t>
      </w:r>
      <w:r>
        <w:rPr>
          <w:rFonts w:hint="eastAsia" w:ascii="仿宋_GB2312" w:hAnsi="黑体" w:eastAsia="仿宋_GB2312"/>
          <w:color w:val="000000" w:themeColor="text1"/>
          <w:sz w:val="28"/>
          <w:szCs w:val="28"/>
          <w:highlight w:val="none"/>
          <w14:textFill>
            <w14:solidFill>
              <w14:schemeClr w14:val="tx1"/>
            </w14:solidFill>
          </w14:textFill>
        </w:rPr>
        <w:t>财税〔</w:t>
      </w:r>
      <w:r>
        <w:rPr>
          <w:rFonts w:ascii="仿宋_GB2312" w:hAnsi="黑体" w:eastAsia="仿宋_GB2312"/>
          <w:color w:val="000000" w:themeColor="text1"/>
          <w:sz w:val="28"/>
          <w:szCs w:val="28"/>
          <w:highlight w:val="none"/>
          <w14:textFill>
            <w14:solidFill>
              <w14:schemeClr w14:val="tx1"/>
            </w14:solidFill>
          </w14:textFill>
        </w:rPr>
        <w:t>2015</w:t>
      </w:r>
      <w:r>
        <w:rPr>
          <w:rFonts w:hint="eastAsia" w:ascii="仿宋_GB2312" w:hAnsi="黑体" w:eastAsia="仿宋_GB2312"/>
          <w:color w:val="000000" w:themeColor="text1"/>
          <w:sz w:val="28"/>
          <w:szCs w:val="28"/>
          <w:highlight w:val="none"/>
          <w14:textFill>
            <w14:solidFill>
              <w14:schemeClr w14:val="tx1"/>
            </w14:solidFill>
          </w14:textFill>
        </w:rPr>
        <w:t>〕</w:t>
      </w:r>
      <w:r>
        <w:rPr>
          <w:rFonts w:ascii="仿宋_GB2312" w:hAnsi="黑体" w:eastAsia="仿宋_GB2312"/>
          <w:color w:val="000000" w:themeColor="text1"/>
          <w:sz w:val="28"/>
          <w:szCs w:val="28"/>
          <w:highlight w:val="none"/>
          <w14:textFill>
            <w14:solidFill>
              <w14:schemeClr w14:val="tx1"/>
            </w14:solidFill>
          </w14:textFill>
        </w:rPr>
        <w:t>119</w:t>
      </w:r>
      <w:r>
        <w:rPr>
          <w:rFonts w:hint="eastAsia" w:ascii="仿宋_GB2312" w:hAnsi="黑体" w:eastAsia="仿宋_GB2312"/>
          <w:color w:val="000000" w:themeColor="text1"/>
          <w:sz w:val="28"/>
          <w:szCs w:val="28"/>
          <w:highlight w:val="none"/>
          <w14:textFill>
            <w14:solidFill>
              <w14:schemeClr w14:val="tx1"/>
            </w14:solidFill>
          </w14:textFill>
        </w:rPr>
        <w:t>号</w:t>
      </w:r>
      <w:r>
        <w:rPr>
          <w:rFonts w:hint="eastAsia" w:ascii="仿宋_GB2312" w:hAnsi="黑体" w:eastAsia="仿宋_GB2312"/>
          <w:color w:val="000000" w:themeColor="text1"/>
          <w:sz w:val="28"/>
          <w:szCs w:val="28"/>
          <w:highlight w:val="none"/>
          <w:lang w:eastAsia="zh-CN"/>
          <w14:textFill>
            <w14:solidFill>
              <w14:schemeClr w14:val="tx1"/>
            </w14:solidFill>
          </w14:textFill>
        </w:rPr>
        <w:t>）</w:t>
      </w:r>
      <w:r>
        <w:rPr>
          <w:rFonts w:hint="eastAsia" w:ascii="仿宋_GB2312" w:hAnsi="黑体" w:eastAsia="仿宋_GB2312"/>
          <w:color w:val="000000" w:themeColor="text1"/>
          <w:sz w:val="28"/>
          <w:szCs w:val="28"/>
          <w:highlight w:val="none"/>
          <w14:textFill>
            <w14:solidFill>
              <w14:schemeClr w14:val="tx1"/>
            </w14:solidFill>
          </w14:textFill>
        </w:rPr>
        <w:t>规定，除委托方与受托方存在关联关系情况外，委托方加计扣除时不再需要提供研发项目的费用支出明细情况。</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举例：A企业为制造业企业，202</w:t>
      </w:r>
      <w:r>
        <w:rPr>
          <w:rFonts w:hint="eastAsia" w:ascii="仿宋_GB2312" w:hAnsi="黑体" w:eastAsia="仿宋_GB2312"/>
          <w:color w:val="000000" w:themeColor="text1"/>
          <w:sz w:val="28"/>
          <w:szCs w:val="28"/>
          <w:highlight w:val="none"/>
          <w:lang w:val="en-US" w:eastAsia="zh-CN"/>
          <w14:textFill>
            <w14:solidFill>
              <w14:schemeClr w14:val="tx1"/>
            </w14:solidFill>
          </w14:textFill>
        </w:rPr>
        <w:t>2</w:t>
      </w:r>
      <w:r>
        <w:rPr>
          <w:rFonts w:hint="eastAsia" w:ascii="仿宋_GB2312" w:hAnsi="黑体" w:eastAsia="仿宋_GB2312"/>
          <w:color w:val="000000" w:themeColor="text1"/>
          <w:sz w:val="28"/>
          <w:szCs w:val="28"/>
          <w:highlight w:val="none"/>
          <w14:textFill>
            <w14:solidFill>
              <w14:schemeClr w14:val="tx1"/>
            </w14:solidFill>
          </w14:textFill>
        </w:rPr>
        <w:t>年委托其B关联企业研发液体紫外线吸收剂的绿色合成，假设该研发符合研发费用加计扣除的相关条件。A企业支付给B企业100万元。B企业实际发生费用90万元（其中按可加计扣除口径归集的费用为85万元），利润10万元。202</w:t>
      </w:r>
      <w:r>
        <w:rPr>
          <w:rFonts w:hint="eastAsia" w:ascii="仿宋_GB2312" w:hAnsi="黑体" w:eastAsia="仿宋_GB2312"/>
          <w:color w:val="000000" w:themeColor="text1"/>
          <w:sz w:val="28"/>
          <w:szCs w:val="28"/>
          <w:highlight w:val="none"/>
          <w:lang w:val="en-US" w:eastAsia="zh-CN"/>
          <w14:textFill>
            <w14:solidFill>
              <w14:schemeClr w14:val="tx1"/>
            </w14:solidFill>
          </w14:textFill>
        </w:rPr>
        <w:t>2</w:t>
      </w:r>
      <w:r>
        <w:rPr>
          <w:rFonts w:hint="eastAsia" w:ascii="仿宋_GB2312" w:hAnsi="黑体" w:eastAsia="仿宋_GB2312"/>
          <w:color w:val="000000" w:themeColor="text1"/>
          <w:sz w:val="28"/>
          <w:szCs w:val="28"/>
          <w:highlight w:val="none"/>
          <w14:textFill>
            <w14:solidFill>
              <w14:schemeClr w14:val="tx1"/>
            </w14:solidFill>
          </w14:textFill>
        </w:rPr>
        <w:t>年，A企业可加计扣除的金额为100×80%×100%＝80万元，B企业应向A企业提供实际发生费用90万元的情况。</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hint="eastAsia" w:ascii="仿宋_GB2312" w:eastAsia="仿宋_GB2312"/>
          <w:sz w:val="28"/>
          <w:szCs w:val="28"/>
          <w:highlight w:val="none"/>
        </w:rPr>
      </w:pPr>
      <w:bookmarkStart w:id="287" w:name="_Toc3553"/>
      <w:bookmarkStart w:id="288" w:name="_Toc13855"/>
      <w:bookmarkStart w:id="289" w:name="_Toc1965830369"/>
      <w:bookmarkStart w:id="290" w:name="_Toc21"/>
      <w:bookmarkStart w:id="291" w:name="_Toc25177"/>
      <w:bookmarkStart w:id="292" w:name="_Toc78452693"/>
      <w:bookmarkStart w:id="293" w:name="_Toc11988"/>
      <w:bookmarkStart w:id="294" w:name="_Toc5023"/>
      <w:bookmarkStart w:id="295" w:name="_Toc20517"/>
      <w:r>
        <w:rPr>
          <w:rFonts w:hint="eastAsia" w:ascii="仿宋_GB2312" w:eastAsia="仿宋_GB2312"/>
          <w:sz w:val="28"/>
          <w:szCs w:val="28"/>
          <w:highlight w:val="none"/>
        </w:rPr>
        <w:t>3.2.3.合作研发</w:t>
      </w:r>
      <w:bookmarkEnd w:id="287"/>
      <w:bookmarkEnd w:id="288"/>
      <w:bookmarkEnd w:id="289"/>
      <w:bookmarkEnd w:id="290"/>
      <w:bookmarkEnd w:id="291"/>
      <w:bookmarkEnd w:id="292"/>
      <w:bookmarkEnd w:id="293"/>
      <w:bookmarkEnd w:id="294"/>
      <w:bookmarkEnd w:id="295"/>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模式概述：合作研发是指研发立项企业通过契约的形式与其他企业共同对项目的某一个关键领域分别投入资金、技术、人力，共同参与产生智力成果的创作活动，共同完成研发项目。</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合作研发共同完成的知识产权，其归属由合同约定，如果合同没有约定的，由合作各方共同所有。可以享受研发费用加计扣除优惠政策的合作方应该拥有合作研发项目成果的所有权。合作各方应直接参与研发活动，而非仅提供咨询、物质条件或其他辅助性活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合作开发在合同中应注明，双方分别投入、各自承担费用、知识产权双方共有或各自拥有自己的研究成果的知识产权。除了具体技术指标、研发时间和合同的常规条款外，还应特别关注可以享受研发费用加计扣除优惠政策的合作方应该部分或全部拥有合作研发项目成果的所有权。若知识产权最后仅属于某一方，则不拥有知识产权的合作方不能享受研发费用加计扣除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合作研发需提供经科技行政主管部门登记的合作研究开发项目的合同留存备查。</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税务处理：合作研发由合作各方按照《企业（合作）研究开发项目计划书》和经登记的《技术开发（合作）合同》分项目设置《合作研发“研发支出”辅助账》，就自身实际承担的研发费用按照会计核算要求分项目核算，并按照研发费用归集范围分别计算加计扣除。</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hint="eastAsia" w:ascii="仿宋_GB2312" w:eastAsia="仿宋_GB2312"/>
          <w:sz w:val="28"/>
          <w:szCs w:val="28"/>
          <w:highlight w:val="none"/>
        </w:rPr>
      </w:pPr>
      <w:bookmarkStart w:id="296" w:name="_Toc22754"/>
      <w:bookmarkStart w:id="297" w:name="_Toc4571"/>
      <w:bookmarkStart w:id="298" w:name="_Toc29344"/>
      <w:bookmarkStart w:id="299" w:name="_Toc15704"/>
      <w:bookmarkStart w:id="300" w:name="_Toc2925"/>
      <w:bookmarkStart w:id="301" w:name="_Toc675102688"/>
      <w:bookmarkStart w:id="302" w:name="_Toc11004"/>
      <w:bookmarkStart w:id="303" w:name="_Toc6647"/>
      <w:bookmarkStart w:id="304" w:name="_Toc78452694"/>
      <w:r>
        <w:rPr>
          <w:rFonts w:hint="eastAsia" w:ascii="仿宋_GB2312" w:eastAsia="仿宋_GB2312"/>
          <w:sz w:val="28"/>
          <w:szCs w:val="28"/>
          <w:highlight w:val="none"/>
        </w:rPr>
        <w:t>3.2.4.（集团）集中研发</w:t>
      </w:r>
      <w:bookmarkEnd w:id="296"/>
      <w:bookmarkEnd w:id="297"/>
      <w:bookmarkEnd w:id="298"/>
      <w:bookmarkEnd w:id="299"/>
      <w:bookmarkEnd w:id="300"/>
      <w:bookmarkEnd w:id="301"/>
      <w:bookmarkEnd w:id="302"/>
      <w:bookmarkEnd w:id="303"/>
      <w:bookmarkEnd w:id="304"/>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模式概述：（集团）集中研发是指企业集团根据生产经营和科技开发的实际情况，对技术要求高、投资数额大、单个企业难以独立承担，或者研发力量集中在企业集团，由企业集团统筹管理研发的项目进行集中开发。</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税务处理：根据《财政部国家税务总局科技部关于完善研究开发费用税前加计扣除政策的通知》（财税〔</w:t>
      </w:r>
      <w:r>
        <w:rPr>
          <w:rFonts w:ascii="仿宋_GB2312" w:hAnsi="黑体" w:eastAsia="仿宋_GB2312"/>
          <w:color w:val="000000" w:themeColor="text1"/>
          <w:sz w:val="28"/>
          <w:szCs w:val="28"/>
          <w:highlight w:val="none"/>
          <w14:textFill>
            <w14:solidFill>
              <w14:schemeClr w14:val="tx1"/>
            </w14:solidFill>
          </w14:textFill>
        </w:rPr>
        <w:t>2015</w:t>
      </w:r>
      <w:r>
        <w:rPr>
          <w:rFonts w:hint="eastAsia" w:ascii="仿宋_GB2312" w:hAnsi="黑体" w:eastAsia="仿宋_GB2312"/>
          <w:color w:val="000000" w:themeColor="text1"/>
          <w:sz w:val="28"/>
          <w:szCs w:val="28"/>
          <w:highlight w:val="none"/>
          <w14:textFill>
            <w14:solidFill>
              <w14:schemeClr w14:val="tx1"/>
            </w14:solidFill>
          </w14:textFill>
        </w:rPr>
        <w:t>〕</w:t>
      </w:r>
      <w:r>
        <w:rPr>
          <w:rFonts w:ascii="仿宋_GB2312" w:hAnsi="黑体" w:eastAsia="仿宋_GB2312"/>
          <w:color w:val="000000" w:themeColor="text1"/>
          <w:sz w:val="28"/>
          <w:szCs w:val="28"/>
          <w:highlight w:val="none"/>
          <w14:textFill>
            <w14:solidFill>
              <w14:schemeClr w14:val="tx1"/>
            </w14:solidFill>
          </w14:textFill>
        </w:rPr>
        <w:t>119</w:t>
      </w:r>
      <w:r>
        <w:rPr>
          <w:rFonts w:hint="eastAsia" w:ascii="仿宋_GB2312" w:hAnsi="黑体" w:eastAsia="仿宋_GB2312"/>
          <w:color w:val="000000" w:themeColor="text1"/>
          <w:sz w:val="28"/>
          <w:szCs w:val="28"/>
          <w:highlight w:val="none"/>
          <w14:textFill>
            <w14:solidFill>
              <w14:schemeClr w14:val="tx1"/>
            </w14:solidFill>
          </w14:textFill>
        </w:rPr>
        <w:t>号）相关规定，企业集团根据生产经营和科技开发的实际情况，对技术要求高、投资数额大，需要集中研发的项目，其实际发生的研发费用，可以按照权利和义务相一致、费用支出和收益分享相配比的原则，合理确定研发费用的分摊方法，在受益成员企业间进行分摊，由相关成员企业分别计算加计扣除。</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highlight w:val="none"/>
          <w14:textFill>
            <w14:solidFill>
              <w14:schemeClr w14:val="tx1"/>
            </w14:solidFill>
          </w14:textFill>
        </w:rPr>
      </w:pPr>
      <w:bookmarkStart w:id="305" w:name="_Toc78452695"/>
      <w:bookmarkStart w:id="306" w:name="_Toc15456"/>
      <w:bookmarkStart w:id="307" w:name="_Toc1294770115"/>
      <w:bookmarkStart w:id="308" w:name="_Toc14743"/>
      <w:bookmarkStart w:id="309" w:name="_Toc30195"/>
      <w:bookmarkStart w:id="310" w:name="_Toc268"/>
      <w:bookmarkStart w:id="311" w:name="_Toc15218"/>
      <w:bookmarkStart w:id="312" w:name="_Toc16667"/>
      <w:bookmarkStart w:id="313" w:name="_Toc1665"/>
      <w:r>
        <w:rPr>
          <w:rFonts w:hint="eastAsia" w:ascii="仿宋_GB2312"/>
          <w:color w:val="000000" w:themeColor="text1"/>
          <w:sz w:val="28"/>
          <w:highlight w:val="none"/>
          <w14:textFill>
            <w14:solidFill>
              <w14:schemeClr w14:val="tx1"/>
            </w14:solidFill>
          </w14:textFill>
        </w:rPr>
        <w:t>3.3.其他情况的税务处理</w:t>
      </w:r>
      <w:bookmarkEnd w:id="305"/>
      <w:bookmarkEnd w:id="306"/>
      <w:bookmarkEnd w:id="307"/>
      <w:bookmarkEnd w:id="308"/>
      <w:bookmarkEnd w:id="309"/>
      <w:bookmarkEnd w:id="310"/>
      <w:bookmarkEnd w:id="311"/>
      <w:bookmarkEnd w:id="312"/>
      <w:bookmarkEnd w:id="313"/>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hint="eastAsia" w:ascii="仿宋_GB2312" w:eastAsia="仿宋_GB2312"/>
          <w:sz w:val="28"/>
          <w:szCs w:val="28"/>
          <w:highlight w:val="none"/>
        </w:rPr>
      </w:pPr>
      <w:bookmarkStart w:id="314" w:name="_Toc12739"/>
      <w:bookmarkStart w:id="315" w:name="_Toc9902"/>
      <w:bookmarkStart w:id="316" w:name="_Toc25583"/>
      <w:bookmarkStart w:id="317" w:name="_Toc28717"/>
      <w:bookmarkStart w:id="318" w:name="_Toc749527754"/>
      <w:bookmarkStart w:id="319" w:name="_Toc24202"/>
      <w:bookmarkStart w:id="320" w:name="_Toc5521"/>
      <w:bookmarkStart w:id="321" w:name="_Toc78452696"/>
      <w:bookmarkStart w:id="322" w:name="_Toc27777"/>
      <w:r>
        <w:rPr>
          <w:rFonts w:hint="eastAsia" w:ascii="仿宋_GB2312" w:eastAsia="仿宋_GB2312"/>
          <w:sz w:val="28"/>
          <w:szCs w:val="28"/>
          <w:highlight w:val="none"/>
        </w:rPr>
        <w:t>3.3.1.财政性资金用于研发形成研发费用的处理</w:t>
      </w:r>
      <w:bookmarkEnd w:id="314"/>
      <w:bookmarkEnd w:id="315"/>
      <w:bookmarkEnd w:id="316"/>
      <w:bookmarkEnd w:id="317"/>
      <w:bookmarkEnd w:id="318"/>
      <w:bookmarkEnd w:id="319"/>
      <w:bookmarkEnd w:id="320"/>
      <w:bookmarkEnd w:id="321"/>
      <w:bookmarkEnd w:id="322"/>
      <w:r>
        <w:rPr>
          <w:rFonts w:hint="eastAsia" w:ascii="仿宋_GB2312" w:eastAsia="仿宋_GB2312"/>
          <w:sz w:val="28"/>
          <w:szCs w:val="28"/>
          <w:highlight w:val="none"/>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税务处理：</w:t>
      </w:r>
      <w:r>
        <w:rPr>
          <w:rFonts w:ascii="仿宋_GB2312" w:hAnsi="黑体" w:eastAsia="仿宋_GB2312"/>
          <w:color w:val="000000" w:themeColor="text1"/>
          <w:sz w:val="28"/>
          <w:szCs w:val="28"/>
          <w:highlight w:val="none"/>
          <w14:textFill>
            <w14:solidFill>
              <w14:schemeClr w14:val="tx1"/>
            </w14:solidFill>
          </w14:textFill>
        </w:rPr>
        <w:t>1.</w:t>
      </w:r>
      <w:r>
        <w:rPr>
          <w:rFonts w:hint="eastAsia" w:ascii="仿宋_GB2312" w:hAnsi="黑体" w:eastAsia="仿宋_GB2312"/>
          <w:color w:val="000000" w:themeColor="text1"/>
          <w:sz w:val="28"/>
          <w:szCs w:val="28"/>
          <w:highlight w:val="none"/>
          <w14:textFill>
            <w14:solidFill>
              <w14:schemeClr w14:val="tx1"/>
            </w14:solidFill>
          </w14:textFill>
        </w:rPr>
        <w:t>根据《国家税务总局关于企业研究开发费用税前加计扣除政策有关问题的公告》（国家税务总局公告</w:t>
      </w:r>
      <w:r>
        <w:rPr>
          <w:rFonts w:ascii="仿宋_GB2312" w:hAnsi="黑体" w:eastAsia="仿宋_GB2312"/>
          <w:color w:val="000000" w:themeColor="text1"/>
          <w:sz w:val="28"/>
          <w:szCs w:val="28"/>
          <w:highlight w:val="none"/>
          <w14:textFill>
            <w14:solidFill>
              <w14:schemeClr w14:val="tx1"/>
            </w14:solidFill>
          </w14:textFill>
        </w:rPr>
        <w:t>2015</w:t>
      </w:r>
      <w:r>
        <w:rPr>
          <w:rFonts w:hint="eastAsia" w:ascii="仿宋_GB2312" w:hAnsi="黑体" w:eastAsia="仿宋_GB2312"/>
          <w:color w:val="000000" w:themeColor="text1"/>
          <w:sz w:val="28"/>
          <w:szCs w:val="28"/>
          <w:highlight w:val="none"/>
          <w14:textFill>
            <w14:solidFill>
              <w14:schemeClr w14:val="tx1"/>
            </w14:solidFill>
          </w14:textFill>
        </w:rPr>
        <w:t>年第</w:t>
      </w:r>
      <w:r>
        <w:rPr>
          <w:rFonts w:ascii="仿宋_GB2312" w:hAnsi="黑体" w:eastAsia="仿宋_GB2312"/>
          <w:color w:val="000000" w:themeColor="text1"/>
          <w:sz w:val="28"/>
          <w:szCs w:val="28"/>
          <w:highlight w:val="none"/>
          <w14:textFill>
            <w14:solidFill>
              <w14:schemeClr w14:val="tx1"/>
            </w14:solidFill>
          </w14:textFill>
        </w:rPr>
        <w:t>97</w:t>
      </w:r>
      <w:r>
        <w:rPr>
          <w:rFonts w:hint="eastAsia" w:ascii="仿宋_GB2312" w:hAnsi="黑体" w:eastAsia="仿宋_GB2312"/>
          <w:color w:val="000000" w:themeColor="text1"/>
          <w:sz w:val="28"/>
          <w:szCs w:val="28"/>
          <w:highlight w:val="none"/>
          <w14:textFill>
            <w14:solidFill>
              <w14:schemeClr w14:val="tx1"/>
            </w14:solidFill>
          </w14:textFill>
        </w:rPr>
        <w:t>号）规定，企业取得作为不征税收入处理的财政性资金用于研发活动所形成的费用或无形资产，不得计算加计扣除或摊销。</w:t>
      </w:r>
      <w:r>
        <w:rPr>
          <w:rFonts w:ascii="仿宋_GB2312" w:hAnsi="黑体" w:eastAsia="仿宋_GB2312"/>
          <w:color w:val="000000" w:themeColor="text1"/>
          <w:sz w:val="28"/>
          <w:szCs w:val="28"/>
          <w:highlight w:val="none"/>
          <w14:textFill>
            <w14:solidFill>
              <w14:schemeClr w14:val="tx1"/>
            </w14:solidFill>
          </w14:textFill>
        </w:rPr>
        <w:t>2.</w:t>
      </w:r>
      <w:r>
        <w:rPr>
          <w:rFonts w:hint="eastAsia" w:ascii="仿宋_GB2312" w:hAnsi="黑体" w:eastAsia="仿宋_GB2312"/>
          <w:color w:val="000000" w:themeColor="text1"/>
          <w:sz w:val="28"/>
          <w:szCs w:val="28"/>
          <w:highlight w:val="none"/>
          <w14:textFill>
            <w14:solidFill>
              <w14:schemeClr w14:val="tx1"/>
            </w14:solidFill>
          </w14:textFill>
        </w:rPr>
        <w:t>企业取得财政性资金若作为应税收入处理的，用于研发活动所形成的费用或者无形资产，可以计算加计扣除或摊销。企业可自行选择最适宜自身的处理方式。</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highlight w:val="none"/>
          <w:lang w:eastAsia="zh-CN"/>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举例：某制造企业</w:t>
      </w:r>
      <w:r>
        <w:rPr>
          <w:rFonts w:ascii="仿宋_GB2312" w:hAnsi="黑体" w:eastAsia="仿宋_GB2312"/>
          <w:color w:val="000000" w:themeColor="text1"/>
          <w:sz w:val="28"/>
          <w:szCs w:val="28"/>
          <w:highlight w:val="none"/>
          <w14:textFill>
            <w14:solidFill>
              <w14:schemeClr w14:val="tx1"/>
            </w14:solidFill>
          </w14:textFill>
        </w:rPr>
        <w:t>202</w:t>
      </w:r>
      <w:r>
        <w:rPr>
          <w:rFonts w:hint="eastAsia" w:ascii="仿宋_GB2312" w:hAnsi="黑体" w:eastAsia="仿宋_GB2312"/>
          <w:color w:val="000000" w:themeColor="text1"/>
          <w:sz w:val="28"/>
          <w:szCs w:val="28"/>
          <w:highlight w:val="none"/>
          <w:lang w:val="en-US" w:eastAsia="zh-CN"/>
          <w14:textFill>
            <w14:solidFill>
              <w14:schemeClr w14:val="tx1"/>
            </w14:solidFill>
          </w14:textFill>
        </w:rPr>
        <w:t>2</w:t>
      </w:r>
      <w:r>
        <w:rPr>
          <w:rFonts w:hint="eastAsia" w:ascii="仿宋_GB2312" w:hAnsi="黑体" w:eastAsia="仿宋_GB2312"/>
          <w:color w:val="000000" w:themeColor="text1"/>
          <w:sz w:val="28"/>
          <w:szCs w:val="28"/>
          <w:highlight w:val="none"/>
          <w14:textFill>
            <w14:solidFill>
              <w14:schemeClr w14:val="tx1"/>
            </w14:solidFill>
          </w14:textFill>
        </w:rPr>
        <w:t>年发生研发支出</w:t>
      </w:r>
      <w:r>
        <w:rPr>
          <w:rFonts w:ascii="仿宋_GB2312" w:hAnsi="黑体" w:eastAsia="仿宋_GB2312"/>
          <w:color w:val="000000" w:themeColor="text1"/>
          <w:sz w:val="28"/>
          <w:szCs w:val="28"/>
          <w:highlight w:val="none"/>
          <w14:textFill>
            <w14:solidFill>
              <w14:schemeClr w14:val="tx1"/>
            </w14:solidFill>
          </w14:textFill>
        </w:rPr>
        <w:t>200</w:t>
      </w:r>
      <w:r>
        <w:rPr>
          <w:rFonts w:hint="eastAsia" w:ascii="仿宋_GB2312" w:hAnsi="黑体" w:eastAsia="仿宋_GB2312"/>
          <w:color w:val="000000" w:themeColor="text1"/>
          <w:sz w:val="28"/>
          <w:szCs w:val="28"/>
          <w:highlight w:val="none"/>
          <w14:textFill>
            <w14:solidFill>
              <w14:schemeClr w14:val="tx1"/>
            </w14:solidFill>
          </w14:textFill>
        </w:rPr>
        <w:t>万元，取得政府补助</w:t>
      </w:r>
      <w:r>
        <w:rPr>
          <w:rFonts w:ascii="仿宋_GB2312" w:hAnsi="黑体" w:eastAsia="仿宋_GB2312"/>
          <w:color w:val="000000" w:themeColor="text1"/>
          <w:sz w:val="28"/>
          <w:szCs w:val="28"/>
          <w:highlight w:val="none"/>
          <w14:textFill>
            <w14:solidFill>
              <w14:schemeClr w14:val="tx1"/>
            </w14:solidFill>
          </w14:textFill>
        </w:rPr>
        <w:t>50</w:t>
      </w:r>
      <w:r>
        <w:rPr>
          <w:rFonts w:hint="eastAsia" w:ascii="仿宋_GB2312" w:hAnsi="黑体" w:eastAsia="仿宋_GB2312"/>
          <w:color w:val="000000" w:themeColor="text1"/>
          <w:sz w:val="28"/>
          <w:szCs w:val="28"/>
          <w:highlight w:val="none"/>
          <w14:textFill>
            <w14:solidFill>
              <w14:schemeClr w14:val="tx1"/>
            </w14:solidFill>
          </w14:textFill>
        </w:rPr>
        <w:t>万元（企业选择作不征税收入处理），则税前加计扣除金额为</w:t>
      </w:r>
      <w:r>
        <w:rPr>
          <w:rFonts w:ascii="仿宋_GB2312" w:hAnsi="黑体" w:eastAsia="仿宋_GB2312"/>
          <w:color w:val="000000" w:themeColor="text1"/>
          <w:sz w:val="28"/>
          <w:szCs w:val="28"/>
          <w:highlight w:val="none"/>
          <w14:textFill>
            <w14:solidFill>
              <w14:schemeClr w14:val="tx1"/>
            </w14:solidFill>
          </w14:textFill>
        </w:rPr>
        <w:t>150</w:t>
      </w:r>
      <w:r>
        <w:rPr>
          <w:rFonts w:hint="eastAsia" w:ascii="仿宋_GB2312" w:hAnsi="黑体" w:eastAsia="仿宋_GB2312"/>
          <w:color w:val="000000" w:themeColor="text1"/>
          <w:sz w:val="28"/>
          <w:szCs w:val="28"/>
          <w:highlight w:val="none"/>
          <w14:textFill>
            <w14:solidFill>
              <w14:schemeClr w14:val="tx1"/>
            </w14:solidFill>
          </w14:textFill>
        </w:rPr>
        <w:t>×</w:t>
      </w:r>
      <w:r>
        <w:rPr>
          <w:rFonts w:ascii="仿宋_GB2312" w:hAnsi="黑体" w:eastAsia="仿宋_GB2312"/>
          <w:color w:val="000000" w:themeColor="text1"/>
          <w:sz w:val="28"/>
          <w:szCs w:val="28"/>
          <w:highlight w:val="none"/>
          <w14:textFill>
            <w14:solidFill>
              <w14:schemeClr w14:val="tx1"/>
            </w14:solidFill>
          </w14:textFill>
        </w:rPr>
        <w:t>100%=150</w:t>
      </w:r>
      <w:r>
        <w:rPr>
          <w:rFonts w:hint="eastAsia" w:ascii="仿宋_GB2312" w:hAnsi="黑体" w:eastAsia="仿宋_GB2312"/>
          <w:color w:val="000000" w:themeColor="text1"/>
          <w:sz w:val="28"/>
          <w:szCs w:val="28"/>
          <w:highlight w:val="none"/>
          <w14:textFill>
            <w14:solidFill>
              <w14:schemeClr w14:val="tx1"/>
            </w14:solidFill>
          </w14:textFill>
        </w:rPr>
        <w:t>万元；若企业取得的</w:t>
      </w:r>
      <w:r>
        <w:rPr>
          <w:rFonts w:ascii="仿宋_GB2312" w:hAnsi="黑体" w:eastAsia="仿宋_GB2312"/>
          <w:color w:val="000000" w:themeColor="text1"/>
          <w:sz w:val="28"/>
          <w:szCs w:val="28"/>
          <w:highlight w:val="none"/>
          <w14:textFill>
            <w14:solidFill>
              <w14:schemeClr w14:val="tx1"/>
            </w14:solidFill>
          </w14:textFill>
        </w:rPr>
        <w:t>50</w:t>
      </w:r>
      <w:r>
        <w:rPr>
          <w:rFonts w:hint="eastAsia" w:ascii="仿宋_GB2312" w:hAnsi="黑体" w:eastAsia="仿宋_GB2312"/>
          <w:color w:val="000000" w:themeColor="text1"/>
          <w:sz w:val="28"/>
          <w:szCs w:val="28"/>
          <w:highlight w:val="none"/>
          <w14:textFill>
            <w14:solidFill>
              <w14:schemeClr w14:val="tx1"/>
            </w14:solidFill>
          </w14:textFill>
        </w:rPr>
        <w:t>万元政府补助选择按应税收入处理，则税前加计扣除金额为</w:t>
      </w:r>
      <w:r>
        <w:rPr>
          <w:rFonts w:ascii="仿宋_GB2312" w:hAnsi="黑体" w:eastAsia="仿宋_GB2312"/>
          <w:color w:val="000000" w:themeColor="text1"/>
          <w:sz w:val="28"/>
          <w:szCs w:val="28"/>
          <w:highlight w:val="none"/>
          <w14:textFill>
            <w14:solidFill>
              <w14:schemeClr w14:val="tx1"/>
            </w14:solidFill>
          </w14:textFill>
        </w:rPr>
        <w:t>200</w:t>
      </w:r>
      <w:r>
        <w:rPr>
          <w:rFonts w:hint="eastAsia" w:ascii="仿宋_GB2312" w:hAnsi="黑体" w:eastAsia="仿宋_GB2312"/>
          <w:color w:val="000000" w:themeColor="text1"/>
          <w:sz w:val="28"/>
          <w:szCs w:val="28"/>
          <w:highlight w:val="none"/>
          <w14:textFill>
            <w14:solidFill>
              <w14:schemeClr w14:val="tx1"/>
            </w14:solidFill>
          </w14:textFill>
        </w:rPr>
        <w:t>×</w:t>
      </w:r>
      <w:r>
        <w:rPr>
          <w:rFonts w:ascii="仿宋_GB2312" w:hAnsi="黑体" w:eastAsia="仿宋_GB2312"/>
          <w:color w:val="000000" w:themeColor="text1"/>
          <w:sz w:val="28"/>
          <w:szCs w:val="28"/>
          <w:highlight w:val="none"/>
          <w14:textFill>
            <w14:solidFill>
              <w14:schemeClr w14:val="tx1"/>
            </w14:solidFill>
          </w14:textFill>
        </w:rPr>
        <w:t>100%=200</w:t>
      </w:r>
      <w:r>
        <w:rPr>
          <w:rFonts w:hint="eastAsia" w:ascii="仿宋_GB2312" w:hAnsi="黑体" w:eastAsia="仿宋_GB2312"/>
          <w:color w:val="000000" w:themeColor="text1"/>
          <w:sz w:val="28"/>
          <w:szCs w:val="28"/>
          <w:highlight w:val="none"/>
          <w14:textFill>
            <w14:solidFill>
              <w14:schemeClr w14:val="tx1"/>
            </w14:solidFill>
          </w14:textFill>
        </w:rPr>
        <w:t>万元</w:t>
      </w:r>
      <w:r>
        <w:rPr>
          <w:rFonts w:hint="eastAsia" w:ascii="仿宋_GB2312" w:hAnsi="黑体" w:eastAsia="仿宋_GB2312"/>
          <w:color w:val="000000" w:themeColor="text1"/>
          <w:sz w:val="28"/>
          <w:szCs w:val="28"/>
          <w:highlight w:val="none"/>
          <w:lang w:eastAsia="zh-CN"/>
          <w14:textFill>
            <w14:solidFill>
              <w14:schemeClr w14:val="tx1"/>
            </w14:solidFill>
          </w14:textFill>
        </w:rPr>
        <w:t>。</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hint="eastAsia" w:ascii="仿宋_GB2312" w:eastAsia="仿宋_GB2312"/>
          <w:sz w:val="28"/>
          <w:szCs w:val="28"/>
          <w:highlight w:val="none"/>
        </w:rPr>
      </w:pPr>
      <w:bookmarkStart w:id="323" w:name="_Toc10360"/>
      <w:bookmarkStart w:id="324" w:name="_Toc7787"/>
      <w:bookmarkStart w:id="325" w:name="_Toc78452697"/>
      <w:bookmarkStart w:id="326" w:name="_Toc7831"/>
      <w:bookmarkStart w:id="327" w:name="_Toc32252"/>
      <w:bookmarkStart w:id="328" w:name="_Toc173888176"/>
      <w:bookmarkStart w:id="329" w:name="_Toc28240"/>
      <w:bookmarkStart w:id="330" w:name="_Toc16149"/>
      <w:bookmarkStart w:id="331" w:name="_Toc26903"/>
      <w:r>
        <w:rPr>
          <w:rFonts w:hint="eastAsia" w:ascii="仿宋_GB2312" w:eastAsia="仿宋_GB2312"/>
          <w:sz w:val="28"/>
          <w:szCs w:val="28"/>
          <w:highlight w:val="none"/>
        </w:rPr>
        <w:t>3.3.2.特殊收入的处理</w:t>
      </w:r>
      <w:bookmarkEnd w:id="323"/>
      <w:bookmarkEnd w:id="324"/>
      <w:bookmarkEnd w:id="325"/>
      <w:bookmarkEnd w:id="326"/>
      <w:bookmarkEnd w:id="327"/>
      <w:bookmarkEnd w:id="328"/>
      <w:bookmarkEnd w:id="329"/>
      <w:bookmarkEnd w:id="330"/>
      <w:bookmarkEnd w:id="331"/>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税务处理：根据《国家税务总局关于研发费用税前加计扣除归集范围有关问题的公告》（国家税务总局公告</w:t>
      </w:r>
      <w:r>
        <w:rPr>
          <w:rFonts w:ascii="仿宋_GB2312" w:hAnsi="黑体" w:eastAsia="仿宋_GB2312"/>
          <w:color w:val="000000" w:themeColor="text1"/>
          <w:sz w:val="28"/>
          <w:szCs w:val="28"/>
          <w:highlight w:val="none"/>
          <w14:textFill>
            <w14:solidFill>
              <w14:schemeClr w14:val="tx1"/>
            </w14:solidFill>
          </w14:textFill>
        </w:rPr>
        <w:t>2017</w:t>
      </w:r>
      <w:r>
        <w:rPr>
          <w:rFonts w:hint="eastAsia" w:ascii="仿宋_GB2312" w:hAnsi="黑体" w:eastAsia="仿宋_GB2312"/>
          <w:color w:val="000000" w:themeColor="text1"/>
          <w:sz w:val="28"/>
          <w:szCs w:val="28"/>
          <w:highlight w:val="none"/>
          <w14:textFill>
            <w14:solidFill>
              <w14:schemeClr w14:val="tx1"/>
            </w14:solidFill>
          </w14:textFill>
        </w:rPr>
        <w:t>年第</w:t>
      </w:r>
      <w:r>
        <w:rPr>
          <w:rFonts w:ascii="仿宋_GB2312" w:hAnsi="黑体" w:eastAsia="仿宋_GB2312"/>
          <w:color w:val="000000" w:themeColor="text1"/>
          <w:sz w:val="28"/>
          <w:szCs w:val="28"/>
          <w:highlight w:val="none"/>
          <w14:textFill>
            <w14:solidFill>
              <w14:schemeClr w14:val="tx1"/>
            </w14:solidFill>
          </w14:textFill>
        </w:rPr>
        <w:t>40</w:t>
      </w:r>
      <w:r>
        <w:rPr>
          <w:rFonts w:hint="eastAsia" w:ascii="仿宋_GB2312" w:hAnsi="黑体" w:eastAsia="仿宋_GB2312"/>
          <w:color w:val="000000" w:themeColor="text1"/>
          <w:sz w:val="28"/>
          <w:szCs w:val="28"/>
          <w:highlight w:val="none"/>
          <w14:textFill>
            <w14:solidFill>
              <w14:schemeClr w14:val="tx1"/>
            </w14:solidFill>
          </w14:textFill>
        </w:rPr>
        <w:t>号）相关规定，企业取得研发过程中形成的下脚料、残次品、中间试制品等特殊收入，在计算确认收入当年的加计扣除研发费用时，应从已归集研发费用中扣减该特殊收入，不足扣减的，加计扣除研发费用按零计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举例：某制造企业</w:t>
      </w:r>
      <w:r>
        <w:rPr>
          <w:rFonts w:ascii="仿宋_GB2312" w:hAnsi="黑体" w:eastAsia="仿宋_GB2312"/>
          <w:color w:val="000000" w:themeColor="text1"/>
          <w:sz w:val="28"/>
          <w:szCs w:val="28"/>
          <w:highlight w:val="none"/>
          <w14:textFill>
            <w14:solidFill>
              <w14:schemeClr w14:val="tx1"/>
            </w14:solidFill>
          </w14:textFill>
        </w:rPr>
        <w:t>202</w:t>
      </w:r>
      <w:r>
        <w:rPr>
          <w:rFonts w:hint="eastAsia" w:ascii="仿宋_GB2312" w:hAnsi="黑体" w:eastAsia="仿宋_GB2312"/>
          <w:color w:val="000000" w:themeColor="text1"/>
          <w:sz w:val="28"/>
          <w:szCs w:val="28"/>
          <w:highlight w:val="none"/>
          <w:lang w:val="en-US" w:eastAsia="zh-CN"/>
          <w14:textFill>
            <w14:solidFill>
              <w14:schemeClr w14:val="tx1"/>
            </w14:solidFill>
          </w14:textFill>
        </w:rPr>
        <w:t>2</w:t>
      </w:r>
      <w:r>
        <w:rPr>
          <w:rFonts w:hint="eastAsia" w:ascii="仿宋_GB2312" w:hAnsi="黑体" w:eastAsia="仿宋_GB2312"/>
          <w:color w:val="000000" w:themeColor="text1"/>
          <w:sz w:val="28"/>
          <w:szCs w:val="28"/>
          <w:highlight w:val="none"/>
          <w14:textFill>
            <w14:solidFill>
              <w14:schemeClr w14:val="tx1"/>
            </w14:solidFill>
          </w14:textFill>
        </w:rPr>
        <w:t>年研发某工艺技术，发生费用化的研发费用</w:t>
      </w:r>
      <w:r>
        <w:rPr>
          <w:rFonts w:ascii="仿宋_GB2312" w:hAnsi="黑体" w:eastAsia="仿宋_GB2312"/>
          <w:color w:val="000000" w:themeColor="text1"/>
          <w:sz w:val="28"/>
          <w:szCs w:val="28"/>
          <w:highlight w:val="none"/>
          <w14:textFill>
            <w14:solidFill>
              <w14:schemeClr w14:val="tx1"/>
            </w14:solidFill>
          </w14:textFill>
        </w:rPr>
        <w:t>500</w:t>
      </w:r>
      <w:r>
        <w:rPr>
          <w:rFonts w:hint="eastAsia" w:ascii="仿宋_GB2312" w:hAnsi="黑体" w:eastAsia="仿宋_GB2312"/>
          <w:color w:val="000000" w:themeColor="text1"/>
          <w:sz w:val="28"/>
          <w:szCs w:val="28"/>
          <w:highlight w:val="none"/>
          <w14:textFill>
            <w14:solidFill>
              <w14:schemeClr w14:val="tx1"/>
            </w14:solidFill>
          </w14:textFill>
        </w:rPr>
        <w:t>万元（均符合加计扣除相关规定），当年处置以前年度研发过程中形成下脚料、残次品、中间试制品一批，取得收入</w:t>
      </w:r>
      <w:r>
        <w:rPr>
          <w:rFonts w:ascii="仿宋_GB2312" w:hAnsi="黑体" w:eastAsia="仿宋_GB2312"/>
          <w:color w:val="000000" w:themeColor="text1"/>
          <w:sz w:val="28"/>
          <w:szCs w:val="28"/>
          <w:highlight w:val="none"/>
          <w14:textFill>
            <w14:solidFill>
              <w14:schemeClr w14:val="tx1"/>
            </w14:solidFill>
          </w14:textFill>
        </w:rPr>
        <w:t>100</w:t>
      </w:r>
      <w:r>
        <w:rPr>
          <w:rFonts w:hint="eastAsia" w:ascii="仿宋_GB2312" w:hAnsi="黑体" w:eastAsia="仿宋_GB2312"/>
          <w:color w:val="000000" w:themeColor="text1"/>
          <w:sz w:val="28"/>
          <w:szCs w:val="28"/>
          <w:highlight w:val="none"/>
          <w14:textFill>
            <w14:solidFill>
              <w14:schemeClr w14:val="tx1"/>
            </w14:solidFill>
          </w14:textFill>
        </w:rPr>
        <w:t>万元，则</w:t>
      </w:r>
      <w:r>
        <w:rPr>
          <w:rFonts w:ascii="仿宋_GB2312" w:hAnsi="黑体" w:eastAsia="仿宋_GB2312"/>
          <w:color w:val="000000" w:themeColor="text1"/>
          <w:sz w:val="28"/>
          <w:szCs w:val="28"/>
          <w:highlight w:val="none"/>
          <w14:textFill>
            <w14:solidFill>
              <w14:schemeClr w14:val="tx1"/>
            </w14:solidFill>
          </w14:textFill>
        </w:rPr>
        <w:t>202</w:t>
      </w:r>
      <w:r>
        <w:rPr>
          <w:rFonts w:hint="eastAsia" w:ascii="仿宋_GB2312" w:hAnsi="黑体" w:eastAsia="仿宋_GB2312"/>
          <w:color w:val="000000" w:themeColor="text1"/>
          <w:sz w:val="28"/>
          <w:szCs w:val="28"/>
          <w:highlight w:val="none"/>
          <w:lang w:val="en-US" w:eastAsia="zh-CN"/>
          <w14:textFill>
            <w14:solidFill>
              <w14:schemeClr w14:val="tx1"/>
            </w14:solidFill>
          </w14:textFill>
        </w:rPr>
        <w:t>2</w:t>
      </w:r>
      <w:r>
        <w:rPr>
          <w:rFonts w:hint="eastAsia" w:ascii="仿宋_GB2312" w:hAnsi="黑体" w:eastAsia="仿宋_GB2312"/>
          <w:color w:val="000000" w:themeColor="text1"/>
          <w:sz w:val="28"/>
          <w:szCs w:val="28"/>
          <w:highlight w:val="none"/>
          <w14:textFill>
            <w14:solidFill>
              <w14:schemeClr w14:val="tx1"/>
            </w14:solidFill>
          </w14:textFill>
        </w:rPr>
        <w:t>年度该企业可加计扣除的研发费用为</w:t>
      </w:r>
      <w:r>
        <w:rPr>
          <w:rFonts w:ascii="仿宋_GB2312" w:hAnsi="黑体" w:eastAsia="仿宋_GB2312"/>
          <w:color w:val="000000" w:themeColor="text1"/>
          <w:sz w:val="28"/>
          <w:szCs w:val="28"/>
          <w:highlight w:val="none"/>
          <w14:textFill>
            <w14:solidFill>
              <w14:schemeClr w14:val="tx1"/>
            </w14:solidFill>
          </w14:textFill>
        </w:rPr>
        <w:t>500-100=400</w:t>
      </w:r>
      <w:r>
        <w:rPr>
          <w:rFonts w:hint="eastAsia" w:ascii="仿宋_GB2312" w:hAnsi="黑体" w:eastAsia="仿宋_GB2312"/>
          <w:color w:val="000000" w:themeColor="text1"/>
          <w:sz w:val="28"/>
          <w:szCs w:val="28"/>
          <w:highlight w:val="none"/>
          <w14:textFill>
            <w14:solidFill>
              <w14:schemeClr w14:val="tx1"/>
            </w14:solidFill>
          </w14:textFill>
        </w:rPr>
        <w:t>万元，加计扣除额为</w:t>
      </w:r>
      <w:r>
        <w:rPr>
          <w:rFonts w:ascii="仿宋_GB2312" w:hAnsi="黑体" w:eastAsia="仿宋_GB2312"/>
          <w:color w:val="000000" w:themeColor="text1"/>
          <w:sz w:val="28"/>
          <w:szCs w:val="28"/>
          <w:highlight w:val="none"/>
          <w14:textFill>
            <w14:solidFill>
              <w14:schemeClr w14:val="tx1"/>
            </w14:solidFill>
          </w14:textFill>
        </w:rPr>
        <w:t>400</w:t>
      </w:r>
      <w:r>
        <w:rPr>
          <w:rFonts w:hint="eastAsia" w:ascii="仿宋_GB2312" w:hAnsi="黑体" w:eastAsia="仿宋_GB2312"/>
          <w:color w:val="000000" w:themeColor="text1"/>
          <w:sz w:val="28"/>
          <w:szCs w:val="28"/>
          <w:highlight w:val="none"/>
          <w14:textFill>
            <w14:solidFill>
              <w14:schemeClr w14:val="tx1"/>
            </w14:solidFill>
          </w14:textFill>
        </w:rPr>
        <w:t>×</w:t>
      </w:r>
      <w:r>
        <w:rPr>
          <w:rFonts w:ascii="仿宋_GB2312" w:hAnsi="黑体" w:eastAsia="仿宋_GB2312"/>
          <w:color w:val="000000" w:themeColor="text1"/>
          <w:sz w:val="28"/>
          <w:szCs w:val="28"/>
          <w:highlight w:val="none"/>
          <w14:textFill>
            <w14:solidFill>
              <w14:schemeClr w14:val="tx1"/>
            </w14:solidFill>
          </w14:textFill>
        </w:rPr>
        <w:t>100%=400</w:t>
      </w:r>
      <w:r>
        <w:rPr>
          <w:rFonts w:hint="eastAsia" w:ascii="仿宋_GB2312" w:hAnsi="黑体" w:eastAsia="仿宋_GB2312"/>
          <w:color w:val="000000" w:themeColor="text1"/>
          <w:sz w:val="28"/>
          <w:szCs w:val="28"/>
          <w:highlight w:val="none"/>
          <w14:textFill>
            <w14:solidFill>
              <w14:schemeClr w14:val="tx1"/>
            </w14:solidFill>
          </w14:textFill>
        </w:rPr>
        <w:t>万元。</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hint="eastAsia" w:ascii="仿宋_GB2312" w:eastAsia="仿宋_GB2312"/>
          <w:sz w:val="28"/>
          <w:szCs w:val="28"/>
          <w:highlight w:val="none"/>
        </w:rPr>
      </w:pPr>
      <w:bookmarkStart w:id="332" w:name="_Toc24682"/>
      <w:bookmarkStart w:id="333" w:name="_Toc78452698"/>
      <w:bookmarkStart w:id="334" w:name="_Toc2312"/>
      <w:bookmarkStart w:id="335" w:name="_Toc30624"/>
      <w:bookmarkStart w:id="336" w:name="_Toc23659"/>
      <w:bookmarkStart w:id="337" w:name="_Toc11293"/>
      <w:bookmarkStart w:id="338" w:name="_Toc1960814112"/>
      <w:bookmarkStart w:id="339" w:name="_Toc4929"/>
      <w:bookmarkStart w:id="340" w:name="_Toc20967"/>
      <w:r>
        <w:rPr>
          <w:rFonts w:hint="eastAsia" w:ascii="仿宋_GB2312" w:eastAsia="仿宋_GB2312"/>
          <w:sz w:val="28"/>
          <w:szCs w:val="28"/>
          <w:highlight w:val="none"/>
        </w:rPr>
        <w:t>3.3.3.直接形成产品或作为组成部分形成产品对外销售的处理</w:t>
      </w:r>
      <w:bookmarkEnd w:id="332"/>
      <w:bookmarkEnd w:id="333"/>
      <w:bookmarkEnd w:id="334"/>
      <w:bookmarkEnd w:id="335"/>
      <w:bookmarkEnd w:id="336"/>
      <w:bookmarkEnd w:id="337"/>
      <w:bookmarkEnd w:id="338"/>
      <w:bookmarkEnd w:id="339"/>
      <w:bookmarkEnd w:id="340"/>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税务处理：根据《国家税务总局关于研发费用税前加计扣除归集范围有关问题的公告》（国家税务总局公告</w:t>
      </w:r>
      <w:r>
        <w:rPr>
          <w:rFonts w:ascii="仿宋_GB2312" w:hAnsi="黑体" w:eastAsia="仿宋_GB2312"/>
          <w:color w:val="000000" w:themeColor="text1"/>
          <w:sz w:val="28"/>
          <w:szCs w:val="28"/>
          <w:highlight w:val="none"/>
          <w14:textFill>
            <w14:solidFill>
              <w14:schemeClr w14:val="tx1"/>
            </w14:solidFill>
          </w14:textFill>
        </w:rPr>
        <w:t>2017</w:t>
      </w:r>
      <w:r>
        <w:rPr>
          <w:rFonts w:hint="eastAsia" w:ascii="仿宋_GB2312" w:hAnsi="黑体" w:eastAsia="仿宋_GB2312"/>
          <w:color w:val="000000" w:themeColor="text1"/>
          <w:sz w:val="28"/>
          <w:szCs w:val="28"/>
          <w:highlight w:val="none"/>
          <w14:textFill>
            <w14:solidFill>
              <w14:schemeClr w14:val="tx1"/>
            </w14:solidFill>
          </w14:textFill>
        </w:rPr>
        <w:t>年第</w:t>
      </w:r>
      <w:r>
        <w:rPr>
          <w:rFonts w:ascii="仿宋_GB2312" w:hAnsi="黑体" w:eastAsia="仿宋_GB2312"/>
          <w:color w:val="000000" w:themeColor="text1"/>
          <w:sz w:val="28"/>
          <w:szCs w:val="28"/>
          <w:highlight w:val="none"/>
          <w14:textFill>
            <w14:solidFill>
              <w14:schemeClr w14:val="tx1"/>
            </w14:solidFill>
          </w14:textFill>
        </w:rPr>
        <w:t>40</w:t>
      </w:r>
      <w:r>
        <w:rPr>
          <w:rFonts w:hint="eastAsia" w:ascii="仿宋_GB2312" w:hAnsi="黑体" w:eastAsia="仿宋_GB2312"/>
          <w:color w:val="000000" w:themeColor="text1"/>
          <w:sz w:val="28"/>
          <w:szCs w:val="28"/>
          <w:highlight w:val="none"/>
          <w14:textFill>
            <w14:solidFill>
              <w14:schemeClr w14:val="tx1"/>
            </w14:solidFill>
          </w14:textFill>
        </w:rPr>
        <w:t>号）相关规定，企业研发活动直接形成产品或作为组成部分形成的产品对外销售的，研发费用中对应的材料费用不得加计扣除。产品销售与对应的材料费用发生在不同纳税年度且材料费用已计入研发费用的，可在销售当年以对应的材料费用发生额直接冲减当年的研发费用，不足冲减的，结转以后年度继续冲减。</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举例：</w:t>
      </w:r>
      <w:r>
        <w:rPr>
          <w:rFonts w:ascii="仿宋_GB2312" w:hAnsi="黑体" w:eastAsia="仿宋_GB2312"/>
          <w:color w:val="000000" w:themeColor="text1"/>
          <w:sz w:val="28"/>
          <w:szCs w:val="28"/>
          <w:highlight w:val="none"/>
          <w14:textFill>
            <w14:solidFill>
              <w14:schemeClr w14:val="tx1"/>
            </w14:solidFill>
          </w14:textFill>
        </w:rPr>
        <w:t>2019</w:t>
      </w:r>
      <w:r>
        <w:rPr>
          <w:rFonts w:hint="eastAsia" w:ascii="仿宋_GB2312" w:hAnsi="黑体" w:eastAsia="仿宋_GB2312"/>
          <w:color w:val="000000" w:themeColor="text1"/>
          <w:sz w:val="28"/>
          <w:szCs w:val="28"/>
          <w:highlight w:val="none"/>
          <w14:textFill>
            <w14:solidFill>
              <w14:schemeClr w14:val="tx1"/>
            </w14:solidFill>
          </w14:textFill>
        </w:rPr>
        <w:t>年，某制造企业与其客户签订合同生产某设备，该设备某项关键技术需要进行研发，企业对该研发项目进行自主研发项目立项（</w:t>
      </w:r>
      <w:r>
        <w:rPr>
          <w:rFonts w:ascii="仿宋_GB2312" w:hAnsi="黑体" w:eastAsia="仿宋_GB2312"/>
          <w:color w:val="000000" w:themeColor="text1"/>
          <w:sz w:val="28"/>
          <w:szCs w:val="28"/>
          <w:highlight w:val="none"/>
          <w14:textFill>
            <w14:solidFill>
              <w14:schemeClr w14:val="tx1"/>
            </w14:solidFill>
          </w14:textFill>
        </w:rPr>
        <w:t>X</w:t>
      </w:r>
      <w:r>
        <w:rPr>
          <w:rFonts w:hint="eastAsia" w:ascii="仿宋_GB2312" w:hAnsi="黑体" w:eastAsia="仿宋_GB2312"/>
          <w:color w:val="000000" w:themeColor="text1"/>
          <w:sz w:val="28"/>
          <w:szCs w:val="28"/>
          <w:highlight w:val="none"/>
          <w14:textFill>
            <w14:solidFill>
              <w14:schemeClr w14:val="tx1"/>
            </w14:solidFill>
          </w14:textFill>
        </w:rPr>
        <w:t>项目）。假设生产周期为</w:t>
      </w:r>
      <w:r>
        <w:rPr>
          <w:rFonts w:ascii="仿宋_GB2312" w:hAnsi="黑体" w:eastAsia="仿宋_GB2312"/>
          <w:color w:val="000000" w:themeColor="text1"/>
          <w:sz w:val="28"/>
          <w:szCs w:val="28"/>
          <w:highlight w:val="none"/>
          <w14:textFill>
            <w14:solidFill>
              <w14:schemeClr w14:val="tx1"/>
            </w14:solidFill>
          </w14:textFill>
        </w:rPr>
        <w:t>3</w:t>
      </w:r>
      <w:r>
        <w:rPr>
          <w:rFonts w:hint="eastAsia" w:ascii="仿宋_GB2312" w:hAnsi="黑体" w:eastAsia="仿宋_GB2312"/>
          <w:color w:val="000000" w:themeColor="text1"/>
          <w:sz w:val="28"/>
          <w:szCs w:val="28"/>
          <w:highlight w:val="none"/>
          <w14:textFill>
            <w14:solidFill>
              <w14:schemeClr w14:val="tx1"/>
            </w14:solidFill>
          </w14:textFill>
        </w:rPr>
        <w:t>年。当年该企业发生研发支出</w:t>
      </w:r>
      <w:r>
        <w:rPr>
          <w:rFonts w:ascii="仿宋_GB2312" w:hAnsi="黑体" w:eastAsia="仿宋_GB2312"/>
          <w:color w:val="000000" w:themeColor="text1"/>
          <w:sz w:val="28"/>
          <w:szCs w:val="28"/>
          <w:highlight w:val="none"/>
          <w14:textFill>
            <w14:solidFill>
              <w14:schemeClr w14:val="tx1"/>
            </w14:solidFill>
          </w14:textFill>
        </w:rPr>
        <w:t>100</w:t>
      </w:r>
      <w:r>
        <w:rPr>
          <w:rFonts w:hint="eastAsia" w:ascii="仿宋_GB2312" w:hAnsi="黑体" w:eastAsia="仿宋_GB2312"/>
          <w:color w:val="000000" w:themeColor="text1"/>
          <w:sz w:val="28"/>
          <w:szCs w:val="28"/>
          <w:highlight w:val="none"/>
          <w14:textFill>
            <w14:solidFill>
              <w14:schemeClr w14:val="tx1"/>
            </w14:solidFill>
          </w14:textFill>
        </w:rPr>
        <w:t>万元，其中</w:t>
      </w:r>
      <w:r>
        <w:rPr>
          <w:rFonts w:ascii="仿宋_GB2312" w:hAnsi="黑体" w:eastAsia="仿宋_GB2312"/>
          <w:color w:val="000000" w:themeColor="text1"/>
          <w:sz w:val="28"/>
          <w:szCs w:val="28"/>
          <w:highlight w:val="none"/>
          <w14:textFill>
            <w14:solidFill>
              <w14:schemeClr w14:val="tx1"/>
            </w14:solidFill>
          </w14:textFill>
        </w:rPr>
        <w:t>X</w:t>
      </w:r>
      <w:r>
        <w:rPr>
          <w:rFonts w:hint="eastAsia" w:ascii="仿宋_GB2312" w:hAnsi="黑体" w:eastAsia="仿宋_GB2312"/>
          <w:color w:val="000000" w:themeColor="text1"/>
          <w:sz w:val="28"/>
          <w:szCs w:val="28"/>
          <w:highlight w:val="none"/>
          <w14:textFill>
            <w14:solidFill>
              <w14:schemeClr w14:val="tx1"/>
            </w14:solidFill>
          </w14:textFill>
        </w:rPr>
        <w:t>项目领用材料</w:t>
      </w:r>
      <w:r>
        <w:rPr>
          <w:rFonts w:ascii="仿宋_GB2312" w:hAnsi="黑体" w:eastAsia="仿宋_GB2312"/>
          <w:color w:val="000000" w:themeColor="text1"/>
          <w:sz w:val="28"/>
          <w:szCs w:val="28"/>
          <w:highlight w:val="none"/>
          <w14:textFill>
            <w14:solidFill>
              <w14:schemeClr w14:val="tx1"/>
            </w14:solidFill>
          </w14:textFill>
        </w:rPr>
        <w:t>30</w:t>
      </w:r>
      <w:r>
        <w:rPr>
          <w:rFonts w:hint="eastAsia" w:ascii="仿宋_GB2312" w:hAnsi="黑体" w:eastAsia="仿宋_GB2312"/>
          <w:color w:val="000000" w:themeColor="text1"/>
          <w:sz w:val="28"/>
          <w:szCs w:val="28"/>
          <w:highlight w:val="none"/>
          <w14:textFill>
            <w14:solidFill>
              <w14:schemeClr w14:val="tx1"/>
            </w14:solidFill>
          </w14:textFill>
        </w:rPr>
        <w:t>万元。假设全部费用化，不考虑其他因素。因此可加计扣除的研发费用为</w:t>
      </w:r>
      <w:r>
        <w:rPr>
          <w:rFonts w:ascii="仿宋_GB2312" w:hAnsi="黑体" w:eastAsia="仿宋_GB2312"/>
          <w:color w:val="000000" w:themeColor="text1"/>
          <w:sz w:val="28"/>
          <w:szCs w:val="28"/>
          <w:highlight w:val="none"/>
          <w14:textFill>
            <w14:solidFill>
              <w14:schemeClr w14:val="tx1"/>
            </w14:solidFill>
          </w14:textFill>
        </w:rPr>
        <w:t>100</w:t>
      </w:r>
      <w:r>
        <w:rPr>
          <w:rFonts w:hint="eastAsia" w:ascii="仿宋_GB2312" w:hAnsi="黑体" w:eastAsia="仿宋_GB2312"/>
          <w:color w:val="000000" w:themeColor="text1"/>
          <w:sz w:val="28"/>
          <w:szCs w:val="28"/>
          <w:highlight w:val="none"/>
          <w14:textFill>
            <w14:solidFill>
              <w14:schemeClr w14:val="tx1"/>
            </w14:solidFill>
          </w14:textFill>
        </w:rPr>
        <w:t>万元，实际加计扣除额</w:t>
      </w:r>
      <w:r>
        <w:rPr>
          <w:rFonts w:ascii="仿宋_GB2312" w:hAnsi="黑体" w:eastAsia="仿宋_GB2312"/>
          <w:color w:val="000000" w:themeColor="text1"/>
          <w:sz w:val="28"/>
          <w:szCs w:val="28"/>
          <w:highlight w:val="none"/>
          <w14:textFill>
            <w14:solidFill>
              <w14:schemeClr w14:val="tx1"/>
            </w14:solidFill>
          </w14:textFill>
        </w:rPr>
        <w:t>75</w:t>
      </w:r>
      <w:r>
        <w:rPr>
          <w:rFonts w:hint="eastAsia" w:ascii="仿宋_GB2312" w:hAnsi="黑体" w:eastAsia="仿宋_GB2312"/>
          <w:color w:val="000000" w:themeColor="text1"/>
          <w:sz w:val="28"/>
          <w:szCs w:val="28"/>
          <w:highlight w:val="none"/>
          <w14:textFill>
            <w14:solidFill>
              <w14:schemeClr w14:val="tx1"/>
            </w14:solidFill>
          </w14:textFill>
        </w:rPr>
        <w:t>万元</w:t>
      </w:r>
      <w:r>
        <w:rPr>
          <w:rFonts w:hint="eastAsia" w:ascii="仿宋_GB2312" w:hAnsi="黑体" w:eastAsia="仿宋_GB2312"/>
          <w:color w:val="000000" w:themeColor="text1"/>
          <w:sz w:val="28"/>
          <w:szCs w:val="28"/>
          <w:highlight w:val="none"/>
          <w:lang w:eastAsia="zh-CN"/>
          <w14:textFill>
            <w14:solidFill>
              <w14:schemeClr w14:val="tx1"/>
            </w14:solidFill>
          </w14:textFill>
        </w:rPr>
        <w:t>（</w:t>
      </w:r>
      <w:r>
        <w:rPr>
          <w:rFonts w:hint="eastAsia" w:ascii="仿宋_GB2312" w:hAnsi="黑体" w:eastAsia="仿宋_GB2312"/>
          <w:color w:val="000000" w:themeColor="text1"/>
          <w:sz w:val="28"/>
          <w:szCs w:val="28"/>
          <w:highlight w:val="none"/>
          <w:lang w:val="en-US" w:eastAsia="zh-CN"/>
          <w14:textFill>
            <w14:solidFill>
              <w14:schemeClr w14:val="tx1"/>
            </w14:solidFill>
          </w14:textFill>
        </w:rPr>
        <w:t>100</w:t>
      </w:r>
      <w:r>
        <w:rPr>
          <w:rFonts w:hint="eastAsia" w:ascii="仿宋_GB2312" w:hAnsi="黑体" w:eastAsia="仿宋_GB2312"/>
          <w:color w:val="000000" w:themeColor="text1"/>
          <w:sz w:val="28"/>
          <w:szCs w:val="28"/>
          <w:highlight w:val="none"/>
          <w14:textFill>
            <w14:solidFill>
              <w14:schemeClr w14:val="tx1"/>
            </w14:solidFill>
          </w14:textFill>
        </w:rPr>
        <w:t>×</w:t>
      </w:r>
      <w:r>
        <w:rPr>
          <w:rFonts w:ascii="仿宋_GB2312" w:hAnsi="黑体" w:eastAsia="仿宋_GB2312"/>
          <w:color w:val="000000" w:themeColor="text1"/>
          <w:sz w:val="28"/>
          <w:szCs w:val="28"/>
          <w:highlight w:val="none"/>
          <w14:textFill>
            <w14:solidFill>
              <w14:schemeClr w14:val="tx1"/>
            </w14:solidFill>
          </w14:textFill>
        </w:rPr>
        <w:t>75%</w:t>
      </w:r>
      <w:r>
        <w:rPr>
          <w:rFonts w:hint="eastAsia" w:ascii="仿宋_GB2312" w:hAnsi="黑体" w:eastAsia="仿宋_GB2312"/>
          <w:color w:val="000000" w:themeColor="text1"/>
          <w:sz w:val="28"/>
          <w:szCs w:val="28"/>
          <w:highlight w:val="none"/>
          <w:lang w:eastAsia="zh-CN"/>
          <w14:textFill>
            <w14:solidFill>
              <w14:schemeClr w14:val="tx1"/>
            </w14:solidFill>
          </w14:textFill>
        </w:rPr>
        <w:t>）</w:t>
      </w:r>
      <w:r>
        <w:rPr>
          <w:rFonts w:hint="eastAsia" w:ascii="仿宋_GB2312" w:hAnsi="黑体" w:eastAsia="仿宋_GB2312"/>
          <w:color w:val="000000" w:themeColor="text1"/>
          <w:sz w:val="28"/>
          <w:szCs w:val="28"/>
          <w:highlight w:val="none"/>
          <w14:textFill>
            <w14:solidFill>
              <w14:schemeClr w14:val="tx1"/>
            </w14:solidFill>
          </w14:textFill>
        </w:rPr>
        <w:t>。（</w:t>
      </w:r>
      <w:r>
        <w:rPr>
          <w:rFonts w:ascii="仿宋_GB2312" w:hAnsi="黑体" w:eastAsia="仿宋_GB2312"/>
          <w:color w:val="000000" w:themeColor="text1"/>
          <w:sz w:val="28"/>
          <w:szCs w:val="28"/>
          <w:highlight w:val="none"/>
          <w14:textFill>
            <w14:solidFill>
              <w14:schemeClr w14:val="tx1"/>
            </w14:solidFill>
          </w14:textFill>
        </w:rPr>
        <w:t>2019</w:t>
      </w:r>
      <w:r>
        <w:rPr>
          <w:rFonts w:hint="eastAsia" w:ascii="仿宋_GB2312" w:hAnsi="黑体" w:eastAsia="仿宋_GB2312"/>
          <w:color w:val="000000" w:themeColor="text1"/>
          <w:sz w:val="28"/>
          <w:szCs w:val="28"/>
          <w:highlight w:val="none"/>
          <w14:textFill>
            <w14:solidFill>
              <w14:schemeClr w14:val="tx1"/>
            </w14:solidFill>
          </w14:textFill>
        </w:rPr>
        <w:t>年研发费加计扣除比例为</w:t>
      </w:r>
      <w:r>
        <w:rPr>
          <w:rFonts w:ascii="仿宋_GB2312" w:hAnsi="黑体" w:eastAsia="仿宋_GB2312"/>
          <w:color w:val="000000" w:themeColor="text1"/>
          <w:sz w:val="28"/>
          <w:szCs w:val="28"/>
          <w:highlight w:val="none"/>
          <w14:textFill>
            <w14:solidFill>
              <w14:schemeClr w14:val="tx1"/>
            </w14:solidFill>
          </w14:textFill>
        </w:rPr>
        <w:t>75%</w:t>
      </w:r>
      <w:r>
        <w:rPr>
          <w:rFonts w:hint="eastAsia" w:ascii="仿宋_GB2312" w:hAnsi="黑体" w:eastAsia="仿宋_GB2312"/>
          <w:color w:val="000000" w:themeColor="text1"/>
          <w:sz w:val="28"/>
          <w:szCs w:val="28"/>
          <w:highlight w:val="none"/>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ascii="仿宋_GB2312" w:hAnsi="黑体" w:eastAsia="仿宋_GB2312"/>
          <w:color w:val="000000" w:themeColor="text1"/>
          <w:sz w:val="28"/>
          <w:szCs w:val="28"/>
          <w:highlight w:val="none"/>
          <w14:textFill>
            <w14:solidFill>
              <w14:schemeClr w14:val="tx1"/>
            </w14:solidFill>
          </w14:textFill>
        </w:rPr>
        <w:t>2020</w:t>
      </w:r>
      <w:r>
        <w:rPr>
          <w:rFonts w:hint="eastAsia" w:ascii="仿宋_GB2312" w:hAnsi="黑体" w:eastAsia="仿宋_GB2312"/>
          <w:color w:val="000000" w:themeColor="text1"/>
          <w:sz w:val="28"/>
          <w:szCs w:val="28"/>
          <w:highlight w:val="none"/>
          <w14:textFill>
            <w14:solidFill>
              <w14:schemeClr w14:val="tx1"/>
            </w14:solidFill>
          </w14:textFill>
        </w:rPr>
        <w:t>年</w:t>
      </w:r>
      <w:r>
        <w:rPr>
          <w:rFonts w:hint="eastAsia" w:ascii="仿宋_GB2312" w:hAnsi="黑体" w:eastAsia="仿宋_GB2312"/>
          <w:color w:val="000000" w:themeColor="text1"/>
          <w:sz w:val="28"/>
          <w:szCs w:val="28"/>
          <w:highlight w:val="none"/>
          <w:lang w:eastAsia="zh-CN"/>
          <w14:textFill>
            <w14:solidFill>
              <w14:schemeClr w14:val="tx1"/>
            </w14:solidFill>
          </w14:textFill>
        </w:rPr>
        <w:t>，</w:t>
      </w:r>
      <w:r>
        <w:rPr>
          <w:rFonts w:hint="eastAsia" w:ascii="仿宋_GB2312" w:hAnsi="黑体" w:eastAsia="仿宋_GB2312"/>
          <w:color w:val="000000" w:themeColor="text1"/>
          <w:sz w:val="28"/>
          <w:szCs w:val="28"/>
          <w:highlight w:val="none"/>
          <w14:textFill>
            <w14:solidFill>
              <w14:schemeClr w14:val="tx1"/>
            </w14:solidFill>
          </w14:textFill>
        </w:rPr>
        <w:t>企业发生研发支出</w:t>
      </w:r>
      <w:r>
        <w:rPr>
          <w:rFonts w:ascii="仿宋_GB2312" w:hAnsi="黑体" w:eastAsia="仿宋_GB2312"/>
          <w:color w:val="000000" w:themeColor="text1"/>
          <w:sz w:val="28"/>
          <w:szCs w:val="28"/>
          <w:highlight w:val="none"/>
          <w14:textFill>
            <w14:solidFill>
              <w14:schemeClr w14:val="tx1"/>
            </w14:solidFill>
          </w14:textFill>
        </w:rPr>
        <w:t>80</w:t>
      </w:r>
      <w:r>
        <w:rPr>
          <w:rFonts w:hint="eastAsia" w:ascii="仿宋_GB2312" w:hAnsi="黑体" w:eastAsia="仿宋_GB2312"/>
          <w:color w:val="000000" w:themeColor="text1"/>
          <w:sz w:val="28"/>
          <w:szCs w:val="28"/>
          <w:highlight w:val="none"/>
          <w14:textFill>
            <w14:solidFill>
              <w14:schemeClr w14:val="tx1"/>
            </w14:solidFill>
          </w14:textFill>
        </w:rPr>
        <w:t>万元，其中</w:t>
      </w:r>
      <w:r>
        <w:rPr>
          <w:rFonts w:ascii="仿宋_GB2312" w:hAnsi="黑体" w:eastAsia="仿宋_GB2312"/>
          <w:color w:val="000000" w:themeColor="text1"/>
          <w:sz w:val="28"/>
          <w:szCs w:val="28"/>
          <w:highlight w:val="none"/>
          <w14:textFill>
            <w14:solidFill>
              <w14:schemeClr w14:val="tx1"/>
            </w14:solidFill>
          </w14:textFill>
        </w:rPr>
        <w:t>X</w:t>
      </w:r>
      <w:r>
        <w:rPr>
          <w:rFonts w:hint="eastAsia" w:ascii="仿宋_GB2312" w:hAnsi="黑体" w:eastAsia="仿宋_GB2312"/>
          <w:color w:val="000000" w:themeColor="text1"/>
          <w:sz w:val="28"/>
          <w:szCs w:val="28"/>
          <w:highlight w:val="none"/>
          <w14:textFill>
            <w14:solidFill>
              <w14:schemeClr w14:val="tx1"/>
            </w14:solidFill>
          </w14:textFill>
        </w:rPr>
        <w:t>项目领用材料</w:t>
      </w:r>
      <w:r>
        <w:rPr>
          <w:rFonts w:ascii="仿宋_GB2312" w:hAnsi="黑体" w:eastAsia="仿宋_GB2312"/>
          <w:color w:val="000000" w:themeColor="text1"/>
          <w:sz w:val="28"/>
          <w:szCs w:val="28"/>
          <w:highlight w:val="none"/>
          <w14:textFill>
            <w14:solidFill>
              <w14:schemeClr w14:val="tx1"/>
            </w14:solidFill>
          </w14:textFill>
        </w:rPr>
        <w:t>20</w:t>
      </w:r>
      <w:r>
        <w:rPr>
          <w:rFonts w:hint="eastAsia" w:ascii="仿宋_GB2312" w:hAnsi="黑体" w:eastAsia="仿宋_GB2312"/>
          <w:color w:val="000000" w:themeColor="text1"/>
          <w:sz w:val="28"/>
          <w:szCs w:val="28"/>
          <w:highlight w:val="none"/>
          <w14:textFill>
            <w14:solidFill>
              <w14:schemeClr w14:val="tx1"/>
            </w14:solidFill>
          </w14:textFill>
        </w:rPr>
        <w:t>万元（研发成功并交付生产部门）。假设全部费用化，不考虑其他因素。当年可加计扣除研发费用为</w:t>
      </w:r>
      <w:r>
        <w:rPr>
          <w:rFonts w:ascii="仿宋_GB2312" w:hAnsi="黑体" w:eastAsia="仿宋_GB2312"/>
          <w:color w:val="000000" w:themeColor="text1"/>
          <w:sz w:val="28"/>
          <w:szCs w:val="28"/>
          <w:highlight w:val="none"/>
          <w14:textFill>
            <w14:solidFill>
              <w14:schemeClr w14:val="tx1"/>
            </w14:solidFill>
          </w14:textFill>
        </w:rPr>
        <w:t>80</w:t>
      </w:r>
      <w:r>
        <w:rPr>
          <w:rFonts w:hint="eastAsia" w:ascii="仿宋_GB2312" w:hAnsi="黑体" w:eastAsia="仿宋_GB2312"/>
          <w:color w:val="000000" w:themeColor="text1"/>
          <w:sz w:val="28"/>
          <w:szCs w:val="28"/>
          <w:highlight w:val="none"/>
          <w14:textFill>
            <w14:solidFill>
              <w14:schemeClr w14:val="tx1"/>
            </w14:solidFill>
          </w14:textFill>
        </w:rPr>
        <w:t>万元，实际加计扣除额</w:t>
      </w:r>
      <w:r>
        <w:rPr>
          <w:rFonts w:ascii="仿宋_GB2312" w:hAnsi="黑体" w:eastAsia="仿宋_GB2312"/>
          <w:color w:val="000000" w:themeColor="text1"/>
          <w:sz w:val="28"/>
          <w:szCs w:val="28"/>
          <w:highlight w:val="none"/>
          <w14:textFill>
            <w14:solidFill>
              <w14:schemeClr w14:val="tx1"/>
            </w14:solidFill>
          </w14:textFill>
        </w:rPr>
        <w:t>60</w:t>
      </w:r>
      <w:r>
        <w:rPr>
          <w:rFonts w:hint="eastAsia" w:ascii="仿宋_GB2312" w:hAnsi="黑体" w:eastAsia="仿宋_GB2312"/>
          <w:color w:val="000000" w:themeColor="text1"/>
          <w:sz w:val="28"/>
          <w:szCs w:val="28"/>
          <w:highlight w:val="none"/>
          <w14:textFill>
            <w14:solidFill>
              <w14:schemeClr w14:val="tx1"/>
            </w14:solidFill>
          </w14:textFill>
        </w:rPr>
        <w:t>万元</w:t>
      </w:r>
      <w:r>
        <w:rPr>
          <w:rFonts w:hint="eastAsia" w:ascii="仿宋_GB2312" w:hAnsi="黑体" w:eastAsia="仿宋_GB2312"/>
          <w:color w:val="000000" w:themeColor="text1"/>
          <w:sz w:val="28"/>
          <w:szCs w:val="28"/>
          <w:highlight w:val="none"/>
          <w:lang w:eastAsia="zh-CN"/>
          <w14:textFill>
            <w14:solidFill>
              <w14:schemeClr w14:val="tx1"/>
            </w14:solidFill>
          </w14:textFill>
        </w:rPr>
        <w:t>（</w:t>
      </w:r>
      <w:r>
        <w:rPr>
          <w:rFonts w:hint="eastAsia" w:ascii="仿宋_GB2312" w:hAnsi="黑体" w:eastAsia="仿宋_GB2312"/>
          <w:color w:val="000000" w:themeColor="text1"/>
          <w:sz w:val="28"/>
          <w:szCs w:val="28"/>
          <w:highlight w:val="none"/>
          <w:lang w:val="en-US" w:eastAsia="zh-CN"/>
          <w14:textFill>
            <w14:solidFill>
              <w14:schemeClr w14:val="tx1"/>
            </w14:solidFill>
          </w14:textFill>
        </w:rPr>
        <w:t>80</w:t>
      </w:r>
      <w:r>
        <w:rPr>
          <w:rFonts w:hint="eastAsia" w:ascii="仿宋_GB2312" w:hAnsi="黑体" w:eastAsia="仿宋_GB2312"/>
          <w:color w:val="000000" w:themeColor="text1"/>
          <w:sz w:val="28"/>
          <w:szCs w:val="28"/>
          <w:highlight w:val="none"/>
          <w14:textFill>
            <w14:solidFill>
              <w14:schemeClr w14:val="tx1"/>
            </w14:solidFill>
          </w14:textFill>
        </w:rPr>
        <w:t>×</w:t>
      </w:r>
      <w:r>
        <w:rPr>
          <w:rFonts w:ascii="仿宋_GB2312" w:hAnsi="黑体" w:eastAsia="仿宋_GB2312"/>
          <w:color w:val="000000" w:themeColor="text1"/>
          <w:sz w:val="28"/>
          <w:szCs w:val="28"/>
          <w:highlight w:val="none"/>
          <w14:textFill>
            <w14:solidFill>
              <w14:schemeClr w14:val="tx1"/>
            </w14:solidFill>
          </w14:textFill>
        </w:rPr>
        <w:t>75%</w:t>
      </w:r>
      <w:r>
        <w:rPr>
          <w:rFonts w:hint="eastAsia" w:ascii="仿宋_GB2312" w:hAnsi="黑体" w:eastAsia="仿宋_GB2312"/>
          <w:color w:val="000000" w:themeColor="text1"/>
          <w:sz w:val="28"/>
          <w:szCs w:val="28"/>
          <w:highlight w:val="none"/>
          <w:lang w:eastAsia="zh-CN"/>
          <w14:textFill>
            <w14:solidFill>
              <w14:schemeClr w14:val="tx1"/>
            </w14:solidFill>
          </w14:textFill>
        </w:rPr>
        <w:t>）</w:t>
      </w:r>
      <w:r>
        <w:rPr>
          <w:rFonts w:hint="eastAsia" w:ascii="仿宋_GB2312" w:hAnsi="黑体" w:eastAsia="仿宋_GB2312"/>
          <w:color w:val="000000" w:themeColor="text1"/>
          <w:sz w:val="28"/>
          <w:szCs w:val="28"/>
          <w:highlight w:val="none"/>
          <w14:textFill>
            <w14:solidFill>
              <w14:schemeClr w14:val="tx1"/>
            </w14:solidFill>
          </w14:textFill>
        </w:rPr>
        <w:t>。（</w:t>
      </w:r>
      <w:r>
        <w:rPr>
          <w:rFonts w:ascii="仿宋_GB2312" w:hAnsi="黑体" w:eastAsia="仿宋_GB2312"/>
          <w:color w:val="000000" w:themeColor="text1"/>
          <w:sz w:val="28"/>
          <w:szCs w:val="28"/>
          <w:highlight w:val="none"/>
          <w14:textFill>
            <w14:solidFill>
              <w14:schemeClr w14:val="tx1"/>
            </w14:solidFill>
          </w14:textFill>
        </w:rPr>
        <w:t>2020</w:t>
      </w:r>
      <w:r>
        <w:rPr>
          <w:rFonts w:hint="eastAsia" w:ascii="仿宋_GB2312" w:hAnsi="黑体" w:eastAsia="仿宋_GB2312"/>
          <w:color w:val="000000" w:themeColor="text1"/>
          <w:sz w:val="28"/>
          <w:szCs w:val="28"/>
          <w:highlight w:val="none"/>
          <w14:textFill>
            <w14:solidFill>
              <w14:schemeClr w14:val="tx1"/>
            </w14:solidFill>
          </w14:textFill>
        </w:rPr>
        <w:t>年研发费加计扣除比例为</w:t>
      </w:r>
      <w:r>
        <w:rPr>
          <w:rFonts w:ascii="仿宋_GB2312" w:hAnsi="黑体" w:eastAsia="仿宋_GB2312"/>
          <w:color w:val="000000" w:themeColor="text1"/>
          <w:sz w:val="28"/>
          <w:szCs w:val="28"/>
          <w:highlight w:val="none"/>
          <w14:textFill>
            <w14:solidFill>
              <w14:schemeClr w14:val="tx1"/>
            </w14:solidFill>
          </w14:textFill>
        </w:rPr>
        <w:t>75%</w:t>
      </w:r>
      <w:r>
        <w:rPr>
          <w:rFonts w:hint="eastAsia" w:ascii="仿宋_GB2312" w:hAnsi="黑体" w:eastAsia="仿宋_GB2312"/>
          <w:color w:val="000000" w:themeColor="text1"/>
          <w:sz w:val="28"/>
          <w:szCs w:val="28"/>
          <w:highlight w:val="none"/>
          <w14:textFill>
            <w14:solidFill>
              <w14:schemeClr w14:val="tx1"/>
            </w14:solidFill>
          </w14:textFill>
        </w:rPr>
        <w:t>）</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ascii="仿宋_GB2312" w:hAnsi="黑体" w:eastAsia="仿宋_GB2312"/>
          <w:color w:val="000000" w:themeColor="text1"/>
          <w:sz w:val="28"/>
          <w:szCs w:val="28"/>
          <w:highlight w:val="none"/>
          <w14:textFill>
            <w14:solidFill>
              <w14:schemeClr w14:val="tx1"/>
            </w14:solidFill>
          </w14:textFill>
        </w:rPr>
        <w:t>2021</w:t>
      </w:r>
      <w:r>
        <w:rPr>
          <w:rFonts w:hint="eastAsia" w:ascii="仿宋_GB2312" w:hAnsi="黑体" w:eastAsia="仿宋_GB2312"/>
          <w:color w:val="000000" w:themeColor="text1"/>
          <w:sz w:val="28"/>
          <w:szCs w:val="28"/>
          <w:highlight w:val="none"/>
          <w14:textFill>
            <w14:solidFill>
              <w14:schemeClr w14:val="tx1"/>
            </w14:solidFill>
          </w14:textFill>
        </w:rPr>
        <w:t>年</w:t>
      </w:r>
      <w:r>
        <w:rPr>
          <w:rFonts w:ascii="仿宋_GB2312" w:hAnsi="黑体" w:eastAsia="仿宋_GB2312"/>
          <w:color w:val="000000" w:themeColor="text1"/>
          <w:sz w:val="28"/>
          <w:szCs w:val="28"/>
          <w:highlight w:val="none"/>
          <w14:textFill>
            <w14:solidFill>
              <w14:schemeClr w14:val="tx1"/>
            </w14:solidFill>
          </w14:textFill>
        </w:rPr>
        <w:t>10</w:t>
      </w:r>
      <w:r>
        <w:rPr>
          <w:rFonts w:hint="eastAsia" w:ascii="仿宋_GB2312" w:hAnsi="黑体" w:eastAsia="仿宋_GB2312"/>
          <w:color w:val="000000" w:themeColor="text1"/>
          <w:sz w:val="28"/>
          <w:szCs w:val="28"/>
          <w:highlight w:val="none"/>
          <w14:textFill>
            <w14:solidFill>
              <w14:schemeClr w14:val="tx1"/>
            </w14:solidFill>
          </w14:textFill>
        </w:rPr>
        <w:t>月完工并按合同约定交付给客户，取得设备价款</w:t>
      </w:r>
      <w:r>
        <w:rPr>
          <w:rFonts w:ascii="仿宋_GB2312" w:hAnsi="黑体" w:eastAsia="仿宋_GB2312"/>
          <w:color w:val="000000" w:themeColor="text1"/>
          <w:sz w:val="28"/>
          <w:szCs w:val="28"/>
          <w:highlight w:val="none"/>
          <w14:textFill>
            <w14:solidFill>
              <w14:schemeClr w14:val="tx1"/>
            </w14:solidFill>
          </w14:textFill>
        </w:rPr>
        <w:t>1000</w:t>
      </w:r>
      <w:r>
        <w:rPr>
          <w:rFonts w:hint="eastAsia" w:ascii="仿宋_GB2312" w:hAnsi="黑体" w:eastAsia="仿宋_GB2312"/>
          <w:color w:val="000000" w:themeColor="text1"/>
          <w:sz w:val="28"/>
          <w:szCs w:val="28"/>
          <w:highlight w:val="none"/>
          <w14:textFill>
            <w14:solidFill>
              <w14:schemeClr w14:val="tx1"/>
            </w14:solidFill>
          </w14:textFill>
        </w:rPr>
        <w:t>万元。当年发生研发支出</w:t>
      </w:r>
      <w:r>
        <w:rPr>
          <w:rFonts w:ascii="仿宋_GB2312" w:hAnsi="黑体" w:eastAsia="仿宋_GB2312"/>
          <w:color w:val="000000" w:themeColor="text1"/>
          <w:sz w:val="28"/>
          <w:szCs w:val="28"/>
          <w:highlight w:val="none"/>
          <w14:textFill>
            <w14:solidFill>
              <w14:schemeClr w14:val="tx1"/>
            </w14:solidFill>
          </w14:textFill>
        </w:rPr>
        <w:t>150</w:t>
      </w:r>
      <w:r>
        <w:rPr>
          <w:rFonts w:hint="eastAsia" w:ascii="仿宋_GB2312" w:hAnsi="黑体" w:eastAsia="仿宋_GB2312"/>
          <w:color w:val="000000" w:themeColor="text1"/>
          <w:sz w:val="28"/>
          <w:szCs w:val="28"/>
          <w:highlight w:val="none"/>
          <w14:textFill>
            <w14:solidFill>
              <w14:schemeClr w14:val="tx1"/>
            </w14:solidFill>
          </w14:textFill>
        </w:rPr>
        <w:t>万元。假设全部费用化，不考虑其他因素。</w:t>
      </w:r>
      <w:r>
        <w:rPr>
          <w:rFonts w:ascii="仿宋_GB2312" w:hAnsi="黑体" w:eastAsia="仿宋_GB2312"/>
          <w:color w:val="000000" w:themeColor="text1"/>
          <w:sz w:val="28"/>
          <w:szCs w:val="28"/>
          <w:highlight w:val="none"/>
          <w14:textFill>
            <w14:solidFill>
              <w14:schemeClr w14:val="tx1"/>
            </w14:solidFill>
          </w14:textFill>
        </w:rPr>
        <w:t>2021</w:t>
      </w:r>
      <w:r>
        <w:rPr>
          <w:rFonts w:hint="eastAsia" w:ascii="仿宋_GB2312" w:hAnsi="黑体" w:eastAsia="仿宋_GB2312"/>
          <w:color w:val="000000" w:themeColor="text1"/>
          <w:sz w:val="28"/>
          <w:szCs w:val="28"/>
          <w:highlight w:val="none"/>
          <w14:textFill>
            <w14:solidFill>
              <w14:schemeClr w14:val="tx1"/>
            </w14:solidFill>
          </w14:textFill>
        </w:rPr>
        <w:t>年可加计研发费用为</w:t>
      </w:r>
      <w:r>
        <w:rPr>
          <w:rFonts w:ascii="仿宋_GB2312" w:hAnsi="黑体" w:eastAsia="仿宋_GB2312"/>
          <w:color w:val="000000" w:themeColor="text1"/>
          <w:sz w:val="28"/>
          <w:szCs w:val="28"/>
          <w:highlight w:val="none"/>
          <w14:textFill>
            <w14:solidFill>
              <w14:schemeClr w14:val="tx1"/>
            </w14:solidFill>
          </w14:textFill>
        </w:rPr>
        <w:t>150-30-20=100</w:t>
      </w:r>
      <w:r>
        <w:rPr>
          <w:rFonts w:hint="eastAsia" w:ascii="仿宋_GB2312" w:hAnsi="黑体" w:eastAsia="仿宋_GB2312"/>
          <w:color w:val="000000" w:themeColor="text1"/>
          <w:sz w:val="28"/>
          <w:szCs w:val="28"/>
          <w:highlight w:val="none"/>
          <w14:textFill>
            <w14:solidFill>
              <w14:schemeClr w14:val="tx1"/>
            </w14:solidFill>
          </w14:textFill>
        </w:rPr>
        <w:t>万元，实际加计扣除额</w:t>
      </w:r>
      <w:r>
        <w:rPr>
          <w:rFonts w:ascii="仿宋_GB2312" w:hAnsi="黑体" w:eastAsia="仿宋_GB2312"/>
          <w:color w:val="000000" w:themeColor="text1"/>
          <w:sz w:val="28"/>
          <w:szCs w:val="28"/>
          <w:highlight w:val="none"/>
          <w14:textFill>
            <w14:solidFill>
              <w14:schemeClr w14:val="tx1"/>
            </w14:solidFill>
          </w14:textFill>
        </w:rPr>
        <w:t>100</w:t>
      </w:r>
      <w:r>
        <w:rPr>
          <w:rFonts w:hint="eastAsia" w:ascii="仿宋_GB2312" w:hAnsi="黑体" w:eastAsia="仿宋_GB2312"/>
          <w:color w:val="000000" w:themeColor="text1"/>
          <w:sz w:val="28"/>
          <w:szCs w:val="28"/>
          <w:highlight w:val="none"/>
          <w14:textFill>
            <w14:solidFill>
              <w14:schemeClr w14:val="tx1"/>
            </w14:solidFill>
          </w14:textFill>
        </w:rPr>
        <w:t>万元</w:t>
      </w:r>
      <w:r>
        <w:rPr>
          <w:rFonts w:hint="eastAsia" w:ascii="仿宋_GB2312" w:hAnsi="黑体" w:eastAsia="仿宋_GB2312"/>
          <w:color w:val="000000" w:themeColor="text1"/>
          <w:sz w:val="28"/>
          <w:szCs w:val="28"/>
          <w:highlight w:val="none"/>
          <w:lang w:eastAsia="zh-CN"/>
          <w14:textFill>
            <w14:solidFill>
              <w14:schemeClr w14:val="tx1"/>
            </w14:solidFill>
          </w14:textFill>
        </w:rPr>
        <w:t>（</w:t>
      </w:r>
      <w:r>
        <w:rPr>
          <w:rFonts w:hint="eastAsia" w:ascii="仿宋_GB2312" w:hAnsi="黑体" w:eastAsia="仿宋_GB2312"/>
          <w:color w:val="000000" w:themeColor="text1"/>
          <w:sz w:val="28"/>
          <w:szCs w:val="28"/>
          <w:highlight w:val="none"/>
          <w:lang w:val="en-US" w:eastAsia="zh-CN"/>
          <w14:textFill>
            <w14:solidFill>
              <w14:schemeClr w14:val="tx1"/>
            </w14:solidFill>
          </w14:textFill>
        </w:rPr>
        <w:t>100</w:t>
      </w:r>
      <w:r>
        <w:rPr>
          <w:rFonts w:hint="eastAsia" w:ascii="仿宋_GB2312" w:hAnsi="黑体" w:eastAsia="仿宋_GB2312"/>
          <w:color w:val="000000" w:themeColor="text1"/>
          <w:sz w:val="28"/>
          <w:szCs w:val="28"/>
          <w:highlight w:val="none"/>
          <w14:textFill>
            <w14:solidFill>
              <w14:schemeClr w14:val="tx1"/>
            </w14:solidFill>
          </w14:textFill>
        </w:rPr>
        <w:t>×</w:t>
      </w:r>
      <w:r>
        <w:rPr>
          <w:rFonts w:hint="eastAsia" w:ascii="仿宋_GB2312" w:hAnsi="黑体" w:eastAsia="仿宋_GB2312"/>
          <w:color w:val="000000" w:themeColor="text1"/>
          <w:sz w:val="28"/>
          <w:szCs w:val="28"/>
          <w:highlight w:val="none"/>
          <w:lang w:val="en-US" w:eastAsia="zh-CN"/>
          <w14:textFill>
            <w14:solidFill>
              <w14:schemeClr w14:val="tx1"/>
            </w14:solidFill>
          </w14:textFill>
        </w:rPr>
        <w:t>100</w:t>
      </w:r>
      <w:r>
        <w:rPr>
          <w:rFonts w:ascii="仿宋_GB2312" w:hAnsi="黑体" w:eastAsia="仿宋_GB2312"/>
          <w:color w:val="000000" w:themeColor="text1"/>
          <w:sz w:val="28"/>
          <w:szCs w:val="28"/>
          <w:highlight w:val="none"/>
          <w14:textFill>
            <w14:solidFill>
              <w14:schemeClr w14:val="tx1"/>
            </w14:solidFill>
          </w14:textFill>
        </w:rPr>
        <w:t>%</w:t>
      </w:r>
      <w:r>
        <w:rPr>
          <w:rFonts w:hint="eastAsia" w:ascii="仿宋_GB2312" w:hAnsi="黑体" w:eastAsia="仿宋_GB2312"/>
          <w:color w:val="000000" w:themeColor="text1"/>
          <w:sz w:val="28"/>
          <w:szCs w:val="28"/>
          <w:highlight w:val="none"/>
          <w:lang w:eastAsia="zh-CN"/>
          <w14:textFill>
            <w14:solidFill>
              <w14:schemeClr w14:val="tx1"/>
            </w14:solidFill>
          </w14:textFill>
        </w:rPr>
        <w:t>）</w:t>
      </w:r>
      <w:r>
        <w:rPr>
          <w:rFonts w:hint="eastAsia" w:ascii="仿宋_GB2312" w:hAnsi="黑体" w:eastAsia="仿宋_GB2312"/>
          <w:color w:val="000000" w:themeColor="text1"/>
          <w:sz w:val="28"/>
          <w:szCs w:val="28"/>
          <w:highlight w:val="none"/>
          <w14:textFill>
            <w14:solidFill>
              <w14:schemeClr w14:val="tx1"/>
            </w14:solidFill>
          </w14:textFill>
        </w:rPr>
        <w:t>。（</w:t>
      </w:r>
      <w:r>
        <w:rPr>
          <w:rFonts w:ascii="仿宋_GB2312" w:hAnsi="黑体" w:eastAsia="仿宋_GB2312"/>
          <w:color w:val="000000" w:themeColor="text1"/>
          <w:sz w:val="28"/>
          <w:szCs w:val="28"/>
          <w:highlight w:val="none"/>
          <w14:textFill>
            <w14:solidFill>
              <w14:schemeClr w14:val="tx1"/>
            </w14:solidFill>
          </w14:textFill>
        </w:rPr>
        <w:t>2021</w:t>
      </w:r>
      <w:r>
        <w:rPr>
          <w:rFonts w:hint="eastAsia" w:ascii="仿宋_GB2312" w:hAnsi="黑体" w:eastAsia="仿宋_GB2312"/>
          <w:color w:val="000000" w:themeColor="text1"/>
          <w:sz w:val="28"/>
          <w:szCs w:val="28"/>
          <w:highlight w:val="none"/>
          <w14:textFill>
            <w14:solidFill>
              <w14:schemeClr w14:val="tx1"/>
            </w14:solidFill>
          </w14:textFill>
        </w:rPr>
        <w:t>年制造业研发费加计扣除比例为</w:t>
      </w:r>
      <w:r>
        <w:rPr>
          <w:rFonts w:ascii="仿宋_GB2312" w:hAnsi="黑体" w:eastAsia="仿宋_GB2312"/>
          <w:color w:val="000000" w:themeColor="text1"/>
          <w:sz w:val="28"/>
          <w:szCs w:val="28"/>
          <w:highlight w:val="none"/>
          <w14:textFill>
            <w14:solidFill>
              <w14:schemeClr w14:val="tx1"/>
            </w14:solidFill>
          </w14:textFill>
        </w:rPr>
        <w:t>100%</w:t>
      </w:r>
      <w:r>
        <w:rPr>
          <w:rFonts w:hint="eastAsia" w:ascii="仿宋_GB2312" w:hAnsi="黑体" w:eastAsia="仿宋_GB2312"/>
          <w:color w:val="000000" w:themeColor="text1"/>
          <w:sz w:val="28"/>
          <w:szCs w:val="28"/>
          <w:highlight w:val="none"/>
          <w14:textFill>
            <w14:solidFill>
              <w14:schemeClr w14:val="tx1"/>
            </w14:solidFill>
          </w14:textFill>
        </w:rPr>
        <w:t>）</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hint="eastAsia" w:ascii="仿宋_GB2312" w:eastAsia="仿宋_GB2312"/>
          <w:sz w:val="28"/>
          <w:szCs w:val="28"/>
          <w:highlight w:val="none"/>
        </w:rPr>
      </w:pPr>
      <w:bookmarkStart w:id="341" w:name="_Toc29676"/>
      <w:bookmarkStart w:id="342" w:name="_Toc118733522"/>
      <w:bookmarkStart w:id="343" w:name="_Toc26403"/>
      <w:bookmarkStart w:id="344" w:name="_Toc25165"/>
      <w:bookmarkStart w:id="345" w:name="_Toc25228"/>
      <w:bookmarkStart w:id="346" w:name="_Toc29024"/>
      <w:bookmarkStart w:id="347" w:name="_Toc29172"/>
      <w:bookmarkStart w:id="348" w:name="_Toc78452699"/>
      <w:bookmarkStart w:id="349" w:name="_Toc1066"/>
      <w:r>
        <w:rPr>
          <w:rFonts w:hint="eastAsia" w:ascii="仿宋_GB2312" w:eastAsia="仿宋_GB2312"/>
          <w:sz w:val="28"/>
          <w:szCs w:val="28"/>
          <w:highlight w:val="none"/>
        </w:rPr>
        <w:t>3.3.4.失败研发活动发生研发费用的处理</w:t>
      </w:r>
      <w:bookmarkEnd w:id="341"/>
      <w:bookmarkEnd w:id="342"/>
      <w:bookmarkEnd w:id="343"/>
      <w:bookmarkEnd w:id="344"/>
      <w:bookmarkEnd w:id="345"/>
      <w:bookmarkEnd w:id="346"/>
      <w:bookmarkEnd w:id="347"/>
      <w:bookmarkEnd w:id="348"/>
      <w:bookmarkEnd w:id="349"/>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税务处理：根据《国家税务总局关于研发费用税前加计扣除归集范围有关问题的公告》（国家税务总局公告</w:t>
      </w:r>
      <w:r>
        <w:rPr>
          <w:rFonts w:ascii="仿宋_GB2312" w:hAnsi="黑体" w:eastAsia="仿宋_GB2312"/>
          <w:color w:val="000000" w:themeColor="text1"/>
          <w:sz w:val="28"/>
          <w:szCs w:val="28"/>
          <w:highlight w:val="none"/>
          <w14:textFill>
            <w14:solidFill>
              <w14:schemeClr w14:val="tx1"/>
            </w14:solidFill>
          </w14:textFill>
        </w:rPr>
        <w:t>2017</w:t>
      </w:r>
      <w:r>
        <w:rPr>
          <w:rFonts w:hint="eastAsia" w:ascii="仿宋_GB2312" w:hAnsi="黑体" w:eastAsia="仿宋_GB2312"/>
          <w:color w:val="000000" w:themeColor="text1"/>
          <w:sz w:val="28"/>
          <w:szCs w:val="28"/>
          <w:highlight w:val="none"/>
          <w14:textFill>
            <w14:solidFill>
              <w14:schemeClr w14:val="tx1"/>
            </w14:solidFill>
          </w14:textFill>
        </w:rPr>
        <w:t>年第</w:t>
      </w:r>
      <w:r>
        <w:rPr>
          <w:rFonts w:ascii="仿宋_GB2312" w:hAnsi="黑体" w:eastAsia="仿宋_GB2312"/>
          <w:color w:val="000000" w:themeColor="text1"/>
          <w:sz w:val="28"/>
          <w:szCs w:val="28"/>
          <w:highlight w:val="none"/>
          <w14:textFill>
            <w14:solidFill>
              <w14:schemeClr w14:val="tx1"/>
            </w14:solidFill>
          </w14:textFill>
        </w:rPr>
        <w:t>40</w:t>
      </w:r>
      <w:r>
        <w:rPr>
          <w:rFonts w:hint="eastAsia" w:ascii="仿宋_GB2312" w:hAnsi="黑体" w:eastAsia="仿宋_GB2312"/>
          <w:color w:val="000000" w:themeColor="text1"/>
          <w:sz w:val="28"/>
          <w:szCs w:val="28"/>
          <w:highlight w:val="none"/>
          <w14:textFill>
            <w14:solidFill>
              <w14:schemeClr w14:val="tx1"/>
            </w14:solidFill>
          </w14:textFill>
        </w:rPr>
        <w:t>号）相关规定，失败的研发活动所发生的研发费用可享受税前加计扣除政策。</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hint="eastAsia" w:ascii="仿宋_GB2312" w:eastAsia="仿宋_GB2312"/>
          <w:sz w:val="28"/>
          <w:szCs w:val="28"/>
          <w:highlight w:val="none"/>
        </w:rPr>
      </w:pPr>
      <w:bookmarkStart w:id="350" w:name="_Toc9704"/>
      <w:bookmarkStart w:id="351" w:name="_Toc23789"/>
      <w:bookmarkStart w:id="352" w:name="_Toc18296"/>
      <w:bookmarkStart w:id="353" w:name="_Toc11754"/>
      <w:bookmarkStart w:id="354" w:name="_Toc31672"/>
      <w:bookmarkStart w:id="355" w:name="_Toc78452700"/>
      <w:bookmarkStart w:id="356" w:name="_Toc541996191"/>
      <w:bookmarkStart w:id="357" w:name="_Toc31988"/>
      <w:bookmarkStart w:id="358" w:name="_Toc28069"/>
      <w:r>
        <w:rPr>
          <w:rFonts w:hint="eastAsia" w:ascii="仿宋_GB2312" w:eastAsia="仿宋_GB2312"/>
          <w:sz w:val="28"/>
          <w:szCs w:val="28"/>
          <w:highlight w:val="none"/>
        </w:rPr>
        <w:t>3.3.5.共用的人员、仪器、设备、无形资产的处理</w:t>
      </w:r>
      <w:bookmarkEnd w:id="350"/>
      <w:bookmarkEnd w:id="351"/>
      <w:bookmarkEnd w:id="352"/>
      <w:bookmarkEnd w:id="353"/>
      <w:bookmarkEnd w:id="354"/>
      <w:bookmarkEnd w:id="355"/>
      <w:bookmarkEnd w:id="356"/>
      <w:bookmarkEnd w:id="357"/>
      <w:bookmarkEnd w:id="358"/>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税务处理：根据《国家税务总局关于研发费用税前加计扣除归集范围有关问题的公告》（国家税务总局公告</w:t>
      </w:r>
      <w:r>
        <w:rPr>
          <w:rFonts w:ascii="仿宋_GB2312" w:hAnsi="黑体" w:eastAsia="仿宋_GB2312"/>
          <w:color w:val="000000" w:themeColor="text1"/>
          <w:sz w:val="28"/>
          <w:szCs w:val="28"/>
          <w:highlight w:val="none"/>
          <w14:textFill>
            <w14:solidFill>
              <w14:schemeClr w14:val="tx1"/>
            </w14:solidFill>
          </w14:textFill>
        </w:rPr>
        <w:t>2017</w:t>
      </w:r>
      <w:r>
        <w:rPr>
          <w:rFonts w:hint="eastAsia" w:ascii="仿宋_GB2312" w:hAnsi="黑体" w:eastAsia="仿宋_GB2312"/>
          <w:color w:val="000000" w:themeColor="text1"/>
          <w:sz w:val="28"/>
          <w:szCs w:val="28"/>
          <w:highlight w:val="none"/>
          <w14:textFill>
            <w14:solidFill>
              <w14:schemeClr w14:val="tx1"/>
            </w14:solidFill>
          </w14:textFill>
        </w:rPr>
        <w:t>年第</w:t>
      </w:r>
      <w:r>
        <w:rPr>
          <w:rFonts w:ascii="仿宋_GB2312" w:hAnsi="黑体" w:eastAsia="仿宋_GB2312"/>
          <w:color w:val="000000" w:themeColor="text1"/>
          <w:sz w:val="28"/>
          <w:szCs w:val="28"/>
          <w:highlight w:val="none"/>
          <w14:textFill>
            <w14:solidFill>
              <w14:schemeClr w14:val="tx1"/>
            </w14:solidFill>
          </w14:textFill>
        </w:rPr>
        <w:t>40</w:t>
      </w:r>
      <w:r>
        <w:rPr>
          <w:rFonts w:hint="eastAsia" w:ascii="仿宋_GB2312" w:hAnsi="黑体" w:eastAsia="仿宋_GB2312"/>
          <w:color w:val="000000" w:themeColor="text1"/>
          <w:sz w:val="28"/>
          <w:szCs w:val="28"/>
          <w:highlight w:val="none"/>
          <w14:textFill>
            <w14:solidFill>
              <w14:schemeClr w14:val="tx1"/>
            </w14:solidFill>
          </w14:textFill>
        </w:rPr>
        <w:t>号）相关规定，直接从事研发活动的人员、外聘研发人员、用于研发活动的仪器、设备、无形资产同时从事非研发活动的，企业应对其人员活动情况、仪器设备使用情况、无形资产使用情况做必要记录，并将其实际发生的相关费用按实际工时占比等合理方法在研发费用和生产经营费用间分配，未分配的不得加计扣除。</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hint="eastAsia" w:ascii="仿宋_GB2312" w:eastAsia="仿宋_GB2312"/>
          <w:sz w:val="28"/>
          <w:szCs w:val="28"/>
          <w:highlight w:val="none"/>
        </w:rPr>
      </w:pPr>
      <w:bookmarkStart w:id="359" w:name="_Toc19822"/>
      <w:bookmarkStart w:id="360" w:name="_Toc5763"/>
      <w:bookmarkStart w:id="361" w:name="_Toc1851835210"/>
      <w:bookmarkStart w:id="362" w:name="_Toc78452701"/>
      <w:bookmarkStart w:id="363" w:name="_Toc25617"/>
      <w:bookmarkStart w:id="364" w:name="_Toc10542"/>
      <w:bookmarkStart w:id="365" w:name="_Toc17739"/>
      <w:bookmarkStart w:id="366" w:name="_Toc11791"/>
      <w:bookmarkStart w:id="367" w:name="_Toc14101"/>
      <w:r>
        <w:rPr>
          <w:rFonts w:hint="eastAsia" w:ascii="仿宋_GB2312" w:eastAsia="仿宋_GB2312"/>
          <w:sz w:val="28"/>
          <w:szCs w:val="28"/>
          <w:highlight w:val="none"/>
        </w:rPr>
        <w:t>3.3.6.研发费用的费用化或资本化的处理</w:t>
      </w:r>
      <w:bookmarkEnd w:id="359"/>
      <w:bookmarkEnd w:id="360"/>
      <w:bookmarkEnd w:id="361"/>
      <w:bookmarkEnd w:id="362"/>
      <w:bookmarkEnd w:id="363"/>
      <w:bookmarkEnd w:id="364"/>
      <w:bookmarkEnd w:id="365"/>
      <w:bookmarkEnd w:id="366"/>
      <w:bookmarkEnd w:id="367"/>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企业开展研发活动中实际发生的研发费用形成无形资产的，其税收上资本化的时点应与会计处理保持一致。《企业会计准则第</w:t>
      </w:r>
      <w:r>
        <w:rPr>
          <w:rFonts w:ascii="仿宋_GB2312" w:hAnsi="黑体" w:eastAsia="仿宋_GB2312"/>
          <w:color w:val="000000" w:themeColor="text1"/>
          <w:sz w:val="28"/>
          <w:szCs w:val="28"/>
          <w:highlight w:val="none"/>
          <w14:textFill>
            <w14:solidFill>
              <w14:schemeClr w14:val="tx1"/>
            </w14:solidFill>
          </w14:textFill>
        </w:rPr>
        <w:t>6</w:t>
      </w:r>
      <w:r>
        <w:rPr>
          <w:rFonts w:hint="eastAsia" w:ascii="仿宋_GB2312" w:hAnsi="黑体" w:eastAsia="仿宋_GB2312"/>
          <w:color w:val="000000" w:themeColor="text1"/>
          <w:sz w:val="28"/>
          <w:szCs w:val="28"/>
          <w:highlight w:val="none"/>
          <w14:textFill>
            <w14:solidFill>
              <w14:schemeClr w14:val="tx1"/>
            </w14:solidFill>
          </w14:textFill>
        </w:rPr>
        <w:t>号</w:t>
      </w:r>
      <w:r>
        <w:rPr>
          <w:rFonts w:ascii="仿宋_GB2312" w:hAnsi="黑体" w:eastAsia="仿宋_GB2312"/>
          <w:color w:val="000000" w:themeColor="text1"/>
          <w:sz w:val="28"/>
          <w:szCs w:val="28"/>
          <w:highlight w:val="none"/>
          <w14:textFill>
            <w14:solidFill>
              <w14:schemeClr w14:val="tx1"/>
            </w14:solidFill>
          </w14:textFill>
        </w:rPr>
        <w:t>-</w:t>
      </w:r>
      <w:r>
        <w:rPr>
          <w:rFonts w:hint="eastAsia" w:ascii="仿宋_GB2312" w:hAnsi="黑体" w:eastAsia="仿宋_GB2312"/>
          <w:color w:val="000000" w:themeColor="text1"/>
          <w:sz w:val="28"/>
          <w:szCs w:val="28"/>
          <w:highlight w:val="none"/>
          <w14:textFill>
            <w14:solidFill>
              <w14:schemeClr w14:val="tx1"/>
            </w14:solidFill>
          </w14:textFill>
        </w:rPr>
        <w:t>无形资产》第</w:t>
      </w:r>
      <w:r>
        <w:rPr>
          <w:rFonts w:ascii="仿宋_GB2312" w:hAnsi="黑体" w:eastAsia="仿宋_GB2312"/>
          <w:color w:val="000000" w:themeColor="text1"/>
          <w:sz w:val="28"/>
          <w:szCs w:val="28"/>
          <w:highlight w:val="none"/>
          <w14:textFill>
            <w14:solidFill>
              <w14:schemeClr w14:val="tx1"/>
            </w14:solidFill>
          </w14:textFill>
        </w:rPr>
        <w:t>7</w:t>
      </w:r>
      <w:r>
        <w:rPr>
          <w:rFonts w:hint="eastAsia" w:ascii="仿宋_GB2312" w:hAnsi="黑体" w:eastAsia="仿宋_GB2312"/>
          <w:color w:val="000000" w:themeColor="text1"/>
          <w:sz w:val="28"/>
          <w:szCs w:val="28"/>
          <w:highlight w:val="none"/>
          <w14:textFill>
            <w14:solidFill>
              <w14:schemeClr w14:val="tx1"/>
            </w14:solidFill>
          </w14:textFill>
        </w:rPr>
        <w:t>条规定，企业内部研究开发项目的支出，应当区分研究阶段支出与开发阶段支出。</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w:t>
      </w:r>
      <w:r>
        <w:rPr>
          <w:rFonts w:ascii="仿宋_GB2312" w:hAnsi="黑体" w:eastAsia="仿宋_GB2312"/>
          <w:color w:val="000000" w:themeColor="text1"/>
          <w:sz w:val="28"/>
          <w:szCs w:val="28"/>
          <w:highlight w:val="none"/>
          <w14:textFill>
            <w14:solidFill>
              <w14:schemeClr w14:val="tx1"/>
            </w14:solidFill>
          </w14:textFill>
        </w:rPr>
        <w:t>1</w:t>
      </w:r>
      <w:r>
        <w:rPr>
          <w:rFonts w:hint="eastAsia" w:ascii="仿宋_GB2312" w:hAnsi="黑体" w:eastAsia="仿宋_GB2312"/>
          <w:color w:val="000000" w:themeColor="text1"/>
          <w:sz w:val="28"/>
          <w:szCs w:val="28"/>
          <w:highlight w:val="none"/>
          <w14:textFill>
            <w14:solidFill>
              <w14:schemeClr w14:val="tx1"/>
            </w14:solidFill>
          </w14:textFill>
        </w:rPr>
        <w:t>）研究阶段支出</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研究阶段，是指为获取新的科学或技术知识并理解它们而进行的独创性的有计划调查，主要是指为获取相关知识而进行的活动。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考虑到研究阶段的探索性及其成果的不确定性，企业无法证明其能够带来未来经济利益的无形资产的存在，因此，对于企业内部研究开发项目，研究阶段的有关支出，应当在发生时全部费用化，计入当期损益（管理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w:t>
      </w:r>
      <w:r>
        <w:rPr>
          <w:rFonts w:ascii="仿宋_GB2312" w:hAnsi="黑体" w:eastAsia="仿宋_GB2312"/>
          <w:color w:val="000000" w:themeColor="text1"/>
          <w:sz w:val="28"/>
          <w:szCs w:val="28"/>
          <w:highlight w:val="none"/>
          <w14:textFill>
            <w14:solidFill>
              <w14:schemeClr w14:val="tx1"/>
            </w14:solidFill>
          </w14:textFill>
        </w:rPr>
        <w:t>2</w:t>
      </w:r>
      <w:r>
        <w:rPr>
          <w:rFonts w:hint="eastAsia" w:ascii="仿宋_GB2312" w:hAnsi="黑体" w:eastAsia="仿宋_GB2312"/>
          <w:color w:val="000000" w:themeColor="text1"/>
          <w:sz w:val="28"/>
          <w:szCs w:val="28"/>
          <w:highlight w:val="none"/>
          <w14:textFill>
            <w14:solidFill>
              <w14:schemeClr w14:val="tx1"/>
            </w14:solidFill>
          </w14:textFill>
        </w:rPr>
        <w:t>）开发阶段支出</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开发阶段，是指在进行商业性生产或使用前，将研究成果或其他知识应用于某项计划或设计，以生产出新的或具有实质性改进的材料、装置、产品等，包括生产前或使用前的原型和模型的设计、建造和测试、小试、中试和试生产设施等。</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FF0000"/>
          <w:sz w:val="28"/>
          <w:szCs w:val="28"/>
          <w:highlight w:val="none"/>
          <w:lang w:eastAsia="zh-CN"/>
        </w:rPr>
      </w:pPr>
      <w:r>
        <w:rPr>
          <w:rFonts w:hint="eastAsia" w:ascii="仿宋_GB2312" w:hAnsi="黑体" w:eastAsia="仿宋_GB2312"/>
          <w:color w:val="000000" w:themeColor="text1"/>
          <w:sz w:val="28"/>
          <w:szCs w:val="28"/>
          <w:highlight w:val="none"/>
          <w14:textFill>
            <w14:solidFill>
              <w14:schemeClr w14:val="tx1"/>
            </w14:solidFill>
          </w14:textFill>
        </w:rPr>
        <w:t>考虑到进入开发阶段的研发项目形成成果的可能性较大，因此，如果企业能够证明开发支出符合无形资产的定义及相关确认条件，则可将其确认为无形资产。具体来讲，对于企业内部研究开发项目，开发阶段的支出同时满足了下列条件的才能资本化，确认为无形资产，否则应当计入当期损益（管理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ascii="仿宋_GB2312" w:hAnsi="黑体" w:eastAsia="仿宋_GB2312"/>
          <w:color w:val="000000" w:themeColor="text1"/>
          <w:sz w:val="28"/>
          <w:szCs w:val="28"/>
          <w:highlight w:val="none"/>
          <w14:textFill>
            <w14:solidFill>
              <w14:schemeClr w14:val="tx1"/>
            </w14:solidFill>
          </w14:textFill>
        </w:rPr>
        <w:t>A.</w:t>
      </w:r>
      <w:r>
        <w:rPr>
          <w:rFonts w:hint="eastAsia" w:ascii="仿宋_GB2312" w:hAnsi="黑体" w:eastAsia="仿宋_GB2312"/>
          <w:color w:val="000000" w:themeColor="text1"/>
          <w:sz w:val="28"/>
          <w:szCs w:val="28"/>
          <w:highlight w:val="none"/>
          <w14:textFill>
            <w14:solidFill>
              <w14:schemeClr w14:val="tx1"/>
            </w14:solidFill>
          </w14:textFill>
        </w:rPr>
        <w:t>完成该无形资产以使其能够使用或出售在技术上具有可行性。</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ascii="仿宋_GB2312" w:hAnsi="黑体" w:eastAsia="仿宋_GB2312"/>
          <w:color w:val="000000" w:themeColor="text1"/>
          <w:sz w:val="28"/>
          <w:szCs w:val="28"/>
          <w:highlight w:val="none"/>
          <w14:textFill>
            <w14:solidFill>
              <w14:schemeClr w14:val="tx1"/>
            </w14:solidFill>
          </w14:textFill>
        </w:rPr>
        <w:t>B.</w:t>
      </w:r>
      <w:r>
        <w:rPr>
          <w:rFonts w:hint="eastAsia" w:ascii="仿宋_GB2312" w:hAnsi="黑体" w:eastAsia="仿宋_GB2312"/>
          <w:color w:val="000000" w:themeColor="text1"/>
          <w:sz w:val="28"/>
          <w:szCs w:val="28"/>
          <w:highlight w:val="none"/>
          <w14:textFill>
            <w14:solidFill>
              <w14:schemeClr w14:val="tx1"/>
            </w14:solidFill>
          </w14:textFill>
        </w:rPr>
        <w:t>具有完成该无形资产并使用或出售的意图。</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ascii="仿宋_GB2312" w:hAnsi="黑体" w:eastAsia="仿宋_GB2312"/>
          <w:color w:val="000000" w:themeColor="text1"/>
          <w:sz w:val="28"/>
          <w:szCs w:val="28"/>
          <w:highlight w:val="none"/>
          <w14:textFill>
            <w14:solidFill>
              <w14:schemeClr w14:val="tx1"/>
            </w14:solidFill>
          </w14:textFill>
        </w:rPr>
        <w:t>C.</w:t>
      </w:r>
      <w:r>
        <w:rPr>
          <w:rFonts w:hint="eastAsia" w:ascii="仿宋_GB2312" w:hAnsi="黑体" w:eastAsia="仿宋_GB2312"/>
          <w:color w:val="000000" w:themeColor="text1"/>
          <w:sz w:val="28"/>
          <w:szCs w:val="28"/>
          <w:highlight w:val="none"/>
          <w14:textFill>
            <w14:solidFill>
              <w14:schemeClr w14:val="tx1"/>
            </w14:solidFill>
          </w14:textFill>
        </w:rPr>
        <w:t>无形资产产生经济利益的方式，包括能够证明运用该无形资产生产的产品存在市场或无形资产自身存在市场，无形资产将在内部使用的，应当证明其有用性。</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ascii="仿宋_GB2312" w:hAnsi="黑体" w:eastAsia="仿宋_GB2312"/>
          <w:color w:val="000000" w:themeColor="text1"/>
          <w:sz w:val="28"/>
          <w:szCs w:val="28"/>
          <w:highlight w:val="none"/>
          <w14:textFill>
            <w14:solidFill>
              <w14:schemeClr w14:val="tx1"/>
            </w14:solidFill>
          </w14:textFill>
        </w:rPr>
        <w:t>D.</w:t>
      </w:r>
      <w:r>
        <w:rPr>
          <w:rFonts w:hint="eastAsia" w:ascii="仿宋_GB2312" w:hAnsi="黑体" w:eastAsia="仿宋_GB2312"/>
          <w:color w:val="000000" w:themeColor="text1"/>
          <w:sz w:val="28"/>
          <w:szCs w:val="28"/>
          <w:highlight w:val="none"/>
          <w14:textFill>
            <w14:solidFill>
              <w14:schemeClr w14:val="tx1"/>
            </w14:solidFill>
          </w14:textFill>
        </w:rPr>
        <w:t>有足够的技术、财务资源和其他资源支持，以完成该无形资产的开发，并有能力使用或出售该无形资产。</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ascii="仿宋_GB2312" w:hAnsi="黑体" w:eastAsia="仿宋_GB2312"/>
          <w:color w:val="000000" w:themeColor="text1"/>
          <w:sz w:val="28"/>
          <w:szCs w:val="28"/>
          <w:highlight w:val="none"/>
          <w14:textFill>
            <w14:solidFill>
              <w14:schemeClr w14:val="tx1"/>
            </w14:solidFill>
          </w14:textFill>
        </w:rPr>
        <w:t>E.</w:t>
      </w:r>
      <w:r>
        <w:rPr>
          <w:rFonts w:hint="eastAsia" w:ascii="仿宋_GB2312" w:hAnsi="黑体" w:eastAsia="仿宋_GB2312"/>
          <w:color w:val="000000" w:themeColor="text1"/>
          <w:sz w:val="28"/>
          <w:szCs w:val="28"/>
          <w:highlight w:val="none"/>
          <w14:textFill>
            <w14:solidFill>
              <w14:schemeClr w14:val="tx1"/>
            </w14:solidFill>
          </w14:textFill>
        </w:rPr>
        <w:t>归属于该无形资产开发阶段的支出能够可靠地计量。</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w:t>
      </w:r>
      <w:r>
        <w:rPr>
          <w:rFonts w:ascii="仿宋_GB2312" w:hAnsi="黑体" w:eastAsia="仿宋_GB2312"/>
          <w:color w:val="000000" w:themeColor="text1"/>
          <w:sz w:val="28"/>
          <w:szCs w:val="28"/>
          <w:highlight w:val="none"/>
          <w14:textFill>
            <w14:solidFill>
              <w14:schemeClr w14:val="tx1"/>
            </w14:solidFill>
          </w14:textFill>
        </w:rPr>
        <w:t>3</w:t>
      </w:r>
      <w:r>
        <w:rPr>
          <w:rFonts w:hint="eastAsia" w:ascii="仿宋_GB2312" w:hAnsi="黑体" w:eastAsia="仿宋_GB2312"/>
          <w:color w:val="000000" w:themeColor="text1"/>
          <w:sz w:val="28"/>
          <w:szCs w:val="28"/>
          <w:highlight w:val="none"/>
          <w14:textFill>
            <w14:solidFill>
              <w14:schemeClr w14:val="tx1"/>
            </w14:solidFill>
          </w14:textFill>
        </w:rPr>
        <w:t>）无法区分研究阶段和开发阶段的支出</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黑体" w:eastAsia="仿宋_GB2312"/>
          <w:color w:val="000000" w:themeColor="text1"/>
          <w:sz w:val="28"/>
          <w:szCs w:val="28"/>
          <w:highlight w:val="none"/>
          <w14:textFill>
            <w14:solidFill>
              <w14:schemeClr w14:val="tx1"/>
            </w14:solidFill>
          </w14:textFill>
        </w:rPr>
      </w:pPr>
      <w:r>
        <w:rPr>
          <w:rFonts w:hint="eastAsia" w:ascii="仿宋_GB2312" w:hAnsi="黑体" w:eastAsia="仿宋_GB2312"/>
          <w:color w:val="000000" w:themeColor="text1"/>
          <w:sz w:val="28"/>
          <w:szCs w:val="28"/>
          <w:highlight w:val="none"/>
          <w14:textFill>
            <w14:solidFill>
              <w14:schemeClr w14:val="tx1"/>
            </w14:solidFill>
          </w14:textFill>
        </w:rPr>
        <w:t>无法区分研究阶段和开发阶段的支出，应当在发生时费用化，计入当期损益（管理费用）。费用化的研发支出，按照当年费用化的金额部分加计扣除，资本化的研发费用，按照形成的无形资产当年摊销额进行加计扣除。</w:t>
      </w:r>
    </w:p>
    <w:p>
      <w:pPr>
        <w:rPr>
          <w:rFonts w:hint="eastAsia"/>
        </w:rPr>
      </w:pPr>
      <w:r>
        <w:rPr>
          <w:rFonts w:hint="eastAsia" w:ascii="仿宋_GB2312" w:hAnsi="黑体" w:eastAsia="仿宋_GB2312"/>
          <w:color w:val="000000" w:themeColor="text1"/>
          <w:sz w:val="28"/>
          <w:szCs w:val="28"/>
          <w:highlight w:val="none"/>
          <w14:textFill>
            <w14:solidFill>
              <w14:schemeClr w14:val="tx1"/>
            </w14:solidFill>
          </w14:textFill>
        </w:rPr>
        <w:br w:type="page"/>
      </w:r>
      <w:bookmarkStart w:id="368" w:name="_Toc22829"/>
      <w:bookmarkStart w:id="369" w:name="_Toc82760542"/>
      <w:bookmarkStart w:id="370" w:name="_Toc20688"/>
      <w:bookmarkStart w:id="371" w:name="_Toc81811632"/>
      <w:bookmarkStart w:id="372" w:name="_Toc4134"/>
      <w:bookmarkStart w:id="373" w:name="_Toc4719"/>
      <w:bookmarkStart w:id="374" w:name="_Toc3410"/>
      <w:bookmarkStart w:id="375" w:name="_Toc313878499"/>
      <w:bookmarkStart w:id="376" w:name="_Toc4870"/>
    </w:p>
    <w:p>
      <w:pPr>
        <w:pStyle w:val="3"/>
        <w:spacing w:before="0" w:after="0" w:line="480" w:lineRule="exact"/>
        <w:jc w:val="center"/>
        <w:outlineLvl w:val="0"/>
        <w:rPr>
          <w:rFonts w:ascii="黑体" w:hAnsi="黑体" w:cs="Times New Roman"/>
          <w:b w:val="0"/>
          <w:color w:val="000000" w:themeColor="text1"/>
          <w:sz w:val="36"/>
          <w:szCs w:val="36"/>
          <w:highlight w:val="none"/>
          <w14:textFill>
            <w14:solidFill>
              <w14:schemeClr w14:val="tx1"/>
            </w14:solidFill>
          </w14:textFill>
        </w:rPr>
      </w:pPr>
      <w:bookmarkStart w:id="377" w:name="_Toc16317"/>
      <w:r>
        <w:rPr>
          <w:rFonts w:hint="eastAsia" w:ascii="黑体" w:hAnsi="黑体" w:cs="Times New Roman"/>
          <w:b w:val="0"/>
          <w:color w:val="000000" w:themeColor="text1"/>
          <w:sz w:val="36"/>
          <w:szCs w:val="36"/>
          <w:highlight w:val="none"/>
          <w14:textFill>
            <w14:solidFill>
              <w14:schemeClr w14:val="tx1"/>
            </w14:solidFill>
          </w14:textFill>
        </w:rPr>
        <w:t>第四章  企业申报</w:t>
      </w:r>
      <w:r>
        <w:rPr>
          <w:rFonts w:hint="eastAsia" w:ascii="黑体" w:hAnsi="黑体" w:cs="Times New Roman"/>
          <w:b w:val="0"/>
          <w:color w:val="000000" w:themeColor="text1"/>
          <w:sz w:val="36"/>
          <w:szCs w:val="36"/>
          <w:highlight w:val="none"/>
          <w:lang w:eastAsia="zh-CN"/>
          <w14:textFill>
            <w14:solidFill>
              <w14:schemeClr w14:val="tx1"/>
            </w14:solidFill>
          </w14:textFill>
        </w:rPr>
        <w:t>享受</w:t>
      </w:r>
      <w:r>
        <w:rPr>
          <w:rFonts w:hint="eastAsia" w:ascii="黑体" w:hAnsi="黑体" w:cs="Times New Roman"/>
          <w:b w:val="0"/>
          <w:color w:val="000000" w:themeColor="text1"/>
          <w:sz w:val="36"/>
          <w:szCs w:val="36"/>
          <w:highlight w:val="none"/>
          <w14:textFill>
            <w14:solidFill>
              <w14:schemeClr w14:val="tx1"/>
            </w14:solidFill>
          </w14:textFill>
        </w:rPr>
        <w:t>指引</w:t>
      </w:r>
      <w:bookmarkEnd w:id="368"/>
      <w:bookmarkEnd w:id="369"/>
      <w:bookmarkEnd w:id="370"/>
      <w:bookmarkEnd w:id="371"/>
      <w:bookmarkEnd w:id="372"/>
      <w:bookmarkEnd w:id="373"/>
      <w:bookmarkEnd w:id="374"/>
      <w:bookmarkEnd w:id="375"/>
      <w:bookmarkEnd w:id="376"/>
      <w:bookmarkEnd w:id="377"/>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highlight w:val="none"/>
          <w14:textFill>
            <w14:solidFill>
              <w14:schemeClr w14:val="tx1"/>
            </w14:solidFill>
          </w14:textFill>
        </w:rPr>
      </w:pPr>
      <w:bookmarkStart w:id="378" w:name="_Toc6061"/>
      <w:bookmarkStart w:id="379" w:name="_Toc21686"/>
      <w:bookmarkStart w:id="380" w:name="_Toc12810"/>
      <w:bookmarkStart w:id="381" w:name="_Toc12555"/>
      <w:bookmarkStart w:id="382" w:name="_Toc18788"/>
      <w:bookmarkStart w:id="383" w:name="_Toc32485"/>
      <w:bookmarkStart w:id="384" w:name="_Toc3134"/>
      <w:bookmarkStart w:id="385" w:name="_Toc10505"/>
      <w:bookmarkStart w:id="386" w:name="_Toc56784850"/>
      <w:bookmarkStart w:id="387" w:name="_Toc20352"/>
      <w:bookmarkStart w:id="388" w:name="_Toc55891479"/>
      <w:bookmarkStart w:id="389" w:name="_Toc3360"/>
      <w:bookmarkStart w:id="390" w:name="_Toc39853443"/>
      <w:bookmarkStart w:id="391" w:name="_Toc24646"/>
      <w:bookmarkStart w:id="392" w:name="_Toc40698124"/>
      <w:bookmarkStart w:id="393" w:name="_Toc1136095661"/>
      <w:bookmarkStart w:id="394" w:name="_Toc17665"/>
      <w:bookmarkStart w:id="395" w:name="_Toc28538"/>
      <w:r>
        <w:rPr>
          <w:rFonts w:hint="eastAsia" w:ascii="仿宋_GB2312"/>
          <w:color w:val="000000" w:themeColor="text1"/>
          <w:sz w:val="28"/>
          <w:highlight w:val="none"/>
          <w:lang w:val="en-US" w:eastAsia="zh-CN"/>
          <w14:textFill>
            <w14:solidFill>
              <w14:schemeClr w14:val="tx1"/>
            </w14:solidFill>
          </w14:textFill>
        </w:rPr>
        <w:t>4</w:t>
      </w:r>
      <w:r>
        <w:rPr>
          <w:rFonts w:hint="eastAsia" w:ascii="仿宋_GB2312"/>
          <w:color w:val="000000" w:themeColor="text1"/>
          <w:sz w:val="28"/>
          <w:highlight w:val="none"/>
          <w14:textFill>
            <w14:solidFill>
              <w14:schemeClr w14:val="tx1"/>
            </w14:solidFill>
          </w14:textFill>
        </w:rPr>
        <w:t>.</w:t>
      </w:r>
      <w:r>
        <w:rPr>
          <w:rFonts w:hint="eastAsia" w:ascii="仿宋_GB2312"/>
          <w:color w:val="000000" w:themeColor="text1"/>
          <w:sz w:val="28"/>
          <w:highlight w:val="none"/>
          <w:lang w:val="en-US" w:eastAsia="zh-CN"/>
          <w14:textFill>
            <w14:solidFill>
              <w14:schemeClr w14:val="tx1"/>
            </w14:solidFill>
          </w14:textFill>
        </w:rPr>
        <w:t>1</w:t>
      </w:r>
      <w:r>
        <w:rPr>
          <w:rFonts w:hint="eastAsia" w:ascii="仿宋_GB2312"/>
          <w:color w:val="000000" w:themeColor="text1"/>
          <w:sz w:val="28"/>
          <w:highlight w:val="none"/>
          <w14:textFill>
            <w14:solidFill>
              <w14:schemeClr w14:val="tx1"/>
            </w14:solidFill>
          </w14:textFill>
        </w:rPr>
        <w:t>. 研发支出辅助账填</w:t>
      </w:r>
      <w:r>
        <w:rPr>
          <w:rFonts w:hint="eastAsia" w:ascii="仿宋_GB2312"/>
          <w:color w:val="000000" w:themeColor="text1"/>
          <w:sz w:val="28"/>
          <w:highlight w:val="none"/>
          <w:lang w:eastAsia="zh-CN"/>
          <w14:textFill>
            <w14:solidFill>
              <w14:schemeClr w14:val="tx1"/>
            </w14:solidFill>
          </w14:textFill>
        </w:rPr>
        <w:t>报方法及</w:t>
      </w:r>
      <w:r>
        <w:rPr>
          <w:rFonts w:hint="eastAsia" w:ascii="仿宋_GB2312"/>
          <w:color w:val="000000" w:themeColor="text1"/>
          <w:sz w:val="28"/>
          <w:highlight w:val="none"/>
          <w14:textFill>
            <w14:solidFill>
              <w14:schemeClr w14:val="tx1"/>
            </w14:solidFill>
          </w14:textFill>
        </w:rPr>
        <w:t>案例</w:t>
      </w:r>
      <w:bookmarkEnd w:id="378"/>
      <w:bookmarkEnd w:id="379"/>
      <w:bookmarkEnd w:id="380"/>
      <w:bookmarkEnd w:id="381"/>
      <w:bookmarkEnd w:id="382"/>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b/>
          <w:bCs/>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《国家税务总局关于企业研究开发费用税前加计扣除政策有关问题的公告》（</w:t>
      </w:r>
      <w:r>
        <w:rPr>
          <w:rFonts w:ascii="仿宋_GB2312" w:eastAsia="仿宋_GB2312"/>
          <w:color w:val="000000" w:themeColor="text1"/>
          <w:sz w:val="28"/>
          <w:szCs w:val="28"/>
          <w:highlight w:val="none"/>
          <w14:textFill>
            <w14:solidFill>
              <w14:schemeClr w14:val="tx1"/>
            </w14:solidFill>
          </w14:textFill>
        </w:rPr>
        <w:t>2015</w:t>
      </w:r>
      <w:r>
        <w:rPr>
          <w:rFonts w:hint="eastAsia" w:ascii="仿宋_GB2312" w:eastAsia="仿宋_GB2312"/>
          <w:color w:val="000000" w:themeColor="text1"/>
          <w:sz w:val="28"/>
          <w:szCs w:val="28"/>
          <w:highlight w:val="none"/>
          <w14:textFill>
            <w14:solidFill>
              <w14:schemeClr w14:val="tx1"/>
            </w14:solidFill>
          </w14:textFill>
        </w:rPr>
        <w:t>年第</w:t>
      </w:r>
      <w:r>
        <w:rPr>
          <w:rFonts w:ascii="仿宋_GB2312" w:eastAsia="仿宋_GB2312"/>
          <w:color w:val="000000" w:themeColor="text1"/>
          <w:sz w:val="28"/>
          <w:szCs w:val="28"/>
          <w:highlight w:val="none"/>
          <w14:textFill>
            <w14:solidFill>
              <w14:schemeClr w14:val="tx1"/>
            </w14:solidFill>
          </w14:textFill>
        </w:rPr>
        <w:t>97</w:t>
      </w:r>
      <w:r>
        <w:rPr>
          <w:rFonts w:hint="eastAsia" w:ascii="仿宋_GB2312" w:eastAsia="仿宋_GB2312"/>
          <w:color w:val="000000" w:themeColor="text1"/>
          <w:sz w:val="28"/>
          <w:szCs w:val="28"/>
          <w:highlight w:val="none"/>
          <w14:textFill>
            <w14:solidFill>
              <w14:schemeClr w14:val="tx1"/>
            </w14:solidFill>
          </w14:textFill>
        </w:rPr>
        <w:t>号，以下简称</w:t>
      </w:r>
      <w:r>
        <w:rPr>
          <w:rFonts w:ascii="仿宋_GB2312" w:eastAsia="仿宋_GB2312"/>
          <w:color w:val="000000" w:themeColor="text1"/>
          <w:sz w:val="28"/>
          <w:szCs w:val="28"/>
          <w:highlight w:val="none"/>
          <w14:textFill>
            <w14:solidFill>
              <w14:schemeClr w14:val="tx1"/>
            </w14:solidFill>
          </w14:textFill>
        </w:rPr>
        <w:t>97</w:t>
      </w:r>
      <w:r>
        <w:rPr>
          <w:rFonts w:hint="eastAsia" w:ascii="仿宋_GB2312" w:eastAsia="仿宋_GB2312"/>
          <w:color w:val="000000" w:themeColor="text1"/>
          <w:sz w:val="28"/>
          <w:szCs w:val="28"/>
          <w:highlight w:val="none"/>
          <w14:textFill>
            <w14:solidFill>
              <w14:schemeClr w14:val="tx1"/>
            </w14:solidFill>
          </w14:textFill>
        </w:rPr>
        <w:t>号公告）发布的研发支出辅助账和研发支出辅助账汇总表样式继续有效。另</w:t>
      </w:r>
      <w:r>
        <w:rPr>
          <w:rFonts w:hint="eastAsia" w:ascii="仿宋_GB2312" w:hAnsi="仿宋" w:eastAsia="仿宋_GB2312" w:cs="仿宋"/>
          <w:color w:val="000000" w:themeColor="text1"/>
          <w:sz w:val="28"/>
          <w:szCs w:val="28"/>
          <w:highlight w:val="none"/>
          <w14:textFill>
            <w14:solidFill>
              <w14:schemeClr w14:val="tx1"/>
            </w14:solidFill>
          </w14:textFill>
        </w:rPr>
        <w:t>《国家税务总局关于进一步落实研发费用加计扣除政策有关问题的公告》（</w:t>
      </w:r>
      <w:r>
        <w:rPr>
          <w:rFonts w:ascii="仿宋_GB2312" w:hAnsi="仿宋" w:eastAsia="仿宋_GB2312" w:cs="仿宋"/>
          <w:color w:val="000000" w:themeColor="text1"/>
          <w:sz w:val="28"/>
          <w:szCs w:val="28"/>
          <w:highlight w:val="none"/>
          <w14:textFill>
            <w14:solidFill>
              <w14:schemeClr w14:val="tx1"/>
            </w14:solidFill>
          </w14:textFill>
        </w:rPr>
        <w:t>2021</w:t>
      </w:r>
      <w:r>
        <w:rPr>
          <w:rFonts w:hint="eastAsia" w:ascii="仿宋_GB2312" w:hAnsi="仿宋" w:eastAsia="仿宋_GB2312" w:cs="仿宋"/>
          <w:color w:val="000000" w:themeColor="text1"/>
          <w:sz w:val="28"/>
          <w:szCs w:val="28"/>
          <w:highlight w:val="none"/>
          <w14:textFill>
            <w14:solidFill>
              <w14:schemeClr w14:val="tx1"/>
            </w14:solidFill>
          </w14:textFill>
        </w:rPr>
        <w:t>年第</w:t>
      </w:r>
      <w:r>
        <w:rPr>
          <w:rFonts w:ascii="仿宋_GB2312" w:hAnsi="仿宋" w:eastAsia="仿宋_GB2312" w:cs="仿宋"/>
          <w:color w:val="000000" w:themeColor="text1"/>
          <w:sz w:val="28"/>
          <w:szCs w:val="28"/>
          <w:highlight w:val="none"/>
          <w14:textFill>
            <w14:solidFill>
              <w14:schemeClr w14:val="tx1"/>
            </w14:solidFill>
          </w14:textFill>
        </w:rPr>
        <w:t>28</w:t>
      </w:r>
      <w:r>
        <w:rPr>
          <w:rFonts w:hint="eastAsia" w:ascii="仿宋_GB2312" w:hAnsi="仿宋" w:eastAsia="仿宋_GB2312" w:cs="仿宋"/>
          <w:color w:val="000000" w:themeColor="text1"/>
          <w:sz w:val="28"/>
          <w:szCs w:val="28"/>
          <w:highlight w:val="none"/>
          <w14:textFill>
            <w14:solidFill>
              <w14:schemeClr w14:val="tx1"/>
            </w14:solidFill>
          </w14:textFill>
        </w:rPr>
        <w:t>号）增设了</w:t>
      </w:r>
      <w:r>
        <w:rPr>
          <w:rFonts w:hint="eastAsia" w:ascii="仿宋_GB2312" w:eastAsia="仿宋_GB2312"/>
          <w:color w:val="000000" w:themeColor="text1"/>
          <w:sz w:val="28"/>
          <w:szCs w:val="28"/>
          <w:highlight w:val="none"/>
          <w14:textFill>
            <w14:solidFill>
              <w14:schemeClr w14:val="tx1"/>
            </w14:solidFill>
          </w14:textFill>
        </w:rPr>
        <w:t>简化版研发支出辅助账和研发支出辅助账汇总表样式（以下简称</w:t>
      </w:r>
      <w:r>
        <w:rPr>
          <w:rFonts w:ascii="仿宋_GB2312" w:eastAsia="仿宋_GB2312"/>
          <w:color w:val="000000" w:themeColor="text1"/>
          <w:sz w:val="28"/>
          <w:szCs w:val="28"/>
          <w:highlight w:val="none"/>
          <w14:textFill>
            <w14:solidFill>
              <w14:schemeClr w14:val="tx1"/>
            </w14:solidFill>
          </w14:textFill>
        </w:rPr>
        <w:t>2021</w:t>
      </w:r>
      <w:r>
        <w:rPr>
          <w:rFonts w:hint="eastAsia" w:ascii="仿宋_GB2312" w:eastAsia="仿宋_GB2312"/>
          <w:color w:val="000000" w:themeColor="text1"/>
          <w:sz w:val="28"/>
          <w:szCs w:val="28"/>
          <w:highlight w:val="none"/>
          <w14:textFill>
            <w14:solidFill>
              <w14:schemeClr w14:val="tx1"/>
            </w14:solidFill>
          </w14:textFill>
        </w:rPr>
        <w:t>版研发支出辅助账样式）。</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仿宋" w:eastAsia="仿宋_GB2312" w:cs="仿宋"/>
          <w:color w:val="FF0000"/>
          <w:sz w:val="28"/>
          <w:szCs w:val="28"/>
          <w:highlight w:val="none"/>
        </w:rPr>
      </w:pPr>
      <w:r>
        <w:rPr>
          <w:rFonts w:hint="eastAsia" w:ascii="仿宋_GB2312" w:eastAsia="仿宋_GB2312" w:cs="黑体"/>
          <w:color w:val="000000" w:themeColor="text1"/>
          <w:kern w:val="2"/>
          <w:sz w:val="28"/>
          <w:szCs w:val="28"/>
          <w:highlight w:val="none"/>
          <w14:textFill>
            <w14:solidFill>
              <w14:schemeClr w14:val="tx1"/>
            </w14:solidFill>
          </w14:textFill>
        </w:rPr>
        <w:t>企业按照研发项目设置辅助账时，可以自主选择使用</w:t>
      </w:r>
      <w:r>
        <w:rPr>
          <w:rFonts w:ascii="仿宋_GB2312" w:eastAsia="仿宋_GB2312" w:cs="黑体"/>
          <w:color w:val="000000" w:themeColor="text1"/>
          <w:kern w:val="2"/>
          <w:sz w:val="28"/>
          <w:szCs w:val="28"/>
          <w:highlight w:val="none"/>
          <w14:textFill>
            <w14:solidFill>
              <w14:schemeClr w14:val="tx1"/>
            </w14:solidFill>
          </w14:textFill>
        </w:rPr>
        <w:t>2015</w:t>
      </w:r>
      <w:r>
        <w:rPr>
          <w:rFonts w:hint="eastAsia" w:ascii="仿宋_GB2312" w:eastAsia="仿宋_GB2312" w:cs="黑体"/>
          <w:color w:val="000000" w:themeColor="text1"/>
          <w:kern w:val="2"/>
          <w:sz w:val="28"/>
          <w:szCs w:val="28"/>
          <w:highlight w:val="none"/>
          <w14:textFill>
            <w14:solidFill>
              <w14:schemeClr w14:val="tx1"/>
            </w14:solidFill>
          </w14:textFill>
        </w:rPr>
        <w:t>版研发支出辅助账样式，或者</w:t>
      </w:r>
      <w:r>
        <w:rPr>
          <w:rFonts w:ascii="仿宋_GB2312" w:eastAsia="仿宋_GB2312" w:cs="黑体"/>
          <w:color w:val="000000" w:themeColor="text1"/>
          <w:kern w:val="2"/>
          <w:sz w:val="28"/>
          <w:szCs w:val="28"/>
          <w:highlight w:val="none"/>
          <w14:textFill>
            <w14:solidFill>
              <w14:schemeClr w14:val="tx1"/>
            </w14:solidFill>
          </w14:textFill>
        </w:rPr>
        <w:t>2021</w:t>
      </w:r>
      <w:r>
        <w:rPr>
          <w:rFonts w:hint="eastAsia" w:ascii="仿宋_GB2312" w:eastAsia="仿宋_GB2312" w:cs="黑体"/>
          <w:color w:val="000000" w:themeColor="text1"/>
          <w:kern w:val="2"/>
          <w:sz w:val="28"/>
          <w:szCs w:val="28"/>
          <w:highlight w:val="none"/>
          <w14:textFill>
            <w14:solidFill>
              <w14:schemeClr w14:val="tx1"/>
            </w14:solidFill>
          </w14:textFill>
        </w:rPr>
        <w:t>版研发支出辅助账样式，也可以参照上述样式自行设计研发支出辅助账样式。企业自行设计的研发支出辅助账样式，应当包括</w:t>
      </w:r>
      <w:r>
        <w:rPr>
          <w:rFonts w:ascii="仿宋_GB2312" w:eastAsia="仿宋_GB2312" w:cs="黑体"/>
          <w:color w:val="000000" w:themeColor="text1"/>
          <w:kern w:val="2"/>
          <w:sz w:val="28"/>
          <w:szCs w:val="28"/>
          <w:highlight w:val="none"/>
          <w14:textFill>
            <w14:solidFill>
              <w14:schemeClr w14:val="tx1"/>
            </w14:solidFill>
          </w14:textFill>
        </w:rPr>
        <w:t>2021</w:t>
      </w:r>
      <w:r>
        <w:rPr>
          <w:rFonts w:hint="eastAsia" w:ascii="仿宋_GB2312" w:eastAsia="仿宋_GB2312" w:cs="黑体"/>
          <w:color w:val="000000" w:themeColor="text1"/>
          <w:kern w:val="2"/>
          <w:sz w:val="28"/>
          <w:szCs w:val="28"/>
          <w:highlight w:val="none"/>
          <w14:textFill>
            <w14:solidFill>
              <w14:schemeClr w14:val="tx1"/>
            </w14:solidFill>
          </w14:textFill>
        </w:rPr>
        <w:t>版研发支出辅助账样式所列数据项，且逻辑关系一致，能准确归集允许加计扣除的研发费用。</w:t>
      </w:r>
      <w:r>
        <w:rPr>
          <w:rFonts w:ascii="仿宋_GB2312" w:eastAsia="仿宋_GB2312" w:cs="黑体"/>
          <w:color w:val="000000" w:themeColor="text1"/>
          <w:kern w:val="2"/>
          <w:sz w:val="28"/>
          <w:szCs w:val="28"/>
          <w:highlight w:val="none"/>
          <w14:textFill>
            <w14:solidFill>
              <w14:schemeClr w14:val="tx1"/>
            </w14:solidFill>
          </w14:textFill>
        </w:rPr>
        <w:t>2021</w:t>
      </w:r>
      <w:r>
        <w:rPr>
          <w:rFonts w:hint="eastAsia" w:ascii="仿宋_GB2312" w:eastAsia="仿宋_GB2312" w:cs="黑体"/>
          <w:color w:val="000000" w:themeColor="text1"/>
          <w:kern w:val="2"/>
          <w:sz w:val="28"/>
          <w:szCs w:val="28"/>
          <w:highlight w:val="none"/>
          <w14:textFill>
            <w14:solidFill>
              <w14:schemeClr w14:val="tx1"/>
            </w14:solidFill>
          </w14:textFill>
        </w:rPr>
        <w:t>版研发支出辅助账及汇总表样式见</w:t>
      </w:r>
      <w:r>
        <w:rPr>
          <w:rFonts w:ascii="仿宋_GB2312" w:hAnsi="仿宋" w:eastAsia="仿宋_GB2312" w:cs="仿宋"/>
          <w:color w:val="000000" w:themeColor="text1"/>
          <w:sz w:val="28"/>
          <w:szCs w:val="28"/>
          <w:highlight w:val="none"/>
          <w14:textFill>
            <w14:solidFill>
              <w14:schemeClr w14:val="tx1"/>
            </w14:solidFill>
          </w14:textFill>
        </w:rPr>
        <w:t xml:space="preserve">2.4.4. </w:t>
      </w:r>
      <w:r>
        <w:rPr>
          <w:rFonts w:hint="eastAsia" w:ascii="仿宋_GB2312" w:hAnsi="仿宋" w:eastAsia="仿宋_GB2312" w:cs="仿宋"/>
          <w:color w:val="000000" w:themeColor="text1"/>
          <w:sz w:val="28"/>
          <w:szCs w:val="28"/>
          <w:highlight w:val="none"/>
          <w14:textFill>
            <w14:solidFill>
              <w14:schemeClr w14:val="tx1"/>
            </w14:solidFill>
          </w14:textFill>
        </w:rPr>
        <w:t>可加计扣除的研发费用核算要求。</w:t>
      </w:r>
    </w:p>
    <w:p>
      <w:pPr>
        <w:keepNext w:val="0"/>
        <w:keepLines w:val="0"/>
        <w:pageBreakBefore w:val="0"/>
        <w:widowControl w:val="0"/>
        <w:kinsoku/>
        <w:wordWrap/>
        <w:overflowPunct/>
        <w:topLinePunct w:val="0"/>
        <w:autoSpaceDE/>
        <w:autoSpaceDN/>
        <w:bidi w:val="0"/>
        <w:adjustRightInd/>
        <w:snapToGrid/>
        <w:spacing w:beforeLines="80" w:afterLines="80" w:line="520" w:lineRule="exact"/>
        <w:ind w:firstLine="560" w:firstLineChars="200"/>
        <w:textAlignment w:val="auto"/>
        <w:rPr>
          <w:rFonts w:ascii="仿宋_GB2312" w:hAnsi="仿宋" w:eastAsia="仿宋_GB2312" w:cs="仿宋"/>
          <w:color w:val="000000" w:themeColor="text1"/>
          <w:kern w:val="0"/>
          <w:sz w:val="28"/>
          <w:szCs w:val="28"/>
          <w:highlight w:val="none"/>
          <w14:textFill>
            <w14:solidFill>
              <w14:schemeClr w14:val="tx1"/>
            </w14:solidFill>
          </w14:textFill>
        </w:rPr>
      </w:pPr>
      <w:r>
        <w:rPr>
          <w:rFonts w:hint="eastAsia" w:ascii="仿宋_GB2312" w:hAnsi="仿宋" w:eastAsia="仿宋_GB2312" w:cs="仿宋"/>
          <w:color w:val="000000" w:themeColor="text1"/>
          <w:sz w:val="28"/>
          <w:szCs w:val="28"/>
          <w:highlight w:val="none"/>
          <w14:textFill>
            <w14:solidFill>
              <w14:schemeClr w14:val="tx1"/>
            </w14:solidFill>
          </w14:textFill>
        </w:rPr>
        <w:t>下面以</w:t>
      </w:r>
      <w:r>
        <w:rPr>
          <w:rFonts w:hint="eastAsia" w:ascii="仿宋_GB2312" w:hAnsi="仿宋" w:eastAsia="仿宋_GB2312" w:cs="仿宋"/>
          <w:color w:val="000000" w:themeColor="text1"/>
          <w:kern w:val="0"/>
          <w:sz w:val="28"/>
          <w:szCs w:val="28"/>
          <w:highlight w:val="none"/>
          <w14:textFill>
            <w14:solidFill>
              <w14:schemeClr w14:val="tx1"/>
            </w14:solidFill>
          </w14:textFill>
        </w:rPr>
        <w:t>4.3.2.2.汇算清缴申报填报范例（一般企业）的案例数据，举例填写“研发支出”辅助账、汇总表。填表式样如下：</w:t>
      </w:r>
    </w:p>
    <w:p>
      <w:pPr>
        <w:pStyle w:val="5"/>
        <w:keepNext/>
        <w:keepLines/>
        <w:pageBreakBefore w:val="0"/>
        <w:widowControl w:val="0"/>
        <w:kinsoku/>
        <w:wordWrap/>
        <w:overflowPunct/>
        <w:topLinePunct w:val="0"/>
        <w:autoSpaceDE/>
        <w:autoSpaceDN/>
        <w:bidi w:val="0"/>
        <w:adjustRightInd/>
        <w:snapToGrid/>
        <w:spacing w:before="157" w:beforeLines="50" w:after="157" w:afterLines="50" w:line="520" w:lineRule="exact"/>
        <w:textAlignment w:val="auto"/>
        <w:rPr>
          <w:rFonts w:hint="eastAsia" w:ascii="仿宋_GB2312" w:eastAsia="仿宋_GB2312"/>
          <w:sz w:val="28"/>
          <w:szCs w:val="28"/>
          <w:highlight w:val="none"/>
        </w:rPr>
      </w:pPr>
      <w:bookmarkStart w:id="396" w:name="_Toc11497"/>
      <w:r>
        <w:rPr>
          <w:rFonts w:hint="eastAsia" w:ascii="仿宋_GB2312" w:eastAsia="仿宋_GB2312"/>
          <w:sz w:val="28"/>
          <w:szCs w:val="28"/>
          <w:highlight w:val="none"/>
          <w:lang w:val="en-US" w:eastAsia="zh-CN"/>
        </w:rPr>
        <w:t>4</w:t>
      </w:r>
      <w:r>
        <w:rPr>
          <w:rFonts w:hint="eastAsia" w:ascii="仿宋_GB2312" w:eastAsia="仿宋_GB2312"/>
          <w:sz w:val="28"/>
          <w:szCs w:val="28"/>
          <w:highlight w:val="none"/>
        </w:rPr>
        <w:t>.</w:t>
      </w:r>
      <w:r>
        <w:rPr>
          <w:rFonts w:hint="eastAsia" w:ascii="仿宋_GB2312" w:eastAsia="仿宋_GB2312"/>
          <w:sz w:val="28"/>
          <w:szCs w:val="28"/>
          <w:highlight w:val="none"/>
          <w:lang w:val="en-US" w:eastAsia="zh-CN"/>
        </w:rPr>
        <w:t>1</w:t>
      </w:r>
      <w:r>
        <w:rPr>
          <w:rFonts w:hint="eastAsia" w:ascii="仿宋_GB2312" w:eastAsia="仿宋_GB2312"/>
          <w:sz w:val="28"/>
          <w:szCs w:val="28"/>
          <w:highlight w:val="none"/>
        </w:rPr>
        <w:t>.1. “研发支出”辅助账填写</w:t>
      </w:r>
      <w:bookmarkEnd w:id="396"/>
    </w:p>
    <w:p>
      <w:pPr>
        <w:rPr>
          <w:rFonts w:hint="eastAsia" w:ascii="仿宋_GB2312" w:eastAsia="仿宋_GB2312"/>
          <w:sz w:val="28"/>
          <w:szCs w:val="28"/>
          <w:highlight w:val="none"/>
        </w:rPr>
      </w:pPr>
    </w:p>
    <w:p>
      <w:pPr>
        <w:rPr>
          <w:rFonts w:hint="eastAsia" w:ascii="仿宋_GB2312" w:eastAsia="仿宋_GB2312"/>
          <w:sz w:val="28"/>
          <w:szCs w:val="28"/>
          <w:highlight w:val="none"/>
        </w:rPr>
      </w:pPr>
    </w:p>
    <w:p>
      <w:pPr>
        <w:spacing w:beforeLines="80" w:afterLines="80" w:line="480" w:lineRule="exact"/>
        <w:jc w:val="both"/>
        <w:outlineLvl w:val="9"/>
        <w:rPr>
          <w:rFonts w:hint="eastAsia" w:ascii="仿宋_GB2312" w:eastAsia="仿宋_GB2312"/>
          <w:b/>
          <w:color w:val="000000" w:themeColor="text1"/>
          <w:kern w:val="2"/>
          <w:sz w:val="28"/>
          <w:szCs w:val="28"/>
          <w:highlight w:val="none"/>
          <w14:textFill>
            <w14:solidFill>
              <w14:schemeClr w14:val="tx1"/>
            </w14:solidFill>
          </w14:textFill>
        </w:rPr>
      </w:pPr>
    </w:p>
    <w:p>
      <w:pPr>
        <w:bidi w:val="0"/>
      </w:pPr>
      <w:r>
        <w:drawing>
          <wp:anchor distT="0" distB="0" distL="114300" distR="114300" simplePos="0" relativeHeight="251663360" behindDoc="0" locked="0" layoutInCell="1" allowOverlap="1">
            <wp:simplePos x="0" y="0"/>
            <wp:positionH relativeFrom="column">
              <wp:posOffset>1270</wp:posOffset>
            </wp:positionH>
            <wp:positionV relativeFrom="page">
              <wp:posOffset>1270000</wp:posOffset>
            </wp:positionV>
            <wp:extent cx="5541645" cy="4545330"/>
            <wp:effectExtent l="0" t="0" r="1905" b="7620"/>
            <wp:wrapSquare wrapText="bothSides"/>
            <wp:docPr id="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6"/>
                    <pic:cNvPicPr>
                      <a:picLocks noChangeAspect="1"/>
                    </pic:cNvPicPr>
                  </pic:nvPicPr>
                  <pic:blipFill>
                    <a:blip r:embed="rId11"/>
                    <a:stretch>
                      <a:fillRect/>
                    </a:stretch>
                  </pic:blipFill>
                  <pic:spPr>
                    <a:xfrm>
                      <a:off x="0" y="0"/>
                      <a:ext cx="5541645" cy="4545330"/>
                    </a:xfrm>
                    <a:prstGeom prst="rect">
                      <a:avLst/>
                    </a:prstGeom>
                    <a:noFill/>
                    <a:ln>
                      <a:noFill/>
                    </a:ln>
                  </pic:spPr>
                </pic:pic>
              </a:graphicData>
            </a:graphic>
          </wp:anchor>
        </w:drawing>
      </w:r>
    </w:p>
    <w:p>
      <w:pPr>
        <w:keepNext w:val="0"/>
        <w:keepLines w:val="0"/>
        <w:pageBreakBefore w:val="0"/>
        <w:widowControl w:val="0"/>
        <w:kinsoku/>
        <w:wordWrap/>
        <w:overflowPunct/>
        <w:topLinePunct w:val="0"/>
        <w:autoSpaceDE/>
        <w:autoSpaceDN/>
        <w:bidi w:val="0"/>
        <w:adjustRightInd/>
        <w:snapToGrid/>
        <w:spacing w:beforeLines="80" w:afterLines="80" w:line="520" w:lineRule="exact"/>
        <w:ind w:firstLine="560" w:firstLineChars="200"/>
        <w:jc w:val="both"/>
        <w:textAlignment w:val="auto"/>
        <w:outlineLvl w:val="9"/>
        <w:rPr>
          <w:rFonts w:ascii="仿宋_GB2312" w:eastAsia="仿宋_GB2312" w:cs="黑体"/>
          <w:color w:val="000000" w:themeColor="text1"/>
          <w:sz w:val="28"/>
          <w:szCs w:val="28"/>
          <w:highlight w:val="none"/>
          <w14:textFill>
            <w14:solidFill>
              <w14:schemeClr w14:val="tx1"/>
            </w14:solidFill>
          </w14:textFill>
        </w:rPr>
      </w:pPr>
      <w:r>
        <w:rPr>
          <w:rFonts w:hint="eastAsia" w:ascii="仿宋_GB2312" w:hAnsi="仿宋_GB2312" w:eastAsia="仿宋_GB2312" w:cs="仿宋_GB2312"/>
          <w:b/>
          <w:bCs/>
          <w:color w:val="000000" w:themeColor="text1"/>
          <w:sz w:val="28"/>
          <w:highlight w:val="none"/>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highlight w:val="none"/>
          <w14:textFill>
            <w14:solidFill>
              <w14:schemeClr w14:val="tx1"/>
            </w14:solidFill>
          </w14:textFill>
        </w:rPr>
        <w:t>.</w:t>
      </w:r>
      <w:r>
        <w:rPr>
          <w:rFonts w:hint="eastAsia" w:ascii="仿宋_GB2312" w:hAnsi="仿宋_GB2312" w:eastAsia="仿宋_GB2312" w:cs="仿宋_GB2312"/>
          <w:b/>
          <w:bCs/>
          <w:color w:val="000000" w:themeColor="text1"/>
          <w:sz w:val="28"/>
          <w:highlight w:val="none"/>
          <w:lang w:val="en-US" w:eastAsia="zh-CN"/>
          <w14:textFill>
            <w14:solidFill>
              <w14:schemeClr w14:val="tx1"/>
            </w14:solidFill>
          </w14:textFill>
        </w:rPr>
        <w:t>1</w:t>
      </w:r>
      <w:r>
        <w:rPr>
          <w:rFonts w:hint="eastAsia" w:ascii="仿宋_GB2312" w:hAnsi="仿宋_GB2312" w:eastAsia="仿宋_GB2312" w:cs="仿宋_GB2312"/>
          <w:b/>
          <w:bCs/>
          <w:color w:val="000000" w:themeColor="text1"/>
          <w:sz w:val="28"/>
          <w:highlight w:val="none"/>
          <w14:textFill>
            <w14:solidFill>
              <w14:schemeClr w14:val="tx1"/>
            </w14:solidFill>
          </w14:textFill>
        </w:rPr>
        <w:t>.</w:t>
      </w:r>
      <w:r>
        <w:rPr>
          <w:rFonts w:hint="eastAsia" w:ascii="仿宋_GB2312" w:eastAsia="仿宋_GB2312"/>
          <w:b/>
          <w:color w:val="000000" w:themeColor="text1"/>
          <w:kern w:val="2"/>
          <w:sz w:val="28"/>
          <w:szCs w:val="28"/>
          <w:highlight w:val="none"/>
          <w14:textFill>
            <w14:solidFill>
              <w14:schemeClr w14:val="tx1"/>
            </w14:solidFill>
          </w14:textFill>
        </w:rPr>
        <w:t xml:space="preserve">1.1.有关项目填写说明 </w:t>
      </w:r>
      <w:r>
        <w:rPr>
          <w:rFonts w:hint="eastAsia" w:ascii="仿宋_GB2312" w:eastAsia="仿宋_GB2312"/>
          <w:b/>
          <w:color w:val="000000" w:themeColor="text1"/>
          <w:kern w:val="2"/>
          <w:sz w:val="28"/>
          <w:szCs w:val="28"/>
          <w:highlight w:val="none"/>
          <w14:textFill>
            <w14:solidFill>
              <w14:schemeClr w14:val="tx1"/>
            </w14:solidFill>
          </w14:textFill>
        </w:rPr>
        <w:tab/>
      </w:r>
      <w:r>
        <w:rPr>
          <w:rFonts w:hint="eastAsia" w:ascii="仿宋_GB2312" w:eastAsia="仿宋_GB2312" w:cs="黑体"/>
          <w:color w:val="000000" w:themeColor="text1"/>
          <w:sz w:val="28"/>
          <w:szCs w:val="28"/>
          <w:highlight w:val="none"/>
          <w14:textFill>
            <w14:solidFill>
              <w14:schemeClr w14:val="tx1"/>
            </w14:solidFill>
          </w14:textFill>
        </w:rPr>
        <w:tab/>
      </w:r>
      <w:r>
        <w:rPr>
          <w:rFonts w:hint="eastAsia" w:ascii="仿宋_GB2312" w:eastAsia="仿宋_GB2312" w:cs="黑体"/>
          <w:color w:val="000000" w:themeColor="text1"/>
          <w:sz w:val="28"/>
          <w:szCs w:val="28"/>
          <w:highlight w:val="none"/>
          <w14:textFill>
            <w14:solidFill>
              <w14:schemeClr w14:val="tx1"/>
            </w14:solidFill>
          </w14:textFill>
        </w:rPr>
        <w:tab/>
      </w:r>
      <w:r>
        <w:rPr>
          <w:rFonts w:hint="eastAsia" w:ascii="仿宋_GB2312" w:eastAsia="仿宋_GB2312" w:cs="黑体"/>
          <w:color w:val="000000" w:themeColor="text1"/>
          <w:sz w:val="28"/>
          <w:szCs w:val="28"/>
          <w:highlight w:val="none"/>
          <w14:textFill>
            <w14:solidFill>
              <w14:schemeClr w14:val="tx1"/>
            </w14:solidFill>
          </w14:textFill>
        </w:rPr>
        <w:tab/>
      </w:r>
      <w:r>
        <w:rPr>
          <w:rFonts w:hint="eastAsia" w:ascii="仿宋_GB2312" w:eastAsia="仿宋_GB2312" w:cs="黑体"/>
          <w:color w:val="000000" w:themeColor="text1"/>
          <w:sz w:val="28"/>
          <w:szCs w:val="28"/>
          <w:highlight w:val="none"/>
          <w14:textFill>
            <w14:solidFill>
              <w14:schemeClr w14:val="tx1"/>
            </w14:solidFill>
          </w14:textFill>
        </w:rPr>
        <w:tab/>
      </w:r>
      <w:r>
        <w:rPr>
          <w:rFonts w:hint="eastAsia" w:ascii="仿宋_GB2312" w:eastAsia="仿宋_GB2312" w:cs="黑体"/>
          <w:color w:val="000000" w:themeColor="text1"/>
          <w:sz w:val="28"/>
          <w:szCs w:val="28"/>
          <w:highlight w:val="none"/>
          <w14:textFill>
            <w14:solidFill>
              <w14:schemeClr w14:val="tx1"/>
            </w14:solidFill>
          </w14:textFill>
        </w:rPr>
        <w:tab/>
      </w:r>
      <w:r>
        <w:rPr>
          <w:rFonts w:hint="eastAsia" w:ascii="仿宋_GB2312" w:eastAsia="仿宋_GB2312" w:cs="黑体"/>
          <w:color w:val="000000" w:themeColor="text1"/>
          <w:sz w:val="28"/>
          <w:szCs w:val="28"/>
          <w:highlight w:val="none"/>
          <w14:textFill>
            <w14:solidFill>
              <w14:schemeClr w14:val="tx1"/>
            </w14:solidFill>
          </w14:textFill>
        </w:rPr>
        <w:tab/>
      </w:r>
      <w:r>
        <w:rPr>
          <w:rFonts w:hint="eastAsia" w:ascii="仿宋_GB2312" w:eastAsia="仿宋_GB2312" w:cs="黑体"/>
          <w:color w:val="000000" w:themeColor="text1"/>
          <w:sz w:val="28"/>
          <w:szCs w:val="28"/>
          <w:highlight w:val="none"/>
          <w14:textFill>
            <w14:solidFill>
              <w14:schemeClr w14:val="tx1"/>
            </w14:solidFill>
          </w14:textFill>
        </w:rPr>
        <w:tab/>
      </w:r>
      <w:r>
        <w:rPr>
          <w:rFonts w:hint="eastAsia" w:ascii="仿宋_GB2312" w:eastAsia="仿宋_GB2312" w:cs="黑体"/>
          <w:color w:val="000000" w:themeColor="text1"/>
          <w:sz w:val="28"/>
          <w:szCs w:val="28"/>
          <w:highlight w:val="none"/>
          <w14:textFill>
            <w14:solidFill>
              <w14:schemeClr w14:val="tx1"/>
            </w14:solidFill>
          </w14:textFill>
        </w:rPr>
        <w:tab/>
      </w:r>
      <w:r>
        <w:rPr>
          <w:rFonts w:hint="eastAsia" w:ascii="仿宋_GB2312" w:eastAsia="仿宋_GB2312" w:cs="黑体"/>
          <w:color w:val="000000" w:themeColor="text1"/>
          <w:sz w:val="28"/>
          <w:szCs w:val="28"/>
          <w:highlight w:val="none"/>
          <w14:textFill>
            <w14:solidFill>
              <w14:schemeClr w14:val="tx1"/>
            </w14:solidFill>
          </w14:textFill>
        </w:rPr>
        <w:tab/>
      </w:r>
      <w:r>
        <w:rPr>
          <w:rFonts w:hint="eastAsia" w:ascii="仿宋_GB2312" w:eastAsia="仿宋_GB2312" w:cs="黑体"/>
          <w:color w:val="000000" w:themeColor="text1"/>
          <w:sz w:val="28"/>
          <w:szCs w:val="28"/>
          <w:highlight w:val="none"/>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highlight w:val="none"/>
          <w14:textFill>
            <w14:solidFill>
              <w14:schemeClr w14:val="tx1"/>
            </w14:solidFill>
          </w14:textFill>
        </w:rPr>
      </w:pPr>
      <w:r>
        <w:rPr>
          <w:rFonts w:hint="eastAsia" w:ascii="仿宋_GB2312" w:eastAsia="仿宋_GB2312" w:cs="黑体"/>
          <w:color w:val="000000" w:themeColor="text1"/>
          <w:sz w:val="28"/>
          <w:szCs w:val="28"/>
          <w:highlight w:val="none"/>
          <w14:textFill>
            <w14:solidFill>
              <w14:schemeClr w14:val="tx1"/>
            </w14:solidFill>
          </w14:textFill>
        </w:rPr>
        <w:t>（1）对享受加计扣除的研发费用按项目设置研发支出辅助账，用于归集已按照国家财务会计制度进行会计处理，且属于税前加计扣除归集范围的研发费用。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highlight w:val="none"/>
          <w14:textFill>
            <w14:solidFill>
              <w14:schemeClr w14:val="tx1"/>
            </w14:solidFill>
          </w14:textFill>
        </w:rPr>
      </w:pPr>
      <w:r>
        <w:rPr>
          <w:rFonts w:hint="eastAsia" w:ascii="仿宋_GB2312" w:eastAsia="仿宋_GB2312" w:cs="黑体"/>
          <w:color w:val="000000" w:themeColor="text1"/>
          <w:sz w:val="28"/>
          <w:szCs w:val="28"/>
          <w:highlight w:val="none"/>
          <w14:textFill>
            <w14:solidFill>
              <w14:schemeClr w14:val="tx1"/>
            </w14:solidFill>
          </w14:textFill>
        </w:rPr>
        <w:t>对于单个研发项目涉及多种研发形式的，该研发项目只需建立一套辅助账，无需再按不同研发形式分别设置辅助账。如：某一研发项目，其一部分采取自主研发形式，另一部分采取委托研发形式，企业不必分别设置自主研发和委托研发两套辅助账，对同时包括两种及两种以上研发形式的支出，统一在一套辅助账中归集。</w:t>
      </w:r>
      <w:r>
        <w:rPr>
          <w:rFonts w:hint="eastAsia" w:ascii="仿宋_GB2312" w:eastAsia="仿宋_GB2312" w:cs="黑体"/>
          <w:color w:val="000000" w:themeColor="text1"/>
          <w:sz w:val="28"/>
          <w:szCs w:val="28"/>
          <w:highlight w:val="none"/>
          <w14:textFill>
            <w14:solidFill>
              <w14:schemeClr w14:val="tx1"/>
            </w14:solidFill>
          </w14:textFill>
        </w:rPr>
        <w:tab/>
      </w:r>
      <w:r>
        <w:rPr>
          <w:rFonts w:hint="eastAsia" w:ascii="仿宋_GB2312" w:eastAsia="仿宋_GB2312" w:cs="黑体"/>
          <w:color w:val="000000" w:themeColor="text1"/>
          <w:sz w:val="28"/>
          <w:szCs w:val="28"/>
          <w:highlight w:val="none"/>
          <w14:textFill>
            <w14:solidFill>
              <w14:schemeClr w14:val="tx1"/>
            </w14:solidFill>
          </w14:textFill>
        </w:rPr>
        <w:tab/>
      </w:r>
      <w:r>
        <w:rPr>
          <w:rFonts w:hint="eastAsia" w:ascii="仿宋_GB2312" w:eastAsia="仿宋_GB2312" w:cs="黑体"/>
          <w:color w:val="000000" w:themeColor="text1"/>
          <w:sz w:val="28"/>
          <w:szCs w:val="28"/>
          <w:highlight w:val="none"/>
          <w14:textFill>
            <w14:solidFill>
              <w14:schemeClr w14:val="tx1"/>
            </w14:solidFill>
          </w14:textFill>
        </w:rPr>
        <w:tab/>
      </w:r>
      <w:r>
        <w:rPr>
          <w:rFonts w:hint="eastAsia" w:ascii="仿宋_GB2312" w:eastAsia="仿宋_GB2312" w:cs="黑体"/>
          <w:color w:val="000000" w:themeColor="text1"/>
          <w:sz w:val="28"/>
          <w:szCs w:val="28"/>
          <w:highlight w:val="none"/>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highlight w:val="none"/>
          <w14:textFill>
            <w14:solidFill>
              <w14:schemeClr w14:val="tx1"/>
            </w14:solidFill>
          </w14:textFill>
        </w:rPr>
      </w:pPr>
      <w:r>
        <w:rPr>
          <w:rFonts w:hint="eastAsia" w:ascii="仿宋_GB2312" w:eastAsia="仿宋_GB2312" w:cs="黑体"/>
          <w:color w:val="000000" w:themeColor="text1"/>
          <w:sz w:val="28"/>
          <w:szCs w:val="28"/>
          <w:highlight w:val="none"/>
          <w14:textFill>
            <w14:solidFill>
              <w14:schemeClr w14:val="tx1"/>
            </w14:solidFill>
          </w14:textFill>
        </w:rPr>
        <w:t>（2）项目编号：企业可自行对本企业的研发项目进行编号，并据此填写本栏次。</w:t>
      </w:r>
      <w:r>
        <w:rPr>
          <w:rFonts w:hint="eastAsia" w:ascii="仿宋_GB2312" w:eastAsia="仿宋_GB2312" w:cs="黑体"/>
          <w:color w:val="000000" w:themeColor="text1"/>
          <w:sz w:val="28"/>
          <w:szCs w:val="28"/>
          <w:highlight w:val="none"/>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highlight w:val="none"/>
          <w14:textFill>
            <w14:solidFill>
              <w14:schemeClr w14:val="tx1"/>
            </w14:solidFill>
          </w14:textFill>
        </w:rPr>
      </w:pPr>
      <w:r>
        <w:rPr>
          <w:rFonts w:hint="eastAsia" w:ascii="仿宋_GB2312" w:eastAsia="仿宋_GB2312" w:cs="黑体"/>
          <w:color w:val="000000" w:themeColor="text1"/>
          <w:sz w:val="28"/>
          <w:szCs w:val="28"/>
          <w:highlight w:val="none"/>
          <w14:textFill>
            <w14:solidFill>
              <w14:schemeClr w14:val="tx1"/>
            </w14:solidFill>
          </w14:textFill>
        </w:rPr>
        <w:t>（3）项目名称：根据企业研发项目计划书或立项决议文件等据实填写。</w:t>
      </w:r>
      <w:r>
        <w:rPr>
          <w:rFonts w:hint="eastAsia" w:ascii="仿宋_GB2312" w:eastAsia="仿宋_GB2312" w:cs="黑体"/>
          <w:color w:val="000000" w:themeColor="text1"/>
          <w:sz w:val="28"/>
          <w:szCs w:val="28"/>
          <w:highlight w:val="none"/>
          <w14:textFill>
            <w14:solidFill>
              <w14:schemeClr w14:val="tx1"/>
            </w14:solidFill>
          </w14:textFill>
        </w:rPr>
        <w:tab/>
      </w:r>
      <w:r>
        <w:rPr>
          <w:rFonts w:hint="eastAsia" w:ascii="仿宋_GB2312" w:eastAsia="仿宋_GB2312" w:cs="黑体"/>
          <w:color w:val="000000" w:themeColor="text1"/>
          <w:sz w:val="28"/>
          <w:szCs w:val="28"/>
          <w:highlight w:val="none"/>
          <w14:textFill>
            <w14:solidFill>
              <w14:schemeClr w14:val="tx1"/>
            </w14:solidFill>
          </w14:textFill>
        </w:rPr>
        <w:tab/>
      </w:r>
      <w:r>
        <w:rPr>
          <w:rFonts w:hint="eastAsia" w:ascii="仿宋_GB2312" w:eastAsia="仿宋_GB2312" w:cs="黑体"/>
          <w:color w:val="000000" w:themeColor="text1"/>
          <w:sz w:val="28"/>
          <w:szCs w:val="28"/>
          <w:highlight w:val="none"/>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黑体"/>
          <w:color w:val="000000" w:themeColor="text1"/>
          <w:sz w:val="28"/>
          <w:szCs w:val="28"/>
          <w:highlight w:val="none"/>
          <w14:textFill>
            <w14:solidFill>
              <w14:schemeClr w14:val="tx1"/>
            </w14:solidFill>
          </w14:textFill>
        </w:rPr>
      </w:pPr>
      <w:r>
        <w:rPr>
          <w:rFonts w:hint="eastAsia" w:ascii="仿宋_GB2312" w:eastAsia="仿宋_GB2312" w:cs="黑体"/>
          <w:color w:val="000000" w:themeColor="text1"/>
          <w:sz w:val="28"/>
          <w:szCs w:val="28"/>
          <w:highlight w:val="none"/>
          <w14:textFill>
            <w14:solidFill>
              <w14:schemeClr w14:val="tx1"/>
            </w14:solidFill>
          </w14:textFill>
        </w:rPr>
        <w:t>（4）完成情况：根据项目完成进度，选填“未结束”或“已结束”。其中：对于跨年度的研发项目，截至所属期末尚未完成的项目，填写“未结束”；对于企业确认研发失败的项目，填写“已结束”。</w:t>
      </w:r>
      <w:r>
        <w:rPr>
          <w:rFonts w:hint="eastAsia" w:ascii="仿宋_GB2312" w:eastAsia="仿宋_GB2312" w:cs="黑体"/>
          <w:color w:val="000000" w:themeColor="text1"/>
          <w:sz w:val="28"/>
          <w:szCs w:val="28"/>
          <w:highlight w:val="none"/>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highlight w:val="none"/>
          <w14:textFill>
            <w14:solidFill>
              <w14:schemeClr w14:val="tx1"/>
            </w14:solidFill>
          </w14:textFill>
        </w:rPr>
      </w:pPr>
      <w:r>
        <w:rPr>
          <w:rFonts w:hint="eastAsia" w:ascii="仿宋_GB2312" w:eastAsia="仿宋_GB2312" w:cs="黑体"/>
          <w:color w:val="000000" w:themeColor="text1"/>
          <w:sz w:val="28"/>
          <w:szCs w:val="28"/>
          <w:highlight w:val="none"/>
          <w14:textFill>
            <w14:solidFill>
              <w14:schemeClr w14:val="tx1"/>
            </w14:solidFill>
          </w14:textFill>
        </w:rPr>
        <w:t>（5）支出类型：根据会计处理情况，选填“费用化”或“资本化”。其中：“费用化”是研发支出直接计入当期损益，在发生年度一次性扣除；“资本化”是指相关研发支出计入无形资产的成本，待其研发成功后，从无形资产可供使用时起，通过分期摊销的方式跨年度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黑体"/>
          <w:color w:val="000000" w:themeColor="text1"/>
          <w:sz w:val="28"/>
          <w:szCs w:val="28"/>
          <w:highlight w:val="none"/>
          <w14:textFill>
            <w14:solidFill>
              <w14:schemeClr w14:val="tx1"/>
            </w14:solidFill>
          </w14:textFill>
        </w:rPr>
      </w:pPr>
      <w:r>
        <w:rPr>
          <w:rFonts w:hint="eastAsia" w:ascii="仿宋_GB2312" w:eastAsia="仿宋_GB2312" w:cs="黑体"/>
          <w:color w:val="000000" w:themeColor="text1"/>
          <w:sz w:val="28"/>
          <w:szCs w:val="28"/>
          <w:highlight w:val="none"/>
          <w14:textFill>
            <w14:solidFill>
              <w14:schemeClr w14:val="tx1"/>
            </w14:solidFill>
          </w14:textFill>
        </w:rPr>
        <w:t>需要说明：一是对于单个研发项目涉及费用化支出和资本化支出两个阶段的，应当按照费用化支出和资本化支出分别设置辅助账。具体操作方法：当研发项目在研发初期采取费用化方式时，支出类型填写“费用化”，按规定设置辅助账。当该项目进入资本化阶段后，费用化辅助账完成情况选择“已结束”；同时对该项目新设辅助账，将支出类型选择为“资本化”，按规定归集该项目的资本化支出。二是对于支出类型为“资本化”的跨年度研发项目，可仅设置一套辅助账，在形成无形资产年度再将相关数据填写汇总表；若企业根据自身核算方式，选择每年新设辅助账的，可在辅助账中自行新增“期初余额”行次，实现每个年度资本化金额的结转，在形成无形资产年度再将相关数据填写到汇总表。</w:t>
      </w:r>
      <w:r>
        <w:rPr>
          <w:rFonts w:hint="eastAsia" w:ascii="仿宋_GB2312" w:eastAsia="仿宋_GB2312" w:cs="黑体"/>
          <w:color w:val="000000" w:themeColor="text1"/>
          <w:sz w:val="28"/>
          <w:szCs w:val="28"/>
          <w:highlight w:val="none"/>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highlight w:val="none"/>
          <w14:textFill>
            <w14:solidFill>
              <w14:schemeClr w14:val="tx1"/>
            </w14:solidFill>
          </w14:textFill>
        </w:rPr>
      </w:pPr>
      <w:r>
        <w:rPr>
          <w:rFonts w:hint="eastAsia" w:ascii="仿宋_GB2312" w:eastAsia="仿宋_GB2312" w:cs="黑体"/>
          <w:color w:val="000000" w:themeColor="text1"/>
          <w:sz w:val="28"/>
          <w:szCs w:val="28"/>
          <w:highlight w:val="none"/>
          <w14:textFill>
            <w14:solidFill>
              <w14:schemeClr w14:val="tx1"/>
            </w14:solidFill>
          </w14:textFill>
        </w:rPr>
        <w:t>（6）凭证信息中有关日期、种类、号数、摘要等信息：按照每一张可以加计扣除的研发费用的会计凭证信息填写。采用会计电算化的企业，通过软件导出的明细数据，可以视同相关凭证信息，不再重复填写。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highlight w:val="none"/>
          <w14:textFill>
            <w14:solidFill>
              <w14:schemeClr w14:val="tx1"/>
            </w14:solidFill>
          </w14:textFill>
        </w:rPr>
      </w:pPr>
      <w:r>
        <w:rPr>
          <w:rFonts w:hint="eastAsia" w:ascii="仿宋_GB2312" w:eastAsia="仿宋_GB2312" w:cs="黑体"/>
          <w:color w:val="000000" w:themeColor="text1"/>
          <w:sz w:val="28"/>
          <w:szCs w:val="28"/>
          <w:highlight w:val="none"/>
          <w14:textFill>
            <w14:solidFill>
              <w14:schemeClr w14:val="tx1"/>
            </w14:solidFill>
          </w14:textFill>
        </w:rPr>
        <w:t>（7）会计凭证记载金额：按照国家财务会计制度规定核算的金额填写。每张会计凭证对应一个行次，若一张会计凭证上记载了多项不同类型的费用的，如既记载了人员人工费用，又记载了其他相关费用，可填写在同一行，无需再分行填写。</w:t>
      </w:r>
      <w:r>
        <w:rPr>
          <w:rFonts w:hint="eastAsia" w:ascii="仿宋_GB2312" w:eastAsia="仿宋_GB2312" w:cs="黑体"/>
          <w:color w:val="000000" w:themeColor="text1"/>
          <w:sz w:val="28"/>
          <w:szCs w:val="28"/>
          <w:highlight w:val="none"/>
          <w14:textFill>
            <w14:solidFill>
              <w14:schemeClr w14:val="tx1"/>
            </w14:solidFill>
          </w14:textFill>
        </w:rPr>
        <w:tab/>
      </w:r>
      <w:r>
        <w:rPr>
          <w:rFonts w:hint="eastAsia" w:ascii="仿宋_GB2312" w:eastAsia="仿宋_GB2312" w:cs="黑体"/>
          <w:color w:val="000000" w:themeColor="text1"/>
          <w:sz w:val="28"/>
          <w:szCs w:val="28"/>
          <w:highlight w:val="none"/>
          <w14:textFill>
            <w14:solidFill>
              <w14:schemeClr w14:val="tx1"/>
            </w14:solidFill>
          </w14:textFill>
        </w:rPr>
        <w:tab/>
      </w:r>
      <w:r>
        <w:rPr>
          <w:rFonts w:hint="eastAsia" w:ascii="仿宋_GB2312" w:eastAsia="仿宋_GB2312" w:cs="黑体"/>
          <w:color w:val="000000" w:themeColor="text1"/>
          <w:sz w:val="28"/>
          <w:szCs w:val="28"/>
          <w:highlight w:val="none"/>
          <w14:textFill>
            <w14:solidFill>
              <w14:schemeClr w14:val="tx1"/>
            </w14:solidFill>
          </w14:textFill>
        </w:rPr>
        <w:tab/>
      </w:r>
      <w:r>
        <w:rPr>
          <w:rFonts w:hint="eastAsia" w:ascii="仿宋_GB2312" w:eastAsia="仿宋_GB2312" w:cs="黑体"/>
          <w:color w:val="000000" w:themeColor="text1"/>
          <w:sz w:val="28"/>
          <w:szCs w:val="28"/>
          <w:highlight w:val="none"/>
          <w14:textFill>
            <w14:solidFill>
              <w14:schemeClr w14:val="tx1"/>
            </w14:solidFill>
          </w14:textFill>
        </w:rPr>
        <w:tab/>
      </w:r>
      <w:r>
        <w:rPr>
          <w:rFonts w:hint="eastAsia" w:ascii="仿宋_GB2312" w:eastAsia="仿宋_GB2312" w:cs="黑体"/>
          <w:color w:val="000000" w:themeColor="text1"/>
          <w:sz w:val="28"/>
          <w:szCs w:val="28"/>
          <w:highlight w:val="none"/>
          <w14:textFill>
            <w14:solidFill>
              <w14:schemeClr w14:val="tx1"/>
            </w14:solidFill>
          </w14:textFill>
        </w:rPr>
        <w:tab/>
      </w:r>
      <w:r>
        <w:rPr>
          <w:rFonts w:hint="eastAsia" w:ascii="仿宋_GB2312" w:eastAsia="仿宋_GB2312" w:cs="黑体"/>
          <w:color w:val="000000" w:themeColor="text1"/>
          <w:sz w:val="28"/>
          <w:szCs w:val="28"/>
          <w:highlight w:val="none"/>
          <w14:textFill>
            <w14:solidFill>
              <w14:schemeClr w14:val="tx1"/>
            </w14:solidFill>
          </w14:textFill>
        </w:rPr>
        <w:tab/>
      </w:r>
      <w:r>
        <w:rPr>
          <w:rFonts w:hint="eastAsia" w:ascii="仿宋_GB2312" w:eastAsia="仿宋_GB2312" w:cs="黑体"/>
          <w:color w:val="000000" w:themeColor="text1"/>
          <w:sz w:val="28"/>
          <w:szCs w:val="28"/>
          <w:highlight w:val="none"/>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highlight w:val="none"/>
          <w14:textFill>
            <w14:solidFill>
              <w14:schemeClr w14:val="tx1"/>
            </w14:solidFill>
          </w14:textFill>
        </w:rPr>
      </w:pPr>
      <w:r>
        <w:rPr>
          <w:rFonts w:hint="eastAsia" w:ascii="仿宋_GB2312" w:eastAsia="仿宋_GB2312" w:cs="黑体"/>
          <w:color w:val="000000" w:themeColor="text1"/>
          <w:sz w:val="28"/>
          <w:szCs w:val="28"/>
          <w:highlight w:val="none"/>
          <w14:textFill>
            <w14:solidFill>
              <w14:schemeClr w14:val="tx1"/>
            </w14:solidFill>
          </w14:textFill>
        </w:rPr>
        <w:t xml:space="preserve">（8）税法规定的归集金额：填写对应的会计凭证中，可纳入加计扣除范围的研发费用的金额。  </w:t>
      </w:r>
      <w:r>
        <w:rPr>
          <w:rFonts w:hint="eastAsia" w:ascii="仿宋_GB2312" w:eastAsia="仿宋_GB2312" w:cs="黑体"/>
          <w:color w:val="000000" w:themeColor="text1"/>
          <w:sz w:val="28"/>
          <w:szCs w:val="28"/>
          <w:highlight w:val="none"/>
          <w14:textFill>
            <w14:solidFill>
              <w14:schemeClr w14:val="tx1"/>
            </w14:solidFill>
          </w14:textFill>
        </w:rPr>
        <w:tab/>
      </w:r>
      <w:r>
        <w:rPr>
          <w:rFonts w:hint="eastAsia" w:ascii="仿宋_GB2312" w:eastAsia="仿宋_GB2312" w:cs="黑体"/>
          <w:color w:val="000000" w:themeColor="text1"/>
          <w:sz w:val="28"/>
          <w:szCs w:val="28"/>
          <w:highlight w:val="none"/>
          <w14:textFill>
            <w14:solidFill>
              <w14:schemeClr w14:val="tx1"/>
            </w14:solidFill>
          </w14:textFill>
        </w:rPr>
        <w:tab/>
      </w:r>
      <w:r>
        <w:rPr>
          <w:rFonts w:hint="eastAsia" w:ascii="仿宋_GB2312" w:eastAsia="仿宋_GB2312" w:cs="黑体"/>
          <w:color w:val="000000" w:themeColor="text1"/>
          <w:sz w:val="28"/>
          <w:szCs w:val="28"/>
          <w:highlight w:val="none"/>
          <w14:textFill>
            <w14:solidFill>
              <w14:schemeClr w14:val="tx1"/>
            </w14:solidFill>
          </w14:textFill>
        </w:rPr>
        <w:tab/>
      </w:r>
      <w:r>
        <w:rPr>
          <w:rFonts w:hint="eastAsia" w:ascii="仿宋_GB2312" w:eastAsia="仿宋_GB2312" w:cs="黑体"/>
          <w:color w:val="000000" w:themeColor="text1"/>
          <w:sz w:val="28"/>
          <w:szCs w:val="28"/>
          <w:highlight w:val="none"/>
          <w14:textFill>
            <w14:solidFill>
              <w14:schemeClr w14:val="tx1"/>
            </w14:solidFill>
          </w14:textFill>
        </w:rPr>
        <w:tab/>
      </w:r>
      <w:r>
        <w:rPr>
          <w:rFonts w:hint="eastAsia" w:ascii="仿宋_GB2312" w:eastAsia="仿宋_GB2312" w:cs="黑体"/>
          <w:color w:val="000000" w:themeColor="text1"/>
          <w:sz w:val="28"/>
          <w:szCs w:val="28"/>
          <w:highlight w:val="none"/>
          <w14:textFill>
            <w14:solidFill>
              <w14:schemeClr w14:val="tx1"/>
            </w14:solidFill>
          </w14:textFill>
        </w:rPr>
        <w:tab/>
      </w:r>
      <w:r>
        <w:rPr>
          <w:rFonts w:hint="eastAsia" w:ascii="仿宋_GB2312" w:eastAsia="仿宋_GB2312" w:cs="黑体"/>
          <w:color w:val="000000" w:themeColor="text1"/>
          <w:sz w:val="28"/>
          <w:szCs w:val="28"/>
          <w:highlight w:val="none"/>
          <w14:textFill>
            <w14:solidFill>
              <w14:schemeClr w14:val="tx1"/>
            </w14:solidFill>
          </w14:textFill>
        </w:rPr>
        <w:tab/>
      </w:r>
      <w:r>
        <w:rPr>
          <w:rFonts w:hint="eastAsia" w:ascii="仿宋_GB2312" w:eastAsia="仿宋_GB2312" w:cs="黑体"/>
          <w:color w:val="000000" w:themeColor="text1"/>
          <w:sz w:val="28"/>
          <w:szCs w:val="28"/>
          <w:highlight w:val="none"/>
          <w14:textFill>
            <w14:solidFill>
              <w14:schemeClr w14:val="tx1"/>
            </w14:solidFill>
          </w14:textFill>
        </w:rPr>
        <w:tab/>
      </w:r>
      <w:r>
        <w:rPr>
          <w:rFonts w:hint="eastAsia" w:ascii="仿宋_GB2312" w:eastAsia="仿宋_GB2312" w:cs="黑体"/>
          <w:color w:val="000000" w:themeColor="text1"/>
          <w:sz w:val="28"/>
          <w:szCs w:val="28"/>
          <w:highlight w:val="none"/>
          <w14:textFill>
            <w14:solidFill>
              <w14:schemeClr w14:val="tx1"/>
            </w14:solidFill>
          </w14:textFill>
        </w:rPr>
        <w:tab/>
      </w:r>
      <w:r>
        <w:rPr>
          <w:rFonts w:hint="eastAsia" w:ascii="仿宋_GB2312" w:eastAsia="仿宋_GB2312" w:cs="黑体"/>
          <w:color w:val="000000" w:themeColor="text1"/>
          <w:sz w:val="28"/>
          <w:szCs w:val="28"/>
          <w:highlight w:val="none"/>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highlight w:val="none"/>
          <w14:textFill>
            <w14:solidFill>
              <w14:schemeClr w14:val="tx1"/>
            </w14:solidFill>
          </w14:textFill>
        </w:rPr>
      </w:pPr>
      <w:r>
        <w:rPr>
          <w:rFonts w:hint="eastAsia" w:ascii="仿宋_GB2312" w:eastAsia="仿宋_GB2312" w:cs="黑体"/>
          <w:color w:val="000000" w:themeColor="text1"/>
          <w:sz w:val="28"/>
          <w:szCs w:val="28"/>
          <w:highlight w:val="none"/>
          <w14:textFill>
            <w14:solidFill>
              <w14:schemeClr w14:val="tx1"/>
            </w14:solidFill>
          </w14:textFill>
        </w:rPr>
        <w:t>（9）费用明细（税法规定）：按不同费用类型分项填写可加计扣除范围的研发费用数额。对于同一凭证涉及多个研发项目的费用的，按合理方法在不同研发项目之间分配后填写。合理方法由企业根据实际情况具体确定。</w:t>
      </w:r>
      <w:r>
        <w:rPr>
          <w:rFonts w:hint="eastAsia" w:ascii="仿宋_GB2312" w:eastAsia="仿宋_GB2312" w:cs="黑体"/>
          <w:color w:val="000000" w:themeColor="text1"/>
          <w:sz w:val="28"/>
          <w:szCs w:val="28"/>
          <w:highlight w:val="none"/>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highlight w:val="none"/>
          <w14:textFill>
            <w14:solidFill>
              <w14:schemeClr w14:val="tx1"/>
            </w14:solidFill>
          </w14:textFill>
        </w:rPr>
      </w:pPr>
      <w:r>
        <w:rPr>
          <w:rFonts w:hint="eastAsia" w:ascii="仿宋_GB2312" w:eastAsia="仿宋_GB2312" w:cs="黑体"/>
          <w:color w:val="000000" w:themeColor="text1"/>
          <w:sz w:val="28"/>
          <w:szCs w:val="28"/>
          <w:highlight w:val="none"/>
          <w14:textFill>
            <w14:solidFill>
              <w14:schemeClr w14:val="tx1"/>
            </w14:solidFill>
          </w14:textFill>
        </w:rPr>
        <w:t>1.人员人工费用。填写会计凭证中，可纳入加计扣除范围的人员人工费用，具体包括：直接从事研发活动人员的工资薪金、基本养老保险费、基本医疗保险费、失业保险费、工伤保险费、生育保险费和住房公积金，以及外聘研发人员的劳务费用。其中，对于研发人员的股权激励支出，如在税前扣除的当年，该人员仍从事研发工作，则可将可加计扣除的金额填入本栏次；对于该人员不再从事研发活动的，对其应归属于研发费用的部分不再填写本表，直接填入《2021版研发支出辅助账汇总表》“其中：其他事项”行“人员人工费用”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highlight w:val="none"/>
          <w14:textFill>
            <w14:solidFill>
              <w14:schemeClr w14:val="tx1"/>
            </w14:solidFill>
          </w14:textFill>
        </w:rPr>
      </w:pPr>
      <w:r>
        <w:rPr>
          <w:rFonts w:hint="eastAsia" w:ascii="仿宋_GB2312" w:eastAsia="仿宋_GB2312" w:cs="黑体"/>
          <w:color w:val="000000" w:themeColor="text1"/>
          <w:sz w:val="28"/>
          <w:szCs w:val="28"/>
          <w:highlight w:val="none"/>
          <w14:textFill>
            <w14:solidFill>
              <w14:schemeClr w14:val="tx1"/>
            </w14:solidFill>
          </w14:textFill>
        </w:rPr>
        <w:t>2.直接投入费用。填写会计凭证中，可纳入加计扣除范围的直接投入费用，具体包括：研发活动直接消耗的材料、燃料和动力费用，用于中间试验和产品试制的模具、工艺装备开发及制造费，不构成固定资产的样品、样机及一般测试手段购置费，试制产品的检验费，用于研发活动的仪器、设备的运行维护、调整、检验、维修等费用，以及通过经营租赁方式租入的用于研发活动的仪器、设备租赁费。</w:t>
      </w:r>
      <w:r>
        <w:rPr>
          <w:rFonts w:hint="eastAsia" w:ascii="仿宋_GB2312" w:eastAsia="仿宋_GB2312" w:cs="黑体"/>
          <w:color w:val="000000" w:themeColor="text1"/>
          <w:sz w:val="28"/>
          <w:szCs w:val="28"/>
          <w:highlight w:val="none"/>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highlight w:val="none"/>
          <w14:textFill>
            <w14:solidFill>
              <w14:schemeClr w14:val="tx1"/>
            </w14:solidFill>
          </w14:textFill>
        </w:rPr>
      </w:pPr>
      <w:r>
        <w:rPr>
          <w:rFonts w:hint="eastAsia" w:ascii="仿宋_GB2312" w:eastAsia="仿宋_GB2312" w:cs="黑体"/>
          <w:color w:val="000000" w:themeColor="text1"/>
          <w:sz w:val="28"/>
          <w:szCs w:val="28"/>
          <w:highlight w:val="none"/>
          <w14:textFill>
            <w14:solidFill>
              <w14:schemeClr w14:val="tx1"/>
            </w14:solidFill>
          </w14:textFill>
        </w:rPr>
        <w:t>3.折旧费用。填写会计凭证中，可纳入加计扣除范围的折旧费用，具体是指用于研发活动的仪器、设备的折旧费。</w:t>
      </w:r>
      <w:r>
        <w:rPr>
          <w:rFonts w:hint="eastAsia" w:ascii="仿宋_GB2312" w:eastAsia="仿宋_GB2312" w:cs="黑体"/>
          <w:color w:val="000000" w:themeColor="text1"/>
          <w:sz w:val="28"/>
          <w:szCs w:val="28"/>
          <w:highlight w:val="none"/>
          <w14:textFill>
            <w14:solidFill>
              <w14:schemeClr w14:val="tx1"/>
            </w14:solidFill>
          </w14:textFill>
        </w:rPr>
        <w:tab/>
      </w:r>
      <w:r>
        <w:rPr>
          <w:rFonts w:hint="eastAsia" w:ascii="仿宋_GB2312" w:eastAsia="仿宋_GB2312" w:cs="黑体"/>
          <w:color w:val="000000" w:themeColor="text1"/>
          <w:sz w:val="28"/>
          <w:szCs w:val="28"/>
          <w:highlight w:val="none"/>
          <w14:textFill>
            <w14:solidFill>
              <w14:schemeClr w14:val="tx1"/>
            </w14:solidFill>
          </w14:textFill>
        </w:rPr>
        <w:tab/>
      </w:r>
      <w:r>
        <w:rPr>
          <w:rFonts w:hint="eastAsia" w:ascii="仿宋_GB2312" w:eastAsia="仿宋_GB2312" w:cs="黑体"/>
          <w:color w:val="000000" w:themeColor="text1"/>
          <w:sz w:val="28"/>
          <w:szCs w:val="28"/>
          <w:highlight w:val="none"/>
          <w14:textFill>
            <w14:solidFill>
              <w14:schemeClr w14:val="tx1"/>
            </w14:solidFill>
          </w14:textFill>
        </w:rPr>
        <w:tab/>
      </w:r>
      <w:r>
        <w:rPr>
          <w:rFonts w:hint="eastAsia" w:ascii="仿宋_GB2312" w:eastAsia="仿宋_GB2312" w:cs="黑体"/>
          <w:color w:val="000000" w:themeColor="text1"/>
          <w:sz w:val="28"/>
          <w:szCs w:val="28"/>
          <w:highlight w:val="none"/>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highlight w:val="none"/>
          <w14:textFill>
            <w14:solidFill>
              <w14:schemeClr w14:val="tx1"/>
            </w14:solidFill>
          </w14:textFill>
        </w:rPr>
      </w:pPr>
      <w:r>
        <w:rPr>
          <w:rFonts w:hint="eastAsia" w:ascii="仿宋_GB2312" w:eastAsia="仿宋_GB2312" w:cs="黑体"/>
          <w:color w:val="000000" w:themeColor="text1"/>
          <w:sz w:val="28"/>
          <w:szCs w:val="28"/>
          <w:highlight w:val="none"/>
          <w14:textFill>
            <w14:solidFill>
              <w14:schemeClr w14:val="tx1"/>
            </w14:solidFill>
          </w14:textFill>
        </w:rPr>
        <w:t>4.无形资产摊销。填写会计凭证中，可纳入加计扣除范围的无形资产摊销费用，具体是指用于研发活动的软件、专利权、非专利技术（包括许可证、专有技术、设计和计算方法等）的摊销费用。</w:t>
      </w:r>
      <w:r>
        <w:rPr>
          <w:rFonts w:hint="eastAsia" w:ascii="仿宋_GB2312" w:eastAsia="仿宋_GB2312" w:cs="黑体"/>
          <w:color w:val="000000" w:themeColor="text1"/>
          <w:sz w:val="28"/>
          <w:szCs w:val="28"/>
          <w:highlight w:val="none"/>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highlight w:val="none"/>
          <w14:textFill>
            <w14:solidFill>
              <w14:schemeClr w14:val="tx1"/>
            </w14:solidFill>
          </w14:textFill>
        </w:rPr>
      </w:pPr>
      <w:r>
        <w:rPr>
          <w:rFonts w:hint="eastAsia" w:ascii="仿宋_GB2312" w:eastAsia="仿宋_GB2312" w:cs="黑体"/>
          <w:color w:val="000000" w:themeColor="text1"/>
          <w:sz w:val="28"/>
          <w:szCs w:val="28"/>
          <w:highlight w:val="none"/>
          <w14:textFill>
            <w14:solidFill>
              <w14:schemeClr w14:val="tx1"/>
            </w14:solidFill>
          </w14:textFill>
        </w:rPr>
        <w:t>5.新产品设计费等。填写会计凭证中，可纳入加计扣除范围的新产品设计费、新工艺规程制定费、新药研制的临床试验费、勘探开发技术的现场试验费。</w:t>
      </w:r>
      <w:r>
        <w:rPr>
          <w:rFonts w:hint="eastAsia" w:ascii="仿宋_GB2312" w:eastAsia="仿宋_GB2312" w:cs="黑体"/>
          <w:color w:val="000000" w:themeColor="text1"/>
          <w:sz w:val="28"/>
          <w:szCs w:val="28"/>
          <w:highlight w:val="none"/>
          <w14:textFill>
            <w14:solidFill>
              <w14:schemeClr w14:val="tx1"/>
            </w14:solidFill>
          </w14:textFill>
        </w:rPr>
        <w:tab/>
      </w:r>
      <w:r>
        <w:rPr>
          <w:rFonts w:hint="eastAsia" w:ascii="仿宋_GB2312" w:eastAsia="仿宋_GB2312" w:cs="黑体"/>
          <w:color w:val="000000" w:themeColor="text1"/>
          <w:sz w:val="28"/>
          <w:szCs w:val="28"/>
          <w:highlight w:val="none"/>
          <w14:textFill>
            <w14:solidFill>
              <w14:schemeClr w14:val="tx1"/>
            </w14:solidFill>
          </w14:textFill>
        </w:rPr>
        <w:tab/>
      </w:r>
      <w:r>
        <w:rPr>
          <w:rFonts w:hint="eastAsia" w:ascii="仿宋_GB2312" w:eastAsia="仿宋_GB2312" w:cs="黑体"/>
          <w:color w:val="000000" w:themeColor="text1"/>
          <w:sz w:val="28"/>
          <w:szCs w:val="28"/>
          <w:highlight w:val="none"/>
          <w14:textFill>
            <w14:solidFill>
              <w14:schemeClr w14:val="tx1"/>
            </w14:solidFill>
          </w14:textFill>
        </w:rPr>
        <w:tab/>
      </w:r>
      <w:r>
        <w:rPr>
          <w:rFonts w:hint="eastAsia" w:ascii="仿宋_GB2312" w:eastAsia="仿宋_GB2312" w:cs="黑体"/>
          <w:color w:val="000000" w:themeColor="text1"/>
          <w:sz w:val="28"/>
          <w:szCs w:val="28"/>
          <w:highlight w:val="none"/>
          <w14:textFill>
            <w14:solidFill>
              <w14:schemeClr w14:val="tx1"/>
            </w14:solidFill>
          </w14:textFill>
        </w:rPr>
        <w:tab/>
      </w:r>
      <w:r>
        <w:rPr>
          <w:rFonts w:hint="eastAsia" w:ascii="仿宋_GB2312" w:eastAsia="仿宋_GB2312" w:cs="黑体"/>
          <w:color w:val="000000" w:themeColor="text1"/>
          <w:sz w:val="28"/>
          <w:szCs w:val="28"/>
          <w:highlight w:val="none"/>
          <w14:textFill>
            <w14:solidFill>
              <w14:schemeClr w14:val="tx1"/>
            </w14:solidFill>
          </w14:textFill>
        </w:rPr>
        <w:tab/>
      </w:r>
      <w:r>
        <w:rPr>
          <w:rFonts w:hint="eastAsia" w:ascii="仿宋_GB2312" w:eastAsia="仿宋_GB2312" w:cs="黑体"/>
          <w:color w:val="000000" w:themeColor="text1"/>
          <w:sz w:val="28"/>
          <w:szCs w:val="28"/>
          <w:highlight w:val="none"/>
          <w14:textFill>
            <w14:solidFill>
              <w14:schemeClr w14:val="tx1"/>
            </w14:solidFill>
          </w14:textFill>
        </w:rPr>
        <w:tab/>
      </w:r>
      <w:r>
        <w:rPr>
          <w:rFonts w:hint="eastAsia" w:ascii="仿宋_GB2312" w:eastAsia="仿宋_GB2312" w:cs="黑体"/>
          <w:color w:val="000000" w:themeColor="text1"/>
          <w:sz w:val="28"/>
          <w:szCs w:val="28"/>
          <w:highlight w:val="none"/>
          <w14:textFill>
            <w14:solidFill>
              <w14:schemeClr w14:val="tx1"/>
            </w14:solidFill>
          </w14:textFill>
        </w:rPr>
        <w:tab/>
      </w:r>
      <w:r>
        <w:rPr>
          <w:rFonts w:hint="eastAsia" w:ascii="仿宋_GB2312" w:eastAsia="仿宋_GB2312" w:cs="黑体"/>
          <w:color w:val="000000" w:themeColor="text1"/>
          <w:sz w:val="28"/>
          <w:szCs w:val="28"/>
          <w:highlight w:val="none"/>
          <w14:textFill>
            <w14:solidFill>
              <w14:schemeClr w14:val="tx1"/>
            </w14:solidFill>
          </w14:textFill>
        </w:rPr>
        <w:tab/>
      </w:r>
      <w:r>
        <w:rPr>
          <w:rFonts w:hint="eastAsia" w:ascii="仿宋_GB2312" w:eastAsia="仿宋_GB2312" w:cs="黑体"/>
          <w:color w:val="000000" w:themeColor="text1"/>
          <w:sz w:val="28"/>
          <w:szCs w:val="28"/>
          <w:highlight w:val="none"/>
          <w14:textFill>
            <w14:solidFill>
              <w14:schemeClr w14:val="tx1"/>
            </w14:solidFill>
          </w14:textFill>
        </w:rPr>
        <w:tab/>
      </w:r>
      <w:r>
        <w:rPr>
          <w:rFonts w:hint="eastAsia" w:ascii="仿宋_GB2312" w:eastAsia="仿宋_GB2312" w:cs="黑体"/>
          <w:color w:val="000000" w:themeColor="text1"/>
          <w:sz w:val="28"/>
          <w:szCs w:val="28"/>
          <w:highlight w:val="none"/>
          <w14:textFill>
            <w14:solidFill>
              <w14:schemeClr w14:val="tx1"/>
            </w14:solidFill>
          </w14:textFill>
        </w:rPr>
        <w:tab/>
      </w:r>
      <w:r>
        <w:rPr>
          <w:rFonts w:hint="eastAsia" w:ascii="仿宋_GB2312" w:eastAsia="仿宋_GB2312" w:cs="黑体"/>
          <w:color w:val="000000" w:themeColor="text1"/>
          <w:sz w:val="28"/>
          <w:szCs w:val="28"/>
          <w:highlight w:val="none"/>
          <w14:textFill>
            <w14:solidFill>
              <w14:schemeClr w14:val="tx1"/>
            </w14:solidFill>
          </w14:textFill>
        </w:rPr>
        <w:tab/>
      </w:r>
      <w:r>
        <w:rPr>
          <w:rFonts w:hint="eastAsia" w:ascii="仿宋_GB2312" w:eastAsia="仿宋_GB2312" w:cs="黑体"/>
          <w:color w:val="000000" w:themeColor="text1"/>
          <w:sz w:val="28"/>
          <w:szCs w:val="28"/>
          <w:highlight w:val="none"/>
          <w14:textFill>
            <w14:solidFill>
              <w14:schemeClr w14:val="tx1"/>
            </w14:solidFill>
          </w14:textFill>
        </w:rPr>
        <w:tab/>
      </w:r>
      <w:r>
        <w:rPr>
          <w:rFonts w:hint="eastAsia" w:ascii="仿宋_GB2312" w:eastAsia="仿宋_GB2312" w:cs="黑体"/>
          <w:color w:val="000000" w:themeColor="text1"/>
          <w:sz w:val="28"/>
          <w:szCs w:val="28"/>
          <w:highlight w:val="none"/>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highlight w:val="none"/>
          <w14:textFill>
            <w14:solidFill>
              <w14:schemeClr w14:val="tx1"/>
            </w14:solidFill>
          </w14:textFill>
        </w:rPr>
      </w:pPr>
      <w:r>
        <w:rPr>
          <w:rFonts w:hint="eastAsia" w:ascii="仿宋_GB2312" w:eastAsia="仿宋_GB2312" w:cs="黑体"/>
          <w:color w:val="000000" w:themeColor="text1"/>
          <w:sz w:val="28"/>
          <w:szCs w:val="28"/>
          <w:highlight w:val="none"/>
          <w14:textFill>
            <w14:solidFill>
              <w14:schemeClr w14:val="tx1"/>
            </w14:solidFill>
          </w14:textFill>
        </w:rPr>
        <w:t>6.其他相关费用。填写会计凭证中，可纳入加计扣除范围的与研发活动直接相关的其他费用，具体包括：技术图书资料费、资料翻译费、专家咨询费、高新科技研发保险费，研发成果的检索、分析、评议、论证、鉴定、评审、评估、验收费用，知识产权的申请费、注册费、代理费，差旅费、会议费，职工福利费、补充养老保险费、补充医疗保险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color w:val="000000" w:themeColor="text1"/>
          <w:sz w:val="28"/>
          <w:szCs w:val="28"/>
          <w:highlight w:val="none"/>
          <w14:textFill>
            <w14:solidFill>
              <w14:schemeClr w14:val="tx1"/>
            </w14:solidFill>
          </w14:textFill>
        </w:rPr>
      </w:pPr>
      <w:r>
        <w:rPr>
          <w:rFonts w:hint="eastAsia" w:ascii="仿宋_GB2312" w:eastAsia="仿宋_GB2312" w:cs="黑体"/>
          <w:color w:val="000000" w:themeColor="text1"/>
          <w:sz w:val="28"/>
          <w:szCs w:val="28"/>
          <w:highlight w:val="none"/>
          <w14:textFill>
            <w14:solidFill>
              <w14:schemeClr w14:val="tx1"/>
            </w14:solidFill>
          </w14:textFill>
        </w:rPr>
        <w:t>7.委托研发费用。填写会计凭证中，可纳入加计扣除范围的委托研发费用，具体填写委托方实际支付给受托方的金额。对于研发项目仅涉及委托研发一种研发形式的，其他栏次无需填写。</w:t>
      </w:r>
      <w:r>
        <w:rPr>
          <w:rFonts w:hint="eastAsia" w:ascii="仿宋_GB2312" w:eastAsia="仿宋_GB2312" w:cs="黑体"/>
          <w:color w:val="000000" w:themeColor="text1"/>
          <w:sz w:val="28"/>
          <w:szCs w:val="28"/>
          <w:highlight w:val="none"/>
          <w14:textFill>
            <w14:solidFill>
              <w14:schemeClr w14:val="tx1"/>
            </w14:solidFill>
          </w14:textFill>
        </w:rPr>
        <w:tab/>
      </w:r>
      <w:r>
        <w:rPr>
          <w:rFonts w:hint="eastAsia" w:ascii="仿宋_GB2312" w:eastAsia="仿宋_GB2312" w:cs="黑体"/>
          <w:color w:val="000000" w:themeColor="text1"/>
          <w:sz w:val="28"/>
          <w:szCs w:val="28"/>
          <w:highlight w:val="none"/>
          <w14:textFill>
            <w14:solidFill>
              <w14:schemeClr w14:val="tx1"/>
            </w14:solidFill>
          </w14:textFill>
        </w:rPr>
        <w:tab/>
      </w:r>
      <w:r>
        <w:rPr>
          <w:rFonts w:hint="eastAsia" w:ascii="仿宋_GB2312" w:eastAsia="仿宋_GB2312" w:cs="黑体"/>
          <w:color w:val="000000" w:themeColor="text1"/>
          <w:sz w:val="28"/>
          <w:szCs w:val="28"/>
          <w:highlight w:val="none"/>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黑体"/>
          <w:b/>
          <w:color w:val="000000" w:themeColor="text1"/>
          <w:sz w:val="28"/>
          <w:szCs w:val="28"/>
          <w:highlight w:val="none"/>
          <w14:textFill>
            <w14:solidFill>
              <w14:schemeClr w14:val="tx1"/>
            </w14:solidFill>
          </w14:textFill>
        </w:rPr>
      </w:pPr>
      <w:r>
        <w:rPr>
          <w:rFonts w:hint="eastAsia" w:ascii="仿宋_GB2312" w:hAnsi="仿宋_GB2312" w:eastAsia="仿宋_GB2312" w:cs="仿宋_GB2312"/>
          <w:b/>
          <w:bCs/>
          <w:color w:val="000000" w:themeColor="text1"/>
          <w:sz w:val="28"/>
          <w:highlight w:val="none"/>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highlight w:val="none"/>
          <w14:textFill>
            <w14:solidFill>
              <w14:schemeClr w14:val="tx1"/>
            </w14:solidFill>
          </w14:textFill>
        </w:rPr>
        <w:t>.</w:t>
      </w:r>
      <w:r>
        <w:rPr>
          <w:rFonts w:hint="eastAsia" w:ascii="仿宋_GB2312" w:hAnsi="仿宋_GB2312" w:eastAsia="仿宋_GB2312" w:cs="仿宋_GB2312"/>
          <w:b/>
          <w:bCs/>
          <w:color w:val="000000" w:themeColor="text1"/>
          <w:sz w:val="28"/>
          <w:highlight w:val="none"/>
          <w:lang w:val="en-US" w:eastAsia="zh-CN"/>
          <w14:textFill>
            <w14:solidFill>
              <w14:schemeClr w14:val="tx1"/>
            </w14:solidFill>
          </w14:textFill>
        </w:rPr>
        <w:t>1</w:t>
      </w:r>
      <w:r>
        <w:rPr>
          <w:rFonts w:hint="eastAsia" w:ascii="仿宋_GB2312" w:hAnsi="仿宋_GB2312" w:eastAsia="仿宋_GB2312" w:cs="仿宋_GB2312"/>
          <w:b/>
          <w:bCs/>
          <w:color w:val="000000" w:themeColor="text1"/>
          <w:sz w:val="28"/>
          <w:highlight w:val="none"/>
          <w14:textFill>
            <w14:solidFill>
              <w14:schemeClr w14:val="tx1"/>
            </w14:solidFill>
          </w14:textFill>
        </w:rPr>
        <w:t>.</w:t>
      </w:r>
      <w:r>
        <w:rPr>
          <w:rFonts w:hint="eastAsia" w:ascii="仿宋_GB2312" w:eastAsia="仿宋_GB2312" w:cs="黑体"/>
          <w:b/>
          <w:color w:val="000000" w:themeColor="text1"/>
          <w:sz w:val="28"/>
          <w:szCs w:val="28"/>
          <w:highlight w:val="none"/>
          <w14:textFill>
            <w14:solidFill>
              <w14:schemeClr w14:val="tx1"/>
            </w14:solidFill>
          </w14:textFill>
        </w:rPr>
        <w:t>1.2.表内表间关系</w:t>
      </w:r>
      <w:r>
        <w:rPr>
          <w:rFonts w:hint="eastAsia" w:ascii="仿宋_GB2312" w:eastAsia="仿宋_GB2312" w:cs="黑体"/>
          <w:b/>
          <w:color w:val="000000" w:themeColor="text1"/>
          <w:sz w:val="28"/>
          <w:szCs w:val="28"/>
          <w:highlight w:val="none"/>
          <w14:textFill>
            <w14:solidFill>
              <w14:schemeClr w14:val="tx1"/>
            </w14:solidFill>
          </w14:textFill>
        </w:rPr>
        <w:tab/>
      </w:r>
      <w:r>
        <w:rPr>
          <w:rFonts w:hint="eastAsia" w:ascii="仿宋_GB2312" w:eastAsia="仿宋_GB2312" w:cs="黑体"/>
          <w:b/>
          <w:color w:val="000000" w:themeColor="text1"/>
          <w:sz w:val="28"/>
          <w:szCs w:val="28"/>
          <w:highlight w:val="none"/>
          <w14:textFill>
            <w14:solidFill>
              <w14:schemeClr w14:val="tx1"/>
            </w14:solidFill>
          </w14:textFill>
        </w:rPr>
        <w:tab/>
      </w:r>
      <w:r>
        <w:rPr>
          <w:rFonts w:hint="eastAsia" w:ascii="仿宋_GB2312" w:eastAsia="仿宋_GB2312" w:cs="黑体"/>
          <w:b/>
          <w:color w:val="000000" w:themeColor="text1"/>
          <w:sz w:val="28"/>
          <w:szCs w:val="28"/>
          <w:highlight w:val="none"/>
          <w14:textFill>
            <w14:solidFill>
              <w14:schemeClr w14:val="tx1"/>
            </w14:solidFill>
          </w14:textFill>
        </w:rPr>
        <w:tab/>
      </w:r>
      <w:r>
        <w:rPr>
          <w:rFonts w:hint="eastAsia" w:ascii="仿宋_GB2312" w:eastAsia="仿宋_GB2312" w:cs="黑体"/>
          <w:b/>
          <w:color w:val="000000" w:themeColor="text1"/>
          <w:sz w:val="28"/>
          <w:szCs w:val="28"/>
          <w:highlight w:val="none"/>
          <w14:textFill>
            <w14:solidFill>
              <w14:schemeClr w14:val="tx1"/>
            </w14:solidFill>
          </w14:textFill>
        </w:rPr>
        <w:tab/>
      </w:r>
      <w:r>
        <w:rPr>
          <w:rFonts w:hint="eastAsia" w:ascii="仿宋_GB2312" w:eastAsia="仿宋_GB2312" w:cs="黑体"/>
          <w:b/>
          <w:color w:val="000000" w:themeColor="text1"/>
          <w:sz w:val="28"/>
          <w:szCs w:val="28"/>
          <w:highlight w:val="none"/>
          <w14:textFill>
            <w14:solidFill>
              <w14:schemeClr w14:val="tx1"/>
            </w14:solidFill>
          </w14:textFill>
        </w:rPr>
        <w:tab/>
      </w:r>
      <w:r>
        <w:rPr>
          <w:rFonts w:hint="eastAsia" w:ascii="仿宋_GB2312" w:eastAsia="仿宋_GB2312" w:cs="黑体"/>
          <w:b/>
          <w:color w:val="000000" w:themeColor="text1"/>
          <w:sz w:val="28"/>
          <w:szCs w:val="28"/>
          <w:highlight w:val="none"/>
          <w14:textFill>
            <w14:solidFill>
              <w14:schemeClr w14:val="tx1"/>
            </w14:solidFill>
          </w14:textFill>
        </w:rPr>
        <w:tab/>
      </w:r>
      <w:r>
        <w:rPr>
          <w:rFonts w:hint="eastAsia" w:ascii="仿宋_GB2312" w:eastAsia="仿宋_GB2312" w:cs="黑体"/>
          <w:b/>
          <w:color w:val="000000" w:themeColor="text1"/>
          <w:sz w:val="28"/>
          <w:szCs w:val="28"/>
          <w:highlight w:val="none"/>
          <w14:textFill>
            <w14:solidFill>
              <w14:schemeClr w14:val="tx1"/>
            </w14:solidFill>
          </w14:textFill>
        </w:rPr>
        <w:tab/>
      </w:r>
      <w:r>
        <w:rPr>
          <w:rFonts w:hint="eastAsia" w:ascii="仿宋_GB2312" w:eastAsia="仿宋_GB2312" w:cs="黑体"/>
          <w:b/>
          <w:color w:val="000000" w:themeColor="text1"/>
          <w:sz w:val="28"/>
          <w:szCs w:val="28"/>
          <w:highlight w:val="none"/>
          <w14:textFill>
            <w14:solidFill>
              <w14:schemeClr w14:val="tx1"/>
            </w14:solidFill>
          </w14:textFill>
        </w:rPr>
        <w:tab/>
      </w:r>
      <w:r>
        <w:rPr>
          <w:rFonts w:hint="eastAsia" w:ascii="仿宋_GB2312" w:eastAsia="仿宋_GB2312" w:cs="黑体"/>
          <w:b/>
          <w:color w:val="000000" w:themeColor="text1"/>
          <w:sz w:val="28"/>
          <w:szCs w:val="28"/>
          <w:highlight w:val="none"/>
          <w14:textFill>
            <w14:solidFill>
              <w14:schemeClr w14:val="tx1"/>
            </w14:solidFill>
          </w14:textFill>
        </w:rPr>
        <w:tab/>
      </w:r>
      <w:r>
        <w:rPr>
          <w:rFonts w:hint="eastAsia" w:ascii="仿宋_GB2312" w:eastAsia="仿宋_GB2312" w:cs="黑体"/>
          <w:b/>
          <w:color w:val="000000" w:themeColor="text1"/>
          <w:sz w:val="28"/>
          <w:szCs w:val="28"/>
          <w:highlight w:val="none"/>
          <w14:textFill>
            <w14:solidFill>
              <w14:schemeClr w14:val="tx1"/>
            </w14:solidFill>
          </w14:textFill>
        </w:rPr>
        <w:tab/>
      </w:r>
      <w:r>
        <w:rPr>
          <w:rFonts w:hint="eastAsia" w:ascii="仿宋_GB2312" w:eastAsia="仿宋_GB2312" w:cs="黑体"/>
          <w:b/>
          <w:color w:val="000000" w:themeColor="text1"/>
          <w:sz w:val="28"/>
          <w:szCs w:val="28"/>
          <w:highlight w:val="none"/>
          <w14:textFill>
            <w14:solidFill>
              <w14:schemeClr w14:val="tx1"/>
            </w14:solidFill>
          </w14:textFill>
        </w:rPr>
        <w:tab/>
      </w:r>
      <w:r>
        <w:rPr>
          <w:rFonts w:hint="eastAsia" w:ascii="仿宋_GB2312" w:eastAsia="仿宋_GB2312" w:cs="黑体"/>
          <w:b/>
          <w:color w:val="000000" w:themeColor="text1"/>
          <w:sz w:val="28"/>
          <w:szCs w:val="28"/>
          <w:highlight w:val="none"/>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ascii="仿宋_GB2312" w:eastAsia="仿宋_GB2312" w:cs="黑体"/>
          <w:color w:val="000000" w:themeColor="text1"/>
          <w:sz w:val="28"/>
          <w:szCs w:val="28"/>
          <w:highlight w:val="none"/>
          <w14:textFill>
            <w14:solidFill>
              <w14:schemeClr w14:val="tx1"/>
            </w14:solidFill>
          </w14:textFill>
        </w:rPr>
      </w:pPr>
      <w:r>
        <w:rPr>
          <w:rFonts w:hint="eastAsia" w:ascii="仿宋_GB2312" w:eastAsia="仿宋_GB2312" w:cs="黑体"/>
          <w:color w:val="000000" w:themeColor="text1"/>
          <w:sz w:val="28"/>
          <w:szCs w:val="28"/>
          <w:highlight w:val="none"/>
          <w14:textFill>
            <w14:solidFill>
              <w14:schemeClr w14:val="tx1"/>
            </w14:solidFill>
          </w14:textFill>
        </w:rPr>
        <w:t>（1）合计金额：根据各行数据汇总填写。</w:t>
      </w:r>
      <w:r>
        <w:rPr>
          <w:rFonts w:hint="eastAsia" w:ascii="仿宋_GB2312" w:eastAsia="仿宋_GB2312" w:cs="黑体"/>
          <w:color w:val="000000" w:themeColor="text1"/>
          <w:sz w:val="28"/>
          <w:szCs w:val="28"/>
          <w:highlight w:val="none"/>
          <w14:textFill>
            <w14:solidFill>
              <w14:schemeClr w14:val="tx1"/>
            </w14:solidFill>
          </w14:textFill>
        </w:rPr>
        <w:tab/>
      </w:r>
      <w:r>
        <w:rPr>
          <w:rFonts w:hint="eastAsia" w:ascii="仿宋_GB2312" w:eastAsia="仿宋_GB2312" w:cs="黑体"/>
          <w:color w:val="000000" w:themeColor="text1"/>
          <w:sz w:val="28"/>
          <w:szCs w:val="28"/>
          <w:highlight w:val="none"/>
          <w14:textFill>
            <w14:solidFill>
              <w14:schemeClr w14:val="tx1"/>
            </w14:solidFill>
          </w14:textFill>
        </w:rPr>
        <w:tab/>
      </w:r>
      <w:r>
        <w:rPr>
          <w:rFonts w:hint="eastAsia" w:ascii="仿宋_GB2312" w:eastAsia="仿宋_GB2312" w:cs="黑体"/>
          <w:color w:val="000000" w:themeColor="text1"/>
          <w:sz w:val="28"/>
          <w:szCs w:val="28"/>
          <w:highlight w:val="none"/>
          <w14:textFill>
            <w14:solidFill>
              <w14:schemeClr w14:val="tx1"/>
            </w14:solidFill>
          </w14:textFill>
        </w:rPr>
        <w:tab/>
      </w:r>
      <w:r>
        <w:rPr>
          <w:rFonts w:hint="eastAsia" w:ascii="仿宋_GB2312" w:eastAsia="仿宋_GB2312" w:cs="黑体"/>
          <w:color w:val="000000" w:themeColor="text1"/>
          <w:sz w:val="28"/>
          <w:szCs w:val="28"/>
          <w:highlight w:val="none"/>
          <w14:textFill>
            <w14:solidFill>
              <w14:schemeClr w14:val="tx1"/>
            </w14:solidFill>
          </w14:textFill>
        </w:rPr>
        <w:tab/>
      </w:r>
      <w:r>
        <w:rPr>
          <w:rFonts w:hint="eastAsia" w:ascii="仿宋_GB2312" w:eastAsia="仿宋_GB2312" w:cs="黑体"/>
          <w:color w:val="000000" w:themeColor="text1"/>
          <w:sz w:val="28"/>
          <w:szCs w:val="28"/>
          <w:highlight w:val="none"/>
          <w14:textFill>
            <w14:solidFill>
              <w14:schemeClr w14:val="tx1"/>
            </w14:solidFill>
          </w14:textFill>
        </w:rPr>
        <w:tab/>
      </w:r>
      <w:r>
        <w:rPr>
          <w:rFonts w:hint="eastAsia" w:ascii="仿宋_GB2312" w:eastAsia="仿宋_GB2312" w:cs="黑体"/>
          <w:color w:val="000000" w:themeColor="text1"/>
          <w:sz w:val="28"/>
          <w:szCs w:val="28"/>
          <w:highlight w:val="none"/>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ascii="仿宋_GB2312" w:eastAsia="仿宋_GB2312" w:cs="黑体"/>
          <w:color w:val="000000" w:themeColor="text1"/>
          <w:sz w:val="28"/>
          <w:szCs w:val="28"/>
          <w:highlight w:val="none"/>
          <w14:textFill>
            <w14:solidFill>
              <w14:schemeClr w14:val="tx1"/>
            </w14:solidFill>
          </w14:textFill>
        </w:rPr>
      </w:pPr>
      <w:r>
        <w:rPr>
          <w:rFonts w:hint="eastAsia" w:ascii="仿宋_GB2312" w:eastAsia="仿宋_GB2312" w:cs="黑体"/>
          <w:color w:val="000000" w:themeColor="text1"/>
          <w:sz w:val="28"/>
          <w:szCs w:val="28"/>
          <w:highlight w:val="none"/>
          <w14:textFill>
            <w14:solidFill>
              <w14:schemeClr w14:val="tx1"/>
            </w14:solidFill>
          </w14:textFill>
        </w:rPr>
        <w:t>（2）税法规定的归集金额:根据费用明细（税法规定）各列数据汇总填写。</w:t>
      </w:r>
      <w:r>
        <w:rPr>
          <w:rFonts w:hint="eastAsia" w:ascii="仿宋_GB2312" w:eastAsia="仿宋_GB2312" w:cs="黑体"/>
          <w:color w:val="000000" w:themeColor="text1"/>
          <w:sz w:val="28"/>
          <w:szCs w:val="28"/>
          <w:highlight w:val="none"/>
          <w14:textFill>
            <w14:solidFill>
              <w14:schemeClr w14:val="tx1"/>
            </w14:solidFill>
          </w14:textFill>
        </w:rPr>
        <w:tab/>
      </w:r>
      <w:r>
        <w:rPr>
          <w:rFonts w:hint="eastAsia" w:ascii="仿宋_GB2312" w:eastAsia="仿宋_GB2312" w:cs="黑体"/>
          <w:color w:val="000000" w:themeColor="text1"/>
          <w:sz w:val="28"/>
          <w:szCs w:val="28"/>
          <w:highlight w:val="none"/>
          <w14:textFill>
            <w14:solidFill>
              <w14:schemeClr w14:val="tx1"/>
            </w14:solidFill>
          </w14:textFill>
        </w:rPr>
        <w:tab/>
      </w:r>
      <w:r>
        <w:rPr>
          <w:rFonts w:hint="eastAsia" w:ascii="仿宋_GB2312" w:eastAsia="仿宋_GB2312" w:cs="黑体"/>
          <w:color w:val="000000" w:themeColor="text1"/>
          <w:sz w:val="28"/>
          <w:szCs w:val="28"/>
          <w:highlight w:val="none"/>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ascii="仿宋_GB2312" w:eastAsia="仿宋_GB2312" w:cs="黑体"/>
          <w:color w:val="000000" w:themeColor="text1"/>
          <w:sz w:val="28"/>
          <w:szCs w:val="28"/>
          <w:highlight w:val="none"/>
          <w14:textFill>
            <w14:solidFill>
              <w14:schemeClr w14:val="tx1"/>
            </w14:solidFill>
          </w14:textFill>
        </w:rPr>
      </w:pPr>
      <w:r>
        <w:rPr>
          <w:rFonts w:hint="eastAsia" w:ascii="仿宋_GB2312" w:eastAsia="仿宋_GB2312" w:cs="黑体"/>
          <w:color w:val="000000" w:themeColor="text1"/>
          <w:sz w:val="28"/>
          <w:szCs w:val="28"/>
          <w:highlight w:val="none"/>
          <w14:textFill>
            <w14:solidFill>
              <w14:schemeClr w14:val="tx1"/>
            </w14:solidFill>
          </w14:textFill>
        </w:rPr>
        <w:t>（3）所属期间的费用化项目、已结束的资本化项目的辅助账，按项目编号、项目名称、完成情况、支出类型等表头信息和表中“合计金额”行的相关栏次金额填至《2021版研发支出辅助账汇总表》中。</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ascii="仿宋_GB2312" w:eastAsia="仿宋_GB2312" w:cs="Calibri"/>
          <w:b/>
          <w:color w:val="000000" w:themeColor="text1"/>
          <w:sz w:val="28"/>
          <w:szCs w:val="28"/>
          <w:highlight w:val="none"/>
          <w14:textFill>
            <w14:solidFill>
              <w14:schemeClr w14:val="tx1"/>
            </w14:solidFill>
          </w14:textFill>
        </w:rPr>
      </w:pPr>
      <w:bookmarkStart w:id="397" w:name="_Toc26929"/>
      <w:r>
        <w:rPr>
          <w:rFonts w:hint="eastAsia" w:ascii="仿宋_GB2312" w:hAnsi="Calibri" w:eastAsia="仿宋_GB2312" w:cs="黑体"/>
          <w:b/>
          <w:bCs/>
          <w:kern w:val="2"/>
          <w:sz w:val="28"/>
          <w:szCs w:val="28"/>
          <w:highlight w:val="none"/>
          <w:lang w:val="en-US" w:eastAsia="zh-CN" w:bidi="ar-SA"/>
        </w:rPr>
        <w:t>4.1.2. “研发支出”汇总表填写</w:t>
      </w:r>
      <w:r>
        <w:rPr>
          <w:rFonts w:hint="eastAsia" w:ascii="仿宋_GB2312" w:hAnsi="Calibri" w:eastAsia="仿宋_GB2312" w:cs="黑体"/>
          <w:b/>
          <w:bCs/>
          <w:kern w:val="2"/>
          <w:sz w:val="28"/>
          <w:szCs w:val="28"/>
          <w:highlight w:val="none"/>
          <w:lang w:val="en-US" w:eastAsia="zh-CN" w:bidi="ar-SA"/>
        </w:rPr>
        <w:tab/>
      </w:r>
      <w:bookmarkEnd w:id="397"/>
      <w:r>
        <w:rPr>
          <w:rFonts w:hint="eastAsia" w:ascii="仿宋_GB2312" w:hAnsi="Calibri" w:eastAsia="仿宋_GB2312" w:cs="黑体"/>
          <w:b/>
          <w:bCs/>
          <w:kern w:val="2"/>
          <w:sz w:val="28"/>
          <w:szCs w:val="28"/>
          <w:highlight w:val="none"/>
          <w:lang w:val="en-US" w:eastAsia="zh-CN" w:bidi="ar-SA"/>
        </w:rPr>
        <w:tab/>
      </w:r>
      <w:r>
        <w:rPr>
          <w:rFonts w:hint="eastAsia" w:ascii="仿宋_GB2312" w:eastAsia="仿宋_GB2312" w:cs="黑体"/>
          <w:color w:val="000000" w:themeColor="text1"/>
          <w:sz w:val="28"/>
          <w:szCs w:val="28"/>
          <w:highlight w:val="none"/>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pPr>
      <w:r>
        <w:rPr>
          <w:rFonts w:hint="eastAsia" w:ascii="仿宋_GB2312" w:eastAsia="仿宋_GB2312"/>
          <w:b/>
          <w:bCs/>
          <w:sz w:val="28"/>
          <w:szCs w:val="28"/>
          <w:highlight w:val="none"/>
          <w:lang w:val="en-US" w:eastAsia="zh-CN"/>
        </w:rPr>
        <w:t>4.1.2.1.有关项目填写说明</w:t>
      </w:r>
      <w:r>
        <w:rPr>
          <w:rFonts w:hint="eastAsia" w:ascii="仿宋_GB2312" w:eastAsia="仿宋_GB2312"/>
          <w:b/>
          <w:bCs/>
          <w:sz w:val="28"/>
          <w:szCs w:val="28"/>
          <w:highlight w:val="none"/>
          <w:lang w:val="en-US" w:eastAsia="zh-CN"/>
        </w:rPr>
        <w:tab/>
      </w:r>
      <w:r>
        <w:rPr>
          <w:rFonts w:hint="eastAsia" w:ascii="仿宋_GB2312" w:eastAsia="仿宋_GB2312"/>
          <w:sz w:val="28"/>
          <w:szCs w:val="28"/>
          <w:highlight w:val="none"/>
          <w:lang w:val="en-US" w:eastAsia="zh-CN"/>
        </w:rPr>
        <w:tab/>
      </w:r>
      <w:r>
        <w:rPr>
          <w:rFonts w:hint="eastAsia" w:ascii="仿宋_GB2312" w:eastAsia="仿宋_GB2312"/>
          <w:sz w:val="28"/>
          <w:szCs w:val="28"/>
          <w:highlight w:val="none"/>
          <w:lang w:val="en-US" w:eastAsia="zh-CN"/>
        </w:rPr>
        <w:tab/>
      </w:r>
      <w:r>
        <w:rPr>
          <w:rFonts w:hint="eastAsia" w:ascii="仿宋_GB2312" w:eastAsia="仿宋_GB2312"/>
          <w:sz w:val="28"/>
          <w:szCs w:val="28"/>
          <w:highlight w:val="none"/>
        </w:rPr>
        <w:tab/>
      </w:r>
      <w:r>
        <w:rPr>
          <w:rFonts w:hint="eastAsia" w:ascii="仿宋_GB2312" w:eastAsia="仿宋_GB2312"/>
          <w:sz w:val="28"/>
          <w:szCs w:val="28"/>
          <w:highlight w:val="none"/>
        </w:rPr>
        <w:tab/>
      </w:r>
      <w:r>
        <w:rPr>
          <w:rFonts w:hint="eastAsia" w:ascii="仿宋_GB2312" w:eastAsia="仿宋_GB2312"/>
          <w:sz w:val="28"/>
          <w:szCs w:val="28"/>
          <w:highlight w:val="none"/>
        </w:rPr>
        <w:tab/>
      </w:r>
      <w:r>
        <w:rPr>
          <w:rFonts w:hint="eastAsia" w:ascii="仿宋_GB2312" w:eastAsia="仿宋_GB2312"/>
          <w:sz w:val="28"/>
          <w:szCs w:val="28"/>
          <w:highlight w:val="none"/>
        </w:rPr>
        <w:tab/>
      </w:r>
      <w:r>
        <w:rPr>
          <w:rFonts w:hint="eastAsia" w:ascii="仿宋_GB2312" w:eastAsia="仿宋_GB2312"/>
          <w:sz w:val="28"/>
          <w:szCs w:val="28"/>
          <w:highlight w:val="none"/>
        </w:rPr>
        <w:tab/>
      </w:r>
      <w:r>
        <w:rPr>
          <w:rFonts w:hint="eastAsia" w:ascii="仿宋_GB2312" w:eastAsia="仿宋_GB2312"/>
          <w:sz w:val="28"/>
          <w:szCs w:val="28"/>
          <w:highlight w:val="none"/>
        </w:rPr>
        <w:tab/>
      </w:r>
      <w:r>
        <w:rPr>
          <w:rFonts w:hint="eastAsia" w:ascii="仿宋_GB2312" w:eastAsia="仿宋_GB2312"/>
          <w:sz w:val="28"/>
          <w:szCs w:val="28"/>
          <w:highlight w:val="none"/>
        </w:rPr>
        <w:tab/>
      </w:r>
      <w:r>
        <w:rPr>
          <w:rFonts w:hint="eastAsia" w:ascii="仿宋_GB2312" w:eastAsia="仿宋_GB2312"/>
          <w:sz w:val="28"/>
          <w:szCs w:val="28"/>
          <w:highlight w:val="none"/>
        </w:rPr>
        <w:tab/>
      </w:r>
      <w:r>
        <w:rPr>
          <w:rFonts w:hint="eastAsia" w:ascii="仿宋_GB2312" w:eastAsia="仿宋_GB2312"/>
          <w:sz w:val="28"/>
          <w:szCs w:val="28"/>
          <w:highlight w:val="none"/>
        </w:rPr>
        <w:tab/>
      </w:r>
      <w:r>
        <w:rPr>
          <w:rFonts w:hint="eastAsia" w:ascii="仿宋_GB2312" w:eastAsia="仿宋_GB2312"/>
          <w:sz w:val="28"/>
          <w:szCs w:val="28"/>
          <w:highlight w:val="none"/>
        </w:rPr>
        <w:t>（1）本表根据所属期间的费用化、已结束的资本化项目的《2021版研发支出辅助账》中项目编号、项目名称、完成情况、支出类型等表头信息和“合计金额”行的相应栏次金额填写、计算。</w:t>
      </w:r>
      <w:r>
        <w:rPr>
          <w:rFonts w:hint="eastAsia" w:ascii="仿宋_GB2312" w:eastAsia="仿宋_GB2312"/>
          <w:sz w:val="28"/>
          <w:szCs w:val="28"/>
          <w:highlight w:val="none"/>
        </w:rPr>
        <w:tab/>
      </w:r>
      <w:r>
        <w:rPr>
          <w:rFonts w:hint="eastAsia" w:ascii="仿宋_GB2312" w:eastAsia="仿宋_GB2312"/>
          <w:szCs w:val="28"/>
          <w:highlight w:val="none"/>
        </w:rPr>
        <w:tab/>
      </w:r>
      <w:r>
        <w:rPr>
          <w:rFonts w:hint="eastAsia" w:ascii="仿宋_GB2312" w:eastAsia="仿宋_GB2312"/>
          <w:szCs w:val="28"/>
          <w:highlight w:val="none"/>
        </w:rPr>
        <w:tab/>
      </w:r>
      <w:r>
        <w:rPr>
          <w:rFonts w:hint="eastAsia" w:ascii="仿宋_GB2312" w:eastAsia="仿宋_GB2312"/>
          <w:szCs w:val="28"/>
          <w:highlight w:val="none"/>
        </w:rPr>
        <w:tab/>
      </w:r>
      <w:r>
        <w:rPr>
          <w:rFonts w:hint="eastAsia" w:ascii="仿宋_GB2312" w:eastAsia="仿宋_GB2312"/>
          <w:sz w:val="28"/>
          <w:szCs w:val="28"/>
          <w:highlight w:val="none"/>
        </w:rPr>
        <w:t>（2）“其中：其他事项”行次填写符合研发费用加计扣除条件，但不能归集到具体研发项目的支出，例如：接受股权激励的研发人员，在税前扣除当年不再从事研发活动的，将股权激励支出直接填入“其中：其他事项”行次。</w:t>
      </w:r>
      <w:r>
        <w:rPr>
          <w:rFonts w:hint="eastAsia" w:ascii="仿宋_GB2312" w:eastAsia="仿宋_GB2312"/>
          <w:sz w:val="28"/>
          <w:szCs w:val="28"/>
          <w:highlight w:val="none"/>
        </w:rPr>
        <w:tab/>
      </w:r>
      <w:r>
        <w:rPr>
          <w:rFonts w:hint="eastAsia" w:ascii="仿宋_GB2312" w:eastAsia="仿宋_GB2312"/>
          <w:sz w:val="28"/>
          <w:szCs w:val="28"/>
          <w:highlight w:val="none"/>
        </w:rPr>
        <w:tab/>
      </w:r>
      <w:r>
        <w:rPr>
          <w:rFonts w:hint="eastAsia" w:ascii="仿宋_GB2312" w:eastAsia="仿宋_GB2312"/>
          <w:sz w:val="28"/>
          <w:szCs w:val="28"/>
          <w:highlight w:val="none"/>
        </w:rPr>
        <w:tab/>
      </w:r>
      <w:r>
        <w:rPr>
          <w:rFonts w:hint="eastAsia" w:ascii="仿宋_GB2312" w:eastAsia="仿宋_GB2312"/>
          <w:sz w:val="28"/>
          <w:szCs w:val="28"/>
          <w:highlight w:val="none"/>
        </w:rPr>
        <w:tab/>
      </w:r>
      <w:r>
        <w:rPr>
          <w:rFonts w:hint="eastAsia" w:ascii="仿宋_GB2312" w:eastAsia="仿宋_GB2312"/>
          <w:sz w:val="28"/>
          <w:szCs w:val="28"/>
          <w:highlight w:val="none"/>
        </w:rPr>
        <w:tab/>
      </w:r>
      <w:r>
        <w:rPr>
          <w:rFonts w:hint="eastAsia" w:ascii="仿宋_GB2312" w:eastAsia="仿宋_GB2312"/>
          <w:sz w:val="28"/>
          <w:szCs w:val="28"/>
          <w:highlight w:val="none"/>
        </w:rPr>
        <w:tab/>
      </w:r>
      <w:r>
        <w:rPr>
          <w:rFonts w:hint="eastAsia" w:ascii="仿宋_GB2312" w:eastAsia="仿宋_GB2312"/>
          <w:sz w:val="28"/>
          <w:szCs w:val="28"/>
          <w:highlight w:val="none"/>
        </w:rPr>
        <w:tab/>
      </w:r>
      <w:r>
        <w:rPr>
          <w:rFonts w:hint="eastAsia"/>
        </w:rPr>
        <w:tab/>
      </w:r>
      <w:r>
        <w:rPr>
          <w:rFonts w:hint="eastAsia"/>
        </w:rPr>
        <w:tab/>
      </w:r>
      <w:r>
        <w:rPr>
          <w:rFonts w:hint="eastAsia"/>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szCs w:val="28"/>
          <w:highlight w:val="none"/>
        </w:rPr>
      </w:pPr>
      <w:r>
        <w:rPr>
          <w:rFonts w:hint="eastAsia" w:ascii="仿宋_GB2312" w:eastAsia="仿宋_GB2312"/>
          <w:b/>
          <w:bCs/>
          <w:sz w:val="28"/>
          <w:szCs w:val="28"/>
          <w:highlight w:val="none"/>
          <w:lang w:val="en-US" w:eastAsia="zh-CN"/>
        </w:rPr>
        <w:t>4</w:t>
      </w:r>
      <w:r>
        <w:rPr>
          <w:rFonts w:hint="eastAsia" w:ascii="仿宋_GB2312" w:eastAsia="仿宋_GB2312"/>
          <w:b/>
          <w:bCs/>
          <w:sz w:val="28"/>
          <w:szCs w:val="28"/>
          <w:highlight w:val="none"/>
        </w:rPr>
        <w:t>.</w:t>
      </w:r>
      <w:r>
        <w:rPr>
          <w:rFonts w:hint="eastAsia" w:ascii="仿宋_GB2312" w:eastAsia="仿宋_GB2312"/>
          <w:b/>
          <w:bCs/>
          <w:sz w:val="28"/>
          <w:szCs w:val="28"/>
          <w:highlight w:val="none"/>
          <w:lang w:val="en-US" w:eastAsia="zh-CN"/>
        </w:rPr>
        <w:t>1</w:t>
      </w:r>
      <w:r>
        <w:rPr>
          <w:rFonts w:hint="eastAsia" w:ascii="仿宋_GB2312" w:eastAsia="仿宋_GB2312"/>
          <w:b/>
          <w:bCs/>
          <w:sz w:val="28"/>
          <w:szCs w:val="28"/>
          <w:highlight w:val="none"/>
        </w:rPr>
        <w:t>.2.2.表内表间关系</w:t>
      </w:r>
      <w:r>
        <w:rPr>
          <w:rFonts w:hint="eastAsia" w:ascii="仿宋_GB2312" w:eastAsia="仿宋_GB2312"/>
          <w:b/>
          <w:bCs/>
          <w:sz w:val="28"/>
          <w:szCs w:val="28"/>
          <w:highlight w:val="none"/>
        </w:rPr>
        <w:tab/>
      </w:r>
      <w:r>
        <w:rPr>
          <w:rFonts w:hint="eastAsia" w:ascii="仿宋_GB2312" w:eastAsia="仿宋_GB2312"/>
          <w:b/>
          <w:bCs/>
          <w:sz w:val="28"/>
          <w:szCs w:val="28"/>
          <w:highlight w:val="none"/>
        </w:rPr>
        <w:tab/>
      </w:r>
      <w:r>
        <w:rPr>
          <w:rFonts w:hint="eastAsia" w:ascii="仿宋_GB2312" w:eastAsia="仿宋_GB2312"/>
          <w:szCs w:val="28"/>
          <w:highlight w:val="none"/>
        </w:rPr>
        <w:tab/>
      </w:r>
      <w:r>
        <w:rPr>
          <w:rFonts w:hint="eastAsia" w:ascii="仿宋_GB2312" w:eastAsia="仿宋_GB2312"/>
          <w:szCs w:val="28"/>
          <w:highlight w:val="none"/>
        </w:rPr>
        <w:tab/>
      </w:r>
      <w:r>
        <w:rPr>
          <w:rFonts w:hint="eastAsia" w:ascii="仿宋_GB2312" w:eastAsia="仿宋_GB2312"/>
          <w:szCs w:val="28"/>
          <w:highlight w:val="none"/>
        </w:rPr>
        <w:tab/>
      </w:r>
      <w:r>
        <w:rPr>
          <w:rFonts w:hint="eastAsia" w:ascii="仿宋_GB2312" w:eastAsia="仿宋_GB2312"/>
          <w:szCs w:val="28"/>
          <w:highlight w:val="none"/>
        </w:rPr>
        <w:tab/>
      </w:r>
      <w:r>
        <w:rPr>
          <w:rFonts w:hint="eastAsia" w:ascii="仿宋_GB2312" w:eastAsia="仿宋_GB2312"/>
          <w:szCs w:val="28"/>
          <w:highlight w:val="none"/>
        </w:rPr>
        <w:tab/>
      </w:r>
      <w:r>
        <w:rPr>
          <w:rFonts w:hint="eastAsia" w:ascii="仿宋_GB2312" w:eastAsia="仿宋_GB2312"/>
          <w:szCs w:val="28"/>
          <w:highlight w:val="none"/>
        </w:rPr>
        <w:tab/>
      </w:r>
      <w:r>
        <w:rPr>
          <w:rFonts w:hint="eastAsia" w:ascii="仿宋_GB2312" w:eastAsia="仿宋_GB2312"/>
          <w:szCs w:val="28"/>
          <w:highlight w:val="none"/>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sz w:val="28"/>
          <w:szCs w:val="28"/>
          <w:highlight w:val="none"/>
        </w:rPr>
      </w:pPr>
      <w:r>
        <w:rPr>
          <w:rFonts w:hint="eastAsia" w:ascii="仿宋_GB2312" w:eastAsia="仿宋_GB2312"/>
          <w:sz w:val="28"/>
          <w:szCs w:val="28"/>
          <w:highlight w:val="none"/>
        </w:rPr>
        <w:t>（1）“资本化金额小计”行：汇总填写所属期间已结束的资本化项目的合计金额。</w:t>
      </w:r>
      <w:r>
        <w:rPr>
          <w:rFonts w:hint="eastAsia" w:ascii="仿宋_GB2312" w:eastAsia="仿宋_GB2312"/>
          <w:sz w:val="28"/>
          <w:szCs w:val="28"/>
          <w:highlight w:val="none"/>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sz w:val="28"/>
          <w:szCs w:val="28"/>
          <w:highlight w:val="none"/>
        </w:rPr>
      </w:pPr>
      <w:r>
        <w:rPr>
          <w:rFonts w:hint="eastAsia" w:ascii="仿宋_GB2312" w:eastAsia="仿宋_GB2312"/>
          <w:sz w:val="28"/>
          <w:szCs w:val="28"/>
          <w:highlight w:val="none"/>
        </w:rPr>
        <w:t>（2）“费用化金额小计”行：汇总填写所属期间费用化项目及“其中：其他事项”行的合计金额。</w:t>
      </w:r>
      <w:r>
        <w:rPr>
          <w:rFonts w:hint="eastAsia" w:ascii="仿宋_GB2312" w:eastAsia="仿宋_GB2312"/>
          <w:sz w:val="28"/>
          <w:szCs w:val="28"/>
          <w:highlight w:val="none"/>
        </w:rPr>
        <w:tab/>
      </w:r>
      <w:r>
        <w:rPr>
          <w:rFonts w:hint="eastAsia" w:ascii="仿宋_GB2312" w:eastAsia="仿宋_GB2312"/>
          <w:sz w:val="28"/>
          <w:szCs w:val="28"/>
          <w:highlight w:val="none"/>
        </w:rPr>
        <w:tab/>
      </w:r>
      <w:r>
        <w:rPr>
          <w:rFonts w:hint="eastAsia" w:ascii="仿宋_GB2312" w:eastAsia="仿宋_GB2312"/>
          <w:sz w:val="28"/>
          <w:szCs w:val="28"/>
          <w:highlight w:val="none"/>
        </w:rPr>
        <w:tab/>
      </w:r>
      <w:r>
        <w:rPr>
          <w:rFonts w:hint="eastAsia" w:ascii="仿宋_GB2312" w:eastAsia="仿宋_GB2312"/>
          <w:sz w:val="28"/>
          <w:szCs w:val="28"/>
          <w:highlight w:val="none"/>
        </w:rPr>
        <w:tab/>
      </w:r>
      <w:r>
        <w:rPr>
          <w:rFonts w:hint="eastAsia" w:ascii="仿宋_GB2312" w:eastAsia="仿宋_GB2312"/>
          <w:sz w:val="28"/>
          <w:szCs w:val="28"/>
          <w:highlight w:val="none"/>
        </w:rPr>
        <w:tab/>
      </w:r>
      <w:r>
        <w:rPr>
          <w:rFonts w:hint="eastAsia" w:ascii="仿宋_GB2312" w:eastAsia="仿宋_GB2312"/>
          <w:sz w:val="28"/>
          <w:szCs w:val="28"/>
          <w:highlight w:val="none"/>
        </w:rPr>
        <w:tab/>
      </w:r>
      <w:r>
        <w:rPr>
          <w:rFonts w:hint="eastAsia" w:ascii="仿宋_GB2312" w:eastAsia="仿宋_GB2312"/>
          <w:sz w:val="28"/>
          <w:szCs w:val="28"/>
          <w:highlight w:val="none"/>
        </w:rPr>
        <w:tab/>
      </w:r>
      <w:r>
        <w:rPr>
          <w:rFonts w:hint="eastAsia" w:ascii="仿宋_GB2312" w:eastAsia="仿宋_GB2312"/>
          <w:sz w:val="28"/>
          <w:szCs w:val="28"/>
          <w:highlight w:val="none"/>
        </w:rPr>
        <w:tab/>
      </w:r>
      <w:r>
        <w:rPr>
          <w:rFonts w:hint="eastAsia" w:ascii="仿宋_GB2312" w:eastAsia="仿宋_GB2312"/>
          <w:sz w:val="28"/>
          <w:szCs w:val="28"/>
          <w:highlight w:val="none"/>
        </w:rPr>
        <w:tab/>
      </w:r>
      <w:r>
        <w:rPr>
          <w:rFonts w:hint="eastAsia" w:ascii="仿宋_GB2312" w:eastAsia="仿宋_GB2312"/>
          <w:sz w:val="28"/>
          <w:szCs w:val="28"/>
          <w:highlight w:val="none"/>
        </w:rPr>
        <w:tab/>
      </w:r>
    </w:p>
    <w:p>
      <w:pPr>
        <w:ind w:firstLine="564"/>
        <w:rPr>
          <w:rFonts w:ascii="仿宋_GB2312" w:eastAsia="仿宋_GB2312"/>
          <w:sz w:val="28"/>
          <w:szCs w:val="28"/>
          <w:highlight w:val="none"/>
        </w:rPr>
      </w:pPr>
      <w:r>
        <w:rPr>
          <w:rFonts w:hint="eastAsia" w:ascii="仿宋_GB2312" w:eastAsia="仿宋_GB2312"/>
          <w:sz w:val="28"/>
          <w:szCs w:val="28"/>
          <w:highlight w:val="none"/>
        </w:rPr>
        <w:t xml:space="preserve">（3）“金额合计”行 =“资本化金额小计”行+“费用化金额小计”行。 </w:t>
      </w:r>
      <w:r>
        <w:rPr>
          <w:rFonts w:hint="eastAsia" w:ascii="仿宋_GB2312" w:eastAsia="仿宋_GB2312"/>
          <w:sz w:val="28"/>
          <w:szCs w:val="28"/>
          <w:highlight w:val="none"/>
        </w:rPr>
        <w:tab/>
      </w:r>
      <w:r>
        <w:rPr>
          <w:rFonts w:hint="eastAsia" w:ascii="仿宋_GB2312" w:eastAsia="仿宋_GB2312"/>
          <w:sz w:val="28"/>
          <w:szCs w:val="28"/>
          <w:highlight w:val="none"/>
        </w:rPr>
        <w:tab/>
      </w:r>
      <w:r>
        <w:rPr>
          <w:rFonts w:hint="eastAsia" w:ascii="仿宋_GB2312" w:eastAsia="仿宋_GB2312"/>
          <w:sz w:val="28"/>
          <w:szCs w:val="28"/>
          <w:highlight w:val="none"/>
        </w:rPr>
        <w:tab/>
      </w:r>
      <w:r>
        <w:rPr>
          <w:rFonts w:hint="eastAsia" w:ascii="仿宋_GB2312" w:eastAsia="仿宋_GB2312"/>
          <w:sz w:val="28"/>
          <w:szCs w:val="28"/>
          <w:highlight w:val="none"/>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sz w:val="28"/>
          <w:szCs w:val="28"/>
          <w:highlight w:val="none"/>
        </w:rPr>
      </w:pPr>
      <w:r>
        <w:rPr>
          <w:rFonts w:hint="eastAsia" w:ascii="仿宋_GB2312" w:hAnsi="Calibri" w:eastAsia="仿宋_GB2312" w:cs="黑体"/>
          <w:b/>
          <w:bCs/>
          <w:kern w:val="2"/>
          <w:sz w:val="28"/>
          <w:szCs w:val="28"/>
          <w:highlight w:val="none"/>
          <w:lang w:val="en-US" w:eastAsia="zh-CN" w:bidi="ar-SA"/>
        </w:rPr>
        <w:drawing>
          <wp:anchor distT="0" distB="0" distL="114300" distR="114300" simplePos="0" relativeHeight="251662336" behindDoc="0" locked="0" layoutInCell="1" allowOverlap="1">
            <wp:simplePos x="0" y="0"/>
            <wp:positionH relativeFrom="column">
              <wp:posOffset>236855</wp:posOffset>
            </wp:positionH>
            <wp:positionV relativeFrom="page">
              <wp:posOffset>5709920</wp:posOffset>
            </wp:positionV>
            <wp:extent cx="5070475" cy="1764665"/>
            <wp:effectExtent l="0" t="0" r="15875" b="6985"/>
            <wp:wrapTopAndBottom/>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3"/>
                    <pic:cNvPicPr>
                      <a:picLocks noChangeAspect="1"/>
                    </pic:cNvPicPr>
                  </pic:nvPicPr>
                  <pic:blipFill>
                    <a:blip r:embed="rId12"/>
                    <a:stretch>
                      <a:fillRect/>
                    </a:stretch>
                  </pic:blipFill>
                  <pic:spPr>
                    <a:xfrm>
                      <a:off x="0" y="0"/>
                      <a:ext cx="5070475" cy="1764665"/>
                    </a:xfrm>
                    <a:prstGeom prst="rect">
                      <a:avLst/>
                    </a:prstGeom>
                    <a:noFill/>
                    <a:ln>
                      <a:noFill/>
                    </a:ln>
                  </pic:spPr>
                </pic:pic>
              </a:graphicData>
            </a:graphic>
          </wp:anchor>
        </w:drawing>
      </w:r>
      <w:r>
        <w:rPr>
          <w:rFonts w:hint="eastAsia" w:ascii="仿宋_GB2312" w:eastAsia="仿宋_GB2312"/>
          <w:sz w:val="28"/>
          <w:szCs w:val="28"/>
          <w:highlight w:val="none"/>
        </w:rPr>
        <w:t xml:space="preserve">（4）“允许加计扣除金额合计”列=第6列+第7.2列+第8.2列+第8.4列。  </w:t>
      </w:r>
      <w:r>
        <w:rPr>
          <w:rFonts w:hint="eastAsia" w:ascii="仿宋_GB2312" w:eastAsia="仿宋_GB2312"/>
          <w:sz w:val="28"/>
          <w:szCs w:val="28"/>
          <w:highlight w:val="none"/>
        </w:rPr>
        <w:tab/>
      </w:r>
      <w:r>
        <w:rPr>
          <w:rFonts w:hint="eastAsia" w:ascii="仿宋_GB2312" w:eastAsia="仿宋_GB2312"/>
          <w:sz w:val="28"/>
          <w:szCs w:val="28"/>
          <w:highlight w:val="none"/>
        </w:rPr>
        <w:tab/>
      </w:r>
      <w:r>
        <w:rPr>
          <w:rFonts w:hint="eastAsia" w:ascii="仿宋_GB2312" w:eastAsia="仿宋_GB2312"/>
          <w:sz w:val="28"/>
          <w:szCs w:val="28"/>
          <w:highlight w:val="none"/>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sz w:val="28"/>
          <w:szCs w:val="28"/>
          <w:highlight w:val="none"/>
        </w:rPr>
      </w:pPr>
      <w:r>
        <w:rPr>
          <w:rFonts w:hint="eastAsia" w:ascii="仿宋_GB2312" w:eastAsia="仿宋_GB2312"/>
          <w:sz w:val="28"/>
          <w:szCs w:val="28"/>
          <w:highlight w:val="none"/>
        </w:rPr>
        <w:t>（5）“前五项小计”列=第1列+第2列+第3列+第4列+第5列。</w:t>
      </w:r>
      <w:r>
        <w:rPr>
          <w:rFonts w:hint="eastAsia" w:ascii="仿宋_GB2312" w:eastAsia="仿宋_GB2312"/>
          <w:sz w:val="28"/>
          <w:szCs w:val="28"/>
          <w:highlight w:val="none"/>
        </w:rPr>
        <w:tab/>
      </w:r>
      <w:r>
        <w:rPr>
          <w:rFonts w:hint="eastAsia" w:ascii="仿宋_GB2312" w:eastAsia="仿宋_GB2312"/>
          <w:sz w:val="28"/>
          <w:szCs w:val="28"/>
          <w:highlight w:val="none"/>
        </w:rPr>
        <w:t xml:space="preserve"> （6）第7.2列“经限额调整后的其他相关费用”按以下规则填写：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sz w:val="28"/>
          <w:szCs w:val="28"/>
          <w:highlight w:val="none"/>
        </w:rPr>
      </w:pPr>
      <w:r>
        <w:rPr>
          <w:rFonts w:hint="eastAsia" w:ascii="仿宋_GB2312" w:eastAsia="仿宋_GB2312"/>
          <w:sz w:val="28"/>
          <w:szCs w:val="28"/>
          <w:highlight w:val="none"/>
        </w:rPr>
        <w:t>1.“金额合计”行：第7.2列根据第7.1列合计数与第6列×10％/(1-10％)孰小值填写。</w:t>
      </w:r>
      <w:r>
        <w:rPr>
          <w:rFonts w:hint="eastAsia" w:ascii="仿宋_GB2312" w:eastAsia="仿宋_GB2312"/>
          <w:sz w:val="28"/>
          <w:szCs w:val="28"/>
          <w:highlight w:val="none"/>
        </w:rPr>
        <w:tab/>
      </w:r>
      <w:r>
        <w:rPr>
          <w:rFonts w:hint="eastAsia" w:ascii="仿宋_GB2312" w:eastAsia="仿宋_GB2312"/>
          <w:sz w:val="28"/>
          <w:szCs w:val="28"/>
          <w:highlight w:val="none"/>
        </w:rPr>
        <w:tab/>
      </w:r>
      <w:r>
        <w:rPr>
          <w:rFonts w:hint="eastAsia" w:ascii="仿宋_GB2312" w:eastAsia="仿宋_GB2312"/>
          <w:sz w:val="28"/>
          <w:szCs w:val="28"/>
          <w:highlight w:val="none"/>
        </w:rPr>
        <w:t xml:space="preserve"> </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sz w:val="28"/>
          <w:szCs w:val="28"/>
          <w:highlight w:val="none"/>
        </w:rPr>
      </w:pPr>
      <w:r>
        <w:rPr>
          <w:rFonts w:hint="eastAsia" w:ascii="仿宋_GB2312" w:eastAsia="仿宋_GB2312"/>
          <w:sz w:val="28"/>
          <w:szCs w:val="28"/>
          <w:highlight w:val="none"/>
        </w:rPr>
        <w:t>2.除费用化项目以外的其他行：第7.2列=（“金额合计”行第7.2列÷“金额合计”行第7.1列）×相应行第7.1列，主要是将允许加计扣除的其他相关费用分摊至每一资本化项目，以便其以后年度采取摊销方式加计扣除。</w:t>
      </w:r>
      <w:r>
        <w:rPr>
          <w:rFonts w:hint="eastAsia" w:ascii="仿宋_GB2312" w:eastAsia="仿宋_GB2312"/>
          <w:sz w:val="28"/>
          <w:szCs w:val="28"/>
          <w:highlight w:val="none"/>
        </w:rPr>
        <w:tab/>
      </w:r>
      <w:r>
        <w:rPr>
          <w:rFonts w:hint="eastAsia" w:ascii="仿宋_GB2312" w:eastAsia="仿宋_GB2312"/>
          <w:sz w:val="28"/>
          <w:szCs w:val="28"/>
          <w:highlight w:val="none"/>
        </w:rPr>
        <w:tab/>
      </w:r>
      <w:r>
        <w:rPr>
          <w:rFonts w:hint="eastAsia" w:ascii="仿宋_GB2312" w:eastAsia="仿宋_GB2312"/>
          <w:sz w:val="28"/>
          <w:szCs w:val="28"/>
          <w:highlight w:val="none"/>
        </w:rPr>
        <w:tab/>
      </w:r>
      <w:r>
        <w:rPr>
          <w:rFonts w:hint="eastAsia" w:ascii="仿宋_GB2312" w:eastAsia="仿宋_GB2312"/>
          <w:sz w:val="28"/>
          <w:szCs w:val="28"/>
          <w:highlight w:val="none"/>
        </w:rPr>
        <w:tab/>
      </w:r>
      <w:r>
        <w:rPr>
          <w:rFonts w:hint="eastAsia" w:ascii="仿宋_GB2312" w:eastAsia="仿宋_GB2312"/>
          <w:sz w:val="28"/>
          <w:szCs w:val="28"/>
          <w:highlight w:val="none"/>
        </w:rPr>
        <w:tab/>
      </w:r>
      <w:r>
        <w:rPr>
          <w:rFonts w:hint="eastAsia" w:ascii="仿宋_GB2312" w:eastAsia="仿宋_GB2312"/>
          <w:sz w:val="28"/>
          <w:szCs w:val="28"/>
          <w:highlight w:val="none"/>
        </w:rPr>
        <w:tab/>
      </w:r>
      <w:r>
        <w:rPr>
          <w:rFonts w:hint="eastAsia" w:ascii="仿宋_GB2312" w:eastAsia="仿宋_GB2312"/>
          <w:sz w:val="28"/>
          <w:szCs w:val="28"/>
          <w:highlight w:val="none"/>
        </w:rPr>
        <w:tab/>
      </w:r>
      <w:r>
        <w:rPr>
          <w:rFonts w:hint="eastAsia" w:ascii="仿宋_GB2312" w:eastAsia="仿宋_GB2312"/>
          <w:sz w:val="28"/>
          <w:szCs w:val="28"/>
          <w:highlight w:val="none"/>
        </w:rPr>
        <w:tab/>
      </w:r>
      <w:r>
        <w:rPr>
          <w:rFonts w:hint="eastAsia" w:ascii="仿宋_GB2312" w:eastAsia="仿宋_GB2312"/>
          <w:sz w:val="28"/>
          <w:szCs w:val="28"/>
          <w:highlight w:val="none"/>
        </w:rPr>
        <w:tab/>
      </w:r>
      <w:r>
        <w:rPr>
          <w:rFonts w:hint="eastAsia" w:ascii="仿宋_GB2312" w:eastAsia="仿宋_GB2312"/>
          <w:sz w:val="28"/>
          <w:szCs w:val="28"/>
          <w:highlight w:val="none"/>
        </w:rPr>
        <w:tab/>
      </w:r>
      <w:r>
        <w:rPr>
          <w:rFonts w:hint="eastAsia" w:ascii="仿宋_GB2312" w:eastAsia="仿宋_GB2312"/>
          <w:sz w:val="28"/>
          <w:szCs w:val="28"/>
          <w:highlight w:val="none"/>
        </w:rPr>
        <w:tab/>
      </w:r>
      <w:r>
        <w:rPr>
          <w:rFonts w:hint="eastAsia" w:ascii="仿宋_GB2312" w:eastAsia="仿宋_GB2312"/>
          <w:sz w:val="28"/>
          <w:szCs w:val="28"/>
          <w:highlight w:val="none"/>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sz w:val="28"/>
          <w:szCs w:val="28"/>
          <w:highlight w:val="none"/>
        </w:rPr>
      </w:pPr>
      <w:r>
        <w:rPr>
          <w:rFonts w:hint="eastAsia" w:ascii="仿宋_GB2312" w:eastAsia="仿宋_GB2312"/>
          <w:sz w:val="28"/>
          <w:szCs w:val="28"/>
          <w:highlight w:val="none"/>
        </w:rPr>
        <w:t>（7）第8.2列=第8.1列×80%。</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sz w:val="28"/>
          <w:szCs w:val="28"/>
          <w:highlight w:val="none"/>
        </w:rPr>
      </w:pPr>
      <w:r>
        <w:rPr>
          <w:rFonts w:hint="eastAsia" w:ascii="仿宋_GB2312" w:eastAsia="仿宋_GB2312"/>
          <w:sz w:val="28"/>
          <w:szCs w:val="28"/>
          <w:highlight w:val="none"/>
        </w:rPr>
        <w:t>（8）第8.4列“经限额调整后的委托境外机构进行研发活动所发生的费用”按以下原则填写：</w:t>
      </w:r>
      <w:r>
        <w:rPr>
          <w:rFonts w:hint="eastAsia" w:ascii="仿宋_GB2312" w:eastAsia="仿宋_GB2312"/>
          <w:sz w:val="28"/>
          <w:szCs w:val="28"/>
          <w:highlight w:val="none"/>
        </w:rPr>
        <w:tab/>
      </w:r>
      <w:r>
        <w:rPr>
          <w:rFonts w:hint="eastAsia" w:ascii="仿宋_GB2312" w:eastAsia="仿宋_GB2312"/>
          <w:sz w:val="28"/>
          <w:szCs w:val="28"/>
          <w:highlight w:val="none"/>
        </w:rPr>
        <w:tab/>
      </w:r>
      <w:r>
        <w:rPr>
          <w:rFonts w:hint="eastAsia" w:ascii="仿宋_GB2312" w:eastAsia="仿宋_GB2312"/>
          <w:sz w:val="28"/>
          <w:szCs w:val="28"/>
          <w:highlight w:val="none"/>
        </w:rPr>
        <w:tab/>
      </w:r>
      <w:r>
        <w:rPr>
          <w:rFonts w:hint="eastAsia" w:ascii="仿宋_GB2312" w:eastAsia="仿宋_GB2312"/>
          <w:sz w:val="28"/>
          <w:szCs w:val="28"/>
          <w:highlight w:val="none"/>
        </w:rPr>
        <w:tab/>
      </w:r>
      <w:r>
        <w:rPr>
          <w:rFonts w:hint="eastAsia" w:ascii="仿宋_GB2312" w:eastAsia="仿宋_GB2312"/>
          <w:sz w:val="28"/>
          <w:szCs w:val="28"/>
          <w:highlight w:val="none"/>
        </w:rPr>
        <w:tab/>
      </w:r>
      <w:r>
        <w:rPr>
          <w:rFonts w:hint="eastAsia" w:ascii="仿宋_GB2312" w:eastAsia="仿宋_GB2312"/>
          <w:sz w:val="28"/>
          <w:szCs w:val="28"/>
          <w:highlight w:val="none"/>
        </w:rPr>
        <w:tab/>
      </w:r>
      <w:r>
        <w:rPr>
          <w:rFonts w:hint="eastAsia" w:ascii="仿宋_GB2312" w:eastAsia="仿宋_GB2312"/>
          <w:sz w:val="28"/>
          <w:szCs w:val="28"/>
          <w:highlight w:val="none"/>
        </w:rPr>
        <w:tab/>
      </w:r>
      <w:r>
        <w:rPr>
          <w:rFonts w:hint="eastAsia" w:ascii="仿宋_GB2312" w:eastAsia="仿宋_GB2312"/>
          <w:sz w:val="28"/>
          <w:szCs w:val="28"/>
          <w:highlight w:val="none"/>
        </w:rPr>
        <w:tab/>
      </w:r>
      <w:r>
        <w:rPr>
          <w:rFonts w:hint="eastAsia" w:ascii="仿宋_GB2312" w:eastAsia="仿宋_GB2312"/>
          <w:sz w:val="28"/>
          <w:szCs w:val="28"/>
          <w:highlight w:val="none"/>
        </w:rPr>
        <w:tab/>
      </w:r>
      <w:r>
        <w:rPr>
          <w:rFonts w:hint="eastAsia" w:ascii="仿宋_GB2312" w:eastAsia="仿宋_GB2312"/>
          <w:sz w:val="28"/>
          <w:szCs w:val="28"/>
          <w:highlight w:val="none"/>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sz w:val="28"/>
          <w:szCs w:val="28"/>
          <w:highlight w:val="none"/>
        </w:rPr>
      </w:pPr>
      <w:r>
        <w:rPr>
          <w:rFonts w:hint="eastAsia" w:ascii="仿宋_GB2312" w:eastAsia="仿宋_GB2312"/>
          <w:sz w:val="28"/>
          <w:szCs w:val="28"/>
          <w:highlight w:val="none"/>
        </w:rPr>
        <w:t xml:space="preserve"> 1.“金额合计”行：第8.4列根据（第6列+第7.2列+第8.2列）×2/3与第8.3列×80%的孰小值填写。</w:t>
      </w:r>
      <w:r>
        <w:rPr>
          <w:rFonts w:hint="eastAsia" w:ascii="仿宋_GB2312" w:eastAsia="仿宋_GB2312"/>
          <w:sz w:val="28"/>
          <w:szCs w:val="28"/>
          <w:highlight w:val="none"/>
        </w:rPr>
        <w:tab/>
      </w:r>
      <w:r>
        <w:rPr>
          <w:rFonts w:hint="eastAsia" w:ascii="仿宋_GB2312" w:eastAsia="仿宋_GB2312"/>
          <w:sz w:val="28"/>
          <w:szCs w:val="28"/>
          <w:highlight w:val="none"/>
        </w:rPr>
        <w:tab/>
      </w:r>
      <w:r>
        <w:rPr>
          <w:rFonts w:hint="eastAsia" w:ascii="仿宋_GB2312" w:eastAsia="仿宋_GB2312"/>
          <w:sz w:val="28"/>
          <w:szCs w:val="28"/>
          <w:highlight w:val="none"/>
        </w:rPr>
        <w:tab/>
      </w:r>
      <w:r>
        <w:rPr>
          <w:rFonts w:hint="eastAsia" w:ascii="仿宋_GB2312" w:eastAsia="仿宋_GB2312"/>
          <w:sz w:val="28"/>
          <w:szCs w:val="28"/>
          <w:highlight w:val="none"/>
        </w:rPr>
        <w:tab/>
      </w:r>
      <w:r>
        <w:rPr>
          <w:rFonts w:hint="eastAsia" w:ascii="仿宋_GB2312" w:eastAsia="仿宋_GB2312"/>
          <w:sz w:val="28"/>
          <w:szCs w:val="28"/>
          <w:highlight w:val="none"/>
        </w:rPr>
        <w:tab/>
      </w:r>
      <w:r>
        <w:rPr>
          <w:rFonts w:hint="eastAsia" w:ascii="仿宋_GB2312" w:eastAsia="仿宋_GB2312"/>
          <w:sz w:val="28"/>
          <w:szCs w:val="28"/>
          <w:highlight w:val="none"/>
        </w:rPr>
        <w:tab/>
      </w:r>
      <w:r>
        <w:rPr>
          <w:rFonts w:hint="eastAsia" w:ascii="仿宋_GB2312" w:eastAsia="仿宋_GB2312"/>
          <w:sz w:val="28"/>
          <w:szCs w:val="28"/>
          <w:highlight w:val="none"/>
        </w:rPr>
        <w:tab/>
      </w:r>
      <w:r>
        <w:rPr>
          <w:rFonts w:hint="eastAsia" w:ascii="仿宋_GB2312" w:eastAsia="仿宋_GB2312"/>
          <w:sz w:val="28"/>
          <w:szCs w:val="28"/>
          <w:highlight w:val="none"/>
        </w:rPr>
        <w:tab/>
      </w:r>
      <w:r>
        <w:rPr>
          <w:rFonts w:hint="eastAsia" w:ascii="仿宋_GB2312" w:eastAsia="仿宋_GB2312"/>
          <w:sz w:val="28"/>
          <w:szCs w:val="28"/>
          <w:highlight w:val="none"/>
        </w:rPr>
        <w:t xml:space="preserve">  </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sz w:val="28"/>
          <w:szCs w:val="28"/>
          <w:highlight w:val="none"/>
        </w:rPr>
      </w:pPr>
      <w:r>
        <w:rPr>
          <w:rFonts w:hint="eastAsia" w:ascii="仿宋_GB2312" w:eastAsia="仿宋_GB2312"/>
          <w:sz w:val="28"/>
          <w:szCs w:val="28"/>
          <w:highlight w:val="none"/>
        </w:rPr>
        <w:t>2.除费用化项目以外的其他行：第8.4列=（“金额合计”行第8.4列÷“金额合计”行第8.3列）×相应行第8.3列，主要是将允许加计扣除的委托境外研发费用分摊至每一资本化项目，以便其以后年度采取摊销方式加计扣除。</w:t>
      </w:r>
      <w:r>
        <w:rPr>
          <w:rFonts w:hint="eastAsia" w:ascii="仿宋_GB2312" w:eastAsia="仿宋_GB2312"/>
          <w:sz w:val="28"/>
          <w:szCs w:val="28"/>
          <w:highlight w:val="none"/>
        </w:rPr>
        <w:tab/>
      </w:r>
      <w:r>
        <w:rPr>
          <w:rFonts w:hint="eastAsia" w:ascii="仿宋_GB2312" w:eastAsia="仿宋_GB2312"/>
          <w:sz w:val="28"/>
          <w:szCs w:val="28"/>
          <w:highlight w:val="none"/>
        </w:rPr>
        <w:tab/>
      </w:r>
      <w:r>
        <w:rPr>
          <w:rFonts w:hint="eastAsia" w:ascii="仿宋_GB2312" w:eastAsia="仿宋_GB2312"/>
          <w:sz w:val="28"/>
          <w:szCs w:val="28"/>
          <w:highlight w:val="none"/>
        </w:rPr>
        <w:tab/>
      </w:r>
      <w:r>
        <w:rPr>
          <w:rFonts w:hint="eastAsia" w:ascii="仿宋_GB2312" w:eastAsia="仿宋_GB2312"/>
          <w:sz w:val="28"/>
          <w:szCs w:val="28"/>
          <w:highlight w:val="none"/>
        </w:rPr>
        <w:tab/>
      </w:r>
      <w:r>
        <w:rPr>
          <w:rFonts w:hint="eastAsia" w:ascii="仿宋_GB2312" w:eastAsia="仿宋_GB2312"/>
          <w:sz w:val="28"/>
          <w:szCs w:val="28"/>
          <w:highlight w:val="none"/>
        </w:rPr>
        <w:tab/>
      </w:r>
      <w:r>
        <w:rPr>
          <w:rFonts w:hint="eastAsia" w:ascii="仿宋_GB2312" w:eastAsia="仿宋_GB2312"/>
          <w:sz w:val="28"/>
          <w:szCs w:val="28"/>
          <w:highlight w:val="none"/>
        </w:rPr>
        <w:tab/>
      </w:r>
      <w:r>
        <w:rPr>
          <w:rFonts w:hint="eastAsia" w:ascii="仿宋_GB2312" w:eastAsia="仿宋_GB2312"/>
          <w:sz w:val="28"/>
          <w:szCs w:val="28"/>
          <w:highlight w:val="none"/>
        </w:rPr>
        <w:tab/>
      </w:r>
      <w:r>
        <w:rPr>
          <w:rFonts w:hint="eastAsia" w:ascii="仿宋_GB2312" w:eastAsia="仿宋_GB2312"/>
          <w:sz w:val="28"/>
          <w:szCs w:val="28"/>
          <w:highlight w:val="none"/>
        </w:rPr>
        <w:tab/>
      </w:r>
      <w:r>
        <w:rPr>
          <w:rFonts w:hint="eastAsia" w:ascii="仿宋_GB2312" w:eastAsia="仿宋_GB2312"/>
          <w:sz w:val="28"/>
          <w:szCs w:val="28"/>
          <w:highlight w:val="none"/>
        </w:rPr>
        <w:tab/>
      </w:r>
      <w:r>
        <w:rPr>
          <w:rFonts w:hint="eastAsia" w:ascii="仿宋_GB2312" w:eastAsia="仿宋_GB2312"/>
          <w:sz w:val="28"/>
          <w:szCs w:val="28"/>
          <w:highlight w:val="none"/>
        </w:rPr>
        <w:tab/>
      </w:r>
      <w:bookmarkStart w:id="398" w:name="_Toc25426"/>
      <w:bookmarkStart w:id="399" w:name="_Toc21033"/>
      <w:bookmarkStart w:id="400" w:name="_Toc7407"/>
      <w:bookmarkStart w:id="401" w:name="_Toc13903"/>
      <w:bookmarkStart w:id="402" w:name="_Toc8741"/>
      <w:bookmarkStart w:id="403" w:name="_Toc762"/>
      <w:bookmarkStart w:id="404" w:name="_Toc32395"/>
      <w:bookmarkStart w:id="405" w:name="_Toc23310"/>
      <w:bookmarkStart w:id="406" w:name="_Toc29679"/>
      <w:bookmarkStart w:id="407" w:name="_Toc322"/>
      <w:bookmarkStart w:id="408" w:name="_Toc31294"/>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sz w:val="28"/>
          <w:szCs w:val="28"/>
          <w:highlight w:val="none"/>
        </w:rPr>
      </w:pPr>
      <w:r>
        <w:rPr>
          <w:rFonts w:hint="eastAsia" w:ascii="仿宋_GB2312" w:eastAsia="仿宋_GB2312"/>
          <w:sz w:val="28"/>
          <w:szCs w:val="28"/>
          <w:highlight w:val="none"/>
        </w:rPr>
        <w:t>（9）企业享受研发费用加计扣除优惠时，将本表“金额合计”行全部栏次、“资本化金额小计”行及“费用化金额小计”行对应的“允许加计扣除金额合计”栏次，填写至《研发费用加计扣除优惠明细表》（A107012）相应栏次。</w:t>
      </w:r>
      <w:bookmarkEnd w:id="398"/>
      <w:bookmarkEnd w:id="399"/>
      <w:bookmarkEnd w:id="400"/>
      <w:bookmarkEnd w:id="401"/>
      <w:bookmarkEnd w:id="402"/>
      <w:bookmarkEnd w:id="403"/>
      <w:bookmarkEnd w:id="404"/>
      <w:bookmarkEnd w:id="405"/>
      <w:bookmarkEnd w:id="406"/>
      <w:bookmarkEnd w:id="407"/>
      <w:bookmarkEnd w:id="408"/>
      <w:r>
        <w:rPr>
          <w:rFonts w:hint="eastAsia" w:ascii="仿宋_GB2312" w:eastAsia="仿宋_GB2312"/>
          <w:sz w:val="28"/>
          <w:szCs w:val="28"/>
          <w:highlight w:val="none"/>
        </w:rPr>
        <w:tab/>
      </w:r>
      <w:r>
        <w:rPr>
          <w:rFonts w:hint="eastAsia" w:ascii="仿宋_GB2312" w:eastAsia="仿宋_GB2312"/>
          <w:sz w:val="28"/>
          <w:szCs w:val="28"/>
          <w:highlight w:val="none"/>
        </w:rPr>
        <w:tab/>
      </w:r>
      <w:r>
        <w:rPr>
          <w:rFonts w:hint="eastAsia" w:ascii="仿宋_GB2312" w:eastAsia="仿宋_GB2312"/>
          <w:sz w:val="28"/>
          <w:szCs w:val="28"/>
          <w:highlight w:val="none"/>
        </w:rPr>
        <w:tab/>
      </w:r>
      <w:r>
        <w:rPr>
          <w:rFonts w:hint="eastAsia" w:ascii="仿宋_GB2312" w:eastAsia="仿宋_GB2312"/>
          <w:sz w:val="28"/>
          <w:szCs w:val="28"/>
          <w:highlight w:val="none"/>
        </w:rPr>
        <w:tab/>
      </w:r>
      <w:r>
        <w:rPr>
          <w:rFonts w:hint="eastAsia" w:ascii="仿宋_GB2312" w:eastAsia="仿宋_GB2312"/>
          <w:sz w:val="28"/>
          <w:szCs w:val="28"/>
          <w:highlight w:val="none"/>
        </w:rPr>
        <w:tab/>
      </w:r>
      <w:r>
        <w:rPr>
          <w:rFonts w:hint="eastAsia" w:ascii="仿宋_GB2312" w:eastAsia="仿宋_GB2312"/>
          <w:sz w:val="28"/>
          <w:szCs w:val="28"/>
          <w:highlight w:val="none"/>
        </w:rPr>
        <w:tab/>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highlight w:val="none"/>
          <w:lang w:val="en-US" w:eastAsia="zh-CN"/>
          <w14:textFill>
            <w14:solidFill>
              <w14:schemeClr w14:val="tx1"/>
            </w14:solidFill>
          </w14:textFill>
        </w:rPr>
      </w:pPr>
      <w:bookmarkStart w:id="409" w:name="_Toc1372"/>
      <w:bookmarkStart w:id="410" w:name="_Toc6009"/>
      <w:bookmarkStart w:id="411" w:name="_Toc28574"/>
      <w:bookmarkStart w:id="412" w:name="_Toc16890"/>
      <w:bookmarkStart w:id="413" w:name="_Toc20334"/>
      <w:r>
        <w:rPr>
          <w:rFonts w:hint="eastAsia" w:ascii="仿宋_GB2312"/>
          <w:color w:val="000000" w:themeColor="text1"/>
          <w:sz w:val="28"/>
          <w:highlight w:val="none"/>
          <w:lang w:val="en-US" w:eastAsia="zh-CN"/>
          <w14:textFill>
            <w14:solidFill>
              <w14:schemeClr w14:val="tx1"/>
            </w14:solidFill>
          </w14:textFill>
        </w:rPr>
        <w:t>4.2.企业申报享受基本流程</w:t>
      </w:r>
      <w:bookmarkEnd w:id="383"/>
      <w:bookmarkEnd w:id="384"/>
      <w:bookmarkEnd w:id="385"/>
      <w:bookmarkEnd w:id="386"/>
      <w:bookmarkEnd w:id="387"/>
      <w:bookmarkEnd w:id="388"/>
      <w:bookmarkEnd w:id="389"/>
      <w:bookmarkEnd w:id="390"/>
      <w:bookmarkEnd w:id="391"/>
      <w:bookmarkEnd w:id="392"/>
      <w:r>
        <w:rPr>
          <w:rFonts w:hint="eastAsia" w:ascii="仿宋_GB2312"/>
          <w:color w:val="000000" w:themeColor="text1"/>
          <w:sz w:val="28"/>
          <w:highlight w:val="none"/>
          <w:lang w:val="en-US" w:eastAsia="zh-CN"/>
          <w14:textFill>
            <w14:solidFill>
              <w14:schemeClr w14:val="tx1"/>
            </w14:solidFill>
          </w14:textFill>
        </w:rPr>
        <w:t>及办理方式</w:t>
      </w:r>
      <w:bookmarkEnd w:id="393"/>
      <w:bookmarkEnd w:id="394"/>
      <w:bookmarkEnd w:id="395"/>
      <w:bookmarkEnd w:id="409"/>
      <w:bookmarkEnd w:id="410"/>
      <w:bookmarkEnd w:id="411"/>
      <w:bookmarkEnd w:id="412"/>
      <w:bookmarkEnd w:id="413"/>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hAnsi="Calibri" w:eastAsia="仿宋_GB2312" w:cs="黑体"/>
          <w:b/>
          <w:bCs/>
          <w:kern w:val="2"/>
          <w:sz w:val="28"/>
          <w:szCs w:val="28"/>
          <w:highlight w:val="none"/>
          <w:lang w:val="en-US" w:eastAsia="zh-CN" w:bidi="ar-SA"/>
        </w:rPr>
      </w:pPr>
      <w:bookmarkStart w:id="414" w:name="_Toc12750"/>
      <w:bookmarkStart w:id="415" w:name="_Toc19148"/>
      <w:bookmarkStart w:id="416" w:name="_Toc31032"/>
      <w:bookmarkStart w:id="417" w:name="_Toc14687"/>
      <w:bookmarkStart w:id="418" w:name="_Toc14591"/>
      <w:bookmarkStart w:id="419" w:name="_Toc24351"/>
      <w:bookmarkStart w:id="420" w:name="_Toc9150"/>
      <w:r>
        <w:rPr>
          <w:rFonts w:hint="eastAsia" w:ascii="仿宋_GB2312" w:hAnsi="Calibri" w:eastAsia="仿宋_GB2312" w:cs="黑体"/>
          <w:b/>
          <w:bCs/>
          <w:kern w:val="2"/>
          <w:sz w:val="28"/>
          <w:szCs w:val="28"/>
          <w:highlight w:val="none"/>
          <w:lang w:val="en-US" w:eastAsia="zh-CN" w:bidi="ar-SA"/>
        </w:rPr>
        <w:t>4.2.1.企业申报享受基本流程</w:t>
      </w:r>
      <w:bookmarkEnd w:id="414"/>
      <w:bookmarkEnd w:id="415"/>
      <w:bookmarkEnd w:id="416"/>
      <w:bookmarkEnd w:id="417"/>
      <w:bookmarkEnd w:id="418"/>
      <w:bookmarkEnd w:id="419"/>
      <w:bookmarkEnd w:id="420"/>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_GB2312" w:hAnsi="宋体" w:eastAsia="仿宋_GB2312" w:cs="仿宋_GB2312"/>
          <w:i w:val="0"/>
          <w:iCs w:val="0"/>
          <w:color w:val="000000" w:themeColor="text1"/>
          <w:sz w:val="28"/>
          <w:szCs w:val="28"/>
          <w:highlight w:val="none"/>
          <w:lang w:val="en-US" w:eastAsia="zh-CN"/>
          <w14:textFill>
            <w14:solidFill>
              <w14:schemeClr w14:val="tx1"/>
            </w14:solidFill>
          </w14:textFill>
        </w:rPr>
      </w:pPr>
      <w:r>
        <w:rPr>
          <w:rFonts w:hint="default" w:ascii="仿宋_GB2312" w:hAnsi="宋体" w:eastAsia="仿宋_GB2312" w:cs="仿宋_GB2312"/>
          <w:color w:val="000000" w:themeColor="text1"/>
          <w:sz w:val="28"/>
          <w:szCs w:val="28"/>
          <w:highlight w:val="none"/>
          <w:lang w:val="en-US" w:eastAsia="zh-CN"/>
          <w14:textFill>
            <w14:solidFill>
              <w14:schemeClr w14:val="tx1"/>
            </w14:solidFill>
          </w14:textFill>
        </w:rPr>
        <w:t>（1）根据《国家税务总局关于发布修订后的〈企业所得税优惠政策事项办理办法〉的公告》（国家税务总局公告2018年第23号）、《财政部税务总局关于进一步完善研发费用税前加计扣除政策的公告》（财政部 税务总局公告2021年第13号）</w:t>
      </w:r>
      <w:r>
        <w:rPr>
          <w:rFonts w:hint="eastAsia" w:ascii="仿宋_GB2312" w:hAnsi="宋体" w:eastAsia="仿宋_GB2312" w:cs="仿宋_GB2312"/>
          <w:i w:val="0"/>
          <w:iCs w:val="0"/>
          <w:color w:val="000000" w:themeColor="text1"/>
          <w:sz w:val="28"/>
          <w:szCs w:val="28"/>
          <w:highlight w:val="none"/>
          <w:lang w:val="en-US" w:eastAsia="zh-CN"/>
          <w14:textFill>
            <w14:solidFill>
              <w14:schemeClr w14:val="tx1"/>
            </w14:solidFill>
          </w14:textFill>
        </w:rPr>
        <w:t>及</w:t>
      </w:r>
      <w:r>
        <w:rPr>
          <w:rFonts w:hint="default" w:ascii="仿宋_GB2312" w:hAnsi="宋体" w:eastAsia="仿宋_GB2312" w:cs="仿宋_GB2312"/>
          <w:i w:val="0"/>
          <w:iCs w:val="0"/>
          <w:color w:val="000000" w:themeColor="text1"/>
          <w:sz w:val="28"/>
          <w:szCs w:val="28"/>
          <w:highlight w:val="none"/>
          <w:lang w:val="en-US" w:eastAsia="zh-CN"/>
          <w14:textFill>
            <w14:solidFill>
              <w14:schemeClr w14:val="tx1"/>
            </w14:solidFill>
          </w14:textFill>
        </w:rPr>
        <w:t>《</w:t>
      </w:r>
      <w:r>
        <w:rPr>
          <w:rFonts w:hint="eastAsia" w:ascii="仿宋_GB2312" w:hAnsi="宋体" w:eastAsia="仿宋_GB2312" w:cs="仿宋_GB2312"/>
          <w:i w:val="0"/>
          <w:iCs w:val="0"/>
          <w:color w:val="000000" w:themeColor="text1"/>
          <w:sz w:val="28"/>
          <w:szCs w:val="28"/>
          <w:highlight w:val="none"/>
          <w:lang w:val="en-US" w:eastAsia="zh-CN"/>
          <w14:textFill>
            <w14:solidFill>
              <w14:schemeClr w14:val="tx1"/>
            </w14:solidFill>
          </w14:textFill>
        </w:rPr>
        <w:t>国家税务总局关于企业预缴申报享受研发费用加计扣除优惠政策有关事项的公告</w:t>
      </w:r>
      <w:r>
        <w:rPr>
          <w:rFonts w:hint="default" w:ascii="仿宋_GB2312" w:hAnsi="宋体" w:eastAsia="仿宋_GB2312" w:cs="仿宋_GB2312"/>
          <w:i w:val="0"/>
          <w:iCs w:val="0"/>
          <w:color w:val="000000" w:themeColor="text1"/>
          <w:sz w:val="28"/>
          <w:szCs w:val="28"/>
          <w:highlight w:val="none"/>
          <w:lang w:val="en-US" w:eastAsia="zh-CN"/>
          <w14:textFill>
            <w14:solidFill>
              <w14:schemeClr w14:val="tx1"/>
            </w14:solidFill>
          </w14:textFill>
        </w:rPr>
        <w:t>》（</w:t>
      </w:r>
      <w:r>
        <w:rPr>
          <w:rFonts w:hint="eastAsia" w:ascii="仿宋_GB2312" w:hAnsi="宋体" w:eastAsia="仿宋_GB2312" w:cs="仿宋_GB2312"/>
          <w:i w:val="0"/>
          <w:iCs w:val="0"/>
          <w:color w:val="000000" w:themeColor="text1"/>
          <w:sz w:val="28"/>
          <w:szCs w:val="28"/>
          <w:highlight w:val="none"/>
          <w:lang w:val="en-US" w:eastAsia="zh-CN"/>
          <w14:textFill>
            <w14:solidFill>
              <w14:schemeClr w14:val="tx1"/>
            </w14:solidFill>
          </w14:textFill>
        </w:rPr>
        <w:t>国家税务总局公告2022年第10号</w:t>
      </w:r>
      <w:r>
        <w:rPr>
          <w:rFonts w:hint="default" w:ascii="仿宋_GB2312" w:hAnsi="宋体" w:eastAsia="仿宋_GB2312" w:cs="仿宋_GB2312"/>
          <w:i w:val="0"/>
          <w:iCs w:val="0"/>
          <w:color w:val="000000" w:themeColor="text1"/>
          <w:sz w:val="28"/>
          <w:szCs w:val="28"/>
          <w:highlight w:val="none"/>
          <w:lang w:val="en-US" w:eastAsia="zh-CN"/>
          <w14:textFill>
            <w14:solidFill>
              <w14:schemeClr w14:val="tx1"/>
            </w14:solidFill>
          </w14:textFill>
        </w:rPr>
        <w:t>）等文件的有关规定，企业应当根据实际经营情况以及相关税收规定自行判断是否符合研发费加计扣除优惠享受条件，符合条件的自行计算加计扣除金额，并通过填报企业所得税纳税申报表申报享受税收优惠。</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_GB2312" w:hAnsi="宋体" w:eastAsia="仿宋_GB2312" w:cs="仿宋_GB2312"/>
          <w:i w:val="0"/>
          <w:iCs w:val="0"/>
          <w:color w:val="000000" w:themeColor="text1"/>
          <w:sz w:val="28"/>
          <w:szCs w:val="28"/>
          <w:highlight w:val="none"/>
          <w:lang w:val="en-US" w:eastAsia="zh-CN"/>
          <w14:textFill>
            <w14:solidFill>
              <w14:schemeClr w14:val="tx1"/>
            </w14:solidFill>
          </w14:textFill>
        </w:rPr>
      </w:pPr>
      <w:r>
        <w:rPr>
          <w:rFonts w:hint="eastAsia" w:ascii="仿宋_GB2312" w:hAnsi="宋体" w:eastAsia="仿宋_GB2312" w:cs="仿宋_GB2312"/>
          <w:i w:val="0"/>
          <w:iCs w:val="0"/>
          <w:color w:val="000000" w:themeColor="text1"/>
          <w:sz w:val="28"/>
          <w:szCs w:val="28"/>
          <w:highlight w:val="none"/>
          <w:lang w:val="en-US" w:eastAsia="zh-CN"/>
          <w14:textFill>
            <w14:solidFill>
              <w14:schemeClr w14:val="tx1"/>
            </w14:solidFill>
          </w14:textFill>
        </w:rPr>
        <w:t>2022年1月1日起，企业在当年10月份预缴申报第3季度（按季预缴）或9月份（按月预缴）企业所得税时，可以自主选择就当年前三季度研发费用享受加计扣除优惠政策。</w:t>
      </w:r>
      <w:r>
        <w:rPr>
          <w:rFonts w:hint="default" w:ascii="仿宋_GB2312" w:hAnsi="宋体" w:eastAsia="仿宋_GB2312" w:cs="仿宋_GB2312"/>
          <w:i w:val="0"/>
          <w:iCs w:val="0"/>
          <w:color w:val="000000" w:themeColor="text1"/>
          <w:sz w:val="28"/>
          <w:szCs w:val="28"/>
          <w:highlight w:val="none"/>
          <w:lang w:val="en-US" w:eastAsia="zh-CN"/>
          <w14:textFill>
            <w14:solidFill>
              <w14:schemeClr w14:val="tx1"/>
            </w14:solidFill>
          </w14:textFill>
        </w:rPr>
        <w:t>采取“真实发生、自行判别、申报享受、相关资料留存备查”的办理方式，填报《中华人民共和国企业所得税月（季）度预缴纳税申报表（A类）》</w:t>
      </w:r>
      <w:r>
        <w:rPr>
          <w:rFonts w:hint="eastAsia" w:ascii="仿宋_GB2312" w:hAnsi="宋体" w:eastAsia="仿宋_GB2312" w:cs="仿宋_GB2312"/>
          <w:i w:val="0"/>
          <w:iCs w:val="0"/>
          <w:color w:val="000000" w:themeColor="text1"/>
          <w:sz w:val="28"/>
          <w:szCs w:val="28"/>
          <w:highlight w:val="none"/>
          <w:lang w:val="en-US" w:eastAsia="zh-CN"/>
          <w14:textFill>
            <w14:solidFill>
              <w14:schemeClr w14:val="tx1"/>
            </w14:solidFill>
          </w14:textFill>
        </w:rPr>
        <w:t>（</w:t>
      </w:r>
      <w:r>
        <w:rPr>
          <w:rFonts w:hint="default" w:ascii="仿宋_GB2312" w:hAnsi="宋体" w:eastAsia="仿宋_GB2312" w:cs="仿宋_GB2312"/>
          <w:i w:val="0"/>
          <w:iCs w:val="0"/>
          <w:color w:val="000000" w:themeColor="text1"/>
          <w:sz w:val="28"/>
          <w:szCs w:val="28"/>
          <w:highlight w:val="none"/>
          <w:lang w:val="en-US" w:eastAsia="zh-CN"/>
          <w14:textFill>
            <w14:solidFill>
              <w14:schemeClr w14:val="tx1"/>
            </w14:solidFill>
          </w14:textFill>
        </w:rPr>
        <w:t>A200000</w:t>
      </w:r>
      <w:r>
        <w:rPr>
          <w:rFonts w:hint="eastAsia" w:ascii="仿宋_GB2312" w:hAnsi="宋体" w:eastAsia="仿宋_GB2312" w:cs="仿宋_GB2312"/>
          <w:i w:val="0"/>
          <w:iCs w:val="0"/>
          <w:color w:val="000000" w:themeColor="text1"/>
          <w:sz w:val="28"/>
          <w:szCs w:val="28"/>
          <w:highlight w:val="none"/>
          <w:lang w:val="en-US" w:eastAsia="zh-CN"/>
          <w14:textFill>
            <w14:solidFill>
              <w14:schemeClr w14:val="tx1"/>
            </w14:solidFill>
          </w14:textFill>
        </w:rPr>
        <w:t>）</w:t>
      </w:r>
      <w:r>
        <w:rPr>
          <w:rFonts w:hint="default" w:ascii="仿宋_GB2312" w:hAnsi="宋体" w:eastAsia="仿宋_GB2312" w:cs="仿宋_GB2312"/>
          <w:i w:val="0"/>
          <w:iCs w:val="0"/>
          <w:color w:val="000000" w:themeColor="text1"/>
          <w:sz w:val="28"/>
          <w:szCs w:val="28"/>
          <w:highlight w:val="none"/>
          <w:lang w:val="en-US" w:eastAsia="zh-CN"/>
          <w14:textFill>
            <w14:solidFill>
              <w14:schemeClr w14:val="tx1"/>
            </w14:solidFill>
          </w14:textFill>
        </w:rPr>
        <w:t>享受该项税收优惠，并根据享受加计扣除优惠的研发费用情况</w:t>
      </w:r>
      <w:r>
        <w:rPr>
          <w:rFonts w:hint="eastAsia" w:ascii="仿宋_GB2312" w:hAnsi="宋体" w:eastAsia="仿宋_GB2312" w:cs="仿宋_GB2312"/>
          <w:i w:val="0"/>
          <w:iCs w:val="0"/>
          <w:color w:val="000000" w:themeColor="text1"/>
          <w:sz w:val="28"/>
          <w:szCs w:val="28"/>
          <w:highlight w:val="none"/>
          <w:lang w:val="en-US" w:eastAsia="zh-CN"/>
          <w14:textFill>
            <w14:solidFill>
              <w14:schemeClr w14:val="tx1"/>
            </w14:solidFill>
          </w14:textFill>
        </w:rPr>
        <w:t>（前三季度）</w:t>
      </w:r>
      <w:r>
        <w:rPr>
          <w:rFonts w:hint="default" w:ascii="仿宋_GB2312" w:hAnsi="宋体" w:eastAsia="仿宋_GB2312" w:cs="仿宋_GB2312"/>
          <w:i w:val="0"/>
          <w:iCs w:val="0"/>
          <w:color w:val="000000" w:themeColor="text1"/>
          <w:sz w:val="28"/>
          <w:szCs w:val="28"/>
          <w:highlight w:val="none"/>
          <w:lang w:val="en-US" w:eastAsia="zh-CN"/>
          <w14:textFill>
            <w14:solidFill>
              <w14:schemeClr w14:val="tx1"/>
            </w14:solidFill>
          </w14:textFill>
        </w:rPr>
        <w:t>填写《研发费用加计扣除优惠明细表》（A107012）（不需报送税务机关），该表与相关政策规定的其他资料一并留存备查。</w:t>
      </w:r>
      <w:r>
        <w:rPr>
          <w:rFonts w:hint="eastAsia" w:ascii="仿宋_GB2312" w:hAnsi="宋体" w:eastAsia="仿宋_GB2312" w:cs="仿宋_GB2312"/>
          <w:i w:val="0"/>
          <w:iCs w:val="0"/>
          <w:color w:val="000000" w:themeColor="text1"/>
          <w:sz w:val="28"/>
          <w:szCs w:val="28"/>
          <w:highlight w:val="none"/>
          <w:lang w:val="en-US" w:eastAsia="zh-CN"/>
          <w14:textFill>
            <w14:solidFill>
              <w14:schemeClr w14:val="tx1"/>
            </w14:solidFill>
          </w14:textFill>
        </w:rPr>
        <w:t>对10月份预缴申报期未选择享受研发费用加计扣除优惠政策的，可以在办理当年度企业所得税汇算清缴时统一享受。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_GB2312" w:hAnsi="宋体" w:eastAsia="仿宋_GB2312" w:cs="仿宋_GB2312"/>
          <w:i w:val="0"/>
          <w:iCs w:val="0"/>
          <w:color w:val="000000" w:themeColor="text1"/>
          <w:sz w:val="28"/>
          <w:szCs w:val="28"/>
          <w:highlight w:val="none"/>
          <w:lang w:val="en-US" w:eastAsia="zh-CN"/>
          <w14:textFill>
            <w14:solidFill>
              <w14:schemeClr w14:val="tx1"/>
            </w14:solidFill>
          </w14:textFill>
        </w:rPr>
      </w:pPr>
      <w:r>
        <w:rPr>
          <w:rFonts w:hint="eastAsia" w:ascii="仿宋_GB2312" w:hAnsi="宋体" w:eastAsia="仿宋_GB2312" w:cs="仿宋_GB2312"/>
          <w:i w:val="0"/>
          <w:iCs w:val="0"/>
          <w:color w:val="000000" w:themeColor="text1"/>
          <w:sz w:val="28"/>
          <w:szCs w:val="28"/>
          <w:highlight w:val="none"/>
          <w:lang w:val="en-US" w:eastAsia="zh-CN"/>
          <w14:textFill>
            <w14:solidFill>
              <w14:schemeClr w14:val="tx1"/>
            </w14:solidFill>
          </w14:textFill>
        </w:rPr>
        <w:t>企业在10月份预缴申报时，自行判断本年度符合科技型中小企业条件的，可选择暂按规定享受科技型中小企业研发费用加计扣除优惠政策，年度汇算清缴时再按照取得入库登记编号的情况确定是否可以享受科技型中小企业研发费用加计扣除优惠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_GB2312" w:hAnsi="宋体" w:eastAsia="仿宋_GB2312" w:cs="仿宋_GB2312"/>
          <w:color w:val="000000" w:themeColor="text1"/>
          <w:sz w:val="28"/>
          <w:szCs w:val="28"/>
          <w:highlight w:val="none"/>
          <w:lang w:val="en-US" w:eastAsia="zh-CN"/>
          <w14:textFill>
            <w14:solidFill>
              <w14:schemeClr w14:val="tx1"/>
            </w14:solidFill>
          </w14:textFill>
        </w:rPr>
      </w:pPr>
      <w:r>
        <w:rPr>
          <w:rFonts w:hint="default" w:ascii="仿宋_GB2312" w:hAnsi="宋体" w:eastAsia="仿宋_GB2312" w:cs="仿宋_GB2312"/>
          <w:color w:val="000000" w:themeColor="text1"/>
          <w:sz w:val="28"/>
          <w:szCs w:val="28"/>
          <w:highlight w:val="none"/>
          <w:lang w:val="en-US" w:eastAsia="zh-CN"/>
          <w14:textFill>
            <w14:solidFill>
              <w14:schemeClr w14:val="tx1"/>
            </w14:solidFill>
          </w14:textFill>
        </w:rPr>
        <w:t>关于在汇算清缴申报时享受税收优惠，是指符合条件的企业在汇算清缴期间自行计算减免税额，并通过填报《免税、减计收入及加计扣除优惠明细表》</w:t>
      </w:r>
      <w:r>
        <w:rPr>
          <w:rFonts w:hint="eastAsia" w:ascii="仿宋_GB2312" w:hAnsi="宋体" w:eastAsia="仿宋_GB2312" w:cs="仿宋_GB2312"/>
          <w:color w:val="000000" w:themeColor="text1"/>
          <w:sz w:val="28"/>
          <w:szCs w:val="28"/>
          <w:highlight w:val="none"/>
          <w:lang w:val="en-US" w:eastAsia="zh-CN"/>
          <w14:textFill>
            <w14:solidFill>
              <w14:schemeClr w14:val="tx1"/>
            </w14:solidFill>
          </w14:textFill>
        </w:rPr>
        <w:t>（</w:t>
      </w:r>
      <w:r>
        <w:rPr>
          <w:rFonts w:hint="default" w:ascii="仿宋_GB2312" w:hAnsi="宋体" w:eastAsia="仿宋_GB2312" w:cs="仿宋_GB2312"/>
          <w:color w:val="000000" w:themeColor="text1"/>
          <w:sz w:val="28"/>
          <w:szCs w:val="28"/>
          <w:highlight w:val="none"/>
          <w:lang w:val="en-US" w:eastAsia="zh-CN"/>
          <w14:textFill>
            <w14:solidFill>
              <w14:schemeClr w14:val="tx1"/>
            </w14:solidFill>
          </w14:textFill>
        </w:rPr>
        <w:t>A107010</w:t>
      </w:r>
      <w:r>
        <w:rPr>
          <w:rFonts w:hint="eastAsia" w:ascii="仿宋_GB2312" w:hAnsi="宋体" w:eastAsia="仿宋_GB2312" w:cs="仿宋_GB2312"/>
          <w:color w:val="000000" w:themeColor="text1"/>
          <w:sz w:val="28"/>
          <w:szCs w:val="28"/>
          <w:highlight w:val="none"/>
          <w:lang w:val="en-US" w:eastAsia="zh-CN"/>
          <w14:textFill>
            <w14:solidFill>
              <w14:schemeClr w14:val="tx1"/>
            </w14:solidFill>
          </w14:textFill>
        </w:rPr>
        <w:t>）</w:t>
      </w:r>
      <w:r>
        <w:rPr>
          <w:rFonts w:hint="default" w:ascii="仿宋_GB2312" w:hAnsi="宋体" w:eastAsia="仿宋_GB2312" w:cs="仿宋_GB2312"/>
          <w:color w:val="000000" w:themeColor="text1"/>
          <w:sz w:val="28"/>
          <w:szCs w:val="28"/>
          <w:highlight w:val="none"/>
          <w:lang w:val="en-US" w:eastAsia="zh-CN"/>
          <w14:textFill>
            <w14:solidFill>
              <w14:schemeClr w14:val="tx1"/>
            </w14:solidFill>
          </w14:textFill>
        </w:rPr>
        <w:t>和《研发费用加计扣除优惠明细表》</w:t>
      </w:r>
      <w:r>
        <w:rPr>
          <w:rFonts w:hint="eastAsia" w:ascii="仿宋_GB2312" w:hAnsi="宋体" w:eastAsia="仿宋_GB2312" w:cs="仿宋_GB2312"/>
          <w:color w:val="000000" w:themeColor="text1"/>
          <w:sz w:val="28"/>
          <w:szCs w:val="28"/>
          <w:highlight w:val="none"/>
          <w:lang w:val="en-US" w:eastAsia="zh-CN"/>
          <w14:textFill>
            <w14:solidFill>
              <w14:schemeClr w14:val="tx1"/>
            </w14:solidFill>
          </w14:textFill>
        </w:rPr>
        <w:t>（</w:t>
      </w:r>
      <w:r>
        <w:rPr>
          <w:rFonts w:hint="default" w:ascii="仿宋_GB2312" w:hAnsi="宋体" w:eastAsia="仿宋_GB2312" w:cs="仿宋_GB2312"/>
          <w:color w:val="000000" w:themeColor="text1"/>
          <w:sz w:val="28"/>
          <w:szCs w:val="28"/>
          <w:highlight w:val="none"/>
          <w:lang w:val="en-US" w:eastAsia="zh-CN"/>
          <w14:textFill>
            <w14:solidFill>
              <w14:schemeClr w14:val="tx1"/>
            </w14:solidFill>
          </w14:textFill>
        </w:rPr>
        <w:t>A107012</w:t>
      </w:r>
      <w:r>
        <w:rPr>
          <w:rFonts w:hint="eastAsia" w:ascii="仿宋_GB2312" w:hAnsi="宋体" w:eastAsia="仿宋_GB2312" w:cs="仿宋_GB2312"/>
          <w:color w:val="000000" w:themeColor="text1"/>
          <w:sz w:val="28"/>
          <w:szCs w:val="28"/>
          <w:highlight w:val="none"/>
          <w:lang w:val="en-US" w:eastAsia="zh-CN"/>
          <w14:textFill>
            <w14:solidFill>
              <w14:schemeClr w14:val="tx1"/>
            </w14:solidFill>
          </w14:textFill>
        </w:rPr>
        <w:t>）</w:t>
      </w:r>
      <w:r>
        <w:rPr>
          <w:rFonts w:hint="default" w:ascii="仿宋_GB2312" w:hAnsi="宋体" w:eastAsia="仿宋_GB2312" w:cs="仿宋_GB2312"/>
          <w:color w:val="000000" w:themeColor="text1"/>
          <w:sz w:val="28"/>
          <w:szCs w:val="28"/>
          <w:highlight w:val="none"/>
          <w:lang w:val="en-US" w:eastAsia="zh-CN"/>
          <w14:textFill>
            <w14:solidFill>
              <w14:schemeClr w14:val="tx1"/>
            </w14:solidFill>
          </w14:textFill>
        </w:rPr>
        <w:t>等申报表享受该项税收优惠。同时，按照国家税务总局公告2018年第23号及国家税务总局公告2021年第28号的规定归集和留存相关资料备查。</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000000" w:themeColor="text1"/>
          <w:sz w:val="28"/>
          <w:szCs w:val="28"/>
          <w:highlight w:val="none"/>
          <w14:textFill>
            <w14:solidFill>
              <w14:schemeClr w14:val="tx1"/>
            </w14:solidFill>
          </w14:textFill>
        </w:rPr>
      </w:pPr>
      <w:r>
        <w:rPr>
          <w:rFonts w:hint="eastAsia" w:ascii="仿宋_GB2312" w:hAnsi="宋体" w:eastAsia="仿宋_GB2312" w:cs="仿宋_GB2312"/>
          <w:color w:val="000000" w:themeColor="text1"/>
          <w:sz w:val="28"/>
          <w:szCs w:val="28"/>
          <w:highlight w:val="none"/>
          <w14:textFill>
            <w14:solidFill>
              <w14:schemeClr w14:val="tx1"/>
            </w14:solidFill>
          </w14:textFill>
        </w:rPr>
        <w:t>（2）办理渠道：电子税务局或办税服务厅。</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hAnsi="Calibri" w:eastAsia="仿宋_GB2312" w:cs="黑体"/>
          <w:b/>
          <w:bCs/>
          <w:kern w:val="2"/>
          <w:sz w:val="28"/>
          <w:szCs w:val="28"/>
          <w:highlight w:val="none"/>
          <w:lang w:val="en-US" w:eastAsia="zh-CN" w:bidi="ar-SA"/>
        </w:rPr>
      </w:pPr>
      <w:bookmarkStart w:id="421" w:name="_Toc18898"/>
      <w:bookmarkStart w:id="422" w:name="_Toc11645"/>
      <w:bookmarkStart w:id="423" w:name="_Toc26074"/>
      <w:bookmarkStart w:id="424" w:name="_Toc55891480"/>
      <w:bookmarkStart w:id="425" w:name="_Toc26112"/>
      <w:bookmarkStart w:id="426" w:name="_Toc32177"/>
      <w:bookmarkStart w:id="427" w:name="_Toc24693"/>
      <w:bookmarkStart w:id="428" w:name="_Toc39853444"/>
      <w:bookmarkStart w:id="429" w:name="_Toc1082668950"/>
      <w:bookmarkStart w:id="430" w:name="_Toc7527"/>
      <w:bookmarkStart w:id="431" w:name="_Toc4047"/>
      <w:bookmarkStart w:id="432" w:name="_Toc13642"/>
      <w:bookmarkStart w:id="433" w:name="_Toc14152"/>
      <w:bookmarkStart w:id="434" w:name="_Toc40698125"/>
      <w:bookmarkStart w:id="435" w:name="_Toc11439"/>
      <w:bookmarkStart w:id="436" w:name="_Toc23022"/>
      <w:bookmarkStart w:id="437" w:name="_Toc7260"/>
      <w:bookmarkStart w:id="438" w:name="_Toc56784851"/>
      <w:r>
        <w:rPr>
          <w:rFonts w:hint="eastAsia" w:ascii="仿宋_GB2312" w:hAnsi="Calibri" w:eastAsia="仿宋_GB2312" w:cs="黑体"/>
          <w:b/>
          <w:bCs/>
          <w:kern w:val="2"/>
          <w:sz w:val="28"/>
          <w:szCs w:val="28"/>
          <w:highlight w:val="none"/>
          <w:lang w:val="en-US" w:eastAsia="zh-CN" w:bidi="ar-SA"/>
        </w:rPr>
        <w:t>4.2.2.申报办理方式</w:t>
      </w:r>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p>
    <w:p>
      <w:pPr>
        <w:keepNext w:val="0"/>
        <w:keepLines w:val="0"/>
        <w:pageBreakBefore w:val="0"/>
        <w:widowControl/>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sz w:val="28"/>
          <w:szCs w:val="28"/>
          <w:highlight w:val="none"/>
        </w:rPr>
      </w:pPr>
      <w:r>
        <w:rPr>
          <w:rFonts w:hint="eastAsia" w:ascii="仿宋_GB2312" w:hAnsi="宋体" w:eastAsia="仿宋_GB2312" w:cs="仿宋_GB2312"/>
          <w:sz w:val="28"/>
          <w:szCs w:val="28"/>
          <w:highlight w:val="none"/>
        </w:rPr>
        <w:t>企业按照</w:t>
      </w:r>
      <w:r>
        <w:rPr>
          <w:rFonts w:hint="eastAsia" w:ascii="仿宋_GB2312" w:hAnsi="仿宋_GB2312" w:eastAsia="仿宋_GB2312" w:cs="仿宋_GB2312"/>
          <w:sz w:val="28"/>
          <w:szCs w:val="28"/>
          <w:highlight w:val="none"/>
        </w:rPr>
        <w:t>“</w:t>
      </w:r>
      <w:r>
        <w:rPr>
          <w:rFonts w:hint="eastAsia" w:ascii="仿宋_GB2312" w:hAnsi="宋体" w:eastAsia="仿宋_GB2312" w:cs="仿宋_GB2312"/>
          <w:sz w:val="28"/>
          <w:szCs w:val="28"/>
          <w:highlight w:val="none"/>
        </w:rPr>
        <w:t>自行判别、申报享受、相关资料留存备查</w:t>
      </w:r>
      <w:r>
        <w:rPr>
          <w:rFonts w:hint="eastAsia" w:ascii="仿宋_GB2312" w:hAnsi="仿宋_GB2312" w:eastAsia="仿宋_GB2312" w:cs="仿宋_GB2312"/>
          <w:sz w:val="28"/>
          <w:szCs w:val="28"/>
          <w:highlight w:val="none"/>
        </w:rPr>
        <w:t>”</w:t>
      </w:r>
      <w:r>
        <w:rPr>
          <w:rFonts w:hint="eastAsia" w:ascii="仿宋_GB2312" w:hAnsi="宋体" w:eastAsia="仿宋_GB2312" w:cs="仿宋_GB2312"/>
          <w:sz w:val="28"/>
          <w:szCs w:val="28"/>
          <w:highlight w:val="none"/>
        </w:rPr>
        <w:t>的享受方式</w:t>
      </w:r>
      <w:r>
        <w:rPr>
          <w:rFonts w:hint="eastAsia" w:ascii="仿宋_GB2312" w:hAnsi="宋体" w:eastAsia="仿宋_GB2312" w:cs="仿宋_GB2312"/>
          <w:color w:val="auto"/>
          <w:sz w:val="28"/>
          <w:szCs w:val="28"/>
          <w:highlight w:val="none"/>
          <w:u w:val="none"/>
          <w:lang w:eastAsia="zh-CN"/>
        </w:rPr>
        <w:t>，通过</w:t>
      </w:r>
      <w:r>
        <w:rPr>
          <w:rFonts w:ascii="仿宋_GB2312" w:hAnsi="宋体" w:eastAsia="仿宋_GB2312" w:cs="仿宋_GB2312"/>
          <w:color w:val="auto"/>
          <w:sz w:val="28"/>
          <w:szCs w:val="28"/>
          <w:highlight w:val="none"/>
          <w:u w:val="none"/>
        </w:rPr>
        <w:t>电子税务局或办税服务厅</w:t>
      </w:r>
      <w:r>
        <w:rPr>
          <w:rFonts w:hint="eastAsia" w:ascii="仿宋_GB2312" w:hAnsi="宋体" w:eastAsia="仿宋_GB2312" w:cs="仿宋_GB2312"/>
          <w:color w:val="auto"/>
          <w:sz w:val="28"/>
          <w:szCs w:val="28"/>
          <w:highlight w:val="none"/>
          <w:u w:val="none"/>
          <w:lang w:eastAsia="zh-CN"/>
        </w:rPr>
        <w:t>办理申报。</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highlight w:val="none"/>
          <w:lang w:val="en-US" w:eastAsia="zh-CN"/>
          <w14:textFill>
            <w14:solidFill>
              <w14:schemeClr w14:val="tx1"/>
            </w14:solidFill>
          </w14:textFill>
        </w:rPr>
      </w:pPr>
      <w:bookmarkStart w:id="439" w:name="_Toc13924"/>
      <w:bookmarkStart w:id="440" w:name="_Toc15302"/>
      <w:bookmarkStart w:id="441" w:name="_Toc540"/>
      <w:bookmarkStart w:id="442" w:name="_Toc788101619"/>
      <w:bookmarkStart w:id="443" w:name="_Toc14247"/>
      <w:bookmarkStart w:id="444" w:name="_Toc1985"/>
      <w:bookmarkStart w:id="445" w:name="_Toc32435"/>
      <w:bookmarkStart w:id="446" w:name="_Toc55891481"/>
      <w:bookmarkStart w:id="447" w:name="_Toc7765"/>
      <w:bookmarkStart w:id="448" w:name="_Toc56784852"/>
      <w:bookmarkStart w:id="449" w:name="_Toc2695"/>
      <w:bookmarkStart w:id="450" w:name="_Toc40698126"/>
      <w:bookmarkStart w:id="451" w:name="_Toc12086"/>
      <w:bookmarkStart w:id="452" w:name="_Toc10303"/>
      <w:bookmarkStart w:id="453" w:name="_Toc5574"/>
      <w:bookmarkStart w:id="454" w:name="_Toc39853445"/>
      <w:bookmarkStart w:id="455" w:name="_Toc27885"/>
      <w:bookmarkStart w:id="456" w:name="_Toc28129"/>
      <w:r>
        <w:rPr>
          <w:rFonts w:hint="eastAsia" w:ascii="仿宋_GB2312"/>
          <w:color w:val="000000" w:themeColor="text1"/>
          <w:sz w:val="28"/>
          <w:highlight w:val="none"/>
          <w:lang w:val="en-US" w:eastAsia="zh-CN"/>
          <w14:textFill>
            <w14:solidFill>
              <w14:schemeClr w14:val="tx1"/>
            </w14:solidFill>
          </w14:textFill>
        </w:rPr>
        <w:t>4.3.申报表填列样式</w:t>
      </w:r>
      <w:bookmarkEnd w:id="439"/>
      <w:bookmarkEnd w:id="440"/>
      <w:bookmarkEnd w:id="441"/>
      <w:bookmarkEnd w:id="442"/>
      <w:bookmarkEnd w:id="443"/>
      <w:bookmarkEnd w:id="444"/>
      <w:bookmarkEnd w:id="445"/>
      <w:bookmarkEnd w:id="446"/>
      <w:bookmarkEnd w:id="447"/>
      <w:bookmarkEnd w:id="448"/>
      <w:bookmarkEnd w:id="449"/>
      <w:bookmarkEnd w:id="450"/>
      <w:bookmarkEnd w:id="451"/>
      <w:bookmarkEnd w:id="452"/>
      <w:bookmarkEnd w:id="453"/>
      <w:bookmarkEnd w:id="454"/>
      <w:bookmarkEnd w:id="455"/>
      <w:bookmarkEnd w:id="456"/>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hAnsi="Calibri" w:eastAsia="仿宋_GB2312" w:cs="黑体"/>
          <w:b/>
          <w:bCs/>
          <w:kern w:val="2"/>
          <w:sz w:val="28"/>
          <w:szCs w:val="28"/>
          <w:highlight w:val="none"/>
          <w:lang w:val="en-US" w:eastAsia="zh-CN" w:bidi="ar-SA"/>
        </w:rPr>
      </w:pPr>
      <w:bookmarkStart w:id="457" w:name="_Toc16539"/>
      <w:bookmarkStart w:id="458" w:name="_Toc11760"/>
      <w:bookmarkStart w:id="459" w:name="_Toc82760546"/>
      <w:bookmarkStart w:id="460" w:name="_Toc30009"/>
      <w:bookmarkStart w:id="461" w:name="_Toc31044"/>
      <w:bookmarkStart w:id="462" w:name="_Toc15537"/>
      <w:bookmarkStart w:id="463" w:name="_Toc15911"/>
      <w:bookmarkStart w:id="464" w:name="_Toc3228"/>
      <w:bookmarkStart w:id="465" w:name="_Toc7069"/>
      <w:bookmarkStart w:id="466" w:name="_Toc1816"/>
      <w:bookmarkStart w:id="467" w:name="_Toc3333"/>
      <w:bookmarkStart w:id="468" w:name="_Toc81811636"/>
      <w:r>
        <w:rPr>
          <w:rFonts w:hint="eastAsia" w:ascii="仿宋_GB2312" w:hAnsi="Calibri" w:eastAsia="仿宋_GB2312" w:cs="黑体"/>
          <w:b/>
          <w:bCs/>
          <w:kern w:val="2"/>
          <w:sz w:val="28"/>
          <w:szCs w:val="28"/>
          <w:highlight w:val="none"/>
          <w:lang w:val="en-US" w:eastAsia="zh-CN" w:bidi="ar-SA"/>
        </w:rPr>
        <w:t>4.3.1.预缴申报阶段</w:t>
      </w:r>
      <w:bookmarkEnd w:id="457"/>
      <w:bookmarkEnd w:id="458"/>
      <w:bookmarkEnd w:id="459"/>
      <w:bookmarkEnd w:id="460"/>
      <w:bookmarkEnd w:id="461"/>
      <w:bookmarkEnd w:id="462"/>
      <w:bookmarkEnd w:id="463"/>
      <w:bookmarkEnd w:id="464"/>
      <w:bookmarkEnd w:id="465"/>
      <w:bookmarkEnd w:id="466"/>
      <w:bookmarkEnd w:id="467"/>
      <w:bookmarkEnd w:id="468"/>
    </w:p>
    <w:p>
      <w:pPr>
        <w:keepNext/>
        <w:keepLines/>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b/>
          <w:bCs/>
          <w:color w:val="auto"/>
          <w:sz w:val="28"/>
          <w:szCs w:val="28"/>
          <w:highlight w:val="none"/>
          <w:u w:val="none"/>
          <w:lang w:val="en-US" w:eastAsia="zh-CN"/>
        </w:rPr>
      </w:pPr>
      <w:r>
        <w:rPr>
          <w:rFonts w:hint="eastAsia" w:ascii="仿宋_GB2312" w:hAnsi="宋体" w:eastAsia="仿宋_GB2312" w:cs="仿宋_GB2312"/>
          <w:b/>
          <w:bCs/>
          <w:color w:val="auto"/>
          <w:sz w:val="28"/>
          <w:szCs w:val="28"/>
          <w:highlight w:val="none"/>
          <w:u w:val="none"/>
          <w:lang w:val="en-US" w:eastAsia="zh-CN"/>
        </w:rPr>
        <w:t>4.3.1.1.预缴申报填写要求</w:t>
      </w:r>
    </w:p>
    <w:p>
      <w:pPr>
        <w:keepNext/>
        <w:keepLines/>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
          <w:b/>
          <w:bCs/>
          <w:color w:val="auto"/>
          <w:sz w:val="28"/>
          <w:szCs w:val="28"/>
          <w:highlight w:val="none"/>
        </w:rPr>
      </w:pPr>
      <w:r>
        <w:rPr>
          <w:rFonts w:hint="eastAsia" w:ascii="仿宋_GB2312" w:hAnsi="宋体" w:eastAsia="仿宋_GB2312" w:cs="仿宋_GB2312"/>
          <w:color w:val="auto"/>
          <w:sz w:val="28"/>
          <w:szCs w:val="28"/>
          <w:highlight w:val="none"/>
          <w:u w:val="none"/>
        </w:rPr>
        <w:t>企业依据实际发生的研发费用支出，自行计算加计扣除金额，填报《中华人民共和国企业所得税月（季）度预缴纳税申报表（</w:t>
      </w:r>
      <w:r>
        <w:rPr>
          <w:rFonts w:ascii="仿宋_GB2312" w:hAnsi="宋体" w:eastAsia="仿宋_GB2312" w:cs="仿宋_GB2312"/>
          <w:color w:val="auto"/>
          <w:sz w:val="28"/>
          <w:szCs w:val="28"/>
          <w:highlight w:val="none"/>
          <w:u w:val="none"/>
        </w:rPr>
        <w:t>A类）》享受税收优惠，并根据享受加计扣除优惠的研发费用情况填写《研发费用加计扣除优惠明细表》（A107012）。</w:t>
      </w:r>
      <w:r>
        <w:rPr>
          <w:rFonts w:hint="eastAsia" w:ascii="仿宋_GB2312" w:hAnsi="仿宋" w:eastAsia="仿宋_GB2312" w:cs="仿宋"/>
          <w:color w:val="auto"/>
          <w:sz w:val="28"/>
          <w:szCs w:val="28"/>
          <w:highlight w:val="none"/>
          <w:u w:val="none"/>
        </w:rPr>
        <w:t>无论企业是</w:t>
      </w:r>
      <w:r>
        <w:rPr>
          <w:rFonts w:hint="eastAsia" w:ascii="仿宋_GB2312" w:hAnsi="仿宋" w:eastAsia="仿宋_GB2312" w:cs="仿宋"/>
          <w:color w:val="auto"/>
          <w:sz w:val="28"/>
          <w:szCs w:val="28"/>
          <w:highlight w:val="none"/>
          <w:u w:val="none"/>
          <w:lang w:eastAsia="zh-CN"/>
        </w:rPr>
        <w:t>什么类型（</w:t>
      </w:r>
      <w:r>
        <w:rPr>
          <w:rFonts w:hint="eastAsia" w:ascii="仿宋_GB2312" w:hAnsi="仿宋" w:eastAsia="仿宋_GB2312" w:cs="仿宋"/>
          <w:color w:val="auto"/>
          <w:sz w:val="28"/>
          <w:szCs w:val="28"/>
          <w:highlight w:val="none"/>
          <w:u w:val="none"/>
        </w:rPr>
        <w:t>制造业、非制造业、还是科技型中小企业、非科技型中小企业</w:t>
      </w:r>
      <w:r>
        <w:rPr>
          <w:rFonts w:hint="eastAsia" w:ascii="仿宋_GB2312" w:hAnsi="仿宋" w:eastAsia="仿宋_GB2312" w:cs="仿宋"/>
          <w:color w:val="auto"/>
          <w:sz w:val="28"/>
          <w:szCs w:val="28"/>
          <w:highlight w:val="none"/>
          <w:u w:val="none"/>
          <w:lang w:eastAsia="zh-CN"/>
        </w:rPr>
        <w:t>）</w:t>
      </w:r>
      <w:r>
        <w:rPr>
          <w:rFonts w:hint="eastAsia" w:ascii="仿宋_GB2312" w:hAnsi="仿宋" w:eastAsia="仿宋_GB2312" w:cs="仿宋"/>
          <w:color w:val="auto"/>
          <w:sz w:val="28"/>
          <w:szCs w:val="28"/>
          <w:highlight w:val="none"/>
          <w:u w:val="none"/>
        </w:rPr>
        <w:t>，季度预缴享受研发费加计扣除优惠，都需要填写</w:t>
      </w:r>
      <w:r>
        <w:rPr>
          <w:rFonts w:hint="eastAsia" w:ascii="仿宋_GB2312" w:hAnsi="宋体" w:eastAsia="仿宋_GB2312" w:cs="仿宋_GB2312"/>
          <w:color w:val="auto"/>
          <w:sz w:val="28"/>
          <w:szCs w:val="28"/>
          <w:highlight w:val="none"/>
          <w:u w:val="none"/>
        </w:rPr>
        <w:t>《研发费用加计扣除优惠明细表》（</w:t>
      </w:r>
      <w:r>
        <w:rPr>
          <w:rFonts w:ascii="仿宋_GB2312" w:hAnsi="宋体" w:eastAsia="仿宋_GB2312" w:cs="仿宋_GB2312"/>
          <w:color w:val="auto"/>
          <w:sz w:val="28"/>
          <w:szCs w:val="28"/>
          <w:highlight w:val="none"/>
          <w:u w:val="none"/>
        </w:rPr>
        <w:t>A107012）</w:t>
      </w:r>
      <w:r>
        <w:rPr>
          <w:rFonts w:hint="eastAsia" w:ascii="仿宋_GB2312" w:hAnsi="宋体" w:eastAsia="仿宋_GB2312" w:cs="仿宋_GB2312"/>
          <w:color w:val="auto"/>
          <w:sz w:val="28"/>
          <w:szCs w:val="28"/>
          <w:highlight w:val="none"/>
          <w:u w:val="none"/>
          <w:lang w:eastAsia="zh-CN"/>
        </w:rPr>
        <w:t>，</w:t>
      </w:r>
      <w:r>
        <w:rPr>
          <w:rFonts w:ascii="仿宋_GB2312" w:hAnsi="宋体" w:eastAsia="仿宋_GB2312" w:cs="仿宋_GB2312"/>
          <w:color w:val="auto"/>
          <w:sz w:val="28"/>
          <w:szCs w:val="28"/>
          <w:highlight w:val="none"/>
          <w:u w:val="none"/>
        </w:rPr>
        <w:t>与政策规定的其他资料一并作为留存资料备查。</w:t>
      </w:r>
    </w:p>
    <w:p>
      <w:pPr>
        <w:keepNext/>
        <w:keepLines/>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_GB2312" w:hAnsi="宋体" w:eastAsia="仿宋_GB2312" w:cs="仿宋_GB2312"/>
          <w:b/>
          <w:bCs/>
          <w:color w:val="auto"/>
          <w:sz w:val="28"/>
          <w:szCs w:val="28"/>
          <w:highlight w:val="none"/>
          <w:u w:val="none"/>
          <w:lang w:val="en-US" w:eastAsia="zh-CN"/>
        </w:rPr>
      </w:pPr>
      <w:r>
        <w:rPr>
          <w:rFonts w:hint="eastAsia" w:ascii="仿宋_GB2312" w:hAnsi="宋体" w:eastAsia="仿宋_GB2312" w:cs="仿宋_GB2312"/>
          <w:b/>
          <w:bCs/>
          <w:color w:val="auto"/>
          <w:sz w:val="28"/>
          <w:szCs w:val="28"/>
          <w:highlight w:val="none"/>
          <w:u w:val="none"/>
          <w:lang w:val="en-US" w:eastAsia="zh-CN"/>
        </w:rPr>
        <w:t>4.3.1.2.预缴申报填报范例</w:t>
      </w:r>
    </w:p>
    <w:p>
      <w:pPr>
        <w:keepNext/>
        <w:keepLines/>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b/>
          <w:bCs/>
          <w:color w:val="auto"/>
          <w:sz w:val="28"/>
          <w:szCs w:val="28"/>
          <w:highlight w:val="none"/>
          <w:u w:val="none"/>
          <w:lang w:val="en-US" w:eastAsia="zh-CN"/>
        </w:rPr>
      </w:pPr>
      <w:r>
        <w:rPr>
          <w:rFonts w:hint="eastAsia" w:ascii="仿宋_GB2312" w:hAnsi="宋体" w:eastAsia="仿宋_GB2312" w:cs="仿宋_GB2312"/>
          <w:b/>
          <w:bCs/>
          <w:color w:val="auto"/>
          <w:sz w:val="28"/>
          <w:szCs w:val="28"/>
          <w:highlight w:val="none"/>
          <w:u w:val="none"/>
          <w:lang w:val="en-US" w:eastAsia="zh-CN"/>
        </w:rPr>
        <w:t>4.3.1.2.1.《研发费用加计扣除优惠明细表》（A107012）填写范例</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甲公司</w:t>
      </w:r>
      <w:r>
        <w:rPr>
          <w:rFonts w:hint="eastAsia" w:ascii="仿宋_GB2312" w:eastAsia="仿宋_GB2312" w:cs="仿宋_GB2312"/>
          <w:color w:val="000000" w:themeColor="text1"/>
          <w:sz w:val="28"/>
          <w:szCs w:val="28"/>
          <w:highlight w:val="none"/>
          <w:u w:val="none"/>
          <w:shd w:val="clear" w:color="auto" w:fill="auto"/>
          <w14:textFill>
            <w14:solidFill>
              <w14:schemeClr w14:val="tx1"/>
            </w14:solidFill>
          </w14:textFill>
        </w:rPr>
        <w:t>202</w:t>
      </w:r>
      <w:r>
        <w:rPr>
          <w:rFonts w:hint="eastAsia" w:ascii="仿宋_GB2312" w:eastAsia="仿宋_GB2312" w:cs="仿宋_GB2312"/>
          <w:color w:val="000000" w:themeColor="text1"/>
          <w:sz w:val="28"/>
          <w:szCs w:val="28"/>
          <w:highlight w:val="none"/>
          <w:u w:val="none"/>
          <w:shd w:val="clear" w:color="auto" w:fill="auto"/>
          <w:lang w:val="en-US" w:eastAsia="zh-CN"/>
          <w14:textFill>
            <w14:solidFill>
              <w14:schemeClr w14:val="tx1"/>
            </w14:solidFill>
          </w14:textFill>
        </w:rPr>
        <w:t>2</w:t>
      </w:r>
      <w:r>
        <w:rPr>
          <w:rFonts w:hint="eastAsia" w:ascii="仿宋_GB2312" w:eastAsia="仿宋_GB2312" w:cs="仿宋_GB2312"/>
          <w:color w:val="000000" w:themeColor="text1"/>
          <w:sz w:val="28"/>
          <w:szCs w:val="28"/>
          <w:highlight w:val="none"/>
          <w:u w:val="none"/>
          <w:shd w:val="clear" w:color="auto" w:fill="auto"/>
          <w14:textFill>
            <w14:solidFill>
              <w14:schemeClr w14:val="tx1"/>
            </w14:solidFill>
          </w14:textFill>
        </w:rPr>
        <w:t>年前三季度</w:t>
      </w:r>
      <w:r>
        <w:rPr>
          <w:rFonts w:hint="eastAsia" w:ascii="仿宋_GB2312" w:eastAsia="仿宋_GB2312" w:cs="仿宋_GB2312"/>
          <w:color w:val="000000" w:themeColor="text1"/>
          <w:sz w:val="28"/>
          <w:szCs w:val="28"/>
          <w:highlight w:val="none"/>
          <w14:textFill>
            <w14:solidFill>
              <w14:schemeClr w14:val="tx1"/>
            </w14:solidFill>
          </w14:textFill>
        </w:rPr>
        <w:t>进行了三项研发活动，项目名称分别为A、B、C。其中A、B项目为自主研发、C项目为委托研发。</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highlight w:val="none"/>
          <w14:textFill>
            <w14:solidFill>
              <w14:schemeClr w14:val="tx1"/>
            </w14:solidFill>
          </w14:textFill>
        </w:rPr>
      </w:pPr>
      <w:r>
        <w:rPr>
          <w:rFonts w:hint="eastAsia" w:ascii="仿宋_GB2312" w:eastAsia="仿宋_GB2312" w:cs="仿宋_GB2312"/>
          <w:color w:val="000000" w:themeColor="text1"/>
          <w:sz w:val="28"/>
          <w:szCs w:val="28"/>
          <w:highlight w:val="none"/>
          <w:u w:val="none"/>
          <w14:textFill>
            <w14:solidFill>
              <w14:schemeClr w14:val="tx1"/>
            </w14:solidFill>
          </w14:textFill>
        </w:rPr>
        <w:t>202</w:t>
      </w:r>
      <w:r>
        <w:rPr>
          <w:rFonts w:hint="eastAsia" w:ascii="仿宋_GB2312" w:eastAsia="仿宋_GB2312" w:cs="仿宋_GB2312"/>
          <w:color w:val="000000" w:themeColor="text1"/>
          <w:sz w:val="28"/>
          <w:szCs w:val="28"/>
          <w:highlight w:val="none"/>
          <w:u w:val="none"/>
          <w:lang w:val="en-US" w:eastAsia="zh-CN"/>
          <w14:textFill>
            <w14:solidFill>
              <w14:schemeClr w14:val="tx1"/>
            </w14:solidFill>
          </w14:textFill>
        </w:rPr>
        <w:t>2</w:t>
      </w:r>
      <w:r>
        <w:rPr>
          <w:rFonts w:hint="eastAsia" w:ascii="仿宋_GB2312" w:eastAsia="仿宋_GB2312" w:cs="仿宋_GB2312"/>
          <w:color w:val="000000" w:themeColor="text1"/>
          <w:sz w:val="28"/>
          <w:szCs w:val="28"/>
          <w:highlight w:val="none"/>
          <w:u w:val="none"/>
          <w14:textFill>
            <w14:solidFill>
              <w14:schemeClr w14:val="tx1"/>
            </w14:solidFill>
          </w14:textFill>
        </w:rPr>
        <w:t>年前三季度</w:t>
      </w:r>
      <w:r>
        <w:rPr>
          <w:rFonts w:hint="eastAsia" w:ascii="仿宋_GB2312" w:eastAsia="仿宋_GB2312" w:cs="仿宋_GB2312"/>
          <w:color w:val="000000" w:themeColor="text1"/>
          <w:sz w:val="28"/>
          <w:szCs w:val="28"/>
          <w:highlight w:val="none"/>
          <w14:textFill>
            <w14:solidFill>
              <w14:schemeClr w14:val="tx1"/>
            </w14:solidFill>
          </w14:textFill>
        </w:rPr>
        <w:t>A项目共发生研发费用100万元，全部费用化处理。其中：直接从事研发活动的人员工资40万元，五险一金10万元，直接消耗材料费用15万元、燃料5万元、动力费用5万元，用于研发活动的设备折旧费5万元，用于研发活动的专利权摊销费用2.5万元，新产品设计费2.5万元，其他相关费用15万元（包含差旅费10万元、会议费5万元）。</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highlight w:val="none"/>
          <w14:textFill>
            <w14:solidFill>
              <w14:schemeClr w14:val="tx1"/>
            </w14:solidFill>
          </w14:textFill>
        </w:rPr>
      </w:pPr>
      <w:r>
        <w:rPr>
          <w:rFonts w:hint="eastAsia" w:ascii="仿宋_GB2312" w:eastAsia="仿宋_GB2312" w:cs="仿宋_GB2312"/>
          <w:color w:val="000000" w:themeColor="text1"/>
          <w:sz w:val="28"/>
          <w:szCs w:val="28"/>
          <w:highlight w:val="none"/>
          <w14:textFill>
            <w14:solidFill>
              <w14:schemeClr w14:val="tx1"/>
            </w14:solidFill>
          </w14:textFill>
        </w:rPr>
        <w:t>B项目共发生研发费用50万元，全部费用化处理。其中：直接从事研发活动的人员工资30万元，五险一金5万元，直接消耗材料费用2.5万元、燃料1.5万元、动力费用1万元，用于研发活动的设备折旧费2.5万元，用于研发活动的软件摊销费用2.5万元，新工艺设计费2.5万元，资料翻译费2.5万元。</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highlight w:val="none"/>
          <w14:textFill>
            <w14:solidFill>
              <w14:schemeClr w14:val="tx1"/>
            </w14:solidFill>
          </w14:textFill>
        </w:rPr>
      </w:pPr>
      <w:r>
        <w:rPr>
          <w:rFonts w:hint="eastAsia" w:ascii="仿宋_GB2312" w:eastAsia="仿宋_GB2312" w:cs="仿宋_GB2312"/>
          <w:color w:val="000000" w:themeColor="text1"/>
          <w:sz w:val="28"/>
          <w:szCs w:val="28"/>
          <w:highlight w:val="none"/>
          <w14:textFill>
            <w14:solidFill>
              <w14:schemeClr w14:val="tx1"/>
            </w14:solidFill>
          </w14:textFill>
        </w:rPr>
        <w:t>C项目委托研发费用总额50万元，其中15万元由境外机构完成。</w:t>
      </w:r>
    </w:p>
    <w:p>
      <w:pPr>
        <w:pageBreakBefore w:val="0"/>
        <w:widowControl w:val="0"/>
        <w:numPr>
          <w:ilvl w:val="0"/>
          <w:numId w:val="0"/>
        </w:numPr>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b/>
          <w:bCs/>
          <w:color w:val="000000" w:themeColor="text1"/>
          <w:sz w:val="28"/>
          <w:szCs w:val="28"/>
          <w:highlight w:val="none"/>
          <w:lang w:val="en-US" w:eastAsia="zh-CN"/>
          <w14:textFill>
            <w14:solidFill>
              <w14:schemeClr w14:val="tx1"/>
            </w14:solidFill>
          </w14:textFill>
        </w:rPr>
      </w:pPr>
      <w:r>
        <w:rPr>
          <w:rFonts w:hint="eastAsia" w:ascii="仿宋_GB2312" w:eastAsia="仿宋_GB2312" w:cs="仿宋_GB2312"/>
          <w:b/>
          <w:bCs/>
          <w:color w:val="000000" w:themeColor="text1"/>
          <w:sz w:val="28"/>
          <w:szCs w:val="28"/>
          <w:highlight w:val="none"/>
          <w:lang w:val="en-US" w:eastAsia="zh-CN"/>
          <w14:textFill>
            <w14:solidFill>
              <w14:schemeClr w14:val="tx1"/>
            </w14:solidFill>
          </w14:textFill>
        </w:rPr>
        <w:t>填报分析：</w:t>
      </w:r>
    </w:p>
    <w:p>
      <w:pPr>
        <w:pageBreakBefore w:val="0"/>
        <w:widowControl w:val="0"/>
        <w:numPr>
          <w:ilvl w:val="0"/>
          <w:numId w:val="3"/>
        </w:numPr>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highlight w:val="none"/>
          <w14:textFill>
            <w14:solidFill>
              <w14:schemeClr w14:val="tx1"/>
            </w14:solidFill>
          </w14:textFill>
        </w:rPr>
      </w:pPr>
      <w:r>
        <w:rPr>
          <w:rFonts w:hint="eastAsia" w:ascii="仿宋_GB2312" w:eastAsia="仿宋_GB2312" w:cs="仿宋_GB2312"/>
          <w:color w:val="000000" w:themeColor="text1"/>
          <w:sz w:val="28"/>
          <w:szCs w:val="28"/>
          <w:highlight w:val="none"/>
          <w14:textFill>
            <w14:solidFill>
              <w14:schemeClr w14:val="tx1"/>
            </w14:solidFill>
          </w14:textFill>
        </w:rPr>
        <w:t>其他相关费用的可加计扣除金额</w:t>
      </w:r>
    </w:p>
    <w:p>
      <w:pPr>
        <w:pageBreakBefore w:val="0"/>
        <w:widowControl w:val="0"/>
        <w:numPr>
          <w:ilvl w:val="0"/>
          <w:numId w:val="0"/>
        </w:numPr>
        <w:kinsoku/>
        <w:wordWrap/>
        <w:overflowPunct/>
        <w:topLinePunct w:val="0"/>
        <w:autoSpaceDE/>
        <w:autoSpaceDN/>
        <w:bidi w:val="0"/>
        <w:adjustRightInd/>
        <w:snapToGrid/>
        <w:spacing w:line="520" w:lineRule="exact"/>
        <w:ind w:left="0" w:leftChars="0" w:firstLine="560" w:firstLineChars="200"/>
        <w:textAlignment w:val="auto"/>
        <w:rPr>
          <w:rFonts w:hint="eastAsia" w:ascii="仿宋_GB2312" w:eastAsia="仿宋_GB2312" w:cs="仿宋_GB2312"/>
          <w:color w:val="000000" w:themeColor="text1"/>
          <w:sz w:val="28"/>
          <w:szCs w:val="28"/>
          <w:highlight w:val="none"/>
          <w14:textFill>
            <w14:solidFill>
              <w14:schemeClr w14:val="tx1"/>
            </w14:solidFill>
          </w14:textFill>
        </w:rPr>
      </w:pPr>
      <w:r>
        <w:rPr>
          <w:rFonts w:hint="eastAsia" w:ascii="仿宋_GB2312" w:eastAsia="仿宋_GB2312" w:cs="仿宋_GB2312"/>
          <w:color w:val="000000" w:themeColor="text1"/>
          <w:sz w:val="28"/>
          <w:szCs w:val="28"/>
          <w:highlight w:val="none"/>
          <w14:textFill>
            <w14:solidFill>
              <w14:schemeClr w14:val="tx1"/>
            </w14:solidFill>
          </w14:textFill>
        </w:rPr>
        <w:t>全部研发项目的其他相关费用限额=全部研发项目的人员人工等五项费用之和×10％/(1-10%)=（A项目的人员人工等五项费用之和+ B项目的人员人工等五项费用之和+ C项目的人员人工等五项费用之和）×10％/(1-10%)=（85+47.5+0）×10％/(1-10%)=14.72万元；</w:t>
      </w:r>
    </w:p>
    <w:p>
      <w:pPr>
        <w:pageBreakBefore w:val="0"/>
        <w:widowControl w:val="0"/>
        <w:numPr>
          <w:ilvl w:val="0"/>
          <w:numId w:val="0"/>
        </w:numPr>
        <w:kinsoku/>
        <w:wordWrap/>
        <w:overflowPunct/>
        <w:topLinePunct w:val="0"/>
        <w:autoSpaceDE/>
        <w:autoSpaceDN/>
        <w:bidi w:val="0"/>
        <w:adjustRightInd/>
        <w:snapToGrid/>
        <w:spacing w:line="520" w:lineRule="exact"/>
        <w:ind w:left="0" w:leftChars="0" w:firstLine="560" w:firstLineChars="200"/>
        <w:textAlignment w:val="auto"/>
        <w:rPr>
          <w:rFonts w:hint="eastAsia" w:ascii="仿宋_GB2312" w:eastAsia="仿宋_GB2312" w:cs="仿宋_GB2312"/>
          <w:color w:val="000000" w:themeColor="text1"/>
          <w:sz w:val="28"/>
          <w:szCs w:val="28"/>
          <w:highlight w:val="none"/>
          <w14:textFill>
            <w14:solidFill>
              <w14:schemeClr w14:val="tx1"/>
            </w14:solidFill>
          </w14:textFill>
        </w:rPr>
      </w:pPr>
      <w:r>
        <w:rPr>
          <w:rFonts w:hint="eastAsia" w:ascii="仿宋_GB2312" w:eastAsia="仿宋_GB2312" w:cs="仿宋_GB2312"/>
          <w:color w:val="000000" w:themeColor="text1"/>
          <w:sz w:val="28"/>
          <w:szCs w:val="28"/>
          <w:highlight w:val="none"/>
          <w14:textFill>
            <w14:solidFill>
              <w14:schemeClr w14:val="tx1"/>
            </w14:solidFill>
          </w14:textFill>
        </w:rPr>
        <w:t>而“其他相关费用”实际发生数=15+2.5=17.50万元。当“其他相关费用”实际发生数大于限额时，按限额计算税前加计扣除额，因此，A、B、C三个项目允许加计扣除“其他相关费用”为14.72万元。</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highlight w:val="none"/>
          <w14:textFill>
            <w14:solidFill>
              <w14:schemeClr w14:val="tx1"/>
            </w14:solidFill>
          </w14:textFill>
        </w:rPr>
      </w:pPr>
      <w:r>
        <w:rPr>
          <w:rFonts w:hint="eastAsia" w:ascii="仿宋_GB2312" w:eastAsia="仿宋_GB2312" w:cs="仿宋_GB2312"/>
          <w:color w:val="000000" w:themeColor="text1"/>
          <w:sz w:val="28"/>
          <w:szCs w:val="28"/>
          <w:highlight w:val="none"/>
          <w14:textFill>
            <w14:solidFill>
              <w14:schemeClr w14:val="tx1"/>
            </w14:solidFill>
          </w14:textFill>
        </w:rPr>
        <w:t>（二）委托研发费用的可加计扣除金额</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highlight w:val="none"/>
          <w14:textFill>
            <w14:solidFill>
              <w14:schemeClr w14:val="tx1"/>
            </w14:solidFill>
          </w14:textFill>
        </w:rPr>
      </w:pPr>
      <w:r>
        <w:rPr>
          <w:rFonts w:hint="eastAsia" w:ascii="仿宋_GB2312" w:eastAsia="仿宋_GB2312" w:cs="仿宋_GB2312"/>
          <w:color w:val="000000" w:themeColor="text1"/>
          <w:sz w:val="28"/>
          <w:szCs w:val="28"/>
          <w:highlight w:val="none"/>
          <w14:textFill>
            <w14:solidFill>
              <w14:schemeClr w14:val="tx1"/>
            </w14:solidFill>
          </w14:textFill>
        </w:rPr>
        <w:t>C项目：可加计扣除的研发费用合计40万元，其中委托境内研发费用=35×80%=28万元，委托境外研发费用=15×80%=12万元（不超过境内符合条件的研发费用三分之二）。</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strike w:val="0"/>
          <w:dstrike w:val="0"/>
          <w:color w:val="FF0000"/>
          <w:sz w:val="28"/>
          <w:szCs w:val="28"/>
          <w:highlight w:val="none"/>
          <w:lang w:eastAsia="zh-CN"/>
        </w:rPr>
      </w:pPr>
      <w:r>
        <w:rPr>
          <w:rFonts w:hint="eastAsia" w:ascii="仿宋_GB2312" w:eastAsia="仿宋_GB2312" w:cs="仿宋_GB2312"/>
          <w:color w:val="000000" w:themeColor="text1"/>
          <w:sz w:val="28"/>
          <w:szCs w:val="28"/>
          <w:highlight w:val="none"/>
          <w14:textFill>
            <w14:solidFill>
              <w14:schemeClr w14:val="tx1"/>
            </w14:solidFill>
          </w14:textFill>
        </w:rPr>
        <w:t>因此，202</w:t>
      </w:r>
      <w:r>
        <w:rPr>
          <w:rFonts w:hint="eastAsia" w:ascii="仿宋_GB2312" w:eastAsia="仿宋_GB2312" w:cs="仿宋_GB2312"/>
          <w:color w:val="000000" w:themeColor="text1"/>
          <w:sz w:val="28"/>
          <w:szCs w:val="28"/>
          <w:highlight w:val="none"/>
          <w:lang w:val="en-US" w:eastAsia="zh-CN"/>
          <w14:textFill>
            <w14:solidFill>
              <w14:schemeClr w14:val="tx1"/>
            </w14:solidFill>
          </w14:textFill>
        </w:rPr>
        <w:t>2</w:t>
      </w:r>
      <w:r>
        <w:rPr>
          <w:rFonts w:hint="eastAsia" w:ascii="仿宋_GB2312" w:eastAsia="仿宋_GB2312" w:cs="仿宋_GB2312"/>
          <w:color w:val="000000" w:themeColor="text1"/>
          <w:sz w:val="28"/>
          <w:szCs w:val="28"/>
          <w:highlight w:val="none"/>
          <w14:textFill>
            <w14:solidFill>
              <w14:schemeClr w14:val="tx1"/>
            </w14:solidFill>
          </w14:textFill>
        </w:rPr>
        <w:t>年前三季度研发费用小计=85+47.5+14.72+40=187.22万元，其中费用化金额187.22万元，资本化金额0万元。允许加计扣除的研发费用合计187.22万元</w:t>
      </w:r>
      <w:r>
        <w:rPr>
          <w:rFonts w:hint="eastAsia" w:ascii="仿宋_GB2312" w:eastAsia="仿宋_GB2312" w:cs="仿宋_GB2312"/>
          <w:color w:val="000000" w:themeColor="text1"/>
          <w:sz w:val="28"/>
          <w:szCs w:val="28"/>
          <w:highlight w:val="none"/>
          <w:lang w:eastAsia="zh-CN"/>
          <w14:textFill>
            <w14:solidFill>
              <w14:schemeClr w14:val="tx1"/>
            </w14:solidFill>
          </w14:textFill>
        </w:rPr>
        <w:t>。</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
          <w:sz w:val="28"/>
          <w:szCs w:val="28"/>
          <w:highlight w:val="none"/>
        </w:rPr>
      </w:pPr>
      <w:r>
        <w:rPr>
          <w:rFonts w:hint="eastAsia" w:ascii="仿宋_GB2312" w:hAnsi="仿宋" w:eastAsia="仿宋_GB2312" w:cs="仿宋"/>
          <w:b/>
          <w:bCs/>
          <w:color w:val="000000" w:themeColor="text1"/>
          <w:sz w:val="28"/>
          <w:szCs w:val="28"/>
          <w:highlight w:val="none"/>
          <w:lang w:val="en-US" w:eastAsia="zh-CN"/>
          <w14:textFill>
            <w14:solidFill>
              <w14:schemeClr w14:val="tx1"/>
            </w14:solidFill>
          </w14:textFill>
        </w:rPr>
        <w:t xml:space="preserve"> </w:t>
      </w:r>
      <w:r>
        <w:rPr>
          <w:rFonts w:hint="eastAsia" w:ascii="仿宋_GB2312" w:hAnsi="仿宋" w:eastAsia="仿宋_GB2312" w:cs="仿宋"/>
          <w:color w:val="auto"/>
          <w:sz w:val="28"/>
          <w:szCs w:val="28"/>
          <w:highlight w:val="none"/>
          <w:u w:val="none"/>
        </w:rPr>
        <w:t>企业</w:t>
      </w:r>
      <w:r>
        <w:rPr>
          <w:rFonts w:hint="eastAsia" w:ascii="仿宋_GB2312" w:hAnsi="仿宋" w:eastAsia="仿宋_GB2312" w:cs="仿宋"/>
          <w:color w:val="auto"/>
          <w:sz w:val="28"/>
          <w:szCs w:val="28"/>
          <w:highlight w:val="none"/>
          <w:u w:val="none"/>
          <w:lang w:eastAsia="zh-CN"/>
        </w:rPr>
        <w:t>在</w:t>
      </w:r>
      <w:r>
        <w:rPr>
          <w:rFonts w:hint="eastAsia" w:ascii="仿宋_GB2312" w:hAnsi="仿宋" w:eastAsia="仿宋_GB2312" w:cs="仿宋"/>
          <w:color w:val="auto"/>
          <w:sz w:val="28"/>
          <w:szCs w:val="28"/>
          <w:highlight w:val="none"/>
          <w:u w:val="none"/>
        </w:rPr>
        <w:t>季度预缴享受研发费加计扣除优惠时，填写</w:t>
      </w:r>
      <w:r>
        <w:rPr>
          <w:rFonts w:hint="eastAsia" w:ascii="仿宋_GB2312" w:hAnsi="宋体" w:eastAsia="仿宋_GB2312" w:cs="仿宋_GB2312"/>
          <w:color w:val="auto"/>
          <w:sz w:val="28"/>
          <w:szCs w:val="28"/>
          <w:highlight w:val="none"/>
          <w:u w:val="none"/>
        </w:rPr>
        <w:t>留存资料《研发费用加计扣除优惠明细表》（</w:t>
      </w:r>
      <w:r>
        <w:rPr>
          <w:rFonts w:ascii="仿宋_GB2312" w:hAnsi="宋体" w:eastAsia="仿宋_GB2312" w:cs="仿宋_GB2312"/>
          <w:color w:val="auto"/>
          <w:sz w:val="28"/>
          <w:szCs w:val="28"/>
          <w:highlight w:val="none"/>
          <w:u w:val="none"/>
        </w:rPr>
        <w:t>A107012）区别</w:t>
      </w:r>
      <w:r>
        <w:rPr>
          <w:rFonts w:hint="eastAsia" w:ascii="仿宋_GB2312" w:hAnsi="仿宋" w:eastAsia="仿宋_GB2312" w:cs="仿宋"/>
          <w:color w:val="auto"/>
          <w:sz w:val="28"/>
          <w:szCs w:val="28"/>
          <w:highlight w:val="none"/>
          <w:u w:val="none"/>
        </w:rPr>
        <w:t>在于第</w:t>
      </w:r>
      <w:r>
        <w:rPr>
          <w:rFonts w:ascii="仿宋_GB2312" w:hAnsi="仿宋" w:eastAsia="仿宋_GB2312" w:cs="仿宋"/>
          <w:color w:val="auto"/>
          <w:sz w:val="28"/>
          <w:szCs w:val="28"/>
          <w:highlight w:val="none"/>
          <w:u w:val="none"/>
        </w:rPr>
        <w:t>50行“加计扣除比例”和51行“研发费用加计扣除总额”数据的不同。其中制造业、科技型中小企业的加计扣除比例为100%，其他企业加计扣除比例为75%。</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highlight w:val="none"/>
          <w:lang w:eastAsia="zh-CN"/>
          <w14:textFill>
            <w14:solidFill>
              <w14:schemeClr w14:val="tx1"/>
            </w14:solidFill>
          </w14:textFill>
        </w:rPr>
      </w:pPr>
      <w:r>
        <w:rPr>
          <w:rFonts w:hint="eastAsia" w:ascii="仿宋_GB2312" w:eastAsia="仿宋_GB2312" w:cs="仿宋_GB2312"/>
          <w:color w:val="000000" w:themeColor="text1"/>
          <w:sz w:val="28"/>
          <w:szCs w:val="28"/>
          <w:highlight w:val="none"/>
          <w:lang w:val="en-US" w:eastAsia="zh-CN"/>
          <w14:textFill>
            <w14:solidFill>
              <w14:schemeClr w14:val="tx1"/>
            </w14:solidFill>
          </w14:textFill>
        </w:rPr>
        <w:t>若加计扣除比例为100%，则甲公司</w:t>
      </w:r>
      <w:r>
        <w:rPr>
          <w:rFonts w:hint="eastAsia" w:ascii="仿宋_GB2312" w:eastAsia="仿宋_GB2312" w:cs="仿宋_GB2312"/>
          <w:color w:val="000000" w:themeColor="text1"/>
          <w:sz w:val="28"/>
          <w:szCs w:val="28"/>
          <w:highlight w:val="none"/>
          <w14:textFill>
            <w14:solidFill>
              <w14:schemeClr w14:val="tx1"/>
            </w14:solidFill>
          </w14:textFill>
        </w:rPr>
        <w:t>研发费用加计扣除总额</w:t>
      </w:r>
      <w:r>
        <w:rPr>
          <w:rFonts w:ascii="仿宋_GB2312" w:eastAsia="仿宋_GB2312" w:cs="仿宋_GB2312"/>
          <w:color w:val="000000" w:themeColor="text1"/>
          <w:sz w:val="28"/>
          <w:szCs w:val="28"/>
          <w:highlight w:val="none"/>
          <w14:textFill>
            <w14:solidFill>
              <w14:schemeClr w14:val="tx1"/>
            </w14:solidFill>
          </w14:textFill>
        </w:rPr>
        <w:t>=</w:t>
      </w:r>
      <w:r>
        <w:rPr>
          <w:rFonts w:hint="eastAsia" w:ascii="仿宋_GB2312" w:eastAsia="仿宋_GB2312" w:cs="仿宋_GB2312"/>
          <w:color w:val="000000" w:themeColor="text1"/>
          <w:sz w:val="28"/>
          <w:szCs w:val="28"/>
          <w:highlight w:val="none"/>
          <w14:textFill>
            <w14:solidFill>
              <w14:schemeClr w14:val="tx1"/>
            </w14:solidFill>
          </w14:textFill>
        </w:rPr>
        <w:t>187.22×</w:t>
      </w:r>
      <w:r>
        <w:rPr>
          <w:rFonts w:hint="eastAsia" w:ascii="仿宋_GB2312" w:eastAsia="仿宋_GB2312" w:cs="仿宋_GB2312"/>
          <w:color w:val="000000" w:themeColor="text1"/>
          <w:sz w:val="28"/>
          <w:szCs w:val="28"/>
          <w:highlight w:val="none"/>
          <w:lang w:val="en-US" w:eastAsia="zh-CN"/>
          <w14:textFill>
            <w14:solidFill>
              <w14:schemeClr w14:val="tx1"/>
            </w14:solidFill>
          </w14:textFill>
        </w:rPr>
        <w:t>100</w:t>
      </w:r>
      <w:r>
        <w:rPr>
          <w:rFonts w:ascii="仿宋_GB2312" w:eastAsia="仿宋_GB2312" w:cs="仿宋_GB2312"/>
          <w:color w:val="000000" w:themeColor="text1"/>
          <w:sz w:val="28"/>
          <w:szCs w:val="28"/>
          <w:highlight w:val="none"/>
          <w14:textFill>
            <w14:solidFill>
              <w14:schemeClr w14:val="tx1"/>
            </w14:solidFill>
          </w14:textFill>
        </w:rPr>
        <w:t>%=</w:t>
      </w:r>
      <w:r>
        <w:rPr>
          <w:rFonts w:hint="eastAsia" w:ascii="仿宋_GB2312" w:eastAsia="仿宋_GB2312" w:cs="仿宋_GB2312"/>
          <w:color w:val="000000" w:themeColor="text1"/>
          <w:sz w:val="28"/>
          <w:szCs w:val="28"/>
          <w:highlight w:val="none"/>
          <w14:textFill>
            <w14:solidFill>
              <w14:schemeClr w14:val="tx1"/>
            </w14:solidFill>
          </w14:textFill>
        </w:rPr>
        <w:t>187.22万元。</w:t>
      </w:r>
      <w:r>
        <w:rPr>
          <w:rFonts w:hint="eastAsia" w:ascii="仿宋_GB2312" w:eastAsia="仿宋_GB2312" w:cs="仿宋_GB2312"/>
          <w:color w:val="000000" w:themeColor="text1"/>
          <w:sz w:val="28"/>
          <w:szCs w:val="28"/>
          <w:highlight w:val="none"/>
          <w:lang w:eastAsia="zh-CN"/>
          <w14:textFill>
            <w14:solidFill>
              <w14:schemeClr w14:val="tx1"/>
            </w14:solidFill>
          </w14:textFill>
        </w:rPr>
        <w:t>若加计扣除比例为</w:t>
      </w:r>
      <w:r>
        <w:rPr>
          <w:rFonts w:hint="eastAsia" w:ascii="仿宋_GB2312" w:eastAsia="仿宋_GB2312" w:cs="仿宋_GB2312"/>
          <w:color w:val="000000" w:themeColor="text1"/>
          <w:sz w:val="28"/>
          <w:szCs w:val="28"/>
          <w:highlight w:val="none"/>
          <w:lang w:val="en-US" w:eastAsia="zh-CN"/>
          <w14:textFill>
            <w14:solidFill>
              <w14:schemeClr w14:val="tx1"/>
            </w14:solidFill>
          </w14:textFill>
        </w:rPr>
        <w:t>75%，甲公司</w:t>
      </w:r>
      <w:r>
        <w:rPr>
          <w:rFonts w:hint="eastAsia" w:ascii="仿宋_GB2312" w:eastAsia="仿宋_GB2312" w:cs="仿宋_GB2312"/>
          <w:color w:val="000000" w:themeColor="text1"/>
          <w:sz w:val="28"/>
          <w:szCs w:val="28"/>
          <w:highlight w:val="none"/>
          <w14:textFill>
            <w14:solidFill>
              <w14:schemeClr w14:val="tx1"/>
            </w14:solidFill>
          </w14:textFill>
        </w:rPr>
        <w:t>研发费用加计扣除总额</w:t>
      </w:r>
      <w:r>
        <w:rPr>
          <w:rFonts w:ascii="仿宋_GB2312" w:eastAsia="仿宋_GB2312" w:cs="仿宋_GB2312"/>
          <w:color w:val="000000" w:themeColor="text1"/>
          <w:sz w:val="28"/>
          <w:szCs w:val="28"/>
          <w:highlight w:val="none"/>
          <w14:textFill>
            <w14:solidFill>
              <w14:schemeClr w14:val="tx1"/>
            </w14:solidFill>
          </w14:textFill>
        </w:rPr>
        <w:t>=</w:t>
      </w:r>
      <w:r>
        <w:rPr>
          <w:rFonts w:hint="eastAsia" w:ascii="仿宋_GB2312" w:eastAsia="仿宋_GB2312" w:cs="仿宋_GB2312"/>
          <w:color w:val="000000" w:themeColor="text1"/>
          <w:sz w:val="28"/>
          <w:szCs w:val="28"/>
          <w:highlight w:val="none"/>
          <w14:textFill>
            <w14:solidFill>
              <w14:schemeClr w14:val="tx1"/>
            </w14:solidFill>
          </w14:textFill>
        </w:rPr>
        <w:t>187.22×75%=140.415万元。</w:t>
      </w:r>
    </w:p>
    <w:p>
      <w:pPr>
        <w:keepNext w:val="0"/>
        <w:keepLines w:val="0"/>
        <w:pageBreakBefore w:val="0"/>
        <w:widowControl/>
        <w:kinsoku/>
        <w:wordWrap/>
        <w:overflowPunct/>
        <w:topLinePunct w:val="0"/>
        <w:autoSpaceDE/>
        <w:autoSpaceDN/>
        <w:bidi w:val="0"/>
        <w:adjustRightInd/>
        <w:snapToGrid/>
        <w:spacing w:line="520" w:lineRule="exact"/>
        <w:ind w:firstLine="560" w:firstLineChars="200"/>
        <w:jc w:val="left"/>
        <w:textAlignment w:val="auto"/>
        <w:rPr>
          <w:rFonts w:hint="eastAsia" w:ascii="仿宋_GB2312" w:eastAsia="仿宋_GB2312" w:cs="仿宋_GB2312"/>
          <w:b/>
          <w:color w:val="000000" w:themeColor="text1"/>
          <w:sz w:val="28"/>
          <w:szCs w:val="28"/>
          <w:highlight w:val="none"/>
          <w14:textFill>
            <w14:solidFill>
              <w14:schemeClr w14:val="tx1"/>
            </w14:solidFill>
          </w14:textFill>
        </w:rPr>
      </w:pPr>
      <w:r>
        <w:rPr>
          <w:rFonts w:hint="eastAsia" w:ascii="仿宋_GB2312" w:eastAsia="仿宋_GB2312" w:cs="仿宋_GB2312"/>
          <w:b/>
          <w:color w:val="000000" w:themeColor="text1"/>
          <w:sz w:val="28"/>
          <w:szCs w:val="28"/>
          <w:highlight w:val="none"/>
          <w14:textFill>
            <w14:solidFill>
              <w14:schemeClr w14:val="tx1"/>
            </w14:solidFill>
          </w14:textFill>
        </w:rPr>
        <w:t>表格填报示例：</w:t>
      </w:r>
    </w:p>
    <w:p>
      <w:pPr>
        <w:spacing w:line="600" w:lineRule="exact"/>
        <w:jc w:val="center"/>
        <w:rPr>
          <w:rFonts w:hint="eastAsia" w:ascii="黑体" w:hAnsi="黑体" w:eastAsia="黑体" w:cs="黑体"/>
          <w:b w:val="0"/>
          <w:bCs/>
          <w:color w:val="000000" w:themeColor="text1"/>
          <w:sz w:val="28"/>
          <w:szCs w:val="28"/>
          <w:highlight w:val="none"/>
          <w14:textFill>
            <w14:solidFill>
              <w14:schemeClr w14:val="tx1"/>
            </w14:solidFill>
          </w14:textFill>
        </w:rPr>
      </w:pPr>
      <w:r>
        <w:rPr>
          <w:rFonts w:hint="eastAsia" w:ascii="黑体" w:hAnsi="黑体" w:eastAsia="黑体" w:cs="黑体"/>
          <w:b w:val="0"/>
          <w:bCs/>
          <w:color w:val="000000" w:themeColor="text1"/>
          <w:sz w:val="28"/>
          <w:szCs w:val="28"/>
          <w:highlight w:val="none"/>
          <w14:textFill>
            <w14:solidFill>
              <w14:schemeClr w14:val="tx1"/>
            </w14:solidFill>
          </w14:textFill>
        </w:rPr>
        <w:t>A107012</w:t>
      </w:r>
      <w:r>
        <w:rPr>
          <w:rFonts w:hint="eastAsia" w:ascii="黑体" w:hAnsi="黑体" w:eastAsia="黑体" w:cs="黑体"/>
          <w:b w:val="0"/>
          <w:bCs/>
          <w:color w:val="000000" w:themeColor="text1"/>
          <w:sz w:val="28"/>
          <w:szCs w:val="28"/>
          <w:highlight w:val="none"/>
          <w14:textFill>
            <w14:solidFill>
              <w14:schemeClr w14:val="tx1"/>
            </w14:solidFill>
          </w14:textFill>
        </w:rPr>
        <w:tab/>
      </w:r>
      <w:r>
        <w:rPr>
          <w:rFonts w:hint="eastAsia" w:ascii="黑体" w:hAnsi="黑体" w:eastAsia="黑体" w:cs="黑体"/>
          <w:b w:val="0"/>
          <w:bCs/>
          <w:color w:val="000000" w:themeColor="text1"/>
          <w:sz w:val="28"/>
          <w:szCs w:val="28"/>
          <w:highlight w:val="none"/>
          <w14:textFill>
            <w14:solidFill>
              <w14:schemeClr w14:val="tx1"/>
            </w14:solidFill>
          </w14:textFill>
        </w:rPr>
        <w:t>研发费用加计扣除优惠明细表</w:t>
      </w:r>
    </w:p>
    <w:p>
      <w:pPr>
        <w:spacing w:line="240" w:lineRule="auto"/>
        <w:ind w:firstLine="480" w:firstLineChars="200"/>
        <w:jc w:val="center"/>
        <w:rPr>
          <w:rFonts w:hint="eastAsia" w:ascii="仿宋" w:hAnsi="仿宋" w:eastAsia="仿宋" w:cs="仿宋"/>
          <w:color w:val="000000" w:themeColor="text1"/>
          <w:sz w:val="24"/>
          <w:szCs w:val="28"/>
          <w:highlight w:val="none"/>
          <w14:textFill>
            <w14:solidFill>
              <w14:schemeClr w14:val="tx1"/>
            </w14:solidFill>
          </w14:textFill>
        </w:rPr>
      </w:pPr>
      <w:r>
        <w:rPr>
          <w:rFonts w:hint="eastAsia" w:ascii="仿宋" w:hAnsi="仿宋" w:eastAsia="仿宋" w:cs="仿宋"/>
          <w:color w:val="000000" w:themeColor="text1"/>
          <w:sz w:val="24"/>
          <w:szCs w:val="28"/>
          <w:highlight w:val="none"/>
          <w14:textFill>
            <w14:solidFill>
              <w14:schemeClr w14:val="tx1"/>
            </w14:solidFill>
          </w14:textFill>
        </w:rPr>
        <w:t>（金额单位:人民币元（列至角分）</w:t>
      </w:r>
    </w:p>
    <w:tbl>
      <w:tblPr>
        <w:tblStyle w:val="25"/>
        <w:tblW w:w="8745" w:type="dxa"/>
        <w:jc w:val="center"/>
        <w:tblLayout w:type="fixed"/>
        <w:tblCellMar>
          <w:top w:w="0" w:type="dxa"/>
          <w:left w:w="0" w:type="dxa"/>
          <w:bottom w:w="0" w:type="dxa"/>
          <w:right w:w="0" w:type="dxa"/>
        </w:tblCellMar>
      </w:tblPr>
      <w:tblGrid>
        <w:gridCol w:w="675"/>
        <w:gridCol w:w="6540"/>
        <w:gridCol w:w="1530"/>
      </w:tblGrid>
      <w:tr>
        <w:tblPrEx>
          <w:tblCellMar>
            <w:top w:w="0" w:type="dxa"/>
            <w:left w:w="0" w:type="dxa"/>
            <w:bottom w:w="0" w:type="dxa"/>
            <w:right w:w="0" w:type="dxa"/>
          </w:tblCellMar>
        </w:tblPrEx>
        <w:trPr>
          <w:trHeight w:val="300" w:hRule="atLeast"/>
          <w:tblHeader/>
          <w:jc w:val="center"/>
        </w:trPr>
        <w:tc>
          <w:tcPr>
            <w:tcW w:w="675" w:type="dxa"/>
            <w:tcBorders>
              <w:top w:val="single" w:color="000000" w:sz="12"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b/>
                <w:color w:val="000000" w:themeColor="text1"/>
                <w:sz w:val="20"/>
                <w:szCs w:val="20"/>
                <w:highlight w:val="none"/>
                <w14:textFill>
                  <w14:solidFill>
                    <w14:schemeClr w14:val="tx1"/>
                  </w14:solidFill>
                </w14:textFill>
              </w:rPr>
            </w:pPr>
            <w:r>
              <w:rPr>
                <w:rFonts w:hint="eastAsia" w:ascii="仿宋" w:hAnsi="仿宋" w:eastAsia="仿宋" w:cs="仿宋"/>
                <w:b/>
                <w:color w:val="000000" w:themeColor="text1"/>
                <w:kern w:val="0"/>
                <w:sz w:val="20"/>
                <w:szCs w:val="20"/>
                <w:highlight w:val="none"/>
                <w14:textFill>
                  <w14:solidFill>
                    <w14:schemeClr w14:val="tx1"/>
                  </w14:solidFill>
                </w14:textFill>
              </w:rPr>
              <w:t>行次</w:t>
            </w:r>
          </w:p>
        </w:tc>
        <w:tc>
          <w:tcPr>
            <w:tcW w:w="6540" w:type="dxa"/>
            <w:tcBorders>
              <w:top w:val="single" w:color="000000" w:sz="12" w:space="0"/>
              <w:left w:val="nil"/>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b/>
                <w:color w:val="000000" w:themeColor="text1"/>
                <w:sz w:val="20"/>
                <w:szCs w:val="20"/>
                <w:highlight w:val="none"/>
                <w14:textFill>
                  <w14:solidFill>
                    <w14:schemeClr w14:val="tx1"/>
                  </w14:solidFill>
                </w14:textFill>
              </w:rPr>
            </w:pPr>
            <w:r>
              <w:rPr>
                <w:rFonts w:hint="eastAsia" w:ascii="仿宋" w:hAnsi="仿宋" w:eastAsia="仿宋" w:cs="仿宋"/>
                <w:b/>
                <w:color w:val="000000" w:themeColor="text1"/>
                <w:kern w:val="0"/>
                <w:sz w:val="20"/>
                <w:szCs w:val="20"/>
                <w:highlight w:val="none"/>
                <w14:textFill>
                  <w14:solidFill>
                    <w14:schemeClr w14:val="tx1"/>
                  </w14:solidFill>
                </w14:textFill>
              </w:rPr>
              <w:t>项目</w:t>
            </w:r>
          </w:p>
        </w:tc>
        <w:tc>
          <w:tcPr>
            <w:tcW w:w="1530" w:type="dxa"/>
            <w:tcBorders>
              <w:top w:val="single" w:color="000000" w:sz="12" w:space="0"/>
              <w:left w:val="nil"/>
              <w:bottom w:val="single" w:color="000000" w:sz="8" w:space="0"/>
              <w:right w:val="single" w:color="000000" w:sz="12" w:space="0"/>
            </w:tcBorders>
            <w:shd w:val="clear" w:color="auto" w:fill="FFFFFF"/>
            <w:tcMar>
              <w:top w:w="15" w:type="dxa"/>
              <w:left w:w="15" w:type="dxa"/>
              <w:right w:w="15" w:type="dxa"/>
            </w:tcMar>
            <w:vAlign w:val="center"/>
          </w:tcPr>
          <w:p>
            <w:pPr>
              <w:jc w:val="center"/>
              <w:textAlignment w:val="center"/>
              <w:rPr>
                <w:rFonts w:hint="eastAsia" w:ascii="仿宋" w:hAnsi="仿宋" w:eastAsia="仿宋" w:cs="仿宋"/>
                <w:b/>
                <w:color w:val="000000" w:themeColor="text1"/>
                <w:sz w:val="20"/>
                <w:szCs w:val="20"/>
                <w:highlight w:val="none"/>
                <w14:textFill>
                  <w14:solidFill>
                    <w14:schemeClr w14:val="tx1"/>
                  </w14:solidFill>
                </w14:textFill>
              </w:rPr>
            </w:pPr>
            <w:r>
              <w:rPr>
                <w:rFonts w:hint="eastAsia" w:ascii="仿宋" w:hAnsi="仿宋" w:eastAsia="仿宋" w:cs="仿宋"/>
                <w:b/>
                <w:color w:val="000000" w:themeColor="text1"/>
                <w:kern w:val="0"/>
                <w:sz w:val="20"/>
                <w:szCs w:val="20"/>
                <w:highlight w:val="none"/>
                <w14:textFill>
                  <w14:solidFill>
                    <w14:schemeClr w14:val="tx1"/>
                  </w14:solidFill>
                </w14:textFill>
              </w:rPr>
              <w:t>金额（数量）</w:t>
            </w:r>
          </w:p>
        </w:tc>
      </w:tr>
      <w:tr>
        <w:tblPrEx>
          <w:tblCellMar>
            <w:top w:w="0" w:type="dxa"/>
            <w:left w:w="0" w:type="dxa"/>
            <w:bottom w:w="0" w:type="dxa"/>
            <w:right w:w="0" w:type="dxa"/>
          </w:tblCellMar>
        </w:tblPrEx>
        <w:trPr>
          <w:trHeight w:val="360" w:hRule="atLeast"/>
          <w:jc w:val="center"/>
        </w:trPr>
        <w:tc>
          <w:tcPr>
            <w:tcW w:w="67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1</w:t>
            </w:r>
          </w:p>
        </w:tc>
        <w:tc>
          <w:tcPr>
            <w:tcW w:w="65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本年可享受研发费用加计扣除项目数量</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3</w:t>
            </w:r>
          </w:p>
        </w:tc>
      </w:tr>
      <w:tr>
        <w:tblPrEx>
          <w:tblCellMar>
            <w:top w:w="0" w:type="dxa"/>
            <w:left w:w="0" w:type="dxa"/>
            <w:bottom w:w="0" w:type="dxa"/>
            <w:right w:w="0" w:type="dxa"/>
          </w:tblCellMar>
        </w:tblPrEx>
        <w:trPr>
          <w:trHeight w:val="360" w:hRule="atLeast"/>
          <w:jc w:val="center"/>
        </w:trPr>
        <w:tc>
          <w:tcPr>
            <w:tcW w:w="67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2</w:t>
            </w:r>
          </w:p>
        </w:tc>
        <w:tc>
          <w:tcPr>
            <w:tcW w:w="65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一、自主研发、合作研发、集中研发（3+7+16+19+23+34）</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1,472,222.22</w:t>
            </w:r>
          </w:p>
        </w:tc>
      </w:tr>
      <w:tr>
        <w:tblPrEx>
          <w:tblCellMar>
            <w:top w:w="0" w:type="dxa"/>
            <w:left w:w="0" w:type="dxa"/>
            <w:bottom w:w="0" w:type="dxa"/>
            <w:right w:w="0" w:type="dxa"/>
          </w:tblCellMar>
        </w:tblPrEx>
        <w:trPr>
          <w:trHeight w:val="360" w:hRule="atLeast"/>
          <w:jc w:val="center"/>
        </w:trPr>
        <w:tc>
          <w:tcPr>
            <w:tcW w:w="67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3</w:t>
            </w:r>
          </w:p>
        </w:tc>
        <w:tc>
          <w:tcPr>
            <w:tcW w:w="65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00" w:firstLineChars="200"/>
              <w:jc w:val="both"/>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（一）人员人工费用（4+5+6）</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850,000</w:t>
            </w:r>
          </w:p>
        </w:tc>
      </w:tr>
      <w:tr>
        <w:tblPrEx>
          <w:tblCellMar>
            <w:top w:w="0" w:type="dxa"/>
            <w:left w:w="0" w:type="dxa"/>
            <w:bottom w:w="0" w:type="dxa"/>
            <w:right w:w="0" w:type="dxa"/>
          </w:tblCellMar>
        </w:tblPrEx>
        <w:trPr>
          <w:trHeight w:val="360" w:hRule="atLeast"/>
          <w:jc w:val="center"/>
        </w:trPr>
        <w:tc>
          <w:tcPr>
            <w:tcW w:w="67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4</w:t>
            </w:r>
          </w:p>
        </w:tc>
        <w:tc>
          <w:tcPr>
            <w:tcW w:w="65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00" w:firstLineChars="400"/>
              <w:jc w:val="both"/>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1.直接从事研发活动人员工资薪金</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700,000</w:t>
            </w:r>
          </w:p>
        </w:tc>
      </w:tr>
      <w:tr>
        <w:tblPrEx>
          <w:tblCellMar>
            <w:top w:w="0" w:type="dxa"/>
            <w:left w:w="0" w:type="dxa"/>
            <w:bottom w:w="0" w:type="dxa"/>
            <w:right w:w="0" w:type="dxa"/>
          </w:tblCellMar>
        </w:tblPrEx>
        <w:trPr>
          <w:trHeight w:val="360" w:hRule="atLeast"/>
          <w:jc w:val="center"/>
        </w:trPr>
        <w:tc>
          <w:tcPr>
            <w:tcW w:w="67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5</w:t>
            </w:r>
          </w:p>
        </w:tc>
        <w:tc>
          <w:tcPr>
            <w:tcW w:w="65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00" w:firstLineChars="400"/>
              <w:jc w:val="both"/>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2.直接从事研发活动人员五险一金</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150,000</w:t>
            </w:r>
          </w:p>
        </w:tc>
      </w:tr>
      <w:tr>
        <w:tblPrEx>
          <w:tblCellMar>
            <w:top w:w="0" w:type="dxa"/>
            <w:left w:w="0" w:type="dxa"/>
            <w:bottom w:w="0" w:type="dxa"/>
            <w:right w:w="0" w:type="dxa"/>
          </w:tblCellMar>
        </w:tblPrEx>
        <w:trPr>
          <w:trHeight w:val="360" w:hRule="atLeast"/>
          <w:jc w:val="center"/>
        </w:trPr>
        <w:tc>
          <w:tcPr>
            <w:tcW w:w="67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6</w:t>
            </w:r>
          </w:p>
        </w:tc>
        <w:tc>
          <w:tcPr>
            <w:tcW w:w="65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00" w:firstLineChars="400"/>
              <w:jc w:val="both"/>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3.外聘研发人员的劳务费用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67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7</w:t>
            </w:r>
          </w:p>
        </w:tc>
        <w:tc>
          <w:tcPr>
            <w:tcW w:w="65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00" w:firstLineChars="200"/>
              <w:jc w:val="both"/>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（二）直接投入费用（8+9+10+11+12+13+14+15）</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300,000</w:t>
            </w:r>
          </w:p>
        </w:tc>
      </w:tr>
      <w:tr>
        <w:tblPrEx>
          <w:tblCellMar>
            <w:top w:w="0" w:type="dxa"/>
            <w:left w:w="0" w:type="dxa"/>
            <w:bottom w:w="0" w:type="dxa"/>
            <w:right w:w="0" w:type="dxa"/>
          </w:tblCellMar>
        </w:tblPrEx>
        <w:trPr>
          <w:trHeight w:val="360" w:hRule="atLeast"/>
          <w:jc w:val="center"/>
        </w:trPr>
        <w:tc>
          <w:tcPr>
            <w:tcW w:w="67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8</w:t>
            </w:r>
          </w:p>
        </w:tc>
        <w:tc>
          <w:tcPr>
            <w:tcW w:w="65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00" w:firstLineChars="400"/>
              <w:jc w:val="both"/>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1.研发活动直接消耗材料费用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175,000</w:t>
            </w:r>
          </w:p>
        </w:tc>
      </w:tr>
      <w:tr>
        <w:tblPrEx>
          <w:tblCellMar>
            <w:top w:w="0" w:type="dxa"/>
            <w:left w:w="0" w:type="dxa"/>
            <w:bottom w:w="0" w:type="dxa"/>
            <w:right w:w="0" w:type="dxa"/>
          </w:tblCellMar>
        </w:tblPrEx>
        <w:trPr>
          <w:trHeight w:val="360" w:hRule="atLeast"/>
          <w:jc w:val="center"/>
        </w:trPr>
        <w:tc>
          <w:tcPr>
            <w:tcW w:w="67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9</w:t>
            </w:r>
          </w:p>
        </w:tc>
        <w:tc>
          <w:tcPr>
            <w:tcW w:w="65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00" w:firstLineChars="400"/>
              <w:jc w:val="both"/>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2.研发活动直接消耗燃料费用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65,000</w:t>
            </w:r>
          </w:p>
        </w:tc>
      </w:tr>
      <w:tr>
        <w:tblPrEx>
          <w:tblCellMar>
            <w:top w:w="0" w:type="dxa"/>
            <w:left w:w="0" w:type="dxa"/>
            <w:bottom w:w="0" w:type="dxa"/>
            <w:right w:w="0" w:type="dxa"/>
          </w:tblCellMar>
        </w:tblPrEx>
        <w:trPr>
          <w:trHeight w:val="360" w:hRule="atLeast"/>
          <w:jc w:val="center"/>
        </w:trPr>
        <w:tc>
          <w:tcPr>
            <w:tcW w:w="67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10</w:t>
            </w:r>
          </w:p>
        </w:tc>
        <w:tc>
          <w:tcPr>
            <w:tcW w:w="65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00" w:firstLineChars="400"/>
              <w:jc w:val="both"/>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3.研发活动直接消耗动力费用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60,000</w:t>
            </w:r>
          </w:p>
        </w:tc>
      </w:tr>
      <w:tr>
        <w:tblPrEx>
          <w:tblCellMar>
            <w:top w:w="0" w:type="dxa"/>
            <w:left w:w="0" w:type="dxa"/>
            <w:bottom w:w="0" w:type="dxa"/>
            <w:right w:w="0" w:type="dxa"/>
          </w:tblCellMar>
        </w:tblPrEx>
        <w:trPr>
          <w:trHeight w:val="360" w:hRule="atLeast"/>
          <w:jc w:val="center"/>
        </w:trPr>
        <w:tc>
          <w:tcPr>
            <w:tcW w:w="67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11</w:t>
            </w:r>
          </w:p>
        </w:tc>
        <w:tc>
          <w:tcPr>
            <w:tcW w:w="65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00" w:firstLineChars="400"/>
              <w:jc w:val="both"/>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4.用于中间试验和产品试制的模具、工艺装备开发及制造费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67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12</w:t>
            </w:r>
          </w:p>
        </w:tc>
        <w:tc>
          <w:tcPr>
            <w:tcW w:w="65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00" w:firstLineChars="400"/>
              <w:jc w:val="both"/>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5.用于不构成固定资产的样品、样机及一般测试手段购置费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67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13</w:t>
            </w:r>
          </w:p>
        </w:tc>
        <w:tc>
          <w:tcPr>
            <w:tcW w:w="65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00" w:firstLineChars="400"/>
              <w:jc w:val="both"/>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6.用于试制产品的检验费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0</w:t>
            </w:r>
          </w:p>
        </w:tc>
      </w:tr>
      <w:tr>
        <w:tblPrEx>
          <w:tblCellMar>
            <w:top w:w="0" w:type="dxa"/>
            <w:left w:w="0" w:type="dxa"/>
            <w:bottom w:w="0" w:type="dxa"/>
            <w:right w:w="0" w:type="dxa"/>
          </w:tblCellMar>
        </w:tblPrEx>
        <w:trPr>
          <w:trHeight w:val="425" w:hRule="atLeast"/>
          <w:jc w:val="center"/>
        </w:trPr>
        <w:tc>
          <w:tcPr>
            <w:tcW w:w="67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14</w:t>
            </w:r>
          </w:p>
        </w:tc>
        <w:tc>
          <w:tcPr>
            <w:tcW w:w="65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7.用于研发活动的仪器、设备的运行维护、调整、检验、维修等费用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67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15</w:t>
            </w:r>
          </w:p>
        </w:tc>
        <w:tc>
          <w:tcPr>
            <w:tcW w:w="65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00" w:firstLineChars="400"/>
              <w:jc w:val="both"/>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8.通过经营租赁方式租入的用于研发活动的仪器、设备租赁费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67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16</w:t>
            </w:r>
          </w:p>
        </w:tc>
        <w:tc>
          <w:tcPr>
            <w:tcW w:w="65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00" w:firstLineChars="200"/>
              <w:jc w:val="both"/>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（三）折旧费用（17+18）</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75,000</w:t>
            </w:r>
          </w:p>
        </w:tc>
      </w:tr>
      <w:tr>
        <w:tblPrEx>
          <w:tblCellMar>
            <w:top w:w="0" w:type="dxa"/>
            <w:left w:w="0" w:type="dxa"/>
            <w:bottom w:w="0" w:type="dxa"/>
            <w:right w:w="0" w:type="dxa"/>
          </w:tblCellMar>
        </w:tblPrEx>
        <w:trPr>
          <w:trHeight w:val="360" w:hRule="atLeast"/>
          <w:jc w:val="center"/>
        </w:trPr>
        <w:tc>
          <w:tcPr>
            <w:tcW w:w="67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17</w:t>
            </w:r>
          </w:p>
        </w:tc>
        <w:tc>
          <w:tcPr>
            <w:tcW w:w="65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00" w:firstLineChars="400"/>
              <w:jc w:val="both"/>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1.用于研发活动的仪器的折旧费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67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18</w:t>
            </w:r>
          </w:p>
        </w:tc>
        <w:tc>
          <w:tcPr>
            <w:tcW w:w="65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00" w:firstLineChars="400"/>
              <w:jc w:val="both"/>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2.用于研发活动的设备的折旧费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75,000</w:t>
            </w:r>
          </w:p>
        </w:tc>
      </w:tr>
      <w:tr>
        <w:tblPrEx>
          <w:tblCellMar>
            <w:top w:w="0" w:type="dxa"/>
            <w:left w:w="0" w:type="dxa"/>
            <w:bottom w:w="0" w:type="dxa"/>
            <w:right w:w="0" w:type="dxa"/>
          </w:tblCellMar>
        </w:tblPrEx>
        <w:trPr>
          <w:trHeight w:val="360" w:hRule="atLeast"/>
          <w:jc w:val="center"/>
        </w:trPr>
        <w:tc>
          <w:tcPr>
            <w:tcW w:w="67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19</w:t>
            </w:r>
          </w:p>
        </w:tc>
        <w:tc>
          <w:tcPr>
            <w:tcW w:w="65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00" w:firstLineChars="200"/>
              <w:jc w:val="both"/>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（四）无形资产摊销（20+21+22）</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50,000</w:t>
            </w:r>
          </w:p>
        </w:tc>
      </w:tr>
      <w:tr>
        <w:tblPrEx>
          <w:tblCellMar>
            <w:top w:w="0" w:type="dxa"/>
            <w:left w:w="0" w:type="dxa"/>
            <w:bottom w:w="0" w:type="dxa"/>
            <w:right w:w="0" w:type="dxa"/>
          </w:tblCellMar>
        </w:tblPrEx>
        <w:trPr>
          <w:trHeight w:val="360" w:hRule="atLeast"/>
          <w:jc w:val="center"/>
        </w:trPr>
        <w:tc>
          <w:tcPr>
            <w:tcW w:w="67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20</w:t>
            </w:r>
          </w:p>
        </w:tc>
        <w:tc>
          <w:tcPr>
            <w:tcW w:w="65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00" w:firstLineChars="400"/>
              <w:jc w:val="both"/>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1.用于研发活动的软件的摊销费用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25,000</w:t>
            </w:r>
          </w:p>
        </w:tc>
      </w:tr>
      <w:tr>
        <w:tblPrEx>
          <w:tblCellMar>
            <w:top w:w="0" w:type="dxa"/>
            <w:left w:w="0" w:type="dxa"/>
            <w:bottom w:w="0" w:type="dxa"/>
            <w:right w:w="0" w:type="dxa"/>
          </w:tblCellMar>
        </w:tblPrEx>
        <w:trPr>
          <w:trHeight w:val="360" w:hRule="atLeast"/>
          <w:jc w:val="center"/>
        </w:trPr>
        <w:tc>
          <w:tcPr>
            <w:tcW w:w="67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21</w:t>
            </w:r>
          </w:p>
        </w:tc>
        <w:tc>
          <w:tcPr>
            <w:tcW w:w="65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00" w:firstLineChars="400"/>
              <w:jc w:val="both"/>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2.用于研发活动的专利权的摊销费用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25,000</w:t>
            </w:r>
          </w:p>
        </w:tc>
      </w:tr>
      <w:tr>
        <w:tblPrEx>
          <w:tblCellMar>
            <w:top w:w="0" w:type="dxa"/>
            <w:left w:w="0" w:type="dxa"/>
            <w:bottom w:w="0" w:type="dxa"/>
            <w:right w:w="0" w:type="dxa"/>
          </w:tblCellMar>
        </w:tblPrEx>
        <w:trPr>
          <w:trHeight w:val="660" w:hRule="atLeast"/>
          <w:jc w:val="center"/>
        </w:trPr>
        <w:tc>
          <w:tcPr>
            <w:tcW w:w="67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22</w:t>
            </w:r>
          </w:p>
        </w:tc>
        <w:tc>
          <w:tcPr>
            <w:tcW w:w="65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00" w:firstLineChars="400"/>
              <w:jc w:val="both"/>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3.用于研发活动的非专利技术（包括许可证、专有技术、设计和计算方法等）的摊销费用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67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23</w:t>
            </w:r>
          </w:p>
        </w:tc>
        <w:tc>
          <w:tcPr>
            <w:tcW w:w="65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00" w:firstLineChars="200"/>
              <w:jc w:val="both"/>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（五）新产品设计费等（24+25+26+27）</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50,000</w:t>
            </w:r>
          </w:p>
        </w:tc>
      </w:tr>
      <w:tr>
        <w:tblPrEx>
          <w:tblCellMar>
            <w:top w:w="0" w:type="dxa"/>
            <w:left w:w="0" w:type="dxa"/>
            <w:bottom w:w="0" w:type="dxa"/>
            <w:right w:w="0" w:type="dxa"/>
          </w:tblCellMar>
        </w:tblPrEx>
        <w:trPr>
          <w:trHeight w:val="360" w:hRule="atLeast"/>
          <w:jc w:val="center"/>
        </w:trPr>
        <w:tc>
          <w:tcPr>
            <w:tcW w:w="67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24</w:t>
            </w:r>
          </w:p>
        </w:tc>
        <w:tc>
          <w:tcPr>
            <w:tcW w:w="65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00" w:firstLineChars="400"/>
              <w:jc w:val="both"/>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1.新产品设计费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25,000</w:t>
            </w:r>
          </w:p>
        </w:tc>
      </w:tr>
      <w:tr>
        <w:tblPrEx>
          <w:tblCellMar>
            <w:top w:w="0" w:type="dxa"/>
            <w:left w:w="0" w:type="dxa"/>
            <w:bottom w:w="0" w:type="dxa"/>
            <w:right w:w="0" w:type="dxa"/>
          </w:tblCellMar>
        </w:tblPrEx>
        <w:trPr>
          <w:trHeight w:val="360" w:hRule="atLeast"/>
          <w:jc w:val="center"/>
        </w:trPr>
        <w:tc>
          <w:tcPr>
            <w:tcW w:w="67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25</w:t>
            </w:r>
          </w:p>
        </w:tc>
        <w:tc>
          <w:tcPr>
            <w:tcW w:w="65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00" w:firstLineChars="400"/>
              <w:jc w:val="both"/>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2.新工艺规程制定费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25,000</w:t>
            </w:r>
          </w:p>
        </w:tc>
      </w:tr>
      <w:tr>
        <w:tblPrEx>
          <w:tblCellMar>
            <w:top w:w="0" w:type="dxa"/>
            <w:left w:w="0" w:type="dxa"/>
            <w:bottom w:w="0" w:type="dxa"/>
            <w:right w:w="0" w:type="dxa"/>
          </w:tblCellMar>
        </w:tblPrEx>
        <w:trPr>
          <w:trHeight w:val="360" w:hRule="atLeast"/>
          <w:jc w:val="center"/>
        </w:trPr>
        <w:tc>
          <w:tcPr>
            <w:tcW w:w="67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26</w:t>
            </w:r>
          </w:p>
        </w:tc>
        <w:tc>
          <w:tcPr>
            <w:tcW w:w="65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00" w:firstLineChars="400"/>
              <w:jc w:val="both"/>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3.新药研制的临床试验费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67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27</w:t>
            </w:r>
          </w:p>
        </w:tc>
        <w:tc>
          <w:tcPr>
            <w:tcW w:w="65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00" w:firstLineChars="400"/>
              <w:jc w:val="both"/>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4.勘探开发技术的现场试验费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67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28</w:t>
            </w:r>
          </w:p>
        </w:tc>
        <w:tc>
          <w:tcPr>
            <w:tcW w:w="65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00" w:firstLineChars="200"/>
              <w:jc w:val="both"/>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（六）其他相关费用(29+30+31+32+33)</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175,000</w:t>
            </w:r>
          </w:p>
        </w:tc>
      </w:tr>
      <w:tr>
        <w:tblPrEx>
          <w:tblCellMar>
            <w:top w:w="0" w:type="dxa"/>
            <w:left w:w="0" w:type="dxa"/>
            <w:bottom w:w="0" w:type="dxa"/>
            <w:right w:w="0" w:type="dxa"/>
          </w:tblCellMar>
        </w:tblPrEx>
        <w:trPr>
          <w:trHeight w:val="90" w:hRule="atLeast"/>
          <w:jc w:val="center"/>
        </w:trPr>
        <w:tc>
          <w:tcPr>
            <w:tcW w:w="67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29</w:t>
            </w:r>
          </w:p>
        </w:tc>
        <w:tc>
          <w:tcPr>
            <w:tcW w:w="65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00" w:firstLineChars="200"/>
              <w:jc w:val="both"/>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1.技术图书资料费、资料翻译费、专家咨询费、高新科技研发保险费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25,000</w:t>
            </w:r>
          </w:p>
        </w:tc>
      </w:tr>
      <w:tr>
        <w:tblPrEx>
          <w:tblCellMar>
            <w:top w:w="0" w:type="dxa"/>
            <w:left w:w="0" w:type="dxa"/>
            <w:bottom w:w="0" w:type="dxa"/>
            <w:right w:w="0" w:type="dxa"/>
          </w:tblCellMar>
        </w:tblPrEx>
        <w:trPr>
          <w:trHeight w:val="207" w:hRule="atLeast"/>
          <w:jc w:val="center"/>
        </w:trPr>
        <w:tc>
          <w:tcPr>
            <w:tcW w:w="67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30</w:t>
            </w:r>
          </w:p>
        </w:tc>
        <w:tc>
          <w:tcPr>
            <w:tcW w:w="65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00" w:firstLineChars="200"/>
              <w:jc w:val="both"/>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2.研发成果的检索、分析、评议、论证、鉴定、评审、评估、验收费用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67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31</w:t>
            </w:r>
          </w:p>
        </w:tc>
        <w:tc>
          <w:tcPr>
            <w:tcW w:w="65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00" w:firstLineChars="400"/>
              <w:jc w:val="both"/>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3.知识产权的申请费、注册费、代理费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67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32</w:t>
            </w:r>
          </w:p>
        </w:tc>
        <w:tc>
          <w:tcPr>
            <w:tcW w:w="65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00" w:firstLineChars="400"/>
              <w:jc w:val="both"/>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4.职工福利费、补充养老保险费、补充医疗保险费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67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33</w:t>
            </w:r>
          </w:p>
        </w:tc>
        <w:tc>
          <w:tcPr>
            <w:tcW w:w="65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00" w:firstLineChars="400"/>
              <w:jc w:val="both"/>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5.差旅费、会议费</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150,000</w:t>
            </w:r>
          </w:p>
        </w:tc>
      </w:tr>
      <w:tr>
        <w:tblPrEx>
          <w:tblCellMar>
            <w:top w:w="0" w:type="dxa"/>
            <w:left w:w="0" w:type="dxa"/>
            <w:bottom w:w="0" w:type="dxa"/>
            <w:right w:w="0" w:type="dxa"/>
          </w:tblCellMar>
        </w:tblPrEx>
        <w:trPr>
          <w:trHeight w:val="360" w:hRule="atLeast"/>
          <w:jc w:val="center"/>
        </w:trPr>
        <w:tc>
          <w:tcPr>
            <w:tcW w:w="67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34</w:t>
            </w:r>
          </w:p>
        </w:tc>
        <w:tc>
          <w:tcPr>
            <w:tcW w:w="65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00" w:firstLineChars="200"/>
              <w:jc w:val="both"/>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（七）经限额调整后的其他相关费用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147,222.22</w:t>
            </w:r>
          </w:p>
        </w:tc>
      </w:tr>
      <w:tr>
        <w:tblPrEx>
          <w:tblCellMar>
            <w:top w:w="0" w:type="dxa"/>
            <w:left w:w="0" w:type="dxa"/>
            <w:bottom w:w="0" w:type="dxa"/>
            <w:right w:w="0" w:type="dxa"/>
          </w:tblCellMar>
        </w:tblPrEx>
        <w:trPr>
          <w:trHeight w:val="360" w:hRule="atLeast"/>
          <w:jc w:val="center"/>
        </w:trPr>
        <w:tc>
          <w:tcPr>
            <w:tcW w:w="67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35</w:t>
            </w:r>
          </w:p>
        </w:tc>
        <w:tc>
          <w:tcPr>
            <w:tcW w:w="65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二、委托研发 (36+37+39)</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500,000</w:t>
            </w:r>
          </w:p>
        </w:tc>
      </w:tr>
      <w:tr>
        <w:tblPrEx>
          <w:tblCellMar>
            <w:top w:w="0" w:type="dxa"/>
            <w:left w:w="0" w:type="dxa"/>
            <w:bottom w:w="0" w:type="dxa"/>
            <w:right w:w="0" w:type="dxa"/>
          </w:tblCellMar>
        </w:tblPrEx>
        <w:trPr>
          <w:trHeight w:val="360" w:hRule="atLeast"/>
          <w:jc w:val="center"/>
        </w:trPr>
        <w:tc>
          <w:tcPr>
            <w:tcW w:w="67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36</w:t>
            </w:r>
          </w:p>
        </w:tc>
        <w:tc>
          <w:tcPr>
            <w:tcW w:w="65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00" w:firstLineChars="200"/>
              <w:jc w:val="both"/>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（一）委托境内机构或个人进行研发活动所发生的费用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350,000</w:t>
            </w:r>
          </w:p>
        </w:tc>
      </w:tr>
      <w:tr>
        <w:tblPrEx>
          <w:tblCellMar>
            <w:top w:w="0" w:type="dxa"/>
            <w:left w:w="0" w:type="dxa"/>
            <w:bottom w:w="0" w:type="dxa"/>
            <w:right w:w="0" w:type="dxa"/>
          </w:tblCellMar>
        </w:tblPrEx>
        <w:trPr>
          <w:trHeight w:val="360" w:hRule="atLeast"/>
          <w:jc w:val="center"/>
        </w:trPr>
        <w:tc>
          <w:tcPr>
            <w:tcW w:w="67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37</w:t>
            </w:r>
          </w:p>
        </w:tc>
        <w:tc>
          <w:tcPr>
            <w:tcW w:w="65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00" w:firstLineChars="200"/>
              <w:jc w:val="both"/>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（二）委托境外机构进行研发活动发生的费用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150,000</w:t>
            </w:r>
          </w:p>
        </w:tc>
      </w:tr>
      <w:tr>
        <w:tblPrEx>
          <w:tblCellMar>
            <w:top w:w="0" w:type="dxa"/>
            <w:left w:w="0" w:type="dxa"/>
            <w:bottom w:w="0" w:type="dxa"/>
            <w:right w:w="0" w:type="dxa"/>
          </w:tblCellMar>
        </w:tblPrEx>
        <w:trPr>
          <w:trHeight w:val="360" w:hRule="atLeast"/>
          <w:jc w:val="center"/>
        </w:trPr>
        <w:tc>
          <w:tcPr>
            <w:tcW w:w="67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38</w:t>
            </w:r>
          </w:p>
        </w:tc>
        <w:tc>
          <w:tcPr>
            <w:tcW w:w="65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00" w:firstLineChars="400"/>
              <w:jc w:val="both"/>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其中：允许加计扣除的委托境外机构进行研发活动发生的费用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120,000</w:t>
            </w:r>
          </w:p>
        </w:tc>
      </w:tr>
      <w:tr>
        <w:tblPrEx>
          <w:tblCellMar>
            <w:top w:w="0" w:type="dxa"/>
            <w:left w:w="0" w:type="dxa"/>
            <w:bottom w:w="0" w:type="dxa"/>
            <w:right w:w="0" w:type="dxa"/>
          </w:tblCellMar>
        </w:tblPrEx>
        <w:trPr>
          <w:trHeight w:val="360" w:hRule="atLeast"/>
          <w:jc w:val="center"/>
        </w:trPr>
        <w:tc>
          <w:tcPr>
            <w:tcW w:w="67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39</w:t>
            </w:r>
          </w:p>
        </w:tc>
        <w:tc>
          <w:tcPr>
            <w:tcW w:w="65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00" w:firstLineChars="200"/>
              <w:jc w:val="both"/>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（三）委托境外个人进行研发活动发生的费用</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67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40</w:t>
            </w:r>
          </w:p>
        </w:tc>
        <w:tc>
          <w:tcPr>
            <w:tcW w:w="65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三、年度研发费用小计(2+36×80%+38)</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1,872,222.22</w:t>
            </w:r>
          </w:p>
        </w:tc>
      </w:tr>
      <w:tr>
        <w:tblPrEx>
          <w:tblCellMar>
            <w:top w:w="0" w:type="dxa"/>
            <w:left w:w="0" w:type="dxa"/>
            <w:bottom w:w="0" w:type="dxa"/>
            <w:right w:w="0" w:type="dxa"/>
          </w:tblCellMar>
        </w:tblPrEx>
        <w:trPr>
          <w:trHeight w:val="360" w:hRule="atLeast"/>
          <w:jc w:val="center"/>
        </w:trPr>
        <w:tc>
          <w:tcPr>
            <w:tcW w:w="67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41</w:t>
            </w:r>
          </w:p>
        </w:tc>
        <w:tc>
          <w:tcPr>
            <w:tcW w:w="65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00" w:firstLineChars="200"/>
              <w:jc w:val="both"/>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（一）本年费用化金额</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1,872,222.22</w:t>
            </w:r>
          </w:p>
        </w:tc>
      </w:tr>
      <w:tr>
        <w:tblPrEx>
          <w:tblCellMar>
            <w:top w:w="0" w:type="dxa"/>
            <w:left w:w="0" w:type="dxa"/>
            <w:bottom w:w="0" w:type="dxa"/>
            <w:right w:w="0" w:type="dxa"/>
          </w:tblCellMar>
        </w:tblPrEx>
        <w:trPr>
          <w:trHeight w:val="360" w:hRule="atLeast"/>
          <w:jc w:val="center"/>
        </w:trPr>
        <w:tc>
          <w:tcPr>
            <w:tcW w:w="67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42</w:t>
            </w:r>
          </w:p>
        </w:tc>
        <w:tc>
          <w:tcPr>
            <w:tcW w:w="65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00" w:firstLineChars="200"/>
              <w:jc w:val="both"/>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（二）本年资本化金额</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67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43</w:t>
            </w:r>
          </w:p>
        </w:tc>
        <w:tc>
          <w:tcPr>
            <w:tcW w:w="65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四、本年形成无形资产摊销额</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67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44</w:t>
            </w:r>
          </w:p>
        </w:tc>
        <w:tc>
          <w:tcPr>
            <w:tcW w:w="65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五、以前年度形成无形资产本年摊销额</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67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45</w:t>
            </w:r>
          </w:p>
        </w:tc>
        <w:tc>
          <w:tcPr>
            <w:tcW w:w="65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六、允许扣除的研发费用合计（41+43+44）</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1,872,222.22</w:t>
            </w:r>
          </w:p>
        </w:tc>
      </w:tr>
      <w:tr>
        <w:tblPrEx>
          <w:tblCellMar>
            <w:top w:w="0" w:type="dxa"/>
            <w:left w:w="0" w:type="dxa"/>
            <w:bottom w:w="0" w:type="dxa"/>
            <w:right w:w="0" w:type="dxa"/>
          </w:tblCellMar>
        </w:tblPrEx>
        <w:trPr>
          <w:trHeight w:val="360" w:hRule="atLeast"/>
          <w:jc w:val="center"/>
        </w:trPr>
        <w:tc>
          <w:tcPr>
            <w:tcW w:w="67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46</w:t>
            </w:r>
          </w:p>
        </w:tc>
        <w:tc>
          <w:tcPr>
            <w:tcW w:w="65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00" w:firstLineChars="200"/>
              <w:jc w:val="both"/>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减：特殊收入部分</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67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47</w:t>
            </w:r>
          </w:p>
        </w:tc>
        <w:tc>
          <w:tcPr>
            <w:tcW w:w="65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七、允许扣除的研发费用抵减特殊收入后的金额(45-46)</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1,872,222.22</w:t>
            </w:r>
          </w:p>
        </w:tc>
      </w:tr>
      <w:tr>
        <w:tblPrEx>
          <w:tblCellMar>
            <w:top w:w="0" w:type="dxa"/>
            <w:left w:w="0" w:type="dxa"/>
            <w:bottom w:w="0" w:type="dxa"/>
            <w:right w:w="0" w:type="dxa"/>
          </w:tblCellMar>
        </w:tblPrEx>
        <w:trPr>
          <w:trHeight w:val="410" w:hRule="atLeast"/>
          <w:jc w:val="center"/>
        </w:trPr>
        <w:tc>
          <w:tcPr>
            <w:tcW w:w="67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48</w:t>
            </w:r>
          </w:p>
        </w:tc>
        <w:tc>
          <w:tcPr>
            <w:tcW w:w="65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00" w:firstLineChars="200"/>
              <w:jc w:val="both"/>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减：当年销售研发活动直接形成产品（包括组成部分）对应的材料部分</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0</w:t>
            </w:r>
          </w:p>
        </w:tc>
      </w:tr>
      <w:tr>
        <w:tblPrEx>
          <w:tblCellMar>
            <w:top w:w="0" w:type="dxa"/>
            <w:left w:w="0" w:type="dxa"/>
            <w:bottom w:w="0" w:type="dxa"/>
            <w:right w:w="0" w:type="dxa"/>
          </w:tblCellMar>
        </w:tblPrEx>
        <w:trPr>
          <w:trHeight w:val="580" w:hRule="atLeast"/>
          <w:jc w:val="center"/>
        </w:trPr>
        <w:tc>
          <w:tcPr>
            <w:tcW w:w="67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49</w:t>
            </w:r>
          </w:p>
        </w:tc>
        <w:tc>
          <w:tcPr>
            <w:tcW w:w="65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00" w:firstLineChars="200"/>
              <w:jc w:val="both"/>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减：以前年度销售研发活动直接形成产品（包括组成部分）对应材料部分结转金额</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67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50</w:t>
            </w:r>
          </w:p>
        </w:tc>
        <w:tc>
          <w:tcPr>
            <w:tcW w:w="65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八、加计扣除比例（%）</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kern w:val="0"/>
                <w:sz w:val="20"/>
                <w:szCs w:val="20"/>
                <w:highlight w:val="none"/>
                <w:lang w:val="en-US" w:eastAsia="zh-CN"/>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100%</w:t>
            </w:r>
          </w:p>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kern w:val="0"/>
                <w:sz w:val="20"/>
                <w:szCs w:val="20"/>
                <w:highlight w:val="none"/>
                <w:lang w:eastAsia="zh-CN"/>
                <w14:textFill>
                  <w14:solidFill>
                    <w14:schemeClr w14:val="tx1"/>
                  </w14:solidFill>
                </w14:textFill>
              </w:rPr>
            </w:pPr>
            <w:r>
              <w:rPr>
                <w:rFonts w:hint="eastAsia" w:ascii="仿宋" w:hAnsi="仿宋" w:eastAsia="仿宋" w:cs="仿宋"/>
                <w:color w:val="000000" w:themeColor="text1"/>
                <w:kern w:val="0"/>
                <w:sz w:val="20"/>
                <w:szCs w:val="20"/>
                <w:highlight w:val="none"/>
                <w:lang w:eastAsia="zh-CN"/>
                <w14:textFill>
                  <w14:solidFill>
                    <w14:schemeClr w14:val="tx1"/>
                  </w14:solidFill>
                </w14:textFill>
              </w:rPr>
              <w:t>（</w:t>
            </w:r>
            <w:r>
              <w:rPr>
                <w:rFonts w:hint="eastAsia" w:ascii="仿宋" w:hAnsi="仿宋" w:eastAsia="仿宋" w:cs="仿宋"/>
                <w:color w:val="000000" w:themeColor="text1"/>
                <w:kern w:val="0"/>
                <w:sz w:val="20"/>
                <w:szCs w:val="20"/>
                <w:highlight w:val="none"/>
                <w:lang w:val="en-US" w:eastAsia="zh-CN"/>
                <w14:textFill>
                  <w14:solidFill>
                    <w14:schemeClr w14:val="tx1"/>
                  </w14:solidFill>
                </w14:textFill>
              </w:rPr>
              <w:t>75%</w:t>
            </w:r>
            <w:r>
              <w:rPr>
                <w:rFonts w:hint="eastAsia" w:ascii="仿宋" w:hAnsi="仿宋" w:eastAsia="仿宋" w:cs="仿宋"/>
                <w:color w:val="000000" w:themeColor="text1"/>
                <w:kern w:val="0"/>
                <w:sz w:val="20"/>
                <w:szCs w:val="20"/>
                <w:highlight w:val="none"/>
                <w:lang w:eastAsia="zh-CN"/>
                <w14:textFill>
                  <w14:solidFill>
                    <w14:schemeClr w14:val="tx1"/>
                  </w14:solidFill>
                </w14:textFill>
              </w:rPr>
              <w:t>）</w:t>
            </w:r>
          </w:p>
        </w:tc>
      </w:tr>
      <w:tr>
        <w:tblPrEx>
          <w:tblCellMar>
            <w:top w:w="0" w:type="dxa"/>
            <w:left w:w="0" w:type="dxa"/>
            <w:bottom w:w="0" w:type="dxa"/>
            <w:right w:w="0" w:type="dxa"/>
          </w:tblCellMar>
        </w:tblPrEx>
        <w:trPr>
          <w:trHeight w:val="360" w:hRule="atLeast"/>
          <w:jc w:val="center"/>
        </w:trPr>
        <w:tc>
          <w:tcPr>
            <w:tcW w:w="67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51</w:t>
            </w:r>
          </w:p>
        </w:tc>
        <w:tc>
          <w:tcPr>
            <w:tcW w:w="654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九、本年研发费用加计扣除总额（47-48-49）×50</w:t>
            </w:r>
          </w:p>
        </w:tc>
        <w:tc>
          <w:tcPr>
            <w:tcW w:w="153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kern w:val="0"/>
                <w:sz w:val="20"/>
                <w:szCs w:val="20"/>
                <w:highlight w:val="none"/>
                <w:lang w:eastAsia="zh-CN"/>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1,872,222.22</w:t>
            </w:r>
          </w:p>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0"/>
                <w:szCs w:val="20"/>
                <w:highlight w:val="none"/>
                <w:lang w:eastAsia="zh-CN"/>
                <w14:textFill>
                  <w14:solidFill>
                    <w14:schemeClr w14:val="tx1"/>
                  </w14:solidFill>
                </w14:textFill>
              </w:rPr>
            </w:pPr>
            <w:r>
              <w:rPr>
                <w:rFonts w:hint="eastAsia" w:ascii="仿宋" w:hAnsi="仿宋" w:eastAsia="仿宋" w:cs="仿宋"/>
                <w:color w:val="000000" w:themeColor="text1"/>
                <w:kern w:val="0"/>
                <w:sz w:val="20"/>
                <w:szCs w:val="20"/>
                <w:highlight w:val="none"/>
                <w:lang w:eastAsia="zh-CN"/>
                <w14:textFill>
                  <w14:solidFill>
                    <w14:schemeClr w14:val="tx1"/>
                  </w14:solidFill>
                </w14:textFill>
              </w:rPr>
              <w:t>（</w:t>
            </w:r>
            <w:r>
              <w:rPr>
                <w:rFonts w:hint="eastAsia" w:ascii="仿宋" w:hAnsi="仿宋" w:eastAsia="仿宋" w:cs="仿宋"/>
                <w:color w:val="000000" w:themeColor="text1"/>
                <w:sz w:val="20"/>
                <w:szCs w:val="20"/>
                <w:highlight w:val="none"/>
                <w14:textFill>
                  <w14:solidFill>
                    <w14:schemeClr w14:val="tx1"/>
                  </w14:solidFill>
                </w14:textFill>
              </w:rPr>
              <w:t>140,4166.67</w:t>
            </w:r>
            <w:r>
              <w:rPr>
                <w:rFonts w:hint="eastAsia" w:ascii="仿宋" w:hAnsi="仿宋" w:eastAsia="仿宋" w:cs="仿宋"/>
                <w:color w:val="000000" w:themeColor="text1"/>
                <w:kern w:val="0"/>
                <w:sz w:val="20"/>
                <w:szCs w:val="20"/>
                <w:highlight w:val="none"/>
                <w:lang w:eastAsia="zh-CN"/>
                <w14:textFill>
                  <w14:solidFill>
                    <w14:schemeClr w14:val="tx1"/>
                  </w14:solidFill>
                </w14:textFill>
              </w:rPr>
              <w:t>）</w:t>
            </w:r>
          </w:p>
        </w:tc>
      </w:tr>
      <w:tr>
        <w:tblPrEx>
          <w:tblCellMar>
            <w:top w:w="0" w:type="dxa"/>
            <w:left w:w="0" w:type="dxa"/>
            <w:bottom w:w="0" w:type="dxa"/>
            <w:right w:w="0" w:type="dxa"/>
          </w:tblCellMar>
        </w:tblPrEx>
        <w:trPr>
          <w:trHeight w:val="740" w:hRule="atLeast"/>
          <w:jc w:val="center"/>
        </w:trPr>
        <w:tc>
          <w:tcPr>
            <w:tcW w:w="675" w:type="dxa"/>
            <w:tcBorders>
              <w:top w:val="single" w:color="000000" w:sz="8" w:space="0"/>
              <w:left w:val="single" w:color="000000" w:sz="12" w:space="0"/>
              <w:bottom w:val="single" w:color="000000" w:sz="12" w:space="0"/>
              <w:right w:val="single" w:color="000000" w:sz="8" w:space="0"/>
            </w:tcBorders>
            <w:tcMar>
              <w:top w:w="15" w:type="dxa"/>
              <w:left w:w="15" w:type="dxa"/>
              <w:right w:w="15" w:type="dxa"/>
            </w:tcMar>
            <w:vAlign w:val="center"/>
          </w:tcPr>
          <w:p>
            <w:pPr>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52</w:t>
            </w:r>
          </w:p>
        </w:tc>
        <w:tc>
          <w:tcPr>
            <w:tcW w:w="6540" w:type="dxa"/>
            <w:tcBorders>
              <w:top w:val="single" w:color="000000" w:sz="8" w:space="0"/>
              <w:left w:val="single" w:color="000000" w:sz="8" w:space="0"/>
              <w:bottom w:val="single" w:color="000000" w:sz="12"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十、销售研发活动直接形成产品（包括组成部分）对应材料部分结转以后年度扣减金额（当47-48-49≥0，本行＝0；当47-48-49＜0，本行＝47-48-49的绝对值)</w:t>
            </w:r>
          </w:p>
        </w:tc>
        <w:tc>
          <w:tcPr>
            <w:tcW w:w="1530" w:type="dxa"/>
            <w:tcBorders>
              <w:top w:val="single" w:color="000000" w:sz="8" w:space="0"/>
              <w:left w:val="single" w:color="000000" w:sz="8" w:space="0"/>
              <w:bottom w:val="single" w:color="000000" w:sz="12"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center"/>
              <w:rPr>
                <w:rFonts w:hint="eastAsia" w:ascii="仿宋" w:hAnsi="仿宋" w:eastAsia="仿宋" w:cs="仿宋"/>
                <w:color w:val="000000" w:themeColor="text1"/>
                <w:sz w:val="20"/>
                <w:szCs w:val="20"/>
                <w:highlight w:val="none"/>
                <w14:textFill>
                  <w14:solidFill>
                    <w14:schemeClr w14:val="tx1"/>
                  </w14:solidFill>
                </w14:textFill>
              </w:rPr>
            </w:pPr>
            <w:r>
              <w:rPr>
                <w:rFonts w:hint="eastAsia" w:ascii="仿宋" w:hAnsi="仿宋" w:eastAsia="仿宋" w:cs="仿宋"/>
                <w:color w:val="000000" w:themeColor="text1"/>
                <w:kern w:val="0"/>
                <w:sz w:val="20"/>
                <w:szCs w:val="20"/>
                <w:highlight w:val="none"/>
                <w14:textFill>
                  <w14:solidFill>
                    <w14:schemeClr w14:val="tx1"/>
                  </w14:solidFill>
                </w14:textFill>
              </w:rPr>
              <w:t>0</w:t>
            </w:r>
          </w:p>
        </w:tc>
      </w:tr>
    </w:tbl>
    <w:p>
      <w:pPr>
        <w:keepNext w:val="0"/>
        <w:keepLines w:val="0"/>
        <w:pageBreakBefore w:val="0"/>
        <w:widowControl w:val="0"/>
        <w:kinsoku/>
        <w:wordWrap/>
        <w:overflowPunct/>
        <w:topLinePunct w:val="0"/>
        <w:autoSpaceDE/>
        <w:autoSpaceDN/>
        <w:bidi w:val="0"/>
        <w:adjustRightInd/>
        <w:snapToGrid/>
        <w:spacing w:line="240" w:lineRule="exact"/>
        <w:ind w:firstLine="480" w:firstLineChars="200"/>
        <w:jc w:val="center"/>
        <w:textAlignment w:val="auto"/>
        <w:rPr>
          <w:rFonts w:hint="eastAsia" w:ascii="仿宋_GB2312" w:eastAsia="仿宋_GB2312" w:cs="仿宋_GB2312"/>
          <w:color w:val="000000" w:themeColor="text1"/>
          <w:sz w:val="24"/>
          <w:szCs w:val="28"/>
          <w:highlight w:val="none"/>
          <w14:textFill>
            <w14:solidFill>
              <w14:schemeClr w14:val="tx1"/>
            </w14:solidFill>
          </w14:textFill>
        </w:rPr>
      </w:pPr>
    </w:p>
    <w:p>
      <w:pPr>
        <w:keepNext/>
        <w:keepLines/>
        <w:pageBreakBefore w:val="0"/>
        <w:widowControl w:val="0"/>
        <w:kinsoku/>
        <w:wordWrap/>
        <w:overflowPunct/>
        <w:topLinePunct w:val="0"/>
        <w:autoSpaceDE/>
        <w:autoSpaceDN/>
        <w:bidi w:val="0"/>
        <w:adjustRightInd/>
        <w:snapToGrid/>
        <w:spacing w:line="520" w:lineRule="exact"/>
        <w:ind w:firstLine="560" w:firstLineChars="200"/>
        <w:textAlignment w:val="auto"/>
        <w:outlineLvl w:val="9"/>
        <w:rPr>
          <w:rFonts w:hint="eastAsia" w:ascii="仿宋_GB2312" w:hAnsi="仿宋" w:eastAsia="仿宋_GB2312" w:cs="仿宋"/>
          <w:b/>
          <w:bCs/>
          <w:color w:val="000000" w:themeColor="text1"/>
          <w:sz w:val="28"/>
          <w:szCs w:val="28"/>
          <w:highlight w:val="none"/>
          <w14:textFill>
            <w14:solidFill>
              <w14:schemeClr w14:val="tx1"/>
            </w14:solidFill>
          </w14:textFill>
        </w:rPr>
      </w:pPr>
      <w:r>
        <w:rPr>
          <w:rFonts w:hint="eastAsia" w:ascii="仿宋_GB2312" w:eastAsia="仿宋_GB2312" w:cs="仿宋_GB2312"/>
          <w:b/>
          <w:bCs/>
          <w:sz w:val="28"/>
          <w:szCs w:val="28"/>
          <w:highlight w:val="none"/>
        </w:rPr>
        <w:t>4.</w:t>
      </w:r>
      <w:r>
        <w:rPr>
          <w:rFonts w:hint="eastAsia" w:ascii="仿宋_GB2312" w:cs="仿宋_GB2312"/>
          <w:b/>
          <w:bCs/>
          <w:sz w:val="28"/>
          <w:szCs w:val="28"/>
          <w:highlight w:val="none"/>
          <w:lang w:val="en-US" w:eastAsia="zh-CN"/>
        </w:rPr>
        <w:t>3</w:t>
      </w:r>
      <w:r>
        <w:rPr>
          <w:rFonts w:hint="eastAsia" w:ascii="仿宋_GB2312" w:hAnsi="仿宋" w:eastAsia="仿宋_GB2312" w:cs="仿宋"/>
          <w:b/>
          <w:bCs/>
          <w:color w:val="000000" w:themeColor="text1"/>
          <w:sz w:val="28"/>
          <w:szCs w:val="28"/>
          <w:highlight w:val="none"/>
          <w:lang w:val="en-US" w:eastAsia="zh-CN"/>
          <w14:textFill>
            <w14:solidFill>
              <w14:schemeClr w14:val="tx1"/>
            </w14:solidFill>
          </w14:textFill>
        </w:rPr>
        <w:t>.1.2.2.</w:t>
      </w:r>
      <w:bookmarkStart w:id="469" w:name="_Toc82760547"/>
      <w:r>
        <w:rPr>
          <w:rFonts w:hint="eastAsia" w:ascii="仿宋_GB2312" w:hAnsi="仿宋" w:eastAsia="仿宋_GB2312" w:cs="仿宋"/>
          <w:b/>
          <w:bCs/>
          <w:color w:val="000000" w:themeColor="text1"/>
          <w:sz w:val="28"/>
          <w:szCs w:val="28"/>
          <w:highlight w:val="none"/>
          <w:lang w:eastAsia="zh-CN"/>
          <w14:textFill>
            <w14:solidFill>
              <w14:schemeClr w14:val="tx1"/>
            </w14:solidFill>
          </w14:textFill>
        </w:rPr>
        <w:t>制造业企业</w:t>
      </w:r>
      <w:r>
        <w:rPr>
          <w:rFonts w:hint="eastAsia" w:ascii="仿宋_GB2312" w:hAnsi="仿宋" w:eastAsia="仿宋_GB2312" w:cs="仿宋"/>
          <w:b/>
          <w:bCs/>
          <w:color w:val="000000" w:themeColor="text1"/>
          <w:sz w:val="28"/>
          <w:szCs w:val="28"/>
          <w:highlight w:val="none"/>
          <w14:textFill>
            <w14:solidFill>
              <w14:schemeClr w14:val="tx1"/>
            </w14:solidFill>
          </w14:textFill>
        </w:rPr>
        <w:t>预缴申报</w:t>
      </w:r>
      <w:r>
        <w:rPr>
          <w:rFonts w:hint="eastAsia" w:ascii="仿宋_GB2312" w:hAnsi="仿宋" w:eastAsia="仿宋_GB2312" w:cs="仿宋"/>
          <w:b/>
          <w:bCs/>
          <w:color w:val="000000" w:themeColor="text1"/>
          <w:sz w:val="28"/>
          <w:szCs w:val="28"/>
          <w:highlight w:val="none"/>
          <w:lang w:eastAsia="zh-CN"/>
          <w14:textFill>
            <w14:solidFill>
              <w14:schemeClr w14:val="tx1"/>
            </w14:solidFill>
          </w14:textFill>
        </w:rPr>
        <w:t>表</w:t>
      </w:r>
      <w:r>
        <w:rPr>
          <w:rFonts w:hint="eastAsia" w:ascii="仿宋_GB2312" w:hAnsi="仿宋" w:eastAsia="仿宋_GB2312" w:cs="仿宋"/>
          <w:b/>
          <w:bCs/>
          <w:color w:val="000000" w:themeColor="text1"/>
          <w:sz w:val="28"/>
          <w:szCs w:val="28"/>
          <w:highlight w:val="none"/>
          <w14:textFill>
            <w14:solidFill>
              <w14:schemeClr w14:val="tx1"/>
            </w14:solidFill>
          </w14:textFill>
        </w:rPr>
        <w:t>填报范例</w:t>
      </w:r>
      <w:bookmarkEnd w:id="469"/>
    </w:p>
    <w:p>
      <w:pPr>
        <w:pageBreakBefore w:val="0"/>
        <w:widowControl w:val="0"/>
        <w:kinsoku/>
        <w:wordWrap/>
        <w:overflowPunct/>
        <w:topLinePunct w:val="0"/>
        <w:autoSpaceDE/>
        <w:autoSpaceDN/>
        <w:bidi w:val="0"/>
        <w:adjustRightInd/>
        <w:snapToGrid/>
        <w:spacing w:line="520" w:lineRule="exact"/>
        <w:ind w:firstLine="560" w:firstLineChars="200"/>
        <w:textAlignment w:val="auto"/>
        <w:outlineLvl w:val="9"/>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pP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制造业企业开展研发活动中实际发生的研发费用，未形成无形资产计入当期损益的，在按规定据实扣除的基础上，自2021年1月1日起，再按照实际发生额的100%在税前加计扣除；形成无形资产的，自2021年1月1日起，按照无形资产成本的200%在税前摊销。</w:t>
      </w:r>
    </w:p>
    <w:p>
      <w:pPr>
        <w:pageBreakBefore w:val="0"/>
        <w:widowControl w:val="0"/>
        <w:kinsoku/>
        <w:wordWrap/>
        <w:overflowPunct/>
        <w:topLinePunct w:val="0"/>
        <w:autoSpaceDE/>
        <w:autoSpaceDN/>
        <w:bidi w:val="0"/>
        <w:adjustRightInd/>
        <w:snapToGrid/>
        <w:spacing w:line="520" w:lineRule="exact"/>
        <w:ind w:firstLine="560" w:firstLineChars="200"/>
        <w:textAlignment w:val="auto"/>
        <w:outlineLvl w:val="9"/>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假设</w:t>
      </w:r>
      <w:r>
        <w:rPr>
          <w:rFonts w:hint="eastAsia" w:ascii="仿宋_GB2312" w:hAnsi="仿宋_GB2312" w:eastAsia="仿宋_GB2312" w:cs="仿宋_GB2312"/>
          <w:color w:val="000000" w:themeColor="text1"/>
          <w:sz w:val="28"/>
          <w:szCs w:val="28"/>
          <w:highlight w:val="none"/>
          <w14:textFill>
            <w14:solidFill>
              <w14:schemeClr w14:val="tx1"/>
            </w14:solidFill>
          </w14:textFill>
        </w:rPr>
        <w:t>甲公司</w:t>
      </w:r>
      <w:r>
        <w:rPr>
          <w:rFonts w:hint="eastAsia" w:ascii="仿宋_GB2312" w:eastAsia="仿宋_GB2312" w:cs="仿宋_GB2312"/>
          <w:color w:val="000000" w:themeColor="text1"/>
          <w:sz w:val="28"/>
          <w:szCs w:val="28"/>
          <w:highlight w:val="none"/>
          <w14:textFill>
            <w14:solidFill>
              <w14:schemeClr w14:val="tx1"/>
            </w14:solidFill>
          </w14:textFill>
        </w:rPr>
        <w:t>为一家财务健全的制造业企业，</w:t>
      </w:r>
      <w:r>
        <w:rPr>
          <w:rFonts w:hint="eastAsia" w:ascii="仿宋_GB2312" w:eastAsia="仿宋_GB2312" w:cs="仿宋_GB2312"/>
          <w:color w:val="000000" w:themeColor="text1"/>
          <w:sz w:val="28"/>
          <w:szCs w:val="28"/>
          <w:highlight w:val="none"/>
          <w:lang w:eastAsia="zh-CN"/>
          <w14:textFill>
            <w14:solidFill>
              <w14:schemeClr w14:val="tx1"/>
            </w14:solidFill>
          </w14:textFill>
        </w:rPr>
        <w:t>主营业务收入占收入总额比重超过</w:t>
      </w:r>
      <w:r>
        <w:rPr>
          <w:rFonts w:hint="eastAsia" w:ascii="仿宋_GB2312" w:eastAsia="仿宋_GB2312" w:cs="仿宋_GB2312"/>
          <w:color w:val="000000" w:themeColor="text1"/>
          <w:sz w:val="28"/>
          <w:szCs w:val="28"/>
          <w:highlight w:val="none"/>
          <w:lang w:val="en-US" w:eastAsia="zh-CN"/>
          <w14:textFill>
            <w14:solidFill>
              <w14:schemeClr w14:val="tx1"/>
            </w14:solidFill>
          </w14:textFill>
        </w:rPr>
        <w:t>50%，为符合条件的制造业企业，因此</w:t>
      </w:r>
      <w:r>
        <w:rPr>
          <w:rFonts w:hint="eastAsia" w:ascii="仿宋_GB2312" w:hAnsi="仿宋_GB2312" w:eastAsia="仿宋_GB2312" w:cs="仿宋_GB2312"/>
          <w:color w:val="000000" w:themeColor="text1"/>
          <w:sz w:val="28"/>
          <w:szCs w:val="28"/>
          <w:highlight w:val="none"/>
          <w14:textFill>
            <w14:solidFill>
              <w14:schemeClr w14:val="tx1"/>
            </w14:solidFill>
          </w14:textFill>
        </w:rPr>
        <w:t>甲公司</w:t>
      </w:r>
      <w:r>
        <w:rPr>
          <w:rFonts w:hint="eastAsia" w:ascii="仿宋_GB2312" w:eastAsia="仿宋_GB2312" w:cs="仿宋_GB2312"/>
          <w:color w:val="000000" w:themeColor="text1"/>
          <w:sz w:val="28"/>
          <w:szCs w:val="28"/>
          <w:highlight w:val="none"/>
          <w:lang w:val="en-US" w:eastAsia="zh-CN"/>
          <w14:textFill>
            <w14:solidFill>
              <w14:schemeClr w14:val="tx1"/>
            </w14:solidFill>
          </w14:textFill>
        </w:rPr>
        <w:t>适用100%的加计扣除比例。</w:t>
      </w:r>
    </w:p>
    <w:p>
      <w:pPr>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宋体" w:eastAsia="仿宋_GB2312" w:cs="仿宋_GB2312"/>
          <w:color w:val="000000" w:themeColor="text1"/>
          <w:sz w:val="28"/>
          <w:szCs w:val="28"/>
          <w:highlight w:val="none"/>
          <w:lang w:eastAsia="zh-CN"/>
          <w14:textFill>
            <w14:solidFill>
              <w14:schemeClr w14:val="tx1"/>
            </w14:solidFill>
          </w14:textFill>
        </w:rPr>
      </w:pPr>
      <w:r>
        <w:rPr>
          <w:rFonts w:hint="eastAsia" w:ascii="仿宋_GB2312" w:hAnsi="宋体" w:eastAsia="仿宋_GB2312" w:cs="仿宋_GB2312"/>
          <w:color w:val="000000" w:themeColor="text1"/>
          <w:sz w:val="28"/>
          <w:szCs w:val="28"/>
          <w:highlight w:val="none"/>
          <w:lang w:eastAsia="zh-CN"/>
          <w14:textFill>
            <w14:solidFill>
              <w14:schemeClr w14:val="tx1"/>
            </w14:solidFill>
          </w14:textFill>
        </w:rPr>
        <w:t>甲公司</w:t>
      </w:r>
      <w:r>
        <w:rPr>
          <w:rFonts w:hint="eastAsia" w:ascii="仿宋_GB2312" w:hAnsi="宋体" w:eastAsia="仿宋_GB2312" w:cs="仿宋_GB2312"/>
          <w:color w:val="000000" w:themeColor="text1"/>
          <w:sz w:val="28"/>
          <w:szCs w:val="28"/>
          <w:highlight w:val="none"/>
          <w14:textFill>
            <w14:solidFill>
              <w14:schemeClr w14:val="tx1"/>
            </w14:solidFill>
          </w14:textFill>
        </w:rPr>
        <w:t>在</w:t>
      </w:r>
      <w:r>
        <w:rPr>
          <w:rFonts w:hint="eastAsia" w:ascii="仿宋_GB2312" w:hAnsi="宋体"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宋体" w:eastAsia="仿宋_GB2312" w:cs="仿宋_GB2312"/>
          <w:b w:val="0"/>
          <w:color w:val="000000" w:themeColor="text1"/>
          <w:sz w:val="28"/>
          <w:szCs w:val="28"/>
          <w:highlight w:val="none"/>
          <w14:textFill>
            <w14:solidFill>
              <w14:schemeClr w14:val="tx1"/>
            </w14:solidFill>
          </w14:textFill>
        </w:rPr>
        <w:t>中华人民共和国企业所得税月（季）度预缴纳税申报表（A 类）</w:t>
      </w:r>
      <w:r>
        <w:rPr>
          <w:rFonts w:hint="eastAsia" w:ascii="仿宋_GB2312" w:hAnsi="宋体"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宋体" w:eastAsia="仿宋_GB2312" w:cs="仿宋_GB2312"/>
          <w:b w:val="0"/>
          <w:bCs w:val="0"/>
          <w:color w:val="000000" w:themeColor="text1"/>
          <w:sz w:val="28"/>
          <w:szCs w:val="28"/>
          <w:highlight w:val="none"/>
          <w14:textFill>
            <w14:solidFill>
              <w14:schemeClr w14:val="tx1"/>
            </w14:solidFill>
          </w14:textFill>
        </w:rPr>
        <w:t>A200000</w:t>
      </w:r>
      <w:r>
        <w:rPr>
          <w:rFonts w:hint="eastAsia" w:ascii="仿宋_GB2312" w:hAnsi="宋体" w:eastAsia="仿宋_GB2312" w:cs="仿宋_GB2312"/>
          <w:b w:val="0"/>
          <w:bCs w:val="0"/>
          <w:color w:val="000000" w:themeColor="text1"/>
          <w:sz w:val="28"/>
          <w:szCs w:val="28"/>
          <w:highlight w:val="none"/>
          <w:lang w:eastAsia="zh-CN"/>
          <w14:textFill>
            <w14:solidFill>
              <w14:schemeClr w14:val="tx1"/>
            </w14:solidFill>
          </w14:textFill>
        </w:rPr>
        <w:t>）</w:t>
      </w:r>
      <w:r>
        <w:rPr>
          <w:rFonts w:hint="eastAsia" w:ascii="仿宋_GB2312" w:hAnsi="宋体" w:eastAsia="仿宋_GB2312" w:cs="仿宋_GB2312"/>
          <w:color w:val="000000" w:themeColor="text1"/>
          <w:sz w:val="28"/>
          <w:szCs w:val="28"/>
          <w:highlight w:val="none"/>
          <w14:textFill>
            <w14:solidFill>
              <w14:schemeClr w14:val="tx1"/>
            </w14:solidFill>
          </w14:textFill>
        </w:rPr>
        <w:t>的下拉选项“</w:t>
      </w:r>
      <w:r>
        <w:rPr>
          <w:rFonts w:hint="eastAsia" w:ascii="仿宋_GB2312" w:hAnsi="仿宋" w:eastAsia="仿宋_GB2312" w:cs="Calibri"/>
          <w:color w:val="000000" w:themeColor="text1"/>
          <w:sz w:val="28"/>
          <w:szCs w:val="28"/>
          <w:highlight w:val="none"/>
          <w14:textFill>
            <w14:solidFill>
              <w14:schemeClr w14:val="tx1"/>
            </w14:solidFill>
          </w14:textFill>
        </w:rPr>
        <w:t>加计扣除优惠事项”选择对应事项，并</w:t>
      </w:r>
      <w:r>
        <w:rPr>
          <w:rFonts w:hint="eastAsia" w:ascii="仿宋_GB2312" w:hAnsi="宋体" w:eastAsia="仿宋_GB2312" w:cs="仿宋_GB2312"/>
          <w:color w:val="000000" w:themeColor="text1"/>
          <w:sz w:val="28"/>
          <w:szCs w:val="28"/>
          <w:highlight w:val="none"/>
          <w14:textFill>
            <w14:solidFill>
              <w14:schemeClr w14:val="tx1"/>
            </w14:solidFill>
          </w14:textFill>
        </w:rPr>
        <w:t>根据上表的计算结果填报。</w:t>
      </w:r>
      <w:r>
        <w:rPr>
          <w:rFonts w:hint="eastAsia" w:ascii="仿宋_GB2312" w:hAnsi="宋体" w:eastAsia="仿宋_GB2312" w:cs="仿宋_GB2312"/>
          <w:color w:val="000000" w:themeColor="text1"/>
          <w:sz w:val="28"/>
          <w:szCs w:val="28"/>
          <w:highlight w:val="none"/>
          <w:lang w:eastAsia="zh-CN"/>
          <w14:textFill>
            <w14:solidFill>
              <w14:schemeClr w14:val="tx1"/>
            </w14:solidFill>
          </w14:textFill>
        </w:rPr>
        <w:t>如下所示：</w:t>
      </w:r>
    </w:p>
    <w:p>
      <w:pPr>
        <w:keepNext w:val="0"/>
        <w:keepLines w:val="0"/>
        <w:pageBreakBefore w:val="0"/>
        <w:widowControl w:val="0"/>
        <w:kinsoku/>
        <w:wordWrap/>
        <w:overflowPunct/>
        <w:topLinePunct w:val="0"/>
        <w:autoSpaceDE/>
        <w:autoSpaceDN/>
        <w:bidi w:val="0"/>
        <w:adjustRightInd/>
        <w:snapToGrid/>
        <w:spacing w:line="240" w:lineRule="exact"/>
        <w:ind w:firstLine="560" w:firstLineChars="200"/>
        <w:jc w:val="center"/>
        <w:textAlignment w:val="auto"/>
        <w:rPr>
          <w:rFonts w:hint="eastAsia" w:ascii="仿宋_GB2312" w:hAnsi="宋体" w:eastAsia="仿宋_GB2312" w:cs="仿宋_GB2312"/>
          <w:color w:val="000000" w:themeColor="text1"/>
          <w:sz w:val="28"/>
          <w:szCs w:val="28"/>
          <w:highlight w:val="none"/>
          <w14:textFill>
            <w14:solidFill>
              <w14:schemeClr w14:val="tx1"/>
            </w14:solidFill>
          </w14:textFill>
        </w:rPr>
      </w:pPr>
    </w:p>
    <w:p>
      <w:pPr>
        <w:spacing w:line="600" w:lineRule="exact"/>
        <w:jc w:val="center"/>
        <w:rPr>
          <w:rFonts w:hint="eastAsia" w:ascii="黑体" w:hAnsi="黑体" w:eastAsia="黑体" w:cs="黑体"/>
          <w:b w:val="0"/>
          <w:bCs/>
          <w:color w:val="000000" w:themeColor="text1"/>
          <w:sz w:val="28"/>
          <w:szCs w:val="28"/>
          <w:highlight w:val="none"/>
          <w14:textFill>
            <w14:solidFill>
              <w14:schemeClr w14:val="tx1"/>
            </w14:solidFill>
          </w14:textFill>
        </w:rPr>
      </w:pPr>
      <w:r>
        <w:rPr>
          <w:rFonts w:hint="eastAsia" w:ascii="黑体" w:hAnsi="黑体" w:eastAsia="黑体" w:cs="黑体"/>
          <w:b w:val="0"/>
          <w:bCs/>
          <w:color w:val="000000" w:themeColor="text1"/>
          <w:sz w:val="28"/>
          <w:szCs w:val="28"/>
          <w:highlight w:val="none"/>
          <w14:textFill>
            <w14:solidFill>
              <w14:schemeClr w14:val="tx1"/>
            </w14:solidFill>
          </w14:textFill>
        </w:rPr>
        <w:t>A200000</w:t>
      </w:r>
      <w:r>
        <w:rPr>
          <w:rFonts w:hint="eastAsia" w:ascii="黑体" w:hAnsi="黑体" w:eastAsia="黑体" w:cs="黑体"/>
          <w:b w:val="0"/>
          <w:bCs/>
          <w:color w:val="000000" w:themeColor="text1"/>
          <w:sz w:val="28"/>
          <w:szCs w:val="28"/>
          <w:highlight w:val="none"/>
          <w14:textFill>
            <w14:solidFill>
              <w14:schemeClr w14:val="tx1"/>
            </w14:solidFill>
          </w14:textFill>
        </w:rPr>
        <w:tab/>
      </w:r>
      <w:r>
        <w:rPr>
          <w:rFonts w:hint="eastAsia" w:ascii="黑体" w:hAnsi="黑体" w:eastAsia="黑体" w:cs="黑体"/>
          <w:b w:val="0"/>
          <w:bCs/>
          <w:color w:val="000000" w:themeColor="text1"/>
          <w:sz w:val="28"/>
          <w:szCs w:val="28"/>
          <w:highlight w:val="none"/>
          <w14:textFill>
            <w14:solidFill>
              <w14:schemeClr w14:val="tx1"/>
            </w14:solidFill>
          </w14:textFill>
        </w:rPr>
        <w:t>中华人民共和国企业所得税月（季）度预缴纳税申报表（A 类）</w:t>
      </w:r>
    </w:p>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center"/>
        <w:textAlignment w:val="auto"/>
        <w:rPr>
          <w:rFonts w:hint="eastAsia" w:ascii="仿宋_GB2312" w:hAnsi="仿宋" w:eastAsia="仿宋_GB2312" w:cs="Calibri"/>
          <w:color w:val="000000" w:themeColor="text1"/>
          <w:sz w:val="21"/>
          <w:szCs w:val="21"/>
          <w:highlight w:val="none"/>
          <w14:textFill>
            <w14:solidFill>
              <w14:schemeClr w14:val="tx1"/>
            </w14:solidFill>
          </w14:textFill>
        </w:rPr>
      </w:pPr>
      <w:r>
        <w:rPr>
          <w:rFonts w:hint="eastAsia" w:ascii="仿宋_GB2312" w:hAnsi="仿宋" w:eastAsia="仿宋_GB2312" w:cs="Calibri"/>
          <w:color w:val="000000" w:themeColor="text1"/>
          <w:sz w:val="21"/>
          <w:szCs w:val="21"/>
          <w:highlight w:val="none"/>
          <w14:textFill>
            <w14:solidFill>
              <w14:schemeClr w14:val="tx1"/>
            </w14:solidFill>
          </w14:textFill>
        </w:rPr>
        <w:t>税款所属期间：  年   月  日至   年  月  日</w:t>
      </w:r>
    </w:p>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center"/>
        <w:textAlignment w:val="auto"/>
        <w:rPr>
          <w:rFonts w:hint="eastAsia" w:ascii="仿宋_GB2312" w:hAnsi="仿宋" w:eastAsia="仿宋_GB2312" w:cs="Calibri"/>
          <w:color w:val="000000" w:themeColor="text1"/>
          <w:sz w:val="21"/>
          <w:szCs w:val="21"/>
          <w:highlight w:val="none"/>
          <w14:textFill>
            <w14:solidFill>
              <w14:schemeClr w14:val="tx1"/>
            </w14:solidFill>
          </w14:textFill>
        </w:rPr>
      </w:pPr>
      <w:r>
        <w:rPr>
          <w:rFonts w:hint="eastAsia" w:ascii="仿宋_GB2312" w:hAnsi="仿宋" w:eastAsia="仿宋_GB2312" w:cs="Calibri"/>
          <w:color w:val="000000" w:themeColor="text1"/>
          <w:sz w:val="21"/>
          <w:szCs w:val="21"/>
          <w:highlight w:val="none"/>
          <w14:textFill>
            <w14:solidFill>
              <w14:schemeClr w14:val="tx1"/>
            </w14:solidFill>
          </w14:textFill>
        </w:rPr>
        <w:t>纳税人识别号（统一社会信用代码）：□□□□□□□□□□□□□□□□□□</w:t>
      </w:r>
    </w:p>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center"/>
        <w:textAlignment w:val="auto"/>
        <w:rPr>
          <w:rFonts w:hint="eastAsia" w:ascii="仿宋_GB2312" w:hAnsi="仿宋" w:eastAsia="仿宋_GB2312" w:cs="Calibri"/>
          <w:color w:val="000000" w:themeColor="text1"/>
          <w:sz w:val="21"/>
          <w:szCs w:val="21"/>
          <w:highlight w:val="none"/>
          <w14:textFill>
            <w14:solidFill>
              <w14:schemeClr w14:val="tx1"/>
            </w14:solidFill>
          </w14:textFill>
        </w:rPr>
      </w:pPr>
      <w:r>
        <w:rPr>
          <w:rFonts w:hint="eastAsia" w:ascii="仿宋_GB2312" w:hAnsi="仿宋" w:eastAsia="仿宋_GB2312" w:cs="Calibri"/>
          <w:color w:val="000000" w:themeColor="text1"/>
          <w:sz w:val="21"/>
          <w:szCs w:val="21"/>
          <w:highlight w:val="none"/>
          <w14:textFill>
            <w14:solidFill>
              <w14:schemeClr w14:val="tx1"/>
            </w14:solidFill>
          </w14:textFill>
        </w:rPr>
        <w:t xml:space="preserve">纳税人名称：                  </w:t>
      </w:r>
      <w:r>
        <w:rPr>
          <w:rFonts w:hint="eastAsia" w:ascii="仿宋_GB2312" w:hAnsi="仿宋" w:eastAsia="仿宋_GB2312" w:cs="Calibri"/>
          <w:color w:val="000000" w:themeColor="text1"/>
          <w:sz w:val="21"/>
          <w:szCs w:val="21"/>
          <w:highlight w:val="none"/>
          <w:lang w:val="en-US" w:eastAsia="zh-CN"/>
          <w14:textFill>
            <w14:solidFill>
              <w14:schemeClr w14:val="tx1"/>
            </w14:solidFill>
          </w14:textFill>
        </w:rPr>
        <w:t xml:space="preserve">      </w:t>
      </w:r>
      <w:r>
        <w:rPr>
          <w:rFonts w:hint="eastAsia" w:ascii="仿宋_GB2312" w:hAnsi="仿宋" w:eastAsia="仿宋_GB2312" w:cs="Calibri"/>
          <w:color w:val="000000" w:themeColor="text1"/>
          <w:sz w:val="21"/>
          <w:szCs w:val="21"/>
          <w:highlight w:val="none"/>
          <w14:textFill>
            <w14:solidFill>
              <w14:schemeClr w14:val="tx1"/>
            </w14:solidFill>
          </w14:textFill>
        </w:rPr>
        <w:t xml:space="preserve">      金额单位：人民币元(列至角分)</w:t>
      </w:r>
    </w:p>
    <w:tbl>
      <w:tblPr>
        <w:tblStyle w:val="25"/>
        <w:tblW w:w="8959" w:type="dxa"/>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596"/>
        <w:gridCol w:w="6801"/>
        <w:gridCol w:w="1562"/>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auto" w:sz="12" w:space="0"/>
              <w:left w:val="single" w:color="auto" w:sz="12" w:space="0"/>
              <w:bottom w:val="single" w:color="000000" w:sz="4" w:space="0"/>
              <w:right w:val="single" w:color="000000"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Calibri"/>
                <w:b/>
                <w:bCs/>
                <w:color w:val="000000" w:themeColor="text1"/>
                <w:sz w:val="21"/>
                <w:szCs w:val="21"/>
                <w:highlight w:val="none"/>
                <w14:textFill>
                  <w14:solidFill>
                    <w14:schemeClr w14:val="tx1"/>
                  </w14:solidFill>
                </w14:textFill>
              </w:rPr>
            </w:pPr>
          </w:p>
        </w:tc>
        <w:tc>
          <w:tcPr>
            <w:tcW w:w="6801" w:type="dxa"/>
            <w:tcBorders>
              <w:top w:val="single" w:color="auto" w:sz="12" w:space="0"/>
              <w:left w:val="single" w:color="000000" w:sz="4" w:space="0"/>
              <w:bottom w:val="single" w:color="000000" w:sz="4" w:space="0"/>
              <w:right w:val="single" w:color="000000" w:sz="4" w:space="0"/>
            </w:tcBorders>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Calibri"/>
                <w:b/>
                <w:bCs/>
                <w:color w:val="000000" w:themeColor="text1"/>
                <w:sz w:val="21"/>
                <w:szCs w:val="21"/>
                <w:highlight w:val="none"/>
                <w:lang w:eastAsia="en-US"/>
                <w14:textFill>
                  <w14:solidFill>
                    <w14:schemeClr w14:val="tx1"/>
                  </w14:solidFill>
                </w14:textFill>
              </w:rPr>
            </w:pPr>
            <w:r>
              <w:rPr>
                <w:rFonts w:hint="eastAsia" w:ascii="仿宋_GB2312" w:hAnsi="仿宋" w:eastAsia="仿宋_GB2312" w:cs="Calibri"/>
                <w:b/>
                <w:bCs/>
                <w:color w:val="000000" w:themeColor="text1"/>
                <w:sz w:val="21"/>
                <w:szCs w:val="21"/>
                <w:highlight w:val="none"/>
                <w:lang w:eastAsia="en-US"/>
                <w14:textFill>
                  <w14:solidFill>
                    <w14:schemeClr w14:val="tx1"/>
                  </w14:solidFill>
                </w14:textFill>
              </w:rPr>
              <w:t>预缴税款计算</w:t>
            </w:r>
          </w:p>
        </w:tc>
        <w:tc>
          <w:tcPr>
            <w:tcW w:w="1562" w:type="dxa"/>
            <w:tcBorders>
              <w:top w:val="single" w:color="auto" w:sz="12" w:space="0"/>
              <w:left w:val="single" w:color="000000" w:sz="4" w:space="0"/>
              <w:bottom w:val="single" w:color="000000"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Calibri"/>
                <w:b/>
                <w:bCs/>
                <w:color w:val="000000" w:themeColor="text1"/>
                <w:sz w:val="21"/>
                <w:szCs w:val="21"/>
                <w:highlight w:val="none"/>
                <w:lang w:eastAsia="en-US"/>
                <w14:textFill>
                  <w14:solidFill>
                    <w14:schemeClr w14:val="tx1"/>
                  </w14:solidFill>
                </w14:textFill>
              </w:rPr>
            </w:pPr>
            <w:r>
              <w:rPr>
                <w:rFonts w:hint="eastAsia" w:ascii="仿宋_GB2312" w:hAnsi="仿宋" w:eastAsia="仿宋_GB2312" w:cs="Calibri"/>
                <w:b/>
                <w:bCs/>
                <w:color w:val="000000" w:themeColor="text1"/>
                <w:sz w:val="21"/>
                <w:szCs w:val="21"/>
                <w:highlight w:val="none"/>
                <w:lang w:eastAsia="en-US"/>
                <w14:textFill>
                  <w14:solidFill>
                    <w14:schemeClr w14:val="tx1"/>
                  </w14:solidFill>
                </w14:textFill>
              </w:rPr>
              <w:t>本年累计</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4" w:space="0"/>
              <w:left w:val="single" w:color="auto" w:sz="12" w:space="0"/>
              <w:bottom w:val="single" w:color="000000" w:sz="6" w:space="0"/>
              <w:right w:val="single" w:color="000000"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Calibri"/>
                <w:color w:val="000000" w:themeColor="text1"/>
                <w:sz w:val="21"/>
                <w:szCs w:val="21"/>
                <w:highlight w:val="none"/>
                <w:lang w:eastAsia="en-US"/>
                <w14:textFill>
                  <w14:solidFill>
                    <w14:schemeClr w14:val="tx1"/>
                  </w14:solidFill>
                </w14:textFill>
              </w:rPr>
            </w:pPr>
            <w:r>
              <w:rPr>
                <w:rFonts w:hint="eastAsia" w:ascii="仿宋_GB2312" w:hAnsi="仿宋" w:eastAsia="仿宋_GB2312" w:cs="Calibri"/>
                <w:color w:val="000000" w:themeColor="text1"/>
                <w:sz w:val="21"/>
                <w:szCs w:val="21"/>
                <w:highlight w:val="none"/>
                <w:lang w:eastAsia="en-US"/>
                <w14:textFill>
                  <w14:solidFill>
                    <w14:schemeClr w14:val="tx1"/>
                  </w14:solidFill>
                </w14:textFill>
              </w:rPr>
              <w:t>1</w:t>
            </w:r>
          </w:p>
        </w:tc>
        <w:tc>
          <w:tcPr>
            <w:tcW w:w="6801" w:type="dxa"/>
            <w:tcBorders>
              <w:top w:val="single" w:color="000000" w:sz="4" w:space="0"/>
              <w:left w:val="single" w:color="000000" w:sz="4" w:space="0"/>
              <w:bottom w:val="single" w:color="000000" w:sz="6" w:space="0"/>
              <w:right w:val="single" w:color="000000"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hAnsi="仿宋" w:eastAsia="仿宋_GB2312" w:cs="Calibri"/>
                <w:color w:val="000000" w:themeColor="text1"/>
                <w:sz w:val="21"/>
                <w:szCs w:val="21"/>
                <w:highlight w:val="none"/>
                <w:lang w:eastAsia="en-US"/>
                <w14:textFill>
                  <w14:solidFill>
                    <w14:schemeClr w14:val="tx1"/>
                  </w14:solidFill>
                </w14:textFill>
              </w:rPr>
            </w:pPr>
            <w:r>
              <w:rPr>
                <w:rFonts w:hint="eastAsia" w:ascii="仿宋_GB2312" w:hAnsi="仿宋" w:eastAsia="仿宋_GB2312" w:cs="Calibri"/>
                <w:color w:val="000000" w:themeColor="text1"/>
                <w:sz w:val="21"/>
                <w:szCs w:val="21"/>
                <w:highlight w:val="none"/>
                <w:lang w:eastAsia="en-US"/>
                <w14:textFill>
                  <w14:solidFill>
                    <w14:schemeClr w14:val="tx1"/>
                  </w14:solidFill>
                </w14:textFill>
              </w:rPr>
              <w:t>营业收入</w:t>
            </w:r>
          </w:p>
        </w:tc>
        <w:tc>
          <w:tcPr>
            <w:tcW w:w="1562" w:type="dxa"/>
            <w:tcBorders>
              <w:top w:val="single" w:color="000000" w:sz="4" w:space="0"/>
              <w:left w:val="single" w:color="000000" w:sz="4" w:space="0"/>
              <w:bottom w:val="single" w:color="000000"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Calibri"/>
                <w:color w:val="000000" w:themeColor="text1"/>
                <w:sz w:val="21"/>
                <w:szCs w:val="21"/>
                <w:highlight w:val="none"/>
                <w:lang w:eastAsia="en-US"/>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6" w:space="0"/>
              <w:left w:val="single" w:color="auto" w:sz="12"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Calibri"/>
                <w:color w:val="000000" w:themeColor="text1"/>
                <w:sz w:val="21"/>
                <w:szCs w:val="21"/>
                <w:highlight w:val="none"/>
                <w:lang w:eastAsia="zh-CN"/>
                <w14:textFill>
                  <w14:solidFill>
                    <w14:schemeClr w14:val="tx1"/>
                  </w14:solidFill>
                </w14:textFill>
              </w:rPr>
            </w:pPr>
            <w:r>
              <w:rPr>
                <w:rFonts w:hint="eastAsia" w:ascii="仿宋_GB2312" w:hAnsi="仿宋" w:eastAsia="仿宋_GB2312" w:cs="Calibri"/>
                <w:color w:val="000000" w:themeColor="text1"/>
                <w:sz w:val="21"/>
                <w:szCs w:val="21"/>
                <w:highlight w:val="none"/>
                <w:lang w:eastAsia="zh-CN"/>
                <w14:textFill>
                  <w14:solidFill>
                    <w14:schemeClr w14:val="tx1"/>
                  </w14:solidFill>
                </w14:textFill>
              </w:rPr>
              <w:t>……</w:t>
            </w:r>
          </w:p>
        </w:tc>
        <w:tc>
          <w:tcPr>
            <w:tcW w:w="6801" w:type="dxa"/>
            <w:tcBorders>
              <w:top w:val="single" w:color="000000" w:sz="6" w:space="0"/>
              <w:left w:val="single" w:color="000000" w:sz="6"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Calibri"/>
                <w:color w:val="000000" w:themeColor="text1"/>
                <w:sz w:val="21"/>
                <w:szCs w:val="21"/>
                <w:highlight w:val="none"/>
                <w:lang w:eastAsia="zh-CN"/>
                <w14:textFill>
                  <w14:solidFill>
                    <w14:schemeClr w14:val="tx1"/>
                  </w14:solidFill>
                </w14:textFill>
              </w:rPr>
            </w:pPr>
            <w:r>
              <w:rPr>
                <w:rFonts w:hint="eastAsia" w:ascii="仿宋_GB2312" w:hAnsi="仿宋" w:eastAsia="仿宋_GB2312" w:cs="Calibri"/>
                <w:color w:val="000000" w:themeColor="text1"/>
                <w:sz w:val="21"/>
                <w:szCs w:val="21"/>
                <w:highlight w:val="none"/>
                <w:lang w:eastAsia="zh-CN"/>
                <w14:textFill>
                  <w14:solidFill>
                    <w14:schemeClr w14:val="tx1"/>
                  </w14:solidFill>
                </w14:textFill>
              </w:rPr>
              <w:t>……</w:t>
            </w:r>
          </w:p>
        </w:tc>
        <w:tc>
          <w:tcPr>
            <w:tcW w:w="1562" w:type="dxa"/>
            <w:tcBorders>
              <w:top w:val="single" w:color="000000" w:sz="6" w:space="0"/>
              <w:left w:val="single" w:color="000000" w:sz="6" w:space="0"/>
              <w:bottom w:val="single" w:color="000000"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Calibri"/>
                <w:color w:val="000000" w:themeColor="text1"/>
                <w:sz w:val="21"/>
                <w:szCs w:val="21"/>
                <w:highlight w:val="none"/>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6" w:space="0"/>
              <w:left w:val="single" w:color="auto" w:sz="12"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Calibri"/>
                <w:color w:val="000000" w:themeColor="text1"/>
                <w:sz w:val="21"/>
                <w:szCs w:val="21"/>
                <w:highlight w:val="none"/>
                <w:lang w:eastAsia="en-US"/>
                <w14:textFill>
                  <w14:solidFill>
                    <w14:schemeClr w14:val="tx1"/>
                  </w14:solidFill>
                </w14:textFill>
              </w:rPr>
            </w:pPr>
            <w:r>
              <w:rPr>
                <w:rFonts w:hint="eastAsia" w:ascii="仿宋_GB2312" w:hAnsi="仿宋" w:eastAsia="仿宋_GB2312" w:cs="Calibri"/>
                <w:color w:val="000000" w:themeColor="text1"/>
                <w:sz w:val="21"/>
                <w:szCs w:val="21"/>
                <w:highlight w:val="none"/>
                <w:lang w:eastAsia="en-US"/>
                <w14:textFill>
                  <w14:solidFill>
                    <w14:schemeClr w14:val="tx1"/>
                  </w14:solidFill>
                </w14:textFill>
              </w:rPr>
              <w:t>7</w:t>
            </w:r>
          </w:p>
        </w:tc>
        <w:tc>
          <w:tcPr>
            <w:tcW w:w="6801" w:type="dxa"/>
            <w:tcBorders>
              <w:top w:val="single" w:color="000000" w:sz="6" w:space="0"/>
              <w:left w:val="single" w:color="000000" w:sz="6"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hAnsi="仿宋" w:eastAsia="仿宋_GB2312" w:cs="Calibri"/>
                <w:color w:val="000000" w:themeColor="text1"/>
                <w:sz w:val="21"/>
                <w:szCs w:val="21"/>
                <w:highlight w:val="none"/>
                <w14:textFill>
                  <w14:solidFill>
                    <w14:schemeClr w14:val="tx1"/>
                  </w14:solidFill>
                </w14:textFill>
              </w:rPr>
            </w:pPr>
            <w:r>
              <w:rPr>
                <w:rFonts w:hint="eastAsia" w:ascii="仿宋_GB2312" w:hAnsi="仿宋" w:eastAsia="仿宋_GB2312" w:cs="Calibri"/>
                <w:color w:val="000000" w:themeColor="text1"/>
                <w:sz w:val="21"/>
                <w:szCs w:val="21"/>
                <w:highlight w:val="none"/>
                <w14:textFill>
                  <w14:solidFill>
                    <w14:schemeClr w14:val="tx1"/>
                  </w14:solidFill>
                </w14:textFill>
              </w:rPr>
              <w:t>减：免税收入、减计收入、加计扣除（7.1+7.2+…）</w:t>
            </w:r>
          </w:p>
        </w:tc>
        <w:tc>
          <w:tcPr>
            <w:tcW w:w="1562" w:type="dxa"/>
            <w:tcBorders>
              <w:top w:val="single" w:color="000000" w:sz="6" w:space="0"/>
              <w:left w:val="single" w:color="000000" w:sz="6" w:space="0"/>
              <w:bottom w:val="single" w:color="000000"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Calibri"/>
                <w:color w:val="000000" w:themeColor="text1"/>
                <w:sz w:val="21"/>
                <w:szCs w:val="21"/>
                <w:highlight w:val="none"/>
                <w:lang w:eastAsia="en-US"/>
                <w14:textFill>
                  <w14:solidFill>
                    <w14:schemeClr w14:val="tx1"/>
                  </w14:solidFill>
                </w14:textFill>
              </w:rPr>
            </w:pPr>
            <w:r>
              <w:rPr>
                <w:rFonts w:hint="eastAsia" w:ascii="仿宋_GB2312" w:hAnsi="仿宋" w:eastAsia="仿宋_GB2312" w:cs="Calibri"/>
                <w:color w:val="000000" w:themeColor="text1"/>
                <w:sz w:val="21"/>
                <w:szCs w:val="21"/>
                <w:highlight w:val="none"/>
                <w:lang w:eastAsia="en-US"/>
                <w14:textFill>
                  <w14:solidFill>
                    <w14:schemeClr w14:val="tx1"/>
                  </w14:solidFill>
                </w14:textFill>
              </w:rPr>
              <w:t>1,872,222.22</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6" w:space="0"/>
              <w:left w:val="single" w:color="auto" w:sz="12"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Calibri"/>
                <w:color w:val="000000" w:themeColor="text1"/>
                <w:sz w:val="21"/>
                <w:szCs w:val="21"/>
                <w:highlight w:val="none"/>
                <w:lang w:eastAsia="en-US"/>
                <w14:textFill>
                  <w14:solidFill>
                    <w14:schemeClr w14:val="tx1"/>
                  </w14:solidFill>
                </w14:textFill>
              </w:rPr>
            </w:pPr>
            <w:r>
              <w:rPr>
                <w:rFonts w:hint="eastAsia" w:ascii="仿宋_GB2312" w:hAnsi="仿宋" w:eastAsia="仿宋_GB2312" w:cs="Calibri"/>
                <w:color w:val="000000" w:themeColor="text1"/>
                <w:sz w:val="21"/>
                <w:szCs w:val="21"/>
                <w:highlight w:val="none"/>
                <w:lang w:eastAsia="en-US"/>
                <w14:textFill>
                  <w14:solidFill>
                    <w14:schemeClr w14:val="tx1"/>
                  </w14:solidFill>
                </w14:textFill>
              </w:rPr>
              <w:t>7.1</w:t>
            </w:r>
          </w:p>
        </w:tc>
        <w:tc>
          <w:tcPr>
            <w:tcW w:w="6801" w:type="dxa"/>
            <w:tcBorders>
              <w:top w:val="single" w:color="000000" w:sz="6" w:space="0"/>
              <w:left w:val="single" w:color="000000" w:sz="6"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hAnsi="仿宋" w:eastAsia="仿宋_GB2312" w:cs="Calibri"/>
                <w:color w:val="000000" w:themeColor="text1"/>
                <w:sz w:val="21"/>
                <w:szCs w:val="21"/>
                <w:highlight w:val="none"/>
                <w14:textFill>
                  <w14:solidFill>
                    <w14:schemeClr w14:val="tx1"/>
                  </w14:solidFill>
                </w14:textFill>
              </w:rPr>
            </w:pPr>
            <w:r>
              <w:rPr>
                <w:rFonts w:hint="eastAsia" w:ascii="仿宋_GB2312" w:hAnsi="仿宋" w:eastAsia="仿宋_GB2312" w:cs="Calibri"/>
                <w:color w:val="000000" w:themeColor="text1"/>
                <w:sz w:val="21"/>
                <w:szCs w:val="21"/>
                <w:highlight w:val="none"/>
                <w14:textFill>
                  <w14:solidFill>
                    <w14:schemeClr w14:val="tx1"/>
                  </w14:solidFill>
                </w14:textFill>
              </w:rPr>
              <w:t>企业开发新技术、新产品、新工艺发生的研究开发费用加计扣除（制造业按100%加计扣除）</w:t>
            </w:r>
          </w:p>
        </w:tc>
        <w:tc>
          <w:tcPr>
            <w:tcW w:w="1562" w:type="dxa"/>
            <w:tcBorders>
              <w:top w:val="single" w:color="000000" w:sz="6" w:space="0"/>
              <w:left w:val="single" w:color="000000" w:sz="6" w:space="0"/>
              <w:bottom w:val="single" w:color="000000"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Calibri"/>
                <w:color w:val="000000" w:themeColor="text1"/>
                <w:sz w:val="21"/>
                <w:szCs w:val="21"/>
                <w:highlight w:val="none"/>
                <w:lang w:eastAsia="en-US"/>
                <w14:textFill>
                  <w14:solidFill>
                    <w14:schemeClr w14:val="tx1"/>
                  </w14:solidFill>
                </w14:textFill>
              </w:rPr>
            </w:pPr>
            <w:r>
              <w:rPr>
                <w:rFonts w:hint="eastAsia" w:ascii="仿宋_GB2312" w:hAnsi="仿宋" w:eastAsia="仿宋_GB2312" w:cs="Calibri"/>
                <w:color w:val="000000" w:themeColor="text1"/>
                <w:sz w:val="21"/>
                <w:szCs w:val="21"/>
                <w:highlight w:val="none"/>
                <w:lang w:eastAsia="en-US"/>
                <w14:textFill>
                  <w14:solidFill>
                    <w14:schemeClr w14:val="tx1"/>
                  </w14:solidFill>
                </w14:textFill>
              </w:rPr>
              <w:t>1,872,222.22</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6" w:space="0"/>
              <w:left w:val="single" w:color="auto" w:sz="12" w:space="0"/>
              <w:bottom w:val="single" w:color="auto" w:sz="12" w:space="0"/>
              <w:right w:val="single" w:color="000000"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Calibri"/>
                <w:color w:val="000000" w:themeColor="text1"/>
                <w:sz w:val="21"/>
                <w:szCs w:val="21"/>
                <w:highlight w:val="none"/>
                <w:lang w:eastAsia="en-US"/>
                <w14:textFill>
                  <w14:solidFill>
                    <w14:schemeClr w14:val="tx1"/>
                  </w14:solidFill>
                </w14:textFill>
              </w:rPr>
            </w:pPr>
          </w:p>
        </w:tc>
        <w:tc>
          <w:tcPr>
            <w:tcW w:w="6801" w:type="dxa"/>
            <w:tcBorders>
              <w:top w:val="single" w:color="000000" w:sz="6" w:space="0"/>
              <w:left w:val="single" w:color="000000" w:sz="6" w:space="0"/>
              <w:bottom w:val="single" w:color="auto" w:sz="12" w:space="0"/>
              <w:right w:val="single" w:color="000000" w:sz="6" w:space="0"/>
            </w:tcBorders>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Calibri"/>
                <w:color w:val="000000" w:themeColor="text1"/>
                <w:sz w:val="21"/>
                <w:szCs w:val="21"/>
                <w:highlight w:val="none"/>
                <w14:textFill>
                  <w14:solidFill>
                    <w14:schemeClr w14:val="tx1"/>
                  </w14:solidFill>
                </w14:textFill>
              </w:rPr>
            </w:pPr>
          </w:p>
        </w:tc>
        <w:tc>
          <w:tcPr>
            <w:tcW w:w="1562" w:type="dxa"/>
            <w:tcBorders>
              <w:top w:val="single" w:color="000000" w:sz="6" w:space="0"/>
              <w:left w:val="single" w:color="000000" w:sz="6" w:space="0"/>
              <w:bottom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Calibri"/>
                <w:color w:val="000000" w:themeColor="text1"/>
                <w:sz w:val="21"/>
                <w:szCs w:val="21"/>
                <w:highlight w:val="none"/>
                <w:lang w:eastAsia="en-US"/>
                <w14:textFill>
                  <w14:solidFill>
                    <w14:schemeClr w14:val="tx1"/>
                  </w14:solidFill>
                </w14:textFill>
              </w:rPr>
            </w:pPr>
          </w:p>
        </w:tc>
      </w:tr>
    </w:tbl>
    <w:p>
      <w:pPr>
        <w:keepNext/>
        <w:keepLines/>
        <w:pageBreakBefore w:val="0"/>
        <w:widowControl w:val="0"/>
        <w:kinsoku/>
        <w:wordWrap/>
        <w:overflowPunct/>
        <w:topLinePunct w:val="0"/>
        <w:autoSpaceDE/>
        <w:autoSpaceDN/>
        <w:bidi w:val="0"/>
        <w:adjustRightInd/>
        <w:snapToGrid/>
        <w:spacing w:line="520" w:lineRule="exact"/>
        <w:ind w:firstLine="560" w:firstLineChars="200"/>
        <w:textAlignment w:val="auto"/>
        <w:outlineLvl w:val="9"/>
        <w:rPr>
          <w:rFonts w:hint="eastAsia" w:ascii="仿宋_GB2312" w:hAnsi="仿宋" w:eastAsia="仿宋_GB2312" w:cs="仿宋"/>
          <w:b/>
          <w:bCs/>
          <w:color w:val="000000" w:themeColor="text1"/>
          <w:sz w:val="28"/>
          <w:szCs w:val="28"/>
          <w:highlight w:val="none"/>
          <w14:textFill>
            <w14:solidFill>
              <w14:schemeClr w14:val="tx1"/>
            </w14:solidFill>
          </w14:textFill>
        </w:rPr>
      </w:pPr>
      <w:r>
        <w:rPr>
          <w:rFonts w:hint="eastAsia" w:ascii="仿宋_GB2312" w:eastAsia="仿宋_GB2312" w:cs="仿宋_GB2312"/>
          <w:b/>
          <w:bCs/>
          <w:sz w:val="28"/>
          <w:szCs w:val="28"/>
          <w:highlight w:val="none"/>
        </w:rPr>
        <w:t>4.</w:t>
      </w:r>
      <w:r>
        <w:rPr>
          <w:rFonts w:hint="eastAsia" w:ascii="仿宋_GB2312" w:cs="仿宋_GB2312"/>
          <w:b/>
          <w:bCs/>
          <w:sz w:val="28"/>
          <w:szCs w:val="28"/>
          <w:highlight w:val="none"/>
          <w:lang w:val="en-US" w:eastAsia="zh-CN"/>
        </w:rPr>
        <w:t>3</w:t>
      </w:r>
      <w:r>
        <w:rPr>
          <w:rFonts w:hint="eastAsia" w:ascii="仿宋_GB2312" w:hAnsi="仿宋" w:eastAsia="仿宋_GB2312" w:cs="仿宋"/>
          <w:b/>
          <w:bCs/>
          <w:color w:val="000000" w:themeColor="text1"/>
          <w:sz w:val="28"/>
          <w:szCs w:val="28"/>
          <w:highlight w:val="none"/>
          <w:lang w:val="en-US" w:eastAsia="zh-CN"/>
          <w14:textFill>
            <w14:solidFill>
              <w14:schemeClr w14:val="tx1"/>
            </w14:solidFill>
          </w14:textFill>
        </w:rPr>
        <w:t>.1.2.3.</w:t>
      </w:r>
      <w:r>
        <w:rPr>
          <w:rFonts w:hint="eastAsia" w:ascii="仿宋_GB2312" w:hAnsi="仿宋" w:eastAsia="仿宋_GB2312" w:cs="仿宋"/>
          <w:b/>
          <w:bCs/>
          <w:color w:val="000000" w:themeColor="text1"/>
          <w:sz w:val="28"/>
          <w:szCs w:val="28"/>
          <w:highlight w:val="none"/>
          <w:lang w:eastAsia="zh-CN"/>
          <w14:textFill>
            <w14:solidFill>
              <w14:schemeClr w14:val="tx1"/>
            </w14:solidFill>
          </w14:textFill>
        </w:rPr>
        <w:t>科技型中小企业</w:t>
      </w:r>
      <w:r>
        <w:rPr>
          <w:rFonts w:hint="eastAsia" w:ascii="仿宋_GB2312" w:hAnsi="仿宋" w:eastAsia="仿宋_GB2312" w:cs="仿宋"/>
          <w:b/>
          <w:bCs/>
          <w:color w:val="000000" w:themeColor="text1"/>
          <w:sz w:val="28"/>
          <w:szCs w:val="28"/>
          <w:highlight w:val="none"/>
          <w14:textFill>
            <w14:solidFill>
              <w14:schemeClr w14:val="tx1"/>
            </w14:solidFill>
          </w14:textFill>
        </w:rPr>
        <w:t>预缴申报填报范例</w:t>
      </w:r>
    </w:p>
    <w:p>
      <w:pPr>
        <w:keepNext/>
        <w:keepLines/>
        <w:pageBreakBefore w:val="0"/>
        <w:widowControl w:val="0"/>
        <w:kinsoku/>
        <w:wordWrap/>
        <w:overflowPunct/>
        <w:topLinePunct w:val="0"/>
        <w:autoSpaceDE/>
        <w:autoSpaceDN/>
        <w:bidi w:val="0"/>
        <w:adjustRightInd/>
        <w:snapToGrid/>
        <w:spacing w:line="520" w:lineRule="exact"/>
        <w:ind w:firstLine="560" w:firstLineChars="200"/>
        <w:textAlignment w:val="auto"/>
        <w:outlineLvl w:val="9"/>
        <w:rPr>
          <w:rFonts w:hint="eastAsia" w:ascii="仿宋_GB2312" w:hAnsi="仿宋" w:eastAsia="仿宋_GB2312" w:cs="仿宋"/>
          <w:b w:val="0"/>
          <w:bCs w:val="0"/>
          <w:color w:val="000000" w:themeColor="text1"/>
          <w:sz w:val="28"/>
          <w:szCs w:val="28"/>
          <w:highlight w:val="none"/>
          <w:lang w:val="en-US" w:eastAsia="zh-CN"/>
          <w14:textFill>
            <w14:solidFill>
              <w14:schemeClr w14:val="tx1"/>
            </w14:solidFill>
          </w14:textFill>
        </w:rPr>
      </w:pPr>
      <w:r>
        <w:rPr>
          <w:rFonts w:hint="eastAsia" w:ascii="仿宋_GB2312" w:hAnsi="仿宋" w:eastAsia="仿宋_GB2312" w:cs="仿宋"/>
          <w:b w:val="0"/>
          <w:bCs w:val="0"/>
          <w:color w:val="000000" w:themeColor="text1"/>
          <w:sz w:val="28"/>
          <w:szCs w:val="28"/>
          <w:highlight w:val="none"/>
          <w:lang w:val="en-US" w:eastAsia="zh-CN"/>
          <w14:textFill>
            <w14:solidFill>
              <w14:schemeClr w14:val="tx1"/>
            </w14:solidFill>
          </w14:textFill>
        </w:rPr>
        <w:t>科技型中小企业开展研发活动中实际发生的研发费用，未形成无形资产计入当期损益的，在按规定据实扣除的基础上，自2022年1月1日起，再按照实际发生额的100%在税前加计扣除;形成无形资产的，自2022年1月1日起，按照无形资产成本的200%在税前摊销。</w:t>
      </w:r>
    </w:p>
    <w:p>
      <w:pPr>
        <w:keepNext/>
        <w:keepLines/>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宋体" w:eastAsia="仿宋_GB2312" w:cs="仿宋_GB2312"/>
          <w:color w:val="auto"/>
          <w:sz w:val="28"/>
          <w:szCs w:val="28"/>
          <w:highlight w:val="none"/>
          <w:u w:val="none"/>
        </w:rPr>
      </w:pPr>
      <w:r>
        <w:rPr>
          <w:rFonts w:hint="eastAsia" w:ascii="仿宋_GB2312" w:hAnsi="仿宋" w:eastAsia="仿宋_GB2312" w:cs="仿宋"/>
          <w:color w:val="auto"/>
          <w:sz w:val="28"/>
          <w:szCs w:val="28"/>
          <w:highlight w:val="none"/>
          <w:u w:val="none"/>
        </w:rPr>
        <w:t>假设甲公司</w:t>
      </w:r>
      <w:r>
        <w:rPr>
          <w:rFonts w:hint="eastAsia" w:ascii="仿宋_GB2312" w:hAnsi="仿宋" w:eastAsia="仿宋_GB2312" w:cs="仿宋"/>
          <w:color w:val="auto"/>
          <w:sz w:val="28"/>
          <w:szCs w:val="28"/>
          <w:highlight w:val="none"/>
          <w:u w:val="none"/>
          <w:lang w:eastAsia="zh-CN"/>
        </w:rPr>
        <w:t>可以适用</w:t>
      </w:r>
      <w:r>
        <w:rPr>
          <w:rFonts w:hint="eastAsia" w:ascii="仿宋_GB2312" w:hAnsi="仿宋" w:eastAsia="仿宋_GB2312" w:cs="仿宋"/>
          <w:color w:val="auto"/>
          <w:sz w:val="28"/>
          <w:szCs w:val="28"/>
          <w:highlight w:val="none"/>
          <w:u w:val="none"/>
        </w:rPr>
        <w:t>科技型中小企业</w:t>
      </w:r>
      <w:r>
        <w:rPr>
          <w:rFonts w:hint="eastAsia" w:ascii="仿宋_GB2312" w:hAnsi="仿宋" w:eastAsia="仿宋_GB2312" w:cs="仿宋"/>
          <w:color w:val="auto"/>
          <w:sz w:val="28"/>
          <w:szCs w:val="28"/>
          <w:highlight w:val="none"/>
          <w:u w:val="none"/>
          <w:lang w:val="en-US" w:eastAsia="zh-CN"/>
        </w:rPr>
        <w:t>100%加计扣除比例</w:t>
      </w:r>
      <w:r>
        <w:rPr>
          <w:rFonts w:hint="eastAsia" w:ascii="仿宋_GB2312" w:hAnsi="仿宋" w:eastAsia="仿宋_GB2312" w:cs="仿宋"/>
          <w:color w:val="auto"/>
          <w:sz w:val="28"/>
          <w:szCs w:val="28"/>
          <w:highlight w:val="none"/>
          <w:u w:val="none"/>
        </w:rPr>
        <w:t>，</w:t>
      </w:r>
      <w:r>
        <w:rPr>
          <w:rFonts w:ascii="仿宋_GB2312" w:hAnsi="仿宋_GB2312" w:eastAsia="仿宋_GB2312" w:cs="仿宋_GB2312"/>
          <w:color w:val="auto"/>
          <w:sz w:val="28"/>
          <w:szCs w:val="28"/>
          <w:highlight w:val="none"/>
          <w:u w:val="none"/>
        </w:rPr>
        <w:t>其</w:t>
      </w:r>
      <w:r>
        <w:rPr>
          <w:rFonts w:hint="eastAsia" w:ascii="仿宋_GB2312" w:hAnsi="仿宋_GB2312" w:eastAsia="仿宋_GB2312" w:cs="仿宋_GB2312"/>
          <w:color w:val="auto"/>
          <w:sz w:val="28"/>
          <w:szCs w:val="28"/>
          <w:highlight w:val="none"/>
          <w:u w:val="none"/>
          <w:lang w:eastAsia="zh-CN"/>
        </w:rPr>
        <w:t>同制造业企业均需</w:t>
      </w:r>
      <w:r>
        <w:rPr>
          <w:rFonts w:ascii="仿宋_GB2312" w:hAnsi="仿宋_GB2312" w:eastAsia="仿宋_GB2312" w:cs="仿宋_GB2312"/>
          <w:color w:val="auto"/>
          <w:sz w:val="28"/>
          <w:szCs w:val="28"/>
          <w:highlight w:val="none"/>
          <w:u w:val="none"/>
        </w:rPr>
        <w:t>填报《研发费用加计扣除优惠明细表》（A107012）留存备查，同时</w:t>
      </w:r>
      <w:r>
        <w:rPr>
          <w:rFonts w:hint="eastAsia" w:ascii="仿宋_GB2312" w:hAnsi="宋体" w:eastAsia="仿宋_GB2312" w:cs="仿宋_GB2312"/>
          <w:color w:val="auto"/>
          <w:sz w:val="28"/>
          <w:szCs w:val="28"/>
          <w:highlight w:val="none"/>
          <w:u w:val="none"/>
        </w:rPr>
        <w:t>在《中华人民共和国企业所得税月（季）度预缴纳税申报表（</w:t>
      </w:r>
      <w:r>
        <w:rPr>
          <w:rFonts w:ascii="仿宋_GB2312" w:hAnsi="宋体" w:eastAsia="仿宋_GB2312" w:cs="仿宋_GB2312"/>
          <w:color w:val="auto"/>
          <w:sz w:val="28"/>
          <w:szCs w:val="28"/>
          <w:highlight w:val="none"/>
          <w:u w:val="none"/>
        </w:rPr>
        <w:t xml:space="preserve">A </w:t>
      </w:r>
      <w:r>
        <w:rPr>
          <w:rFonts w:hint="eastAsia" w:ascii="仿宋_GB2312" w:hAnsi="宋体" w:eastAsia="仿宋_GB2312" w:cs="仿宋_GB2312"/>
          <w:color w:val="auto"/>
          <w:sz w:val="28"/>
          <w:szCs w:val="28"/>
          <w:highlight w:val="none"/>
          <w:u w:val="none"/>
        </w:rPr>
        <w:t>类）》（</w:t>
      </w:r>
      <w:r>
        <w:rPr>
          <w:rFonts w:ascii="仿宋_GB2312" w:hAnsi="宋体" w:eastAsia="仿宋_GB2312" w:cs="仿宋_GB2312"/>
          <w:color w:val="auto"/>
          <w:sz w:val="28"/>
          <w:szCs w:val="28"/>
          <w:highlight w:val="none"/>
          <w:u w:val="none"/>
        </w:rPr>
        <w:t>A200000）的下拉选项“</w:t>
      </w:r>
      <w:r>
        <w:rPr>
          <w:rFonts w:hint="eastAsia" w:ascii="仿宋_GB2312" w:hAnsi="仿宋" w:eastAsia="仿宋_GB2312" w:cs="Calibri"/>
          <w:color w:val="auto"/>
          <w:sz w:val="28"/>
          <w:szCs w:val="28"/>
          <w:highlight w:val="none"/>
          <w:u w:val="none"/>
        </w:rPr>
        <w:t>加计扣除优惠事项”选择对应事项，并</w:t>
      </w:r>
      <w:r>
        <w:rPr>
          <w:rFonts w:hint="eastAsia" w:ascii="仿宋_GB2312" w:hAnsi="宋体" w:eastAsia="仿宋_GB2312" w:cs="仿宋_GB2312"/>
          <w:color w:val="auto"/>
          <w:sz w:val="28"/>
          <w:szCs w:val="28"/>
          <w:highlight w:val="none"/>
          <w:u w:val="none"/>
        </w:rPr>
        <w:t>根据上表的计算结果填报。如下所示：</w:t>
      </w:r>
    </w:p>
    <w:p>
      <w:pPr>
        <w:keepNext/>
        <w:keepLines/>
        <w:pageBreakBefore w:val="0"/>
        <w:widowControl w:val="0"/>
        <w:kinsoku/>
        <w:wordWrap/>
        <w:overflowPunct/>
        <w:topLinePunct w:val="0"/>
        <w:autoSpaceDE/>
        <w:autoSpaceDN/>
        <w:bidi w:val="0"/>
        <w:adjustRightInd/>
        <w:snapToGrid/>
        <w:spacing w:line="240" w:lineRule="exact"/>
        <w:ind w:firstLine="560" w:firstLineChars="200"/>
        <w:jc w:val="center"/>
        <w:textAlignment w:val="auto"/>
        <w:rPr>
          <w:rFonts w:hint="eastAsia" w:ascii="仿宋_GB2312" w:hAnsi="宋体" w:eastAsia="仿宋_GB2312" w:cs="仿宋_GB2312"/>
          <w:color w:val="auto"/>
          <w:sz w:val="28"/>
          <w:szCs w:val="28"/>
          <w:highlight w:val="none"/>
          <w:u w:val="none"/>
        </w:rPr>
      </w:pPr>
    </w:p>
    <w:p>
      <w:pPr>
        <w:spacing w:line="600" w:lineRule="exact"/>
        <w:jc w:val="center"/>
        <w:rPr>
          <w:rFonts w:hint="eastAsia" w:ascii="黑体" w:hAnsi="黑体" w:eastAsia="黑体" w:cs="黑体"/>
          <w:b w:val="0"/>
          <w:bCs/>
          <w:color w:val="000000" w:themeColor="text1"/>
          <w:sz w:val="28"/>
          <w:szCs w:val="28"/>
          <w:highlight w:val="none"/>
          <w14:textFill>
            <w14:solidFill>
              <w14:schemeClr w14:val="tx1"/>
            </w14:solidFill>
          </w14:textFill>
        </w:rPr>
      </w:pPr>
      <w:r>
        <w:rPr>
          <w:rFonts w:hint="eastAsia" w:ascii="黑体" w:hAnsi="黑体" w:eastAsia="黑体" w:cs="黑体"/>
          <w:b w:val="0"/>
          <w:bCs/>
          <w:color w:val="000000" w:themeColor="text1"/>
          <w:sz w:val="28"/>
          <w:szCs w:val="28"/>
          <w:highlight w:val="none"/>
          <w14:textFill>
            <w14:solidFill>
              <w14:schemeClr w14:val="tx1"/>
            </w14:solidFill>
          </w14:textFill>
        </w:rPr>
        <w:t>A200000</w:t>
      </w:r>
      <w:r>
        <w:rPr>
          <w:rFonts w:hint="eastAsia" w:ascii="黑体" w:hAnsi="黑体" w:eastAsia="黑体" w:cs="黑体"/>
          <w:b w:val="0"/>
          <w:bCs/>
          <w:color w:val="000000" w:themeColor="text1"/>
          <w:sz w:val="28"/>
          <w:szCs w:val="28"/>
          <w:highlight w:val="none"/>
          <w14:textFill>
            <w14:solidFill>
              <w14:schemeClr w14:val="tx1"/>
            </w14:solidFill>
          </w14:textFill>
        </w:rPr>
        <w:tab/>
      </w:r>
      <w:r>
        <w:rPr>
          <w:rFonts w:hint="eastAsia" w:ascii="黑体" w:hAnsi="黑体" w:eastAsia="黑体" w:cs="黑体"/>
          <w:b w:val="0"/>
          <w:bCs/>
          <w:color w:val="000000" w:themeColor="text1"/>
          <w:sz w:val="28"/>
          <w:szCs w:val="28"/>
          <w:highlight w:val="none"/>
          <w14:textFill>
            <w14:solidFill>
              <w14:schemeClr w14:val="tx1"/>
            </w14:solidFill>
          </w14:textFill>
        </w:rPr>
        <w:t>中华人民共和国企业所得税月（季）度预缴纳税申报表（A 类）</w:t>
      </w:r>
    </w:p>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center"/>
        <w:textAlignment w:val="auto"/>
        <w:rPr>
          <w:rFonts w:hint="eastAsia" w:ascii="仿宋_GB2312" w:hAnsi="仿宋" w:eastAsia="仿宋_GB2312" w:cs="Calibri"/>
          <w:color w:val="000000" w:themeColor="text1"/>
          <w:sz w:val="21"/>
          <w:szCs w:val="21"/>
          <w:highlight w:val="none"/>
          <w14:textFill>
            <w14:solidFill>
              <w14:schemeClr w14:val="tx1"/>
            </w14:solidFill>
          </w14:textFill>
        </w:rPr>
      </w:pPr>
      <w:r>
        <w:rPr>
          <w:rFonts w:hint="eastAsia" w:ascii="仿宋_GB2312" w:hAnsi="仿宋" w:eastAsia="仿宋_GB2312" w:cs="Calibri"/>
          <w:color w:val="000000" w:themeColor="text1"/>
          <w:sz w:val="21"/>
          <w:szCs w:val="21"/>
          <w:highlight w:val="none"/>
          <w14:textFill>
            <w14:solidFill>
              <w14:schemeClr w14:val="tx1"/>
            </w14:solidFill>
          </w14:textFill>
        </w:rPr>
        <w:t>税款所属期间：  年   月  日至   年  月  日</w:t>
      </w:r>
    </w:p>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center"/>
        <w:textAlignment w:val="auto"/>
        <w:rPr>
          <w:rFonts w:hint="eastAsia" w:ascii="仿宋_GB2312" w:hAnsi="仿宋" w:eastAsia="仿宋_GB2312" w:cs="Calibri"/>
          <w:color w:val="000000" w:themeColor="text1"/>
          <w:sz w:val="21"/>
          <w:szCs w:val="21"/>
          <w:highlight w:val="none"/>
          <w14:textFill>
            <w14:solidFill>
              <w14:schemeClr w14:val="tx1"/>
            </w14:solidFill>
          </w14:textFill>
        </w:rPr>
      </w:pPr>
      <w:r>
        <w:rPr>
          <w:rFonts w:hint="eastAsia" w:ascii="仿宋_GB2312" w:hAnsi="仿宋" w:eastAsia="仿宋_GB2312" w:cs="Calibri"/>
          <w:color w:val="000000" w:themeColor="text1"/>
          <w:sz w:val="21"/>
          <w:szCs w:val="21"/>
          <w:highlight w:val="none"/>
          <w14:textFill>
            <w14:solidFill>
              <w14:schemeClr w14:val="tx1"/>
            </w14:solidFill>
          </w14:textFill>
        </w:rPr>
        <w:t>纳税人识别号（统一社会信用代码）：□□□□□□□□□□□□□□□□□□</w:t>
      </w:r>
    </w:p>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center"/>
        <w:textAlignment w:val="auto"/>
        <w:rPr>
          <w:rFonts w:hint="eastAsia" w:ascii="仿宋_GB2312" w:hAnsi="仿宋" w:eastAsia="仿宋_GB2312" w:cs="Calibri"/>
          <w:color w:val="000000" w:themeColor="text1"/>
          <w:sz w:val="21"/>
          <w:szCs w:val="21"/>
          <w:highlight w:val="none"/>
          <w14:textFill>
            <w14:solidFill>
              <w14:schemeClr w14:val="tx1"/>
            </w14:solidFill>
          </w14:textFill>
        </w:rPr>
      </w:pPr>
      <w:r>
        <w:rPr>
          <w:rFonts w:hint="eastAsia" w:ascii="仿宋_GB2312" w:hAnsi="仿宋" w:eastAsia="仿宋_GB2312" w:cs="Calibri"/>
          <w:color w:val="000000" w:themeColor="text1"/>
          <w:sz w:val="21"/>
          <w:szCs w:val="21"/>
          <w:highlight w:val="none"/>
          <w14:textFill>
            <w14:solidFill>
              <w14:schemeClr w14:val="tx1"/>
            </w14:solidFill>
          </w14:textFill>
        </w:rPr>
        <w:t xml:space="preserve">纳税人名称：              </w:t>
      </w:r>
      <w:r>
        <w:rPr>
          <w:rFonts w:hint="eastAsia" w:ascii="仿宋_GB2312" w:hAnsi="仿宋" w:eastAsia="仿宋_GB2312" w:cs="Calibri"/>
          <w:color w:val="000000" w:themeColor="text1"/>
          <w:sz w:val="21"/>
          <w:szCs w:val="21"/>
          <w:highlight w:val="none"/>
          <w:lang w:val="en-US" w:eastAsia="zh-CN"/>
          <w14:textFill>
            <w14:solidFill>
              <w14:schemeClr w14:val="tx1"/>
            </w14:solidFill>
          </w14:textFill>
        </w:rPr>
        <w:t xml:space="preserve">      </w:t>
      </w:r>
      <w:r>
        <w:rPr>
          <w:rFonts w:hint="eastAsia" w:ascii="仿宋_GB2312" w:hAnsi="仿宋" w:eastAsia="仿宋_GB2312" w:cs="Calibri"/>
          <w:color w:val="000000" w:themeColor="text1"/>
          <w:sz w:val="21"/>
          <w:szCs w:val="21"/>
          <w:highlight w:val="none"/>
          <w14:textFill>
            <w14:solidFill>
              <w14:schemeClr w14:val="tx1"/>
            </w14:solidFill>
          </w14:textFill>
        </w:rPr>
        <w:t xml:space="preserve">          金额单位：人民币元(列至角分)</w:t>
      </w:r>
    </w:p>
    <w:tbl>
      <w:tblPr>
        <w:tblStyle w:val="25"/>
        <w:tblW w:w="8443" w:type="dxa"/>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596"/>
        <w:gridCol w:w="6378"/>
        <w:gridCol w:w="1469"/>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auto" w:sz="12" w:space="0"/>
              <w:left w:val="single" w:color="auto" w:sz="12" w:space="0"/>
              <w:bottom w:val="single" w:color="000000" w:sz="4" w:space="0"/>
              <w:right w:val="single" w:color="000000"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Calibri"/>
                <w:b/>
                <w:bCs/>
                <w:color w:val="000000" w:themeColor="text1"/>
                <w:sz w:val="21"/>
                <w:szCs w:val="21"/>
                <w:highlight w:val="none"/>
                <w:lang w:eastAsia="en-US"/>
                <w14:textFill>
                  <w14:solidFill>
                    <w14:schemeClr w14:val="tx1"/>
                  </w14:solidFill>
                </w14:textFill>
              </w:rPr>
            </w:pPr>
          </w:p>
        </w:tc>
        <w:tc>
          <w:tcPr>
            <w:tcW w:w="6378" w:type="dxa"/>
            <w:tcBorders>
              <w:top w:val="single" w:color="auto" w:sz="12" w:space="0"/>
              <w:left w:val="single" w:color="000000" w:sz="4" w:space="0"/>
              <w:bottom w:val="single" w:color="000000" w:sz="4" w:space="0"/>
              <w:right w:val="single" w:color="000000" w:sz="4" w:space="0"/>
            </w:tcBorders>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Calibri"/>
                <w:b/>
                <w:bCs/>
                <w:color w:val="000000" w:themeColor="text1"/>
                <w:sz w:val="21"/>
                <w:szCs w:val="21"/>
                <w:highlight w:val="none"/>
                <w:lang w:eastAsia="en-US"/>
                <w14:textFill>
                  <w14:solidFill>
                    <w14:schemeClr w14:val="tx1"/>
                  </w14:solidFill>
                </w14:textFill>
              </w:rPr>
            </w:pPr>
            <w:r>
              <w:rPr>
                <w:rFonts w:hint="eastAsia" w:ascii="仿宋_GB2312" w:hAnsi="仿宋" w:eastAsia="仿宋_GB2312" w:cs="Calibri"/>
                <w:b/>
                <w:bCs/>
                <w:color w:val="000000" w:themeColor="text1"/>
                <w:sz w:val="21"/>
                <w:szCs w:val="21"/>
                <w:highlight w:val="none"/>
                <w:lang w:eastAsia="en-US"/>
                <w14:textFill>
                  <w14:solidFill>
                    <w14:schemeClr w14:val="tx1"/>
                  </w14:solidFill>
                </w14:textFill>
              </w:rPr>
              <w:t>预缴税款计算</w:t>
            </w:r>
          </w:p>
        </w:tc>
        <w:tc>
          <w:tcPr>
            <w:tcW w:w="1469" w:type="dxa"/>
            <w:tcBorders>
              <w:top w:val="single" w:color="auto" w:sz="12" w:space="0"/>
              <w:left w:val="single" w:color="000000" w:sz="4" w:space="0"/>
              <w:bottom w:val="single" w:color="000000"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Calibri"/>
                <w:b/>
                <w:bCs/>
                <w:color w:val="000000" w:themeColor="text1"/>
                <w:sz w:val="21"/>
                <w:szCs w:val="21"/>
                <w:highlight w:val="none"/>
                <w:lang w:eastAsia="en-US"/>
                <w14:textFill>
                  <w14:solidFill>
                    <w14:schemeClr w14:val="tx1"/>
                  </w14:solidFill>
                </w14:textFill>
              </w:rPr>
            </w:pPr>
            <w:r>
              <w:rPr>
                <w:rFonts w:hint="eastAsia" w:ascii="仿宋_GB2312" w:hAnsi="仿宋" w:eastAsia="仿宋_GB2312" w:cs="Calibri"/>
                <w:b/>
                <w:bCs/>
                <w:color w:val="000000" w:themeColor="text1"/>
                <w:sz w:val="21"/>
                <w:szCs w:val="21"/>
                <w:highlight w:val="none"/>
                <w:lang w:eastAsia="en-US"/>
                <w14:textFill>
                  <w14:solidFill>
                    <w14:schemeClr w14:val="tx1"/>
                  </w14:solidFill>
                </w14:textFill>
              </w:rPr>
              <w:t>本年累计</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4" w:space="0"/>
              <w:left w:val="single" w:color="auto" w:sz="12" w:space="0"/>
              <w:bottom w:val="single" w:color="000000" w:sz="6" w:space="0"/>
              <w:right w:val="single" w:color="000000"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Calibri"/>
                <w:color w:val="000000" w:themeColor="text1"/>
                <w:sz w:val="21"/>
                <w:szCs w:val="21"/>
                <w:highlight w:val="none"/>
                <w:lang w:eastAsia="en-US"/>
                <w14:textFill>
                  <w14:solidFill>
                    <w14:schemeClr w14:val="tx1"/>
                  </w14:solidFill>
                </w14:textFill>
              </w:rPr>
            </w:pPr>
            <w:r>
              <w:rPr>
                <w:rFonts w:hint="eastAsia" w:ascii="仿宋_GB2312" w:hAnsi="仿宋" w:eastAsia="仿宋_GB2312" w:cs="Calibri"/>
                <w:color w:val="000000" w:themeColor="text1"/>
                <w:sz w:val="21"/>
                <w:szCs w:val="21"/>
                <w:highlight w:val="none"/>
                <w:lang w:eastAsia="en-US"/>
                <w14:textFill>
                  <w14:solidFill>
                    <w14:schemeClr w14:val="tx1"/>
                  </w14:solidFill>
                </w14:textFill>
              </w:rPr>
              <w:t>1</w:t>
            </w:r>
          </w:p>
        </w:tc>
        <w:tc>
          <w:tcPr>
            <w:tcW w:w="6378" w:type="dxa"/>
            <w:tcBorders>
              <w:top w:val="single" w:color="000000" w:sz="4" w:space="0"/>
              <w:left w:val="single" w:color="000000" w:sz="4" w:space="0"/>
              <w:bottom w:val="single" w:color="000000" w:sz="6" w:space="0"/>
              <w:right w:val="single" w:color="000000" w:sz="4" w:space="0"/>
            </w:tcBorders>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left"/>
              <w:textAlignment w:val="auto"/>
              <w:rPr>
                <w:rFonts w:hint="eastAsia" w:ascii="仿宋_GB2312" w:hAnsi="仿宋" w:eastAsia="仿宋_GB2312" w:cs="Calibri"/>
                <w:color w:val="000000" w:themeColor="text1"/>
                <w:sz w:val="21"/>
                <w:szCs w:val="21"/>
                <w:highlight w:val="none"/>
                <w:lang w:eastAsia="en-US"/>
                <w14:textFill>
                  <w14:solidFill>
                    <w14:schemeClr w14:val="tx1"/>
                  </w14:solidFill>
                </w14:textFill>
              </w:rPr>
            </w:pPr>
            <w:r>
              <w:rPr>
                <w:rFonts w:hint="eastAsia" w:ascii="仿宋_GB2312" w:hAnsi="仿宋" w:eastAsia="仿宋_GB2312" w:cs="Calibri"/>
                <w:color w:val="000000" w:themeColor="text1"/>
                <w:sz w:val="21"/>
                <w:szCs w:val="21"/>
                <w:highlight w:val="none"/>
                <w:lang w:eastAsia="en-US"/>
                <w14:textFill>
                  <w14:solidFill>
                    <w14:schemeClr w14:val="tx1"/>
                  </w14:solidFill>
                </w14:textFill>
              </w:rPr>
              <w:t>营业收入</w:t>
            </w:r>
          </w:p>
        </w:tc>
        <w:tc>
          <w:tcPr>
            <w:tcW w:w="1469" w:type="dxa"/>
            <w:tcBorders>
              <w:top w:val="single" w:color="000000" w:sz="4" w:space="0"/>
              <w:left w:val="single" w:color="000000" w:sz="4" w:space="0"/>
              <w:bottom w:val="single" w:color="000000"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Calibri"/>
                <w:color w:val="000000" w:themeColor="text1"/>
                <w:sz w:val="21"/>
                <w:szCs w:val="21"/>
                <w:highlight w:val="none"/>
                <w:lang w:eastAsia="en-US"/>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6" w:space="0"/>
              <w:left w:val="single" w:color="auto" w:sz="12"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Calibri"/>
                <w:color w:val="000000" w:themeColor="text1"/>
                <w:sz w:val="21"/>
                <w:szCs w:val="21"/>
                <w:highlight w:val="none"/>
                <w:lang w:eastAsia="zh-CN"/>
                <w14:textFill>
                  <w14:solidFill>
                    <w14:schemeClr w14:val="tx1"/>
                  </w14:solidFill>
                </w14:textFill>
              </w:rPr>
            </w:pPr>
            <w:r>
              <w:rPr>
                <w:rFonts w:hint="eastAsia" w:ascii="仿宋_GB2312" w:hAnsi="仿宋" w:eastAsia="仿宋_GB2312" w:cs="Calibri"/>
                <w:color w:val="000000" w:themeColor="text1"/>
                <w:sz w:val="21"/>
                <w:szCs w:val="21"/>
                <w:highlight w:val="none"/>
                <w:lang w:eastAsia="zh-CN"/>
                <w14:textFill>
                  <w14:solidFill>
                    <w14:schemeClr w14:val="tx1"/>
                  </w14:solidFill>
                </w14:textFill>
              </w:rPr>
              <w:t>……</w:t>
            </w:r>
          </w:p>
        </w:tc>
        <w:tc>
          <w:tcPr>
            <w:tcW w:w="6378" w:type="dxa"/>
            <w:tcBorders>
              <w:top w:val="single" w:color="000000" w:sz="6" w:space="0"/>
              <w:left w:val="single" w:color="000000" w:sz="6" w:space="0"/>
              <w:bottom w:val="single" w:color="000000" w:sz="6" w:space="0"/>
              <w:right w:val="single" w:color="000000" w:sz="6" w:space="0"/>
            </w:tcBorders>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Calibri"/>
                <w:color w:val="000000" w:themeColor="text1"/>
                <w:sz w:val="21"/>
                <w:szCs w:val="21"/>
                <w:highlight w:val="none"/>
                <w:lang w:eastAsia="zh-CN"/>
                <w14:textFill>
                  <w14:solidFill>
                    <w14:schemeClr w14:val="tx1"/>
                  </w14:solidFill>
                </w14:textFill>
              </w:rPr>
            </w:pPr>
            <w:r>
              <w:rPr>
                <w:rFonts w:hint="eastAsia" w:ascii="仿宋_GB2312" w:hAnsi="仿宋" w:eastAsia="仿宋_GB2312" w:cs="Calibri"/>
                <w:color w:val="000000" w:themeColor="text1"/>
                <w:sz w:val="21"/>
                <w:szCs w:val="21"/>
                <w:highlight w:val="none"/>
                <w:lang w:eastAsia="zh-CN"/>
                <w14:textFill>
                  <w14:solidFill>
                    <w14:schemeClr w14:val="tx1"/>
                  </w14:solidFill>
                </w14:textFill>
              </w:rPr>
              <w:t>……</w:t>
            </w:r>
          </w:p>
        </w:tc>
        <w:tc>
          <w:tcPr>
            <w:tcW w:w="1469" w:type="dxa"/>
            <w:tcBorders>
              <w:top w:val="single" w:color="000000" w:sz="6" w:space="0"/>
              <w:left w:val="single" w:color="000000" w:sz="6" w:space="0"/>
              <w:bottom w:val="single" w:color="000000"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Calibri"/>
                <w:color w:val="000000" w:themeColor="text1"/>
                <w:sz w:val="21"/>
                <w:szCs w:val="21"/>
                <w:highlight w:val="none"/>
                <w:lang w:eastAsia="en-US"/>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6" w:space="0"/>
              <w:left w:val="single" w:color="auto" w:sz="12"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Calibri"/>
                <w:color w:val="000000" w:themeColor="text1"/>
                <w:sz w:val="21"/>
                <w:szCs w:val="21"/>
                <w:highlight w:val="none"/>
                <w:lang w:eastAsia="en-US"/>
                <w14:textFill>
                  <w14:solidFill>
                    <w14:schemeClr w14:val="tx1"/>
                  </w14:solidFill>
                </w14:textFill>
              </w:rPr>
            </w:pPr>
            <w:r>
              <w:rPr>
                <w:rFonts w:hint="eastAsia" w:ascii="仿宋_GB2312" w:hAnsi="仿宋" w:eastAsia="仿宋_GB2312" w:cs="Calibri"/>
                <w:color w:val="000000" w:themeColor="text1"/>
                <w:sz w:val="21"/>
                <w:szCs w:val="21"/>
                <w:highlight w:val="none"/>
                <w:lang w:eastAsia="en-US"/>
                <w14:textFill>
                  <w14:solidFill>
                    <w14:schemeClr w14:val="tx1"/>
                  </w14:solidFill>
                </w14:textFill>
              </w:rPr>
              <w:t>7</w:t>
            </w:r>
          </w:p>
        </w:tc>
        <w:tc>
          <w:tcPr>
            <w:tcW w:w="6378" w:type="dxa"/>
            <w:tcBorders>
              <w:top w:val="single" w:color="000000" w:sz="6" w:space="0"/>
              <w:left w:val="single" w:color="000000" w:sz="6"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hAnsi="仿宋" w:eastAsia="仿宋_GB2312" w:cs="Calibri"/>
                <w:color w:val="000000" w:themeColor="text1"/>
                <w:sz w:val="21"/>
                <w:szCs w:val="21"/>
                <w:highlight w:val="none"/>
                <w:lang w:eastAsia="en-US"/>
                <w14:textFill>
                  <w14:solidFill>
                    <w14:schemeClr w14:val="tx1"/>
                  </w14:solidFill>
                </w14:textFill>
              </w:rPr>
            </w:pPr>
            <w:r>
              <w:rPr>
                <w:rFonts w:hint="eastAsia" w:ascii="仿宋_GB2312" w:hAnsi="仿宋" w:eastAsia="仿宋_GB2312" w:cs="Calibri"/>
                <w:color w:val="000000" w:themeColor="text1"/>
                <w:sz w:val="21"/>
                <w:szCs w:val="21"/>
                <w:highlight w:val="none"/>
                <w:lang w:eastAsia="en-US"/>
                <w14:textFill>
                  <w14:solidFill>
                    <w14:schemeClr w14:val="tx1"/>
                  </w14:solidFill>
                </w14:textFill>
              </w:rPr>
              <w:t>减：免税收入、减计收入、加计扣除（7.1+7.2+…）</w:t>
            </w:r>
          </w:p>
        </w:tc>
        <w:tc>
          <w:tcPr>
            <w:tcW w:w="1469" w:type="dxa"/>
            <w:tcBorders>
              <w:top w:val="single" w:color="000000" w:sz="6" w:space="0"/>
              <w:left w:val="single" w:color="000000" w:sz="6" w:space="0"/>
              <w:bottom w:val="single" w:color="000000"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Calibri"/>
                <w:color w:val="000000" w:themeColor="text1"/>
                <w:sz w:val="21"/>
                <w:szCs w:val="21"/>
                <w:highlight w:val="none"/>
                <w:lang w:eastAsia="en-US"/>
                <w14:textFill>
                  <w14:solidFill>
                    <w14:schemeClr w14:val="tx1"/>
                  </w14:solidFill>
                </w14:textFill>
              </w:rPr>
            </w:pPr>
            <w:r>
              <w:rPr>
                <w:rFonts w:hint="eastAsia" w:ascii="仿宋_GB2312" w:hAnsi="仿宋" w:eastAsia="仿宋_GB2312" w:cs="Calibri"/>
                <w:color w:val="000000" w:themeColor="text1"/>
                <w:sz w:val="21"/>
                <w:szCs w:val="21"/>
                <w:highlight w:val="none"/>
                <w:lang w:eastAsia="en-US"/>
                <w14:textFill>
                  <w14:solidFill>
                    <w14:schemeClr w14:val="tx1"/>
                  </w14:solidFill>
                </w14:textFill>
              </w:rPr>
              <w:t>1,872,222.22</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596" w:type="dxa"/>
            <w:tcBorders>
              <w:top w:val="single" w:color="000000" w:sz="6" w:space="0"/>
              <w:left w:val="single" w:color="auto" w:sz="12" w:space="0"/>
              <w:bottom w:val="single" w:color="auto" w:sz="12" w:space="0"/>
              <w:right w:val="single" w:color="000000"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Calibri"/>
                <w:color w:val="000000" w:themeColor="text1"/>
                <w:sz w:val="21"/>
                <w:szCs w:val="21"/>
                <w:highlight w:val="none"/>
                <w:lang w:eastAsia="en-US"/>
                <w14:textFill>
                  <w14:solidFill>
                    <w14:schemeClr w14:val="tx1"/>
                  </w14:solidFill>
                </w14:textFill>
              </w:rPr>
            </w:pPr>
            <w:r>
              <w:rPr>
                <w:rFonts w:hint="eastAsia" w:ascii="仿宋_GB2312" w:hAnsi="仿宋" w:eastAsia="仿宋_GB2312" w:cs="Calibri"/>
                <w:color w:val="000000" w:themeColor="text1"/>
                <w:sz w:val="21"/>
                <w:szCs w:val="21"/>
                <w:highlight w:val="none"/>
                <w:lang w:eastAsia="en-US"/>
                <w14:textFill>
                  <w14:solidFill>
                    <w14:schemeClr w14:val="tx1"/>
                  </w14:solidFill>
                </w14:textFill>
              </w:rPr>
              <w:t>7.1</w:t>
            </w:r>
          </w:p>
        </w:tc>
        <w:tc>
          <w:tcPr>
            <w:tcW w:w="6378" w:type="dxa"/>
            <w:tcBorders>
              <w:top w:val="single" w:color="000000" w:sz="6" w:space="0"/>
              <w:left w:val="single" w:color="000000" w:sz="6" w:space="0"/>
              <w:bottom w:val="single" w:color="auto" w:sz="12" w:space="0"/>
              <w:right w:val="single" w:color="000000"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hAnsi="仿宋" w:eastAsia="仿宋_GB2312" w:cs="Calibri"/>
                <w:color w:val="000000" w:themeColor="text1"/>
                <w:sz w:val="21"/>
                <w:szCs w:val="21"/>
                <w:highlight w:val="none"/>
                <w:lang w:eastAsia="en-US"/>
                <w14:textFill>
                  <w14:solidFill>
                    <w14:schemeClr w14:val="tx1"/>
                  </w14:solidFill>
                </w14:textFill>
              </w:rPr>
            </w:pPr>
            <w:r>
              <w:rPr>
                <w:rFonts w:hint="eastAsia" w:ascii="仿宋_GB2312" w:hAnsi="仿宋" w:eastAsia="仿宋_GB2312" w:cs="Calibri"/>
                <w:color w:val="000000" w:themeColor="text1"/>
                <w:sz w:val="21"/>
                <w:szCs w:val="21"/>
                <w:highlight w:val="none"/>
                <w:lang w:eastAsia="en-US"/>
                <w14:textFill>
                  <w14:solidFill>
                    <w14:schemeClr w14:val="tx1"/>
                  </w14:solidFill>
                </w14:textFill>
              </w:rPr>
              <w:t>企业开发新技术、新产品、新工艺发生的研究开发费用加计扣除（</w:t>
            </w:r>
            <w:r>
              <w:rPr>
                <w:rFonts w:hint="eastAsia" w:ascii="仿宋_GB2312" w:hAnsi="仿宋" w:eastAsia="仿宋_GB2312" w:cs="Calibri"/>
                <w:color w:val="000000" w:themeColor="text1"/>
                <w:sz w:val="21"/>
                <w:szCs w:val="21"/>
                <w:highlight w:val="none"/>
                <w:lang w:eastAsia="zh-CN"/>
                <w14:textFill>
                  <w14:solidFill>
                    <w14:schemeClr w14:val="tx1"/>
                  </w14:solidFill>
                </w14:textFill>
              </w:rPr>
              <w:t>科技型中小企业</w:t>
            </w:r>
            <w:r>
              <w:rPr>
                <w:rFonts w:hint="eastAsia" w:ascii="仿宋_GB2312" w:hAnsi="仿宋" w:eastAsia="仿宋_GB2312" w:cs="Calibri"/>
                <w:color w:val="000000" w:themeColor="text1"/>
                <w:sz w:val="21"/>
                <w:szCs w:val="21"/>
                <w:highlight w:val="none"/>
                <w:lang w:eastAsia="en-US"/>
                <w14:textFill>
                  <w14:solidFill>
                    <w14:schemeClr w14:val="tx1"/>
                  </w14:solidFill>
                </w14:textFill>
              </w:rPr>
              <w:t>按100%加计扣除）</w:t>
            </w:r>
          </w:p>
        </w:tc>
        <w:tc>
          <w:tcPr>
            <w:tcW w:w="1469" w:type="dxa"/>
            <w:tcBorders>
              <w:top w:val="single" w:color="000000" w:sz="6" w:space="0"/>
              <w:left w:val="single" w:color="000000" w:sz="6" w:space="0"/>
              <w:bottom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Calibri"/>
                <w:color w:val="000000" w:themeColor="text1"/>
                <w:sz w:val="21"/>
                <w:szCs w:val="21"/>
                <w:highlight w:val="none"/>
                <w:lang w:eastAsia="en-US"/>
                <w14:textFill>
                  <w14:solidFill>
                    <w14:schemeClr w14:val="tx1"/>
                  </w14:solidFill>
                </w14:textFill>
              </w:rPr>
            </w:pPr>
            <w:r>
              <w:rPr>
                <w:rFonts w:hint="eastAsia" w:ascii="仿宋_GB2312" w:hAnsi="仿宋" w:eastAsia="仿宋_GB2312" w:cs="Calibri"/>
                <w:color w:val="000000" w:themeColor="text1"/>
                <w:sz w:val="21"/>
                <w:szCs w:val="21"/>
                <w:highlight w:val="none"/>
                <w:lang w:eastAsia="en-US"/>
                <w14:textFill>
                  <w14:solidFill>
                    <w14:schemeClr w14:val="tx1"/>
                  </w14:solidFill>
                </w14:textFill>
              </w:rPr>
              <w:t>1,872,222.22</w:t>
            </w:r>
          </w:p>
        </w:tc>
      </w:tr>
    </w:tbl>
    <w:p>
      <w:pPr>
        <w:keepNext/>
        <w:keepLines/>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eastAsia="仿宋_GB2312" w:cs="仿宋_GB2312"/>
          <w:sz w:val="28"/>
          <w:szCs w:val="28"/>
          <w:highlight w:val="none"/>
        </w:rPr>
      </w:pPr>
    </w:p>
    <w:p>
      <w:pPr>
        <w:keepNext/>
        <w:keepLines/>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b/>
          <w:bCs/>
          <w:color w:val="000000" w:themeColor="text1"/>
          <w:sz w:val="28"/>
          <w:szCs w:val="28"/>
          <w:highlight w:val="none"/>
          <w14:textFill>
            <w14:solidFill>
              <w14:schemeClr w14:val="tx1"/>
            </w14:solidFill>
          </w14:textFill>
        </w:rPr>
      </w:pPr>
      <w:r>
        <w:rPr>
          <w:rFonts w:hint="eastAsia" w:ascii="仿宋_GB2312" w:eastAsia="仿宋_GB2312" w:cs="仿宋_GB2312"/>
          <w:b/>
          <w:bCs/>
          <w:sz w:val="28"/>
          <w:szCs w:val="28"/>
          <w:highlight w:val="none"/>
        </w:rPr>
        <w:t>4.</w:t>
      </w:r>
      <w:r>
        <w:rPr>
          <w:rFonts w:hint="eastAsia" w:ascii="仿宋_GB2312" w:cs="仿宋_GB2312"/>
          <w:b/>
          <w:bCs/>
          <w:sz w:val="28"/>
          <w:szCs w:val="28"/>
          <w:highlight w:val="none"/>
          <w:lang w:val="en-US" w:eastAsia="zh-CN"/>
        </w:rPr>
        <w:t>3</w:t>
      </w:r>
      <w:r>
        <w:rPr>
          <w:rFonts w:hint="eastAsia" w:ascii="仿宋_GB2312" w:hAnsi="仿宋" w:eastAsia="仿宋_GB2312" w:cs="仿宋"/>
          <w:b/>
          <w:bCs/>
          <w:color w:val="000000" w:themeColor="text1"/>
          <w:sz w:val="28"/>
          <w:szCs w:val="28"/>
          <w:highlight w:val="none"/>
          <w:lang w:val="en-US" w:eastAsia="zh-CN"/>
          <w14:textFill>
            <w14:solidFill>
              <w14:schemeClr w14:val="tx1"/>
            </w14:solidFill>
          </w14:textFill>
        </w:rPr>
        <w:t>.1.2.4.</w:t>
      </w:r>
      <w:r>
        <w:rPr>
          <w:rFonts w:hint="eastAsia" w:ascii="仿宋_GB2312" w:hAnsi="仿宋" w:eastAsia="仿宋_GB2312" w:cs="仿宋"/>
          <w:b/>
          <w:bCs/>
          <w:color w:val="auto"/>
          <w:sz w:val="28"/>
          <w:szCs w:val="28"/>
          <w:highlight w:val="none"/>
          <w:u w:val="none"/>
          <w:lang w:eastAsia="zh-CN"/>
        </w:rPr>
        <w:t>其他企业（加计扣除</w:t>
      </w:r>
      <w:r>
        <w:rPr>
          <w:rFonts w:ascii="仿宋_GB2312" w:hAnsi="仿宋" w:eastAsia="仿宋_GB2312" w:cs="仿宋"/>
          <w:b/>
          <w:bCs/>
          <w:color w:val="auto"/>
          <w:sz w:val="28"/>
          <w:szCs w:val="28"/>
          <w:highlight w:val="none"/>
          <w:u w:val="none"/>
        </w:rPr>
        <w:t>75%</w:t>
      </w:r>
      <w:r>
        <w:rPr>
          <w:rFonts w:hint="eastAsia" w:ascii="仿宋_GB2312" w:hAnsi="仿宋" w:eastAsia="仿宋_GB2312" w:cs="仿宋"/>
          <w:b/>
          <w:bCs/>
          <w:color w:val="auto"/>
          <w:sz w:val="28"/>
          <w:szCs w:val="28"/>
          <w:highlight w:val="none"/>
          <w:u w:val="none"/>
          <w:lang w:eastAsia="zh-CN"/>
        </w:rPr>
        <w:t>）</w:t>
      </w:r>
      <w:r>
        <w:rPr>
          <w:rFonts w:ascii="仿宋_GB2312" w:hAnsi="仿宋" w:eastAsia="仿宋_GB2312" w:cs="仿宋"/>
          <w:b/>
          <w:bCs/>
          <w:color w:val="auto"/>
          <w:sz w:val="28"/>
          <w:szCs w:val="28"/>
          <w:highlight w:val="none"/>
          <w:u w:val="none"/>
        </w:rPr>
        <w:t>申报填报范例</w:t>
      </w:r>
    </w:p>
    <w:p>
      <w:pPr>
        <w:pageBreakBefore w:val="0"/>
        <w:widowControl w:val="0"/>
        <w:kinsoku/>
        <w:wordWrap/>
        <w:overflowPunct/>
        <w:topLinePunct w:val="0"/>
        <w:autoSpaceDE/>
        <w:autoSpaceDN/>
        <w:bidi w:val="0"/>
        <w:adjustRightInd/>
        <w:snapToGrid/>
        <w:spacing w:line="52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 w:eastAsia="仿宋_GB2312" w:cs="仿宋"/>
          <w:b w:val="0"/>
          <w:bCs w:val="0"/>
          <w:color w:val="000000" w:themeColor="text1"/>
          <w:sz w:val="28"/>
          <w:szCs w:val="28"/>
          <w:highlight w:val="none"/>
          <w:lang w:val="en-US" w:eastAsia="zh-CN"/>
          <w14:textFill>
            <w14:solidFill>
              <w14:schemeClr w14:val="tx1"/>
            </w14:solidFill>
          </w14:textFill>
        </w:rPr>
        <w:t>假设甲公司既非制造业企业又非科技型中小企业，</w:t>
      </w: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且不属于烟草制造业、住宿和餐饮业、批发和零售业、房地产业、租赁和商务服务业、娱乐业。适用研发费用加计扣除比例为75%。</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宋体" w:eastAsia="仿宋_GB2312" w:cs="仿宋_GB2312"/>
          <w:color w:val="000000" w:themeColor="text1"/>
          <w:sz w:val="28"/>
          <w:szCs w:val="28"/>
          <w:highlight w:val="none"/>
          <w14:textFill>
            <w14:solidFill>
              <w14:schemeClr w14:val="tx1"/>
            </w14:solidFill>
          </w14:textFill>
        </w:rPr>
      </w:pPr>
      <w:r>
        <w:rPr>
          <w:rFonts w:hint="eastAsia" w:ascii="仿宋_GB2312" w:hAnsi="宋体" w:eastAsia="仿宋_GB2312" w:cs="仿宋_GB2312"/>
          <w:color w:val="000000" w:themeColor="text1"/>
          <w:sz w:val="28"/>
          <w:szCs w:val="28"/>
          <w:highlight w:val="none"/>
          <w:lang w:eastAsia="zh-CN"/>
          <w14:textFill>
            <w14:solidFill>
              <w14:schemeClr w14:val="tx1"/>
            </w14:solidFill>
          </w14:textFill>
        </w:rPr>
        <w:t>甲公司</w:t>
      </w:r>
      <w:r>
        <w:rPr>
          <w:rFonts w:hint="eastAsia" w:ascii="仿宋_GB2312" w:hAnsi="宋体" w:eastAsia="仿宋_GB2312" w:cs="仿宋_GB2312"/>
          <w:b w:val="0"/>
          <w:bCs w:val="0"/>
          <w:color w:val="000000" w:themeColor="text1"/>
          <w:sz w:val="28"/>
          <w:szCs w:val="28"/>
          <w:highlight w:val="none"/>
          <w14:textFill>
            <w14:solidFill>
              <w14:schemeClr w14:val="tx1"/>
            </w14:solidFill>
          </w14:textFill>
        </w:rPr>
        <w:t>在</w:t>
      </w:r>
      <w:r>
        <w:rPr>
          <w:rFonts w:hint="eastAsia" w:ascii="仿宋_GB2312" w:hAnsi="宋体"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宋体" w:eastAsia="仿宋_GB2312" w:cs="仿宋_GB2312"/>
          <w:b w:val="0"/>
          <w:color w:val="000000" w:themeColor="text1"/>
          <w:sz w:val="28"/>
          <w:szCs w:val="28"/>
          <w:highlight w:val="none"/>
          <w14:textFill>
            <w14:solidFill>
              <w14:schemeClr w14:val="tx1"/>
            </w14:solidFill>
          </w14:textFill>
        </w:rPr>
        <w:t>中华人民共和国企业所得税月（季）度预缴纳税申报表（A 类）</w:t>
      </w:r>
      <w:r>
        <w:rPr>
          <w:rFonts w:hint="eastAsia" w:ascii="仿宋_GB2312" w:hAnsi="宋体"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宋体" w:eastAsia="仿宋_GB2312" w:cs="仿宋_GB2312"/>
          <w:b w:val="0"/>
          <w:bCs w:val="0"/>
          <w:color w:val="000000" w:themeColor="text1"/>
          <w:sz w:val="28"/>
          <w:szCs w:val="28"/>
          <w:highlight w:val="none"/>
          <w14:textFill>
            <w14:solidFill>
              <w14:schemeClr w14:val="tx1"/>
            </w14:solidFill>
          </w14:textFill>
        </w:rPr>
        <w:t>A200000</w:t>
      </w:r>
      <w:r>
        <w:rPr>
          <w:rFonts w:hint="eastAsia" w:ascii="仿宋_GB2312" w:hAnsi="宋体" w:eastAsia="仿宋_GB2312" w:cs="仿宋_GB2312"/>
          <w:b w:val="0"/>
          <w:bCs w:val="0"/>
          <w:color w:val="000000" w:themeColor="text1"/>
          <w:sz w:val="28"/>
          <w:szCs w:val="28"/>
          <w:highlight w:val="none"/>
          <w:lang w:eastAsia="zh-CN"/>
          <w14:textFill>
            <w14:solidFill>
              <w14:schemeClr w14:val="tx1"/>
            </w14:solidFill>
          </w14:textFill>
        </w:rPr>
        <w:t>）</w:t>
      </w:r>
      <w:r>
        <w:rPr>
          <w:rFonts w:hint="eastAsia" w:ascii="仿宋_GB2312" w:hAnsi="宋体" w:eastAsia="仿宋_GB2312" w:cs="仿宋_GB2312"/>
          <w:color w:val="000000" w:themeColor="text1"/>
          <w:sz w:val="28"/>
          <w:szCs w:val="28"/>
          <w:highlight w:val="none"/>
          <w14:textFill>
            <w14:solidFill>
              <w14:schemeClr w14:val="tx1"/>
            </w14:solidFill>
          </w14:textFill>
        </w:rPr>
        <w:t>的下拉选项“</w:t>
      </w:r>
      <w:r>
        <w:rPr>
          <w:rFonts w:hint="eastAsia" w:ascii="仿宋_GB2312" w:hAnsi="仿宋" w:eastAsia="仿宋_GB2312" w:cs="Calibri"/>
          <w:color w:val="000000" w:themeColor="text1"/>
          <w:sz w:val="28"/>
          <w:szCs w:val="28"/>
          <w:highlight w:val="none"/>
          <w14:textFill>
            <w14:solidFill>
              <w14:schemeClr w14:val="tx1"/>
            </w14:solidFill>
          </w14:textFill>
        </w:rPr>
        <w:t>加计扣除优惠事项”选择对应事项，并</w:t>
      </w:r>
      <w:r>
        <w:rPr>
          <w:rFonts w:hint="eastAsia" w:ascii="仿宋_GB2312" w:hAnsi="宋体" w:eastAsia="仿宋_GB2312" w:cs="仿宋_GB2312"/>
          <w:color w:val="000000" w:themeColor="text1"/>
          <w:sz w:val="28"/>
          <w:szCs w:val="28"/>
          <w:highlight w:val="none"/>
          <w14:textFill>
            <w14:solidFill>
              <w14:schemeClr w14:val="tx1"/>
            </w14:solidFill>
          </w14:textFill>
        </w:rPr>
        <w:t>根据上表的计算结果填报。</w:t>
      </w:r>
    </w:p>
    <w:p>
      <w:pPr>
        <w:spacing w:line="600" w:lineRule="exact"/>
        <w:jc w:val="center"/>
        <w:rPr>
          <w:rFonts w:hint="eastAsia" w:ascii="黑体" w:hAnsi="黑体" w:eastAsia="黑体" w:cs="黑体"/>
          <w:b w:val="0"/>
          <w:bCs/>
          <w:color w:val="000000" w:themeColor="text1"/>
          <w:sz w:val="28"/>
          <w:szCs w:val="28"/>
          <w:highlight w:val="none"/>
          <w14:textFill>
            <w14:solidFill>
              <w14:schemeClr w14:val="tx1"/>
            </w14:solidFill>
          </w14:textFill>
        </w:rPr>
      </w:pPr>
      <w:r>
        <w:rPr>
          <w:rFonts w:hint="eastAsia" w:ascii="黑体" w:hAnsi="黑体" w:eastAsia="黑体" w:cs="黑体"/>
          <w:b w:val="0"/>
          <w:bCs/>
          <w:color w:val="000000" w:themeColor="text1"/>
          <w:sz w:val="28"/>
          <w:szCs w:val="28"/>
          <w:highlight w:val="none"/>
          <w14:textFill>
            <w14:solidFill>
              <w14:schemeClr w14:val="tx1"/>
            </w14:solidFill>
          </w14:textFill>
        </w:rPr>
        <w:t>A200000</w:t>
      </w:r>
      <w:r>
        <w:rPr>
          <w:rFonts w:hint="eastAsia" w:ascii="黑体" w:hAnsi="黑体" w:eastAsia="黑体" w:cs="黑体"/>
          <w:b w:val="0"/>
          <w:bCs/>
          <w:color w:val="000000" w:themeColor="text1"/>
          <w:sz w:val="28"/>
          <w:szCs w:val="28"/>
          <w:highlight w:val="none"/>
          <w14:textFill>
            <w14:solidFill>
              <w14:schemeClr w14:val="tx1"/>
            </w14:solidFill>
          </w14:textFill>
        </w:rPr>
        <w:tab/>
      </w:r>
      <w:r>
        <w:rPr>
          <w:rFonts w:hint="eastAsia" w:ascii="黑体" w:hAnsi="黑体" w:eastAsia="黑体" w:cs="黑体"/>
          <w:b w:val="0"/>
          <w:bCs/>
          <w:color w:val="000000" w:themeColor="text1"/>
          <w:sz w:val="28"/>
          <w:szCs w:val="28"/>
          <w:highlight w:val="none"/>
          <w14:textFill>
            <w14:solidFill>
              <w14:schemeClr w14:val="tx1"/>
            </w14:solidFill>
          </w14:textFill>
        </w:rPr>
        <w:t>中华人民共和国企业所得税月（季）度预缴纳税申报表（A 类）</w:t>
      </w:r>
    </w:p>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center"/>
        <w:textAlignment w:val="auto"/>
        <w:rPr>
          <w:rFonts w:hint="eastAsia" w:ascii="仿宋_GB2312" w:hAnsi="仿宋" w:eastAsia="仿宋_GB2312" w:cs="Calibri"/>
          <w:color w:val="000000" w:themeColor="text1"/>
          <w:sz w:val="21"/>
          <w:szCs w:val="21"/>
          <w:highlight w:val="none"/>
          <w14:textFill>
            <w14:solidFill>
              <w14:schemeClr w14:val="tx1"/>
            </w14:solidFill>
          </w14:textFill>
        </w:rPr>
      </w:pPr>
      <w:r>
        <w:rPr>
          <w:rFonts w:hint="eastAsia" w:ascii="仿宋_GB2312" w:hAnsi="仿宋" w:eastAsia="仿宋_GB2312" w:cs="Calibri"/>
          <w:color w:val="000000" w:themeColor="text1"/>
          <w:sz w:val="21"/>
          <w:szCs w:val="21"/>
          <w:highlight w:val="none"/>
          <w14:textFill>
            <w14:solidFill>
              <w14:schemeClr w14:val="tx1"/>
            </w14:solidFill>
          </w14:textFill>
        </w:rPr>
        <w:t>税款所属期间：  年   月  日至   年  月  日</w:t>
      </w:r>
    </w:p>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center"/>
        <w:textAlignment w:val="auto"/>
        <w:rPr>
          <w:rFonts w:hint="eastAsia" w:ascii="仿宋_GB2312" w:hAnsi="仿宋" w:eastAsia="仿宋_GB2312" w:cs="Calibri"/>
          <w:color w:val="000000" w:themeColor="text1"/>
          <w:sz w:val="21"/>
          <w:szCs w:val="21"/>
          <w:highlight w:val="none"/>
          <w14:textFill>
            <w14:solidFill>
              <w14:schemeClr w14:val="tx1"/>
            </w14:solidFill>
          </w14:textFill>
        </w:rPr>
      </w:pPr>
      <w:r>
        <w:rPr>
          <w:rFonts w:hint="eastAsia" w:ascii="仿宋_GB2312" w:hAnsi="仿宋" w:eastAsia="仿宋_GB2312" w:cs="Calibri"/>
          <w:color w:val="000000" w:themeColor="text1"/>
          <w:sz w:val="21"/>
          <w:szCs w:val="21"/>
          <w:highlight w:val="none"/>
          <w14:textFill>
            <w14:solidFill>
              <w14:schemeClr w14:val="tx1"/>
            </w14:solidFill>
          </w14:textFill>
        </w:rPr>
        <w:t>纳税人识别号（统一社会信用代码）：□□□□□□□□□□□□□□□□□□</w:t>
      </w:r>
    </w:p>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center"/>
        <w:textAlignment w:val="auto"/>
        <w:rPr>
          <w:rFonts w:hint="eastAsia" w:ascii="仿宋_GB2312" w:hAnsi="仿宋" w:eastAsia="仿宋_GB2312" w:cs="Calibri"/>
          <w:color w:val="000000" w:themeColor="text1"/>
          <w:sz w:val="21"/>
          <w:szCs w:val="21"/>
          <w:highlight w:val="none"/>
          <w14:textFill>
            <w14:solidFill>
              <w14:schemeClr w14:val="tx1"/>
            </w14:solidFill>
          </w14:textFill>
        </w:rPr>
      </w:pPr>
      <w:r>
        <w:rPr>
          <w:rFonts w:hint="eastAsia" w:ascii="仿宋_GB2312" w:hAnsi="仿宋" w:eastAsia="仿宋_GB2312" w:cs="Calibri"/>
          <w:color w:val="000000" w:themeColor="text1"/>
          <w:sz w:val="21"/>
          <w:szCs w:val="21"/>
          <w:highlight w:val="none"/>
          <w14:textFill>
            <w14:solidFill>
              <w14:schemeClr w14:val="tx1"/>
            </w14:solidFill>
          </w14:textFill>
        </w:rPr>
        <w:t xml:space="preserve">纳税人名称：                </w:t>
      </w:r>
      <w:r>
        <w:rPr>
          <w:rFonts w:hint="eastAsia" w:ascii="仿宋_GB2312" w:hAnsi="仿宋" w:eastAsia="仿宋_GB2312" w:cs="Calibri"/>
          <w:color w:val="000000" w:themeColor="text1"/>
          <w:sz w:val="21"/>
          <w:szCs w:val="21"/>
          <w:highlight w:val="none"/>
          <w:lang w:val="en-US" w:eastAsia="zh-CN"/>
          <w14:textFill>
            <w14:solidFill>
              <w14:schemeClr w14:val="tx1"/>
            </w14:solidFill>
          </w14:textFill>
        </w:rPr>
        <w:t xml:space="preserve">      </w:t>
      </w:r>
      <w:r>
        <w:rPr>
          <w:rFonts w:hint="eastAsia" w:ascii="仿宋_GB2312" w:hAnsi="仿宋" w:eastAsia="仿宋_GB2312" w:cs="Calibri"/>
          <w:color w:val="000000" w:themeColor="text1"/>
          <w:sz w:val="21"/>
          <w:szCs w:val="21"/>
          <w:highlight w:val="none"/>
          <w14:textFill>
            <w14:solidFill>
              <w14:schemeClr w14:val="tx1"/>
            </w14:solidFill>
          </w14:textFill>
        </w:rPr>
        <w:t xml:space="preserve">        金额单位：人民币元(列至角分)</w:t>
      </w:r>
    </w:p>
    <w:tbl>
      <w:tblPr>
        <w:tblStyle w:val="25"/>
        <w:tblW w:w="8783" w:type="dxa"/>
        <w:jc w:val="center"/>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863"/>
        <w:gridCol w:w="6375"/>
        <w:gridCol w:w="1545"/>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863" w:type="dxa"/>
            <w:tcBorders>
              <w:top w:val="single" w:color="auto" w:sz="12" w:space="0"/>
              <w:left w:val="single" w:color="auto" w:sz="12" w:space="0"/>
              <w:bottom w:val="single" w:color="000000" w:sz="4" w:space="0"/>
              <w:right w:val="single" w:color="000000"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Calibri"/>
                <w:b/>
                <w:bCs/>
                <w:color w:val="000000" w:themeColor="text1"/>
                <w:sz w:val="21"/>
                <w:szCs w:val="21"/>
                <w:highlight w:val="none"/>
                <w:lang w:eastAsia="en-US"/>
                <w14:textFill>
                  <w14:solidFill>
                    <w14:schemeClr w14:val="tx1"/>
                  </w14:solidFill>
                </w14:textFill>
              </w:rPr>
            </w:pPr>
          </w:p>
        </w:tc>
        <w:tc>
          <w:tcPr>
            <w:tcW w:w="6375" w:type="dxa"/>
            <w:tcBorders>
              <w:top w:val="single" w:color="auto" w:sz="12" w:space="0"/>
              <w:left w:val="single" w:color="000000" w:sz="4" w:space="0"/>
              <w:bottom w:val="single" w:color="000000" w:sz="4" w:space="0"/>
              <w:right w:val="single" w:color="000000" w:sz="4" w:space="0"/>
            </w:tcBorders>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Calibri"/>
                <w:b/>
                <w:bCs/>
                <w:color w:val="000000" w:themeColor="text1"/>
                <w:sz w:val="21"/>
                <w:szCs w:val="21"/>
                <w:highlight w:val="none"/>
                <w:lang w:eastAsia="en-US"/>
                <w14:textFill>
                  <w14:solidFill>
                    <w14:schemeClr w14:val="tx1"/>
                  </w14:solidFill>
                </w14:textFill>
              </w:rPr>
            </w:pPr>
            <w:r>
              <w:rPr>
                <w:rFonts w:hint="eastAsia" w:ascii="仿宋_GB2312" w:hAnsi="仿宋" w:eastAsia="仿宋_GB2312" w:cs="Calibri"/>
                <w:b/>
                <w:bCs/>
                <w:color w:val="000000" w:themeColor="text1"/>
                <w:sz w:val="21"/>
                <w:szCs w:val="21"/>
                <w:highlight w:val="none"/>
                <w:lang w:eastAsia="en-US"/>
                <w14:textFill>
                  <w14:solidFill>
                    <w14:schemeClr w14:val="tx1"/>
                  </w14:solidFill>
                </w14:textFill>
              </w:rPr>
              <w:t>预缴税款计算</w:t>
            </w:r>
          </w:p>
        </w:tc>
        <w:tc>
          <w:tcPr>
            <w:tcW w:w="1545" w:type="dxa"/>
            <w:tcBorders>
              <w:top w:val="single" w:color="auto" w:sz="12" w:space="0"/>
              <w:left w:val="single" w:color="000000" w:sz="4" w:space="0"/>
              <w:bottom w:val="single" w:color="000000"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Calibri"/>
                <w:b/>
                <w:bCs/>
                <w:color w:val="000000" w:themeColor="text1"/>
                <w:sz w:val="21"/>
                <w:szCs w:val="21"/>
                <w:highlight w:val="none"/>
                <w:lang w:eastAsia="en-US"/>
                <w14:textFill>
                  <w14:solidFill>
                    <w14:schemeClr w14:val="tx1"/>
                  </w14:solidFill>
                </w14:textFill>
              </w:rPr>
            </w:pPr>
            <w:r>
              <w:rPr>
                <w:rFonts w:hint="eastAsia" w:ascii="仿宋_GB2312" w:hAnsi="仿宋" w:eastAsia="仿宋_GB2312" w:cs="Calibri"/>
                <w:b/>
                <w:bCs/>
                <w:color w:val="000000" w:themeColor="text1"/>
                <w:sz w:val="21"/>
                <w:szCs w:val="21"/>
                <w:highlight w:val="none"/>
                <w:lang w:eastAsia="en-US"/>
                <w14:textFill>
                  <w14:solidFill>
                    <w14:schemeClr w14:val="tx1"/>
                  </w14:solidFill>
                </w14:textFill>
              </w:rPr>
              <w:t>本年累计</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863" w:type="dxa"/>
            <w:tcBorders>
              <w:top w:val="single" w:color="000000" w:sz="4" w:space="0"/>
              <w:left w:val="single" w:color="auto" w:sz="12" w:space="0"/>
              <w:bottom w:val="single" w:color="000000" w:sz="6" w:space="0"/>
              <w:right w:val="single" w:color="000000"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Calibri"/>
                <w:b w:val="0"/>
                <w:bCs w:val="0"/>
                <w:color w:val="000000" w:themeColor="text1"/>
                <w:sz w:val="21"/>
                <w:szCs w:val="21"/>
                <w:highlight w:val="none"/>
                <w:lang w:eastAsia="en-US"/>
                <w14:textFill>
                  <w14:solidFill>
                    <w14:schemeClr w14:val="tx1"/>
                  </w14:solidFill>
                </w14:textFill>
              </w:rPr>
            </w:pPr>
            <w:r>
              <w:rPr>
                <w:rFonts w:hint="eastAsia" w:ascii="仿宋_GB2312" w:hAnsi="仿宋" w:eastAsia="仿宋_GB2312" w:cs="Calibri"/>
                <w:b w:val="0"/>
                <w:bCs w:val="0"/>
                <w:color w:val="000000" w:themeColor="text1"/>
                <w:sz w:val="21"/>
                <w:szCs w:val="21"/>
                <w:highlight w:val="none"/>
                <w:lang w:eastAsia="en-US"/>
                <w14:textFill>
                  <w14:solidFill>
                    <w14:schemeClr w14:val="tx1"/>
                  </w14:solidFill>
                </w14:textFill>
              </w:rPr>
              <w:t>1</w:t>
            </w:r>
          </w:p>
        </w:tc>
        <w:tc>
          <w:tcPr>
            <w:tcW w:w="6375" w:type="dxa"/>
            <w:tcBorders>
              <w:top w:val="single" w:color="000000" w:sz="4" w:space="0"/>
              <w:left w:val="single" w:color="000000" w:sz="4" w:space="0"/>
              <w:bottom w:val="single" w:color="000000" w:sz="6" w:space="0"/>
              <w:right w:val="single" w:color="000000"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hAnsi="仿宋" w:eastAsia="仿宋_GB2312" w:cs="Calibri"/>
                <w:b w:val="0"/>
                <w:bCs w:val="0"/>
                <w:color w:val="000000" w:themeColor="text1"/>
                <w:sz w:val="21"/>
                <w:szCs w:val="21"/>
                <w:highlight w:val="none"/>
                <w:lang w:eastAsia="en-US"/>
                <w14:textFill>
                  <w14:solidFill>
                    <w14:schemeClr w14:val="tx1"/>
                  </w14:solidFill>
                </w14:textFill>
              </w:rPr>
            </w:pPr>
            <w:r>
              <w:rPr>
                <w:rFonts w:hint="eastAsia" w:ascii="仿宋_GB2312" w:hAnsi="仿宋" w:eastAsia="仿宋_GB2312" w:cs="Calibri"/>
                <w:b w:val="0"/>
                <w:bCs w:val="0"/>
                <w:color w:val="000000" w:themeColor="text1"/>
                <w:sz w:val="21"/>
                <w:szCs w:val="21"/>
                <w:highlight w:val="none"/>
                <w:lang w:eastAsia="en-US"/>
                <w14:textFill>
                  <w14:solidFill>
                    <w14:schemeClr w14:val="tx1"/>
                  </w14:solidFill>
                </w14:textFill>
              </w:rPr>
              <w:t>营业收入</w:t>
            </w:r>
          </w:p>
        </w:tc>
        <w:tc>
          <w:tcPr>
            <w:tcW w:w="1545" w:type="dxa"/>
            <w:tcBorders>
              <w:top w:val="single" w:color="000000" w:sz="4" w:space="0"/>
              <w:left w:val="single" w:color="000000" w:sz="4" w:space="0"/>
              <w:bottom w:val="single" w:color="000000"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Calibri"/>
                <w:b w:val="0"/>
                <w:bCs w:val="0"/>
                <w:color w:val="000000" w:themeColor="text1"/>
                <w:sz w:val="21"/>
                <w:szCs w:val="21"/>
                <w:highlight w:val="none"/>
                <w:lang w:eastAsia="en-US"/>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863" w:type="dxa"/>
            <w:tcBorders>
              <w:top w:val="single" w:color="000000" w:sz="6" w:space="0"/>
              <w:left w:val="single" w:color="auto" w:sz="12"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Calibri"/>
                <w:b w:val="0"/>
                <w:bCs w:val="0"/>
                <w:color w:val="000000" w:themeColor="text1"/>
                <w:sz w:val="21"/>
                <w:szCs w:val="21"/>
                <w:highlight w:val="none"/>
                <w:lang w:eastAsia="en-US"/>
                <w14:textFill>
                  <w14:solidFill>
                    <w14:schemeClr w14:val="tx1"/>
                  </w14:solidFill>
                </w14:textFill>
              </w:rPr>
            </w:pPr>
            <w:r>
              <w:rPr>
                <w:rFonts w:hint="eastAsia" w:ascii="仿宋_GB2312" w:hAnsi="仿宋" w:eastAsia="仿宋_GB2312" w:cs="Calibri"/>
                <w:b w:val="0"/>
                <w:bCs w:val="0"/>
                <w:color w:val="000000" w:themeColor="text1"/>
                <w:sz w:val="21"/>
                <w:szCs w:val="21"/>
                <w:highlight w:val="none"/>
                <w:lang w:eastAsia="en-US"/>
                <w14:textFill>
                  <w14:solidFill>
                    <w14:schemeClr w14:val="tx1"/>
                  </w14:solidFill>
                </w14:textFill>
              </w:rPr>
              <w:t>6</w:t>
            </w:r>
          </w:p>
        </w:tc>
        <w:tc>
          <w:tcPr>
            <w:tcW w:w="6375" w:type="dxa"/>
            <w:tcBorders>
              <w:top w:val="single" w:color="000000" w:sz="6" w:space="0"/>
              <w:left w:val="single" w:color="000000" w:sz="6"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hAnsi="仿宋" w:eastAsia="仿宋_GB2312" w:cs="Calibri"/>
                <w:b w:val="0"/>
                <w:bCs w:val="0"/>
                <w:color w:val="000000" w:themeColor="text1"/>
                <w:sz w:val="21"/>
                <w:szCs w:val="21"/>
                <w:highlight w:val="none"/>
                <w:lang w:eastAsia="en-US"/>
                <w14:textFill>
                  <w14:solidFill>
                    <w14:schemeClr w14:val="tx1"/>
                  </w14:solidFill>
                </w14:textFill>
              </w:rPr>
            </w:pPr>
            <w:r>
              <w:rPr>
                <w:rFonts w:hint="eastAsia" w:ascii="仿宋_GB2312" w:hAnsi="仿宋" w:eastAsia="仿宋_GB2312" w:cs="Calibri"/>
                <w:b w:val="0"/>
                <w:bCs w:val="0"/>
                <w:color w:val="000000" w:themeColor="text1"/>
                <w:sz w:val="21"/>
                <w:szCs w:val="21"/>
                <w:highlight w:val="none"/>
                <w:lang w:eastAsia="en-US"/>
                <w14:textFill>
                  <w14:solidFill>
                    <w14:schemeClr w14:val="tx1"/>
                  </w14:solidFill>
                </w14:textFill>
              </w:rPr>
              <w:t>减：资产加速折旧、摊销（扣除）调减额（填写 A201020）</w:t>
            </w:r>
          </w:p>
        </w:tc>
        <w:tc>
          <w:tcPr>
            <w:tcW w:w="1545" w:type="dxa"/>
            <w:tcBorders>
              <w:top w:val="single" w:color="000000" w:sz="6" w:space="0"/>
              <w:left w:val="single" w:color="000000" w:sz="6" w:space="0"/>
              <w:bottom w:val="single" w:color="000000"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Calibri"/>
                <w:b w:val="0"/>
                <w:bCs w:val="0"/>
                <w:color w:val="000000" w:themeColor="text1"/>
                <w:sz w:val="21"/>
                <w:szCs w:val="21"/>
                <w:highlight w:val="none"/>
                <w:lang w:eastAsia="en-US"/>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863" w:type="dxa"/>
            <w:tcBorders>
              <w:top w:val="single" w:color="000000" w:sz="6" w:space="0"/>
              <w:left w:val="single" w:color="auto" w:sz="12"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Calibri"/>
                <w:b w:val="0"/>
                <w:bCs w:val="0"/>
                <w:color w:val="000000" w:themeColor="text1"/>
                <w:sz w:val="21"/>
                <w:szCs w:val="21"/>
                <w:highlight w:val="none"/>
                <w:lang w:eastAsia="en-US"/>
                <w14:textFill>
                  <w14:solidFill>
                    <w14:schemeClr w14:val="tx1"/>
                  </w14:solidFill>
                </w14:textFill>
              </w:rPr>
            </w:pPr>
            <w:r>
              <w:rPr>
                <w:rFonts w:hint="eastAsia" w:ascii="仿宋_GB2312" w:hAnsi="仿宋" w:eastAsia="仿宋_GB2312" w:cs="Calibri"/>
                <w:b w:val="0"/>
                <w:bCs w:val="0"/>
                <w:color w:val="000000" w:themeColor="text1"/>
                <w:sz w:val="21"/>
                <w:szCs w:val="21"/>
                <w:highlight w:val="none"/>
                <w:lang w:eastAsia="en-US"/>
                <w14:textFill>
                  <w14:solidFill>
                    <w14:schemeClr w14:val="tx1"/>
                  </w14:solidFill>
                </w14:textFill>
              </w:rPr>
              <w:t>7</w:t>
            </w:r>
          </w:p>
        </w:tc>
        <w:tc>
          <w:tcPr>
            <w:tcW w:w="6375" w:type="dxa"/>
            <w:tcBorders>
              <w:top w:val="single" w:color="000000" w:sz="6" w:space="0"/>
              <w:left w:val="single" w:color="000000" w:sz="6"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hAnsi="仿宋" w:eastAsia="仿宋_GB2312" w:cs="Calibri"/>
                <w:b w:val="0"/>
                <w:bCs w:val="0"/>
                <w:color w:val="000000" w:themeColor="text1"/>
                <w:sz w:val="21"/>
                <w:szCs w:val="21"/>
                <w:highlight w:val="none"/>
                <w:lang w:eastAsia="en-US"/>
                <w14:textFill>
                  <w14:solidFill>
                    <w14:schemeClr w14:val="tx1"/>
                  </w14:solidFill>
                </w14:textFill>
              </w:rPr>
            </w:pPr>
            <w:r>
              <w:rPr>
                <w:rFonts w:hint="eastAsia" w:ascii="仿宋_GB2312" w:hAnsi="仿宋" w:eastAsia="仿宋_GB2312" w:cs="Calibri"/>
                <w:b w:val="0"/>
                <w:bCs w:val="0"/>
                <w:color w:val="000000" w:themeColor="text1"/>
                <w:sz w:val="21"/>
                <w:szCs w:val="21"/>
                <w:highlight w:val="none"/>
                <w:lang w:eastAsia="en-US"/>
                <w14:textFill>
                  <w14:solidFill>
                    <w14:schemeClr w14:val="tx1"/>
                  </w14:solidFill>
                </w14:textFill>
              </w:rPr>
              <w:t>减：免税收入、减计收入、加计扣除（7.1+7.2+…）</w:t>
            </w:r>
          </w:p>
        </w:tc>
        <w:tc>
          <w:tcPr>
            <w:tcW w:w="1545" w:type="dxa"/>
            <w:tcBorders>
              <w:top w:val="single" w:color="000000" w:sz="6" w:space="0"/>
              <w:left w:val="single" w:color="000000" w:sz="6" w:space="0"/>
              <w:bottom w:val="single" w:color="000000"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Calibri"/>
                <w:b w:val="0"/>
                <w:bCs w:val="0"/>
                <w:color w:val="000000" w:themeColor="text1"/>
                <w:sz w:val="21"/>
                <w:szCs w:val="21"/>
                <w:highlight w:val="none"/>
                <w:lang w:eastAsia="en-US"/>
                <w14:textFill>
                  <w14:solidFill>
                    <w14:schemeClr w14:val="tx1"/>
                  </w14:solidFill>
                </w14:textFill>
              </w:rPr>
            </w:pPr>
            <w:r>
              <w:rPr>
                <w:rFonts w:hint="eastAsia" w:ascii="仿宋_GB2312" w:hAnsi="仿宋" w:eastAsia="仿宋_GB2312" w:cs="Calibri"/>
                <w:b w:val="0"/>
                <w:bCs w:val="0"/>
                <w:color w:val="000000" w:themeColor="text1"/>
                <w:sz w:val="21"/>
                <w:szCs w:val="21"/>
                <w:highlight w:val="none"/>
                <w:lang w:eastAsia="en-US"/>
                <w14:textFill>
                  <w14:solidFill>
                    <w14:schemeClr w14:val="tx1"/>
                  </w14:solidFill>
                </w14:textFill>
              </w:rPr>
              <w:t>140,4166.67</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jc w:val="center"/>
        </w:trPr>
        <w:tc>
          <w:tcPr>
            <w:tcW w:w="863" w:type="dxa"/>
            <w:tcBorders>
              <w:top w:val="single" w:color="000000" w:sz="6" w:space="0"/>
              <w:left w:val="single" w:color="auto" w:sz="12" w:space="0"/>
              <w:bottom w:val="single" w:color="auto" w:sz="12" w:space="0"/>
              <w:right w:val="single" w:color="000000"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Calibri"/>
                <w:b w:val="0"/>
                <w:bCs w:val="0"/>
                <w:color w:val="000000" w:themeColor="text1"/>
                <w:sz w:val="21"/>
                <w:szCs w:val="21"/>
                <w:highlight w:val="none"/>
                <w:lang w:eastAsia="en-US"/>
                <w14:textFill>
                  <w14:solidFill>
                    <w14:schemeClr w14:val="tx1"/>
                  </w14:solidFill>
                </w14:textFill>
              </w:rPr>
            </w:pPr>
            <w:r>
              <w:rPr>
                <w:rFonts w:hint="eastAsia" w:ascii="仿宋_GB2312" w:hAnsi="仿宋" w:eastAsia="仿宋_GB2312" w:cs="Calibri"/>
                <w:b w:val="0"/>
                <w:bCs w:val="0"/>
                <w:color w:val="000000" w:themeColor="text1"/>
                <w:sz w:val="21"/>
                <w:szCs w:val="21"/>
                <w:highlight w:val="none"/>
                <w:lang w:eastAsia="en-US"/>
                <w14:textFill>
                  <w14:solidFill>
                    <w14:schemeClr w14:val="tx1"/>
                  </w14:solidFill>
                </w14:textFill>
              </w:rPr>
              <w:t>7.1</w:t>
            </w:r>
          </w:p>
        </w:tc>
        <w:tc>
          <w:tcPr>
            <w:tcW w:w="6375" w:type="dxa"/>
            <w:tcBorders>
              <w:top w:val="single" w:color="000000" w:sz="6" w:space="0"/>
              <w:left w:val="single" w:color="000000" w:sz="6" w:space="0"/>
              <w:bottom w:val="single" w:color="auto" w:sz="12" w:space="0"/>
              <w:right w:val="single" w:color="000000"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hAnsi="仿宋" w:eastAsia="仿宋_GB2312" w:cs="Calibri"/>
                <w:b w:val="0"/>
                <w:bCs w:val="0"/>
                <w:color w:val="000000" w:themeColor="text1"/>
                <w:sz w:val="21"/>
                <w:szCs w:val="21"/>
                <w:highlight w:val="none"/>
                <w:lang w:eastAsia="en-US"/>
                <w14:textFill>
                  <w14:solidFill>
                    <w14:schemeClr w14:val="tx1"/>
                  </w14:solidFill>
                </w14:textFill>
              </w:rPr>
            </w:pPr>
            <w:r>
              <w:rPr>
                <w:rFonts w:hint="eastAsia" w:ascii="仿宋_GB2312" w:hAnsi="仿宋" w:eastAsia="仿宋_GB2312" w:cs="Calibri"/>
                <w:b w:val="0"/>
                <w:bCs w:val="0"/>
                <w:color w:val="000000" w:themeColor="text1"/>
                <w:sz w:val="21"/>
                <w:szCs w:val="21"/>
                <w:highlight w:val="none"/>
                <w:lang w:eastAsia="en-US"/>
                <w14:textFill>
                  <w14:solidFill>
                    <w14:schemeClr w14:val="tx1"/>
                  </w14:solidFill>
                </w14:textFill>
              </w:rPr>
              <w:t>企业开发新技术、新产品、新工艺发生的研究开发费用加计扣除（</w:t>
            </w:r>
            <w:r>
              <w:rPr>
                <w:rFonts w:hint="eastAsia" w:ascii="仿宋_GB2312" w:hAnsi="仿宋" w:eastAsia="仿宋_GB2312" w:cs="Calibri"/>
                <w:b w:val="0"/>
                <w:bCs w:val="0"/>
                <w:color w:val="000000" w:themeColor="text1"/>
                <w:sz w:val="21"/>
                <w:szCs w:val="21"/>
                <w:highlight w:val="none"/>
                <w:lang w:val="en-US" w:eastAsia="zh-CN"/>
                <w14:textFill>
                  <w14:solidFill>
                    <w14:schemeClr w14:val="tx1"/>
                  </w14:solidFill>
                </w14:textFill>
              </w:rPr>
              <w:t>XXXX</w:t>
            </w:r>
            <w:r>
              <w:rPr>
                <w:rFonts w:hint="eastAsia" w:ascii="仿宋_GB2312" w:hAnsi="仿宋" w:eastAsia="仿宋_GB2312" w:cs="Calibri"/>
                <w:b w:val="0"/>
                <w:bCs w:val="0"/>
                <w:color w:val="000000" w:themeColor="text1"/>
                <w:sz w:val="21"/>
                <w:szCs w:val="21"/>
                <w:highlight w:val="none"/>
                <w:lang w:eastAsia="en-US"/>
                <w14:textFill>
                  <w14:solidFill>
                    <w14:schemeClr w14:val="tx1"/>
                  </w14:solidFill>
                </w14:textFill>
              </w:rPr>
              <w:t>按75%加计扣除）</w:t>
            </w:r>
          </w:p>
        </w:tc>
        <w:tc>
          <w:tcPr>
            <w:tcW w:w="1545" w:type="dxa"/>
            <w:tcBorders>
              <w:top w:val="single" w:color="000000" w:sz="6" w:space="0"/>
              <w:left w:val="single" w:color="000000" w:sz="6" w:space="0"/>
              <w:bottom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Calibri"/>
                <w:b w:val="0"/>
                <w:bCs w:val="0"/>
                <w:color w:val="000000" w:themeColor="text1"/>
                <w:sz w:val="21"/>
                <w:szCs w:val="21"/>
                <w:highlight w:val="none"/>
                <w:lang w:eastAsia="en-US"/>
                <w14:textFill>
                  <w14:solidFill>
                    <w14:schemeClr w14:val="tx1"/>
                  </w14:solidFill>
                </w14:textFill>
              </w:rPr>
            </w:pPr>
            <w:r>
              <w:rPr>
                <w:rFonts w:hint="eastAsia" w:ascii="仿宋_GB2312" w:hAnsi="仿宋" w:eastAsia="仿宋_GB2312" w:cs="Calibri"/>
                <w:b w:val="0"/>
                <w:bCs w:val="0"/>
                <w:color w:val="000000" w:themeColor="text1"/>
                <w:sz w:val="21"/>
                <w:szCs w:val="21"/>
                <w:highlight w:val="none"/>
                <w:lang w:eastAsia="en-US"/>
                <w14:textFill>
                  <w14:solidFill>
                    <w14:schemeClr w14:val="tx1"/>
                  </w14:solidFill>
                </w14:textFill>
              </w:rPr>
              <w:t>140,4166.67</w:t>
            </w:r>
          </w:p>
        </w:tc>
      </w:tr>
    </w:tbl>
    <w:p>
      <w:pPr>
        <w:keepNext/>
        <w:keepLines/>
        <w:pageBreakBefore w:val="0"/>
        <w:widowControl w:val="0"/>
        <w:kinsoku/>
        <w:wordWrap/>
        <w:overflowPunct/>
        <w:topLinePunct w:val="0"/>
        <w:autoSpaceDE/>
        <w:autoSpaceDN/>
        <w:bidi w:val="0"/>
        <w:adjustRightInd/>
        <w:snapToGrid/>
        <w:spacing w:line="240" w:lineRule="exact"/>
        <w:ind w:firstLine="560" w:firstLineChars="200"/>
        <w:jc w:val="center"/>
        <w:textAlignment w:val="auto"/>
        <w:outlineLvl w:val="9"/>
        <w:rPr>
          <w:rFonts w:hint="eastAsia" w:ascii="仿宋_GB2312" w:eastAsia="仿宋_GB2312" w:cs="仿宋_GB2312"/>
          <w:b/>
          <w:bCs/>
          <w:sz w:val="28"/>
          <w:szCs w:val="28"/>
          <w:highlight w:val="none"/>
        </w:rPr>
      </w:pPr>
      <w:bookmarkStart w:id="470" w:name="_Toc6642"/>
      <w:bookmarkStart w:id="471" w:name="_Toc82760548"/>
      <w:bookmarkStart w:id="472" w:name="_Toc31331"/>
      <w:bookmarkStart w:id="473" w:name="_Toc81811638"/>
      <w:bookmarkStart w:id="474" w:name="_Toc3817"/>
    </w:p>
    <w:p>
      <w:pPr>
        <w:keepNext/>
        <w:keepLines/>
        <w:pageBreakBefore w:val="0"/>
        <w:widowControl w:val="0"/>
        <w:kinsoku/>
        <w:wordWrap/>
        <w:overflowPunct/>
        <w:topLinePunct w:val="0"/>
        <w:autoSpaceDE/>
        <w:autoSpaceDN/>
        <w:bidi w:val="0"/>
        <w:adjustRightInd/>
        <w:snapToGrid/>
        <w:spacing w:line="520" w:lineRule="exact"/>
        <w:ind w:firstLine="560" w:firstLineChars="200"/>
        <w:textAlignment w:val="auto"/>
        <w:outlineLvl w:val="9"/>
        <w:rPr>
          <w:rFonts w:hint="eastAsia" w:ascii="仿宋_GB2312" w:hAnsi="仿宋" w:eastAsia="仿宋_GB2312" w:cs="仿宋"/>
          <w:b/>
          <w:bCs/>
          <w:color w:val="000000" w:themeColor="text1"/>
          <w:sz w:val="28"/>
          <w:szCs w:val="28"/>
          <w:highlight w:val="none"/>
          <w14:textFill>
            <w14:solidFill>
              <w14:schemeClr w14:val="tx1"/>
            </w14:solidFill>
          </w14:textFill>
        </w:rPr>
      </w:pPr>
      <w:r>
        <w:rPr>
          <w:rFonts w:hint="eastAsia" w:ascii="仿宋_GB2312" w:eastAsia="仿宋_GB2312" w:cs="仿宋_GB2312"/>
          <w:b/>
          <w:bCs/>
          <w:sz w:val="28"/>
          <w:szCs w:val="28"/>
          <w:highlight w:val="none"/>
        </w:rPr>
        <w:t>4.</w:t>
      </w:r>
      <w:r>
        <w:rPr>
          <w:rFonts w:hint="eastAsia" w:ascii="仿宋_GB2312" w:cs="仿宋_GB2312"/>
          <w:b/>
          <w:bCs/>
          <w:sz w:val="28"/>
          <w:szCs w:val="28"/>
          <w:highlight w:val="none"/>
          <w:lang w:val="en-US" w:eastAsia="zh-CN"/>
        </w:rPr>
        <w:t>3</w:t>
      </w:r>
      <w:r>
        <w:rPr>
          <w:rFonts w:hint="eastAsia" w:ascii="仿宋_GB2312" w:hAnsi="仿宋" w:eastAsia="仿宋_GB2312" w:cs="仿宋"/>
          <w:b/>
          <w:bCs/>
          <w:color w:val="000000" w:themeColor="text1"/>
          <w:sz w:val="28"/>
          <w:szCs w:val="28"/>
          <w:highlight w:val="none"/>
          <w:lang w:val="en-US" w:eastAsia="zh-CN"/>
          <w14:textFill>
            <w14:solidFill>
              <w14:schemeClr w14:val="tx1"/>
            </w14:solidFill>
          </w14:textFill>
        </w:rPr>
        <w:t>.1.2.5.</w:t>
      </w:r>
      <w:r>
        <w:rPr>
          <w:rFonts w:hint="eastAsia" w:ascii="仿宋_GB2312" w:hAnsi="仿宋" w:eastAsia="仿宋_GB2312" w:cs="仿宋"/>
          <w:b/>
          <w:bCs/>
          <w:color w:val="000000" w:themeColor="text1"/>
          <w:kern w:val="2"/>
          <w:sz w:val="28"/>
          <w:szCs w:val="28"/>
          <w:highlight w:val="none"/>
          <w:lang w:val="en-US" w:eastAsia="zh-CN" w:bidi="ar-SA"/>
          <w14:textFill>
            <w14:solidFill>
              <w14:schemeClr w14:val="tx1"/>
            </w14:solidFill>
          </w14:textFill>
        </w:rPr>
        <w:t>企业为获得创新性、创意性、突破性的产品进行创意设计活动而发生的相关费用加计扣除</w:t>
      </w:r>
      <w:r>
        <w:rPr>
          <w:rFonts w:hint="eastAsia" w:ascii="仿宋_GB2312" w:hAnsi="仿宋" w:eastAsia="仿宋_GB2312" w:cs="仿宋"/>
          <w:b/>
          <w:bCs/>
          <w:color w:val="000000" w:themeColor="text1"/>
          <w:sz w:val="28"/>
          <w:szCs w:val="28"/>
          <w:highlight w:val="none"/>
          <w14:textFill>
            <w14:solidFill>
              <w14:schemeClr w14:val="tx1"/>
            </w14:solidFill>
          </w14:textFill>
        </w:rPr>
        <w:t>申报填报范例</w:t>
      </w:r>
    </w:p>
    <w:p>
      <w:pPr>
        <w:pageBreakBefore w:val="0"/>
        <w:widowControl w:val="0"/>
        <w:kinsoku/>
        <w:wordWrap/>
        <w:overflowPunct/>
        <w:topLinePunct w:val="0"/>
        <w:autoSpaceDE/>
        <w:autoSpaceDN/>
        <w:bidi w:val="0"/>
        <w:adjustRightInd/>
        <w:snapToGrid/>
        <w:spacing w:line="52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企业为获得创新性、创意性、突破性的产品进行创意设计活动而发生的相关费用，可按照规定进行税前加计扣除。</w:t>
      </w:r>
    </w:p>
    <w:p>
      <w:pPr>
        <w:pageBreakBefore w:val="0"/>
        <w:widowControl w:val="0"/>
        <w:kinsoku/>
        <w:wordWrap/>
        <w:overflowPunct/>
        <w:topLinePunct w:val="0"/>
        <w:autoSpaceDE/>
        <w:autoSpaceDN/>
        <w:bidi w:val="0"/>
        <w:adjustRightInd/>
        <w:snapToGrid/>
        <w:spacing w:line="520" w:lineRule="exact"/>
        <w:ind w:firstLine="560" w:firstLineChars="200"/>
        <w:textAlignment w:val="auto"/>
        <w:outlineLvl w:val="9"/>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lang w:val="en-US" w:eastAsia="zh-CN"/>
          <w14:textFill>
            <w14:solidFill>
              <w14:schemeClr w14:val="tx1"/>
            </w14:solidFill>
          </w14:textFill>
        </w:rPr>
        <w:t>创意设计活动是指多媒体软件、动漫游戏软件开发，数字动漫、游戏设计制作；房屋建筑工程设计（绿色建筑评价标准为三星）、风景园林工程专项设计；工业设计、多媒体设计、动漫及衍生产品设计、模型设计等。</w:t>
      </w:r>
    </w:p>
    <w:p>
      <w:pPr>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hint="eastAsia" w:ascii="仿宋_GB2312" w:hAnsi="宋体" w:eastAsia="仿宋_GB2312" w:cs="仿宋_GB2312"/>
          <w:color w:val="000000" w:themeColor="text1"/>
          <w:sz w:val="28"/>
          <w:szCs w:val="28"/>
          <w:highlight w:val="none"/>
          <w:lang w:eastAsia="zh-CN"/>
          <w14:textFill>
            <w14:solidFill>
              <w14:schemeClr w14:val="tx1"/>
            </w14:solidFill>
          </w14:textFill>
        </w:rPr>
      </w:pPr>
      <w:r>
        <w:rPr>
          <w:rFonts w:hint="eastAsia" w:ascii="仿宋_GB2312" w:hAnsi="宋体" w:eastAsia="仿宋_GB2312" w:cs="仿宋_GB2312"/>
          <w:b w:val="0"/>
          <w:color w:val="000000" w:themeColor="text1"/>
          <w:sz w:val="28"/>
          <w:szCs w:val="28"/>
          <w:highlight w:val="none"/>
          <w:lang w:val="en-US" w:eastAsia="zh-CN"/>
          <w14:textFill>
            <w14:solidFill>
              <w14:schemeClr w14:val="tx1"/>
            </w14:solidFill>
          </w14:textFill>
        </w:rPr>
        <w:t xml:space="preserve">   乙公司为多媒体设计公司，主要开展设计工作，为非制造业企业。2022年前三季度开展多媒体设计活动发生10万元费用，符合税前加计扣除条件。若乙公司为科技型中小企业，则加计扣除比例为100%，乙公司</w:t>
      </w:r>
      <w:r>
        <w:rPr>
          <w:rFonts w:hint="eastAsia" w:ascii="仿宋_GB2312" w:hAnsi="宋体" w:eastAsia="仿宋_GB2312" w:cs="仿宋_GB2312"/>
          <w:b w:val="0"/>
          <w:color w:val="000000" w:themeColor="text1"/>
          <w:sz w:val="28"/>
          <w:szCs w:val="28"/>
          <w:highlight w:val="none"/>
          <w14:textFill>
            <w14:solidFill>
              <w14:schemeClr w14:val="tx1"/>
            </w14:solidFill>
          </w14:textFill>
        </w:rPr>
        <w:t>为获得创新性、创意性、突破性的产品进行创意设计活动而发生的相关费用加计扣除</w:t>
      </w:r>
      <w:r>
        <w:rPr>
          <w:rFonts w:hint="eastAsia" w:ascii="仿宋_GB2312" w:hAnsi="宋体" w:eastAsia="仿宋_GB2312" w:cs="仿宋_GB2312"/>
          <w:b w:val="0"/>
          <w:color w:val="000000" w:themeColor="text1"/>
          <w:sz w:val="28"/>
          <w:szCs w:val="28"/>
          <w:highlight w:val="none"/>
          <w:lang w:val="en-US" w:eastAsia="zh-CN"/>
          <w14:textFill>
            <w14:solidFill>
              <w14:schemeClr w14:val="tx1"/>
            </w14:solidFill>
          </w14:textFill>
        </w:rPr>
        <w:t>10×100%=10（万元），</w:t>
      </w:r>
      <w:r>
        <w:rPr>
          <w:rFonts w:hint="eastAsia" w:ascii="仿宋_GB2312" w:hAnsi="宋体" w:eastAsia="仿宋_GB2312" w:cs="仿宋_GB2312"/>
          <w:color w:val="000000" w:themeColor="text1"/>
          <w:sz w:val="28"/>
          <w:szCs w:val="28"/>
          <w:highlight w:val="none"/>
          <w14:textFill>
            <w14:solidFill>
              <w14:schemeClr w14:val="tx1"/>
            </w14:solidFill>
          </w14:textFill>
        </w:rPr>
        <w:t>在</w:t>
      </w:r>
      <w:r>
        <w:rPr>
          <w:rFonts w:hint="eastAsia" w:ascii="仿宋_GB2312" w:hAnsi="宋体"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宋体" w:eastAsia="仿宋_GB2312" w:cs="仿宋_GB2312"/>
          <w:b w:val="0"/>
          <w:color w:val="000000" w:themeColor="text1"/>
          <w:sz w:val="28"/>
          <w:szCs w:val="28"/>
          <w:highlight w:val="none"/>
          <w14:textFill>
            <w14:solidFill>
              <w14:schemeClr w14:val="tx1"/>
            </w14:solidFill>
          </w14:textFill>
        </w:rPr>
        <w:t>中华人民共和国企业所得税月（季）度预缴纳税申报表（A 类）</w:t>
      </w:r>
      <w:r>
        <w:rPr>
          <w:rFonts w:hint="eastAsia" w:ascii="仿宋_GB2312" w:hAnsi="宋体"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宋体" w:eastAsia="仿宋_GB2312" w:cs="仿宋_GB2312"/>
          <w:b w:val="0"/>
          <w:bCs w:val="0"/>
          <w:color w:val="000000" w:themeColor="text1"/>
          <w:sz w:val="28"/>
          <w:szCs w:val="28"/>
          <w:highlight w:val="none"/>
          <w14:textFill>
            <w14:solidFill>
              <w14:schemeClr w14:val="tx1"/>
            </w14:solidFill>
          </w14:textFill>
        </w:rPr>
        <w:t>A200000</w:t>
      </w:r>
      <w:r>
        <w:rPr>
          <w:rFonts w:hint="eastAsia" w:ascii="仿宋_GB2312" w:hAnsi="宋体" w:eastAsia="仿宋_GB2312" w:cs="仿宋_GB2312"/>
          <w:b w:val="0"/>
          <w:bCs w:val="0"/>
          <w:color w:val="000000" w:themeColor="text1"/>
          <w:sz w:val="28"/>
          <w:szCs w:val="28"/>
          <w:highlight w:val="none"/>
          <w:lang w:eastAsia="zh-CN"/>
          <w14:textFill>
            <w14:solidFill>
              <w14:schemeClr w14:val="tx1"/>
            </w14:solidFill>
          </w14:textFill>
        </w:rPr>
        <w:t>）</w:t>
      </w:r>
      <w:r>
        <w:rPr>
          <w:rFonts w:hint="eastAsia" w:ascii="仿宋_GB2312" w:hAnsi="宋体" w:eastAsia="仿宋_GB2312" w:cs="仿宋_GB2312"/>
          <w:color w:val="000000" w:themeColor="text1"/>
          <w:sz w:val="28"/>
          <w:szCs w:val="28"/>
          <w:highlight w:val="none"/>
          <w14:textFill>
            <w14:solidFill>
              <w14:schemeClr w14:val="tx1"/>
            </w14:solidFill>
          </w14:textFill>
        </w:rPr>
        <w:t>的下拉选项“</w:t>
      </w:r>
      <w:r>
        <w:rPr>
          <w:rFonts w:hint="eastAsia" w:ascii="仿宋_GB2312" w:hAnsi="仿宋" w:eastAsia="仿宋_GB2312" w:cs="Calibri"/>
          <w:color w:val="000000" w:themeColor="text1"/>
          <w:sz w:val="28"/>
          <w:szCs w:val="28"/>
          <w:highlight w:val="none"/>
          <w14:textFill>
            <w14:solidFill>
              <w14:schemeClr w14:val="tx1"/>
            </w14:solidFill>
          </w14:textFill>
        </w:rPr>
        <w:t>加计扣除优惠事项”选择对应事项，并</w:t>
      </w:r>
      <w:r>
        <w:rPr>
          <w:rFonts w:hint="eastAsia" w:ascii="仿宋_GB2312" w:hAnsi="宋体" w:eastAsia="仿宋_GB2312" w:cs="仿宋_GB2312"/>
          <w:color w:val="000000" w:themeColor="text1"/>
          <w:sz w:val="28"/>
          <w:szCs w:val="28"/>
          <w:highlight w:val="none"/>
          <w14:textFill>
            <w14:solidFill>
              <w14:schemeClr w14:val="tx1"/>
            </w14:solidFill>
          </w14:textFill>
        </w:rPr>
        <w:t>根据上表的计算结果填报。</w:t>
      </w:r>
      <w:r>
        <w:rPr>
          <w:rFonts w:hint="eastAsia" w:ascii="仿宋_GB2312" w:hAnsi="宋体" w:eastAsia="仿宋_GB2312" w:cs="仿宋_GB2312"/>
          <w:color w:val="000000" w:themeColor="text1"/>
          <w:sz w:val="28"/>
          <w:szCs w:val="28"/>
          <w:highlight w:val="none"/>
          <w:lang w:eastAsia="zh-CN"/>
          <w14:textFill>
            <w14:solidFill>
              <w14:schemeClr w14:val="tx1"/>
            </w14:solidFill>
          </w14:textFill>
        </w:rPr>
        <w:t>如下所示：</w:t>
      </w:r>
    </w:p>
    <w:p>
      <w:pPr>
        <w:jc w:val="both"/>
        <w:rPr>
          <w:rFonts w:hint="eastAsia" w:ascii="仿宋_GB2312" w:hAnsi="宋体" w:eastAsia="仿宋_GB2312" w:cs="仿宋_GB2312"/>
          <w:color w:val="000000" w:themeColor="text1"/>
          <w:sz w:val="28"/>
          <w:szCs w:val="28"/>
          <w:highlight w:val="none"/>
          <w:lang w:eastAsia="zh-CN"/>
          <w14:textFill>
            <w14:solidFill>
              <w14:schemeClr w14:val="tx1"/>
            </w14:solidFill>
          </w14:textFill>
        </w:rPr>
      </w:pPr>
    </w:p>
    <w:p>
      <w:pPr>
        <w:jc w:val="center"/>
        <w:rPr>
          <w:rFonts w:hint="eastAsia" w:ascii="仿宋_GB2312" w:hAnsi="宋体" w:eastAsia="仿宋_GB2312" w:cs="仿宋_GB2312"/>
          <w:color w:val="000000" w:themeColor="text1"/>
          <w:sz w:val="28"/>
          <w:szCs w:val="28"/>
          <w:highlight w:val="none"/>
          <w:lang w:eastAsia="zh-CN"/>
          <w14:textFill>
            <w14:solidFill>
              <w14:schemeClr w14:val="tx1"/>
            </w14:solidFill>
          </w14:textFill>
        </w:rPr>
      </w:pPr>
    </w:p>
    <w:p>
      <w:pPr>
        <w:spacing w:line="600" w:lineRule="exact"/>
        <w:jc w:val="center"/>
        <w:rPr>
          <w:rFonts w:hint="eastAsia" w:ascii="黑体" w:hAnsi="黑体" w:eastAsia="黑体" w:cs="黑体"/>
          <w:b w:val="0"/>
          <w:bCs/>
          <w:color w:val="000000" w:themeColor="text1"/>
          <w:sz w:val="28"/>
          <w:szCs w:val="28"/>
          <w:highlight w:val="none"/>
          <w14:textFill>
            <w14:solidFill>
              <w14:schemeClr w14:val="tx1"/>
            </w14:solidFill>
          </w14:textFill>
        </w:rPr>
      </w:pPr>
      <w:r>
        <w:rPr>
          <w:rFonts w:hint="eastAsia" w:ascii="黑体" w:hAnsi="黑体" w:eastAsia="黑体" w:cs="黑体"/>
          <w:b w:val="0"/>
          <w:bCs/>
          <w:color w:val="000000" w:themeColor="text1"/>
          <w:sz w:val="28"/>
          <w:szCs w:val="28"/>
          <w:highlight w:val="none"/>
          <w14:textFill>
            <w14:solidFill>
              <w14:schemeClr w14:val="tx1"/>
            </w14:solidFill>
          </w14:textFill>
        </w:rPr>
        <w:t>A200000</w:t>
      </w:r>
      <w:r>
        <w:rPr>
          <w:rFonts w:hint="eastAsia" w:ascii="黑体" w:hAnsi="黑体" w:eastAsia="黑体" w:cs="黑体"/>
          <w:b w:val="0"/>
          <w:bCs/>
          <w:color w:val="000000" w:themeColor="text1"/>
          <w:sz w:val="28"/>
          <w:szCs w:val="28"/>
          <w:highlight w:val="none"/>
          <w14:textFill>
            <w14:solidFill>
              <w14:schemeClr w14:val="tx1"/>
            </w14:solidFill>
          </w14:textFill>
        </w:rPr>
        <w:tab/>
      </w:r>
      <w:r>
        <w:rPr>
          <w:rFonts w:hint="eastAsia" w:ascii="黑体" w:hAnsi="黑体" w:eastAsia="黑体" w:cs="黑体"/>
          <w:b w:val="0"/>
          <w:bCs/>
          <w:color w:val="000000" w:themeColor="text1"/>
          <w:sz w:val="28"/>
          <w:szCs w:val="28"/>
          <w:highlight w:val="none"/>
          <w14:textFill>
            <w14:solidFill>
              <w14:schemeClr w14:val="tx1"/>
            </w14:solidFill>
          </w14:textFill>
        </w:rPr>
        <w:t>中华人民共和国企业所得税月（季）度预缴纳税申报表（A 类）</w:t>
      </w:r>
    </w:p>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center"/>
        <w:textAlignment w:val="auto"/>
        <w:rPr>
          <w:rFonts w:hint="eastAsia" w:ascii="仿宋_GB2312" w:hAnsi="仿宋" w:eastAsia="仿宋_GB2312" w:cs="Calibri"/>
          <w:color w:val="000000" w:themeColor="text1"/>
          <w:sz w:val="21"/>
          <w:szCs w:val="21"/>
          <w:highlight w:val="none"/>
          <w14:textFill>
            <w14:solidFill>
              <w14:schemeClr w14:val="tx1"/>
            </w14:solidFill>
          </w14:textFill>
        </w:rPr>
      </w:pPr>
      <w:r>
        <w:rPr>
          <w:rFonts w:hint="eastAsia" w:ascii="仿宋_GB2312" w:hAnsi="仿宋" w:eastAsia="仿宋_GB2312" w:cs="Calibri"/>
          <w:color w:val="000000" w:themeColor="text1"/>
          <w:sz w:val="21"/>
          <w:szCs w:val="21"/>
          <w:highlight w:val="none"/>
          <w14:textFill>
            <w14:solidFill>
              <w14:schemeClr w14:val="tx1"/>
            </w14:solidFill>
          </w14:textFill>
        </w:rPr>
        <w:t>税款所属期间：  年   月  日至   年  月  日</w:t>
      </w:r>
    </w:p>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center"/>
        <w:textAlignment w:val="auto"/>
        <w:rPr>
          <w:rFonts w:hint="eastAsia" w:ascii="仿宋_GB2312" w:hAnsi="仿宋" w:eastAsia="仿宋_GB2312" w:cs="Calibri"/>
          <w:color w:val="000000" w:themeColor="text1"/>
          <w:sz w:val="21"/>
          <w:szCs w:val="21"/>
          <w:highlight w:val="none"/>
          <w14:textFill>
            <w14:solidFill>
              <w14:schemeClr w14:val="tx1"/>
            </w14:solidFill>
          </w14:textFill>
        </w:rPr>
      </w:pPr>
      <w:r>
        <w:rPr>
          <w:rFonts w:hint="eastAsia" w:ascii="仿宋_GB2312" w:hAnsi="仿宋" w:eastAsia="仿宋_GB2312" w:cs="Calibri"/>
          <w:color w:val="000000" w:themeColor="text1"/>
          <w:sz w:val="21"/>
          <w:szCs w:val="21"/>
          <w:highlight w:val="none"/>
          <w14:textFill>
            <w14:solidFill>
              <w14:schemeClr w14:val="tx1"/>
            </w14:solidFill>
          </w14:textFill>
        </w:rPr>
        <w:t>纳税人识别号（统一社会信用代码）：□□□□□□□□□□□□□□□□□□</w:t>
      </w:r>
    </w:p>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center"/>
        <w:textAlignment w:val="auto"/>
        <w:rPr>
          <w:rFonts w:hint="eastAsia" w:ascii="仿宋_GB2312" w:hAnsi="仿宋" w:eastAsia="仿宋_GB2312" w:cs="Calibri"/>
          <w:color w:val="000000" w:themeColor="text1"/>
          <w:sz w:val="21"/>
          <w:szCs w:val="21"/>
          <w:highlight w:val="none"/>
          <w14:textFill>
            <w14:solidFill>
              <w14:schemeClr w14:val="tx1"/>
            </w14:solidFill>
          </w14:textFill>
        </w:rPr>
      </w:pPr>
      <w:r>
        <w:rPr>
          <w:rFonts w:hint="eastAsia" w:ascii="仿宋_GB2312" w:hAnsi="仿宋" w:eastAsia="仿宋_GB2312" w:cs="Calibri"/>
          <w:color w:val="000000" w:themeColor="text1"/>
          <w:sz w:val="21"/>
          <w:szCs w:val="21"/>
          <w:highlight w:val="none"/>
          <w14:textFill>
            <w14:solidFill>
              <w14:schemeClr w14:val="tx1"/>
            </w14:solidFill>
          </w14:textFill>
        </w:rPr>
        <w:t xml:space="preserve">纳税人名称：                 </w:t>
      </w:r>
      <w:r>
        <w:rPr>
          <w:rFonts w:hint="eastAsia" w:ascii="仿宋_GB2312" w:hAnsi="仿宋" w:eastAsia="仿宋_GB2312" w:cs="Calibri"/>
          <w:color w:val="000000" w:themeColor="text1"/>
          <w:sz w:val="21"/>
          <w:szCs w:val="21"/>
          <w:highlight w:val="none"/>
          <w:lang w:val="en-US" w:eastAsia="zh-CN"/>
          <w14:textFill>
            <w14:solidFill>
              <w14:schemeClr w14:val="tx1"/>
            </w14:solidFill>
          </w14:textFill>
        </w:rPr>
        <w:t xml:space="preserve">      </w:t>
      </w:r>
      <w:r>
        <w:rPr>
          <w:rFonts w:hint="eastAsia" w:ascii="仿宋_GB2312" w:hAnsi="仿宋" w:eastAsia="仿宋_GB2312" w:cs="Calibri"/>
          <w:color w:val="000000" w:themeColor="text1"/>
          <w:sz w:val="21"/>
          <w:szCs w:val="21"/>
          <w:highlight w:val="none"/>
          <w14:textFill>
            <w14:solidFill>
              <w14:schemeClr w14:val="tx1"/>
            </w14:solidFill>
          </w14:textFill>
        </w:rPr>
        <w:t xml:space="preserve">       金额单位：人民币元(列至角分)</w:t>
      </w:r>
    </w:p>
    <w:tbl>
      <w:tblPr>
        <w:tblStyle w:val="25"/>
        <w:tblW w:w="8603" w:type="dxa"/>
        <w:tblInd w:w="0"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596"/>
        <w:gridCol w:w="6662"/>
        <w:gridCol w:w="1345"/>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trPr>
        <w:tc>
          <w:tcPr>
            <w:tcW w:w="596" w:type="dxa"/>
            <w:tcBorders>
              <w:top w:val="single" w:color="auto" w:sz="12" w:space="0"/>
              <w:left w:val="single" w:color="auto" w:sz="12" w:space="0"/>
              <w:bottom w:val="single" w:color="000000" w:sz="4" w:space="0"/>
              <w:right w:val="single" w:color="000000"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Calibri"/>
                <w:b/>
                <w:bCs/>
                <w:color w:val="000000" w:themeColor="text1"/>
                <w:sz w:val="21"/>
                <w:szCs w:val="21"/>
                <w:highlight w:val="none"/>
                <w:lang w:eastAsia="en-US"/>
                <w14:textFill>
                  <w14:solidFill>
                    <w14:schemeClr w14:val="tx1"/>
                  </w14:solidFill>
                </w14:textFill>
              </w:rPr>
            </w:pPr>
          </w:p>
        </w:tc>
        <w:tc>
          <w:tcPr>
            <w:tcW w:w="6662" w:type="dxa"/>
            <w:tcBorders>
              <w:top w:val="single" w:color="auto" w:sz="12" w:space="0"/>
              <w:left w:val="single" w:color="000000" w:sz="4" w:space="0"/>
              <w:bottom w:val="single" w:color="000000" w:sz="4" w:space="0"/>
              <w:right w:val="single" w:color="000000"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Calibri"/>
                <w:b/>
                <w:bCs/>
                <w:color w:val="000000" w:themeColor="text1"/>
                <w:sz w:val="21"/>
                <w:szCs w:val="21"/>
                <w:highlight w:val="none"/>
                <w:lang w:eastAsia="en-US"/>
                <w14:textFill>
                  <w14:solidFill>
                    <w14:schemeClr w14:val="tx1"/>
                  </w14:solidFill>
                </w14:textFill>
              </w:rPr>
            </w:pPr>
            <w:r>
              <w:rPr>
                <w:rFonts w:hint="eastAsia" w:ascii="仿宋_GB2312" w:hAnsi="仿宋" w:eastAsia="仿宋_GB2312" w:cs="Calibri"/>
                <w:b/>
                <w:bCs/>
                <w:color w:val="000000" w:themeColor="text1"/>
                <w:sz w:val="21"/>
                <w:szCs w:val="21"/>
                <w:highlight w:val="none"/>
                <w:lang w:eastAsia="en-US"/>
                <w14:textFill>
                  <w14:solidFill>
                    <w14:schemeClr w14:val="tx1"/>
                  </w14:solidFill>
                </w14:textFill>
              </w:rPr>
              <w:t>预缴税款计算</w:t>
            </w:r>
          </w:p>
        </w:tc>
        <w:tc>
          <w:tcPr>
            <w:tcW w:w="1345" w:type="dxa"/>
            <w:tcBorders>
              <w:top w:val="single" w:color="auto" w:sz="12" w:space="0"/>
              <w:left w:val="single" w:color="000000" w:sz="4" w:space="0"/>
              <w:bottom w:val="single" w:color="000000"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Calibri"/>
                <w:b/>
                <w:bCs/>
                <w:color w:val="000000" w:themeColor="text1"/>
                <w:sz w:val="21"/>
                <w:szCs w:val="21"/>
                <w:highlight w:val="none"/>
                <w:lang w:eastAsia="en-US"/>
                <w14:textFill>
                  <w14:solidFill>
                    <w14:schemeClr w14:val="tx1"/>
                  </w14:solidFill>
                </w14:textFill>
              </w:rPr>
            </w:pPr>
            <w:r>
              <w:rPr>
                <w:rFonts w:hint="eastAsia" w:ascii="仿宋_GB2312" w:hAnsi="仿宋" w:eastAsia="仿宋_GB2312" w:cs="Calibri"/>
                <w:b/>
                <w:bCs/>
                <w:color w:val="000000" w:themeColor="text1"/>
                <w:sz w:val="21"/>
                <w:szCs w:val="21"/>
                <w:highlight w:val="none"/>
                <w:lang w:eastAsia="en-US"/>
                <w14:textFill>
                  <w14:solidFill>
                    <w14:schemeClr w14:val="tx1"/>
                  </w14:solidFill>
                </w14:textFill>
              </w:rPr>
              <w:t>本年累计</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trPr>
        <w:tc>
          <w:tcPr>
            <w:tcW w:w="596" w:type="dxa"/>
            <w:tcBorders>
              <w:top w:val="single" w:color="000000" w:sz="4" w:space="0"/>
              <w:left w:val="single" w:color="auto" w:sz="12" w:space="0"/>
              <w:bottom w:val="single" w:color="000000" w:sz="6" w:space="0"/>
              <w:right w:val="single" w:color="000000"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Calibri"/>
                <w:b w:val="0"/>
                <w:bCs w:val="0"/>
                <w:color w:val="000000" w:themeColor="text1"/>
                <w:sz w:val="21"/>
                <w:szCs w:val="21"/>
                <w:highlight w:val="none"/>
                <w:lang w:eastAsia="en-US"/>
                <w14:textFill>
                  <w14:solidFill>
                    <w14:schemeClr w14:val="tx1"/>
                  </w14:solidFill>
                </w14:textFill>
              </w:rPr>
            </w:pPr>
            <w:r>
              <w:rPr>
                <w:rFonts w:hint="eastAsia" w:ascii="仿宋_GB2312" w:hAnsi="仿宋" w:eastAsia="仿宋_GB2312" w:cs="Calibri"/>
                <w:b w:val="0"/>
                <w:bCs w:val="0"/>
                <w:color w:val="000000" w:themeColor="text1"/>
                <w:sz w:val="21"/>
                <w:szCs w:val="21"/>
                <w:highlight w:val="none"/>
                <w:lang w:eastAsia="en-US"/>
                <w14:textFill>
                  <w14:solidFill>
                    <w14:schemeClr w14:val="tx1"/>
                  </w14:solidFill>
                </w14:textFill>
              </w:rPr>
              <w:t>1</w:t>
            </w:r>
          </w:p>
        </w:tc>
        <w:tc>
          <w:tcPr>
            <w:tcW w:w="6662" w:type="dxa"/>
            <w:tcBorders>
              <w:top w:val="single" w:color="000000" w:sz="4" w:space="0"/>
              <w:left w:val="single" w:color="000000" w:sz="4" w:space="0"/>
              <w:bottom w:val="single" w:color="000000" w:sz="6" w:space="0"/>
              <w:right w:val="single" w:color="000000"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hAnsi="仿宋" w:eastAsia="仿宋_GB2312" w:cs="Calibri"/>
                <w:b w:val="0"/>
                <w:bCs w:val="0"/>
                <w:color w:val="000000" w:themeColor="text1"/>
                <w:sz w:val="21"/>
                <w:szCs w:val="21"/>
                <w:highlight w:val="none"/>
                <w:lang w:eastAsia="en-US"/>
                <w14:textFill>
                  <w14:solidFill>
                    <w14:schemeClr w14:val="tx1"/>
                  </w14:solidFill>
                </w14:textFill>
              </w:rPr>
            </w:pPr>
            <w:r>
              <w:rPr>
                <w:rFonts w:hint="eastAsia" w:ascii="仿宋_GB2312" w:hAnsi="仿宋" w:eastAsia="仿宋_GB2312" w:cs="Calibri"/>
                <w:b w:val="0"/>
                <w:bCs w:val="0"/>
                <w:color w:val="000000" w:themeColor="text1"/>
                <w:sz w:val="21"/>
                <w:szCs w:val="21"/>
                <w:highlight w:val="none"/>
                <w:lang w:eastAsia="en-US"/>
                <w14:textFill>
                  <w14:solidFill>
                    <w14:schemeClr w14:val="tx1"/>
                  </w14:solidFill>
                </w14:textFill>
              </w:rPr>
              <w:t>营业收入</w:t>
            </w:r>
          </w:p>
        </w:tc>
        <w:tc>
          <w:tcPr>
            <w:tcW w:w="1345" w:type="dxa"/>
            <w:tcBorders>
              <w:top w:val="single" w:color="000000" w:sz="4" w:space="0"/>
              <w:left w:val="single" w:color="000000" w:sz="4" w:space="0"/>
              <w:bottom w:val="single" w:color="000000"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Calibri"/>
                <w:b w:val="0"/>
                <w:bCs w:val="0"/>
                <w:color w:val="000000" w:themeColor="text1"/>
                <w:sz w:val="21"/>
                <w:szCs w:val="21"/>
                <w:highlight w:val="none"/>
                <w:lang w:eastAsia="en-US"/>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trPr>
        <w:tc>
          <w:tcPr>
            <w:tcW w:w="596" w:type="dxa"/>
            <w:tcBorders>
              <w:top w:val="single" w:color="000000" w:sz="6" w:space="0"/>
              <w:left w:val="single" w:color="auto" w:sz="12"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Calibri"/>
                <w:b w:val="0"/>
                <w:bCs w:val="0"/>
                <w:color w:val="000000" w:themeColor="text1"/>
                <w:sz w:val="21"/>
                <w:szCs w:val="21"/>
                <w:highlight w:val="none"/>
                <w:lang w:eastAsia="zh-CN"/>
                <w14:textFill>
                  <w14:solidFill>
                    <w14:schemeClr w14:val="tx1"/>
                  </w14:solidFill>
                </w14:textFill>
              </w:rPr>
            </w:pPr>
            <w:r>
              <w:rPr>
                <w:rFonts w:hint="eastAsia" w:ascii="仿宋_GB2312" w:hAnsi="仿宋" w:eastAsia="仿宋_GB2312" w:cs="Calibri"/>
                <w:b w:val="0"/>
                <w:bCs w:val="0"/>
                <w:color w:val="000000" w:themeColor="text1"/>
                <w:sz w:val="21"/>
                <w:szCs w:val="21"/>
                <w:highlight w:val="none"/>
                <w:lang w:eastAsia="zh-CN"/>
                <w14:textFill>
                  <w14:solidFill>
                    <w14:schemeClr w14:val="tx1"/>
                  </w14:solidFill>
                </w14:textFill>
              </w:rPr>
              <w:t>……</w:t>
            </w:r>
          </w:p>
        </w:tc>
        <w:tc>
          <w:tcPr>
            <w:tcW w:w="6662" w:type="dxa"/>
            <w:tcBorders>
              <w:top w:val="single" w:color="000000" w:sz="6" w:space="0"/>
              <w:left w:val="single" w:color="000000" w:sz="6"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Calibri"/>
                <w:b w:val="0"/>
                <w:bCs w:val="0"/>
                <w:color w:val="000000" w:themeColor="text1"/>
                <w:sz w:val="21"/>
                <w:szCs w:val="21"/>
                <w:highlight w:val="none"/>
                <w:lang w:eastAsia="zh-CN"/>
                <w14:textFill>
                  <w14:solidFill>
                    <w14:schemeClr w14:val="tx1"/>
                  </w14:solidFill>
                </w14:textFill>
              </w:rPr>
            </w:pPr>
            <w:r>
              <w:rPr>
                <w:rFonts w:hint="eastAsia" w:ascii="仿宋_GB2312" w:hAnsi="仿宋" w:eastAsia="仿宋_GB2312" w:cs="Calibri"/>
                <w:b w:val="0"/>
                <w:bCs w:val="0"/>
                <w:color w:val="000000" w:themeColor="text1"/>
                <w:sz w:val="21"/>
                <w:szCs w:val="21"/>
                <w:highlight w:val="none"/>
                <w:lang w:eastAsia="zh-CN"/>
                <w14:textFill>
                  <w14:solidFill>
                    <w14:schemeClr w14:val="tx1"/>
                  </w14:solidFill>
                </w14:textFill>
              </w:rPr>
              <w:t>……</w:t>
            </w:r>
          </w:p>
        </w:tc>
        <w:tc>
          <w:tcPr>
            <w:tcW w:w="1345" w:type="dxa"/>
            <w:tcBorders>
              <w:top w:val="single" w:color="000000" w:sz="6" w:space="0"/>
              <w:left w:val="single" w:color="000000" w:sz="6" w:space="0"/>
              <w:bottom w:val="single" w:color="000000"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Calibri"/>
                <w:b w:val="0"/>
                <w:bCs w:val="0"/>
                <w:color w:val="000000" w:themeColor="text1"/>
                <w:sz w:val="21"/>
                <w:szCs w:val="21"/>
                <w:highlight w:val="none"/>
                <w:lang w:eastAsia="en-US"/>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trPr>
        <w:tc>
          <w:tcPr>
            <w:tcW w:w="596" w:type="dxa"/>
            <w:tcBorders>
              <w:top w:val="single" w:color="000000" w:sz="6" w:space="0"/>
              <w:left w:val="single" w:color="auto" w:sz="12"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Calibri"/>
                <w:b w:val="0"/>
                <w:bCs w:val="0"/>
                <w:color w:val="000000" w:themeColor="text1"/>
                <w:sz w:val="21"/>
                <w:szCs w:val="21"/>
                <w:highlight w:val="none"/>
                <w:lang w:eastAsia="en-US"/>
                <w14:textFill>
                  <w14:solidFill>
                    <w14:schemeClr w14:val="tx1"/>
                  </w14:solidFill>
                </w14:textFill>
              </w:rPr>
            </w:pPr>
            <w:r>
              <w:rPr>
                <w:rFonts w:hint="eastAsia" w:ascii="仿宋_GB2312" w:hAnsi="仿宋" w:eastAsia="仿宋_GB2312" w:cs="Calibri"/>
                <w:b w:val="0"/>
                <w:bCs w:val="0"/>
                <w:color w:val="000000" w:themeColor="text1"/>
                <w:sz w:val="21"/>
                <w:szCs w:val="21"/>
                <w:highlight w:val="none"/>
                <w:lang w:eastAsia="en-US"/>
                <w14:textFill>
                  <w14:solidFill>
                    <w14:schemeClr w14:val="tx1"/>
                  </w14:solidFill>
                </w14:textFill>
              </w:rPr>
              <w:t>7</w:t>
            </w:r>
          </w:p>
        </w:tc>
        <w:tc>
          <w:tcPr>
            <w:tcW w:w="6662" w:type="dxa"/>
            <w:tcBorders>
              <w:top w:val="single" w:color="000000" w:sz="6" w:space="0"/>
              <w:left w:val="single" w:color="000000" w:sz="6"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hAnsi="仿宋" w:eastAsia="仿宋_GB2312" w:cs="Calibri"/>
                <w:b w:val="0"/>
                <w:bCs w:val="0"/>
                <w:color w:val="000000" w:themeColor="text1"/>
                <w:sz w:val="21"/>
                <w:szCs w:val="21"/>
                <w:highlight w:val="none"/>
                <w:lang w:eastAsia="en-US"/>
                <w14:textFill>
                  <w14:solidFill>
                    <w14:schemeClr w14:val="tx1"/>
                  </w14:solidFill>
                </w14:textFill>
              </w:rPr>
            </w:pPr>
            <w:r>
              <w:rPr>
                <w:rFonts w:hint="eastAsia" w:ascii="仿宋_GB2312" w:hAnsi="仿宋" w:eastAsia="仿宋_GB2312" w:cs="Calibri"/>
                <w:b w:val="0"/>
                <w:bCs w:val="0"/>
                <w:color w:val="000000" w:themeColor="text1"/>
                <w:sz w:val="21"/>
                <w:szCs w:val="21"/>
                <w:highlight w:val="none"/>
                <w:lang w:eastAsia="en-US"/>
                <w14:textFill>
                  <w14:solidFill>
                    <w14:schemeClr w14:val="tx1"/>
                  </w14:solidFill>
                </w14:textFill>
              </w:rPr>
              <w:t>减：免税收入、减计收入、加计扣除（7.1+7.2+…）</w:t>
            </w:r>
          </w:p>
        </w:tc>
        <w:tc>
          <w:tcPr>
            <w:tcW w:w="1345" w:type="dxa"/>
            <w:tcBorders>
              <w:top w:val="single" w:color="000000" w:sz="6" w:space="0"/>
              <w:left w:val="single" w:color="000000" w:sz="6" w:space="0"/>
              <w:bottom w:val="single" w:color="000000"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default" w:ascii="仿宋_GB2312" w:hAnsi="仿宋" w:eastAsia="仿宋_GB2312" w:cs="Calibri"/>
                <w:b w:val="0"/>
                <w:bCs w:val="0"/>
                <w:color w:val="000000" w:themeColor="text1"/>
                <w:sz w:val="21"/>
                <w:szCs w:val="21"/>
                <w:highlight w:val="none"/>
                <w:lang w:val="en-US" w:eastAsia="zh-CN"/>
                <w14:textFill>
                  <w14:solidFill>
                    <w14:schemeClr w14:val="tx1"/>
                  </w14:solidFill>
                </w14:textFill>
              </w:rPr>
            </w:pPr>
            <w:r>
              <w:rPr>
                <w:rFonts w:hint="eastAsia" w:ascii="仿宋_GB2312" w:hAnsi="仿宋" w:eastAsia="仿宋_GB2312" w:cs="Calibri"/>
                <w:b w:val="0"/>
                <w:bCs w:val="0"/>
                <w:color w:val="000000" w:themeColor="text1"/>
                <w:sz w:val="21"/>
                <w:szCs w:val="21"/>
                <w:highlight w:val="none"/>
                <w:lang w:val="en-US" w:eastAsia="zh-CN"/>
                <w14:textFill>
                  <w14:solidFill>
                    <w14:schemeClr w14:val="tx1"/>
                  </w14:solidFill>
                </w14:textFill>
              </w:rPr>
              <w:t>100</w:t>
            </w:r>
            <w:r>
              <w:rPr>
                <w:rFonts w:hint="eastAsia" w:ascii="仿宋_GB2312" w:hAnsi="仿宋" w:eastAsia="仿宋_GB2312" w:cs="Calibri"/>
                <w:b w:val="0"/>
                <w:bCs w:val="0"/>
                <w:color w:val="000000" w:themeColor="text1"/>
                <w:sz w:val="21"/>
                <w:szCs w:val="21"/>
                <w:highlight w:val="none"/>
                <w:lang w:eastAsia="en-US"/>
                <w14:textFill>
                  <w14:solidFill>
                    <w14:schemeClr w14:val="tx1"/>
                  </w14:solidFill>
                </w14:textFill>
              </w:rPr>
              <w:t>,</w:t>
            </w:r>
            <w:r>
              <w:rPr>
                <w:rFonts w:hint="eastAsia" w:ascii="仿宋_GB2312" w:hAnsi="仿宋" w:eastAsia="仿宋_GB2312" w:cs="Calibri"/>
                <w:b w:val="0"/>
                <w:bCs w:val="0"/>
                <w:color w:val="000000" w:themeColor="text1"/>
                <w:sz w:val="21"/>
                <w:szCs w:val="21"/>
                <w:highlight w:val="none"/>
                <w:lang w:val="en-US" w:eastAsia="zh-CN"/>
                <w14:textFill>
                  <w14:solidFill>
                    <w14:schemeClr w14:val="tx1"/>
                  </w14:solidFill>
                </w14:textFill>
              </w:rPr>
              <w:t>000</w:t>
            </w:r>
            <w:r>
              <w:rPr>
                <w:rFonts w:hint="eastAsia" w:ascii="仿宋_GB2312" w:hAnsi="仿宋" w:eastAsia="仿宋_GB2312" w:cs="Calibri"/>
                <w:b w:val="0"/>
                <w:bCs w:val="0"/>
                <w:color w:val="000000" w:themeColor="text1"/>
                <w:sz w:val="21"/>
                <w:szCs w:val="21"/>
                <w:highlight w:val="none"/>
                <w:lang w:eastAsia="en-US"/>
                <w14:textFill>
                  <w14:solidFill>
                    <w14:schemeClr w14:val="tx1"/>
                  </w14:solidFill>
                </w14:textFill>
              </w:rPr>
              <w:t>.</w:t>
            </w:r>
            <w:r>
              <w:rPr>
                <w:rFonts w:hint="eastAsia" w:ascii="仿宋_GB2312" w:hAnsi="仿宋" w:eastAsia="仿宋_GB2312" w:cs="Calibri"/>
                <w:b w:val="0"/>
                <w:bCs w:val="0"/>
                <w:color w:val="000000" w:themeColor="text1"/>
                <w:sz w:val="21"/>
                <w:szCs w:val="21"/>
                <w:highlight w:val="none"/>
                <w:lang w:val="en-US" w:eastAsia="zh-CN"/>
                <w14:textFill>
                  <w14:solidFill>
                    <w14:schemeClr w14:val="tx1"/>
                  </w14:solidFill>
                </w14:textFill>
              </w:rPr>
              <w:t>00</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trPr>
        <w:tc>
          <w:tcPr>
            <w:tcW w:w="596" w:type="dxa"/>
            <w:tcBorders>
              <w:top w:val="single" w:color="000000" w:sz="6" w:space="0"/>
              <w:left w:val="single" w:color="auto" w:sz="12" w:space="0"/>
              <w:bottom w:val="single" w:color="auto" w:sz="12" w:space="0"/>
              <w:right w:val="single" w:color="000000"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Calibri"/>
                <w:b w:val="0"/>
                <w:bCs w:val="0"/>
                <w:color w:val="000000" w:themeColor="text1"/>
                <w:sz w:val="21"/>
                <w:szCs w:val="21"/>
                <w:highlight w:val="none"/>
                <w:lang w:eastAsia="en-US"/>
                <w14:textFill>
                  <w14:solidFill>
                    <w14:schemeClr w14:val="tx1"/>
                  </w14:solidFill>
                </w14:textFill>
              </w:rPr>
            </w:pPr>
            <w:r>
              <w:rPr>
                <w:rFonts w:hint="eastAsia" w:ascii="仿宋_GB2312" w:hAnsi="仿宋" w:eastAsia="仿宋_GB2312" w:cs="Calibri"/>
                <w:b w:val="0"/>
                <w:bCs w:val="0"/>
                <w:color w:val="000000" w:themeColor="text1"/>
                <w:sz w:val="21"/>
                <w:szCs w:val="21"/>
                <w:highlight w:val="none"/>
                <w:lang w:eastAsia="en-US"/>
                <w14:textFill>
                  <w14:solidFill>
                    <w14:schemeClr w14:val="tx1"/>
                  </w14:solidFill>
                </w14:textFill>
              </w:rPr>
              <w:t>7.1</w:t>
            </w:r>
          </w:p>
        </w:tc>
        <w:tc>
          <w:tcPr>
            <w:tcW w:w="6662" w:type="dxa"/>
            <w:tcBorders>
              <w:top w:val="single" w:color="000000" w:sz="6" w:space="0"/>
              <w:left w:val="single" w:color="000000" w:sz="6" w:space="0"/>
              <w:bottom w:val="single" w:color="auto" w:sz="12" w:space="0"/>
              <w:right w:val="single" w:color="000000"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hAnsi="仿宋" w:eastAsia="仿宋_GB2312" w:cs="Calibri"/>
                <w:b w:val="0"/>
                <w:bCs w:val="0"/>
                <w:color w:val="000000" w:themeColor="text1"/>
                <w:sz w:val="21"/>
                <w:szCs w:val="21"/>
                <w:highlight w:val="none"/>
                <w:lang w:eastAsia="en-US"/>
                <w14:textFill>
                  <w14:solidFill>
                    <w14:schemeClr w14:val="tx1"/>
                  </w14:solidFill>
                </w14:textFill>
              </w:rPr>
            </w:pPr>
            <w:r>
              <w:rPr>
                <w:rFonts w:hint="eastAsia" w:ascii="仿宋_GB2312" w:hAnsi="仿宋" w:eastAsia="仿宋_GB2312" w:cs="Calibri"/>
                <w:b w:val="0"/>
                <w:bCs w:val="0"/>
                <w:color w:val="000000" w:themeColor="text1"/>
                <w:sz w:val="21"/>
                <w:szCs w:val="21"/>
                <w:highlight w:val="none"/>
                <w:lang w:eastAsia="en-US"/>
                <w14:textFill>
                  <w14:solidFill>
                    <w14:schemeClr w14:val="tx1"/>
                  </w14:solidFill>
                </w14:textFill>
              </w:rPr>
              <w:t>企业为获得创新性、创意性、突破性的产品进行创意设计活动发生的相关费用</w:t>
            </w:r>
            <w:r>
              <w:rPr>
                <w:rFonts w:hint="eastAsia" w:ascii="仿宋_GB2312" w:hAnsi="仿宋" w:eastAsia="仿宋_GB2312" w:cs="Calibri"/>
                <w:b w:val="0"/>
                <w:bCs w:val="0"/>
                <w:color w:val="000000" w:themeColor="text1"/>
                <w:sz w:val="21"/>
                <w:szCs w:val="21"/>
                <w:highlight w:val="none"/>
                <w:lang w:val="en-US" w:eastAsia="zh-CN"/>
                <w14:textFill>
                  <w14:solidFill>
                    <w14:schemeClr w14:val="tx1"/>
                  </w14:solidFill>
                </w14:textFill>
              </w:rPr>
              <w:t>加计扣除</w:t>
            </w:r>
            <w:r>
              <w:rPr>
                <w:rFonts w:hint="eastAsia" w:ascii="仿宋_GB2312" w:hAnsi="仿宋" w:eastAsia="仿宋_GB2312" w:cs="Calibri"/>
                <w:b w:val="0"/>
                <w:bCs w:val="0"/>
                <w:color w:val="000000" w:themeColor="text1"/>
                <w:sz w:val="21"/>
                <w:szCs w:val="21"/>
                <w:highlight w:val="none"/>
                <w:lang w:eastAsia="en-US"/>
                <w14:textFill>
                  <w14:solidFill>
                    <w14:schemeClr w14:val="tx1"/>
                  </w14:solidFill>
                </w14:textFill>
              </w:rPr>
              <w:t>（</w:t>
            </w:r>
            <w:r>
              <w:rPr>
                <w:rFonts w:hint="eastAsia" w:ascii="仿宋_GB2312" w:hAnsi="仿宋" w:eastAsia="仿宋_GB2312" w:cs="Calibri"/>
                <w:b w:val="0"/>
                <w:bCs w:val="0"/>
                <w:color w:val="000000" w:themeColor="text1"/>
                <w:sz w:val="21"/>
                <w:szCs w:val="21"/>
                <w:highlight w:val="none"/>
                <w:lang w:eastAsia="zh-CN"/>
                <w14:textFill>
                  <w14:solidFill>
                    <w14:schemeClr w14:val="tx1"/>
                  </w14:solidFill>
                </w14:textFill>
              </w:rPr>
              <w:t>科技型中小企业</w:t>
            </w:r>
            <w:r>
              <w:rPr>
                <w:rFonts w:hint="eastAsia" w:ascii="仿宋_GB2312" w:hAnsi="仿宋" w:eastAsia="仿宋_GB2312" w:cs="Calibri"/>
                <w:b w:val="0"/>
                <w:bCs w:val="0"/>
                <w:color w:val="000000" w:themeColor="text1"/>
                <w:sz w:val="21"/>
                <w:szCs w:val="21"/>
                <w:highlight w:val="none"/>
                <w:lang w:eastAsia="en-US"/>
                <w14:textFill>
                  <w14:solidFill>
                    <w14:schemeClr w14:val="tx1"/>
                  </w14:solidFill>
                </w14:textFill>
              </w:rPr>
              <w:t>按100%加计扣除）</w:t>
            </w:r>
          </w:p>
        </w:tc>
        <w:tc>
          <w:tcPr>
            <w:tcW w:w="1345" w:type="dxa"/>
            <w:tcBorders>
              <w:top w:val="single" w:color="000000" w:sz="6" w:space="0"/>
              <w:left w:val="single" w:color="000000" w:sz="6" w:space="0"/>
              <w:bottom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Calibri"/>
                <w:b w:val="0"/>
                <w:bCs w:val="0"/>
                <w:color w:val="000000" w:themeColor="text1"/>
                <w:sz w:val="21"/>
                <w:szCs w:val="21"/>
                <w:highlight w:val="none"/>
                <w:lang w:eastAsia="en-US"/>
                <w14:textFill>
                  <w14:solidFill>
                    <w14:schemeClr w14:val="tx1"/>
                  </w14:solidFill>
                </w14:textFill>
              </w:rPr>
            </w:pPr>
            <w:r>
              <w:rPr>
                <w:rFonts w:hint="eastAsia" w:ascii="仿宋_GB2312" w:hAnsi="仿宋" w:eastAsia="仿宋_GB2312" w:cs="Calibri"/>
                <w:b w:val="0"/>
                <w:bCs w:val="0"/>
                <w:color w:val="000000" w:themeColor="text1"/>
                <w:sz w:val="21"/>
                <w:szCs w:val="21"/>
                <w:highlight w:val="none"/>
                <w:lang w:val="en-US" w:eastAsia="zh-CN"/>
                <w14:textFill>
                  <w14:solidFill>
                    <w14:schemeClr w14:val="tx1"/>
                  </w14:solidFill>
                </w14:textFill>
              </w:rPr>
              <w:t>100</w:t>
            </w:r>
            <w:r>
              <w:rPr>
                <w:rFonts w:hint="eastAsia" w:ascii="仿宋_GB2312" w:hAnsi="仿宋" w:eastAsia="仿宋_GB2312" w:cs="Calibri"/>
                <w:b w:val="0"/>
                <w:bCs w:val="0"/>
                <w:color w:val="000000" w:themeColor="text1"/>
                <w:sz w:val="21"/>
                <w:szCs w:val="21"/>
                <w:highlight w:val="none"/>
                <w:lang w:eastAsia="en-US"/>
                <w14:textFill>
                  <w14:solidFill>
                    <w14:schemeClr w14:val="tx1"/>
                  </w14:solidFill>
                </w14:textFill>
              </w:rPr>
              <w:t>,</w:t>
            </w:r>
            <w:r>
              <w:rPr>
                <w:rFonts w:hint="eastAsia" w:ascii="仿宋_GB2312" w:hAnsi="仿宋" w:eastAsia="仿宋_GB2312" w:cs="Calibri"/>
                <w:b w:val="0"/>
                <w:bCs w:val="0"/>
                <w:color w:val="000000" w:themeColor="text1"/>
                <w:sz w:val="21"/>
                <w:szCs w:val="21"/>
                <w:highlight w:val="none"/>
                <w:lang w:val="en-US" w:eastAsia="zh-CN"/>
                <w14:textFill>
                  <w14:solidFill>
                    <w14:schemeClr w14:val="tx1"/>
                  </w14:solidFill>
                </w14:textFill>
              </w:rPr>
              <w:t>000</w:t>
            </w:r>
            <w:r>
              <w:rPr>
                <w:rFonts w:hint="eastAsia" w:ascii="仿宋_GB2312" w:hAnsi="仿宋" w:eastAsia="仿宋_GB2312" w:cs="Calibri"/>
                <w:b w:val="0"/>
                <w:bCs w:val="0"/>
                <w:color w:val="000000" w:themeColor="text1"/>
                <w:sz w:val="21"/>
                <w:szCs w:val="21"/>
                <w:highlight w:val="none"/>
                <w:lang w:eastAsia="en-US"/>
                <w14:textFill>
                  <w14:solidFill>
                    <w14:schemeClr w14:val="tx1"/>
                  </w14:solidFill>
                </w14:textFill>
              </w:rPr>
              <w:t>.</w:t>
            </w:r>
            <w:r>
              <w:rPr>
                <w:rFonts w:hint="eastAsia" w:ascii="仿宋_GB2312" w:hAnsi="仿宋" w:eastAsia="仿宋_GB2312" w:cs="Calibri"/>
                <w:b w:val="0"/>
                <w:bCs w:val="0"/>
                <w:color w:val="000000" w:themeColor="text1"/>
                <w:sz w:val="21"/>
                <w:szCs w:val="21"/>
                <w:highlight w:val="none"/>
                <w:lang w:val="en-US" w:eastAsia="zh-CN"/>
                <w14:textFill>
                  <w14:solidFill>
                    <w14:schemeClr w14:val="tx1"/>
                  </w14:solidFill>
                </w14:textFill>
              </w:rPr>
              <w:t>00</w:t>
            </w:r>
          </w:p>
        </w:tc>
      </w:tr>
    </w:tbl>
    <w:p>
      <w:pPr>
        <w:keepNext/>
        <w:keepLines/>
        <w:pageBreakBefore w:val="0"/>
        <w:widowControl w:val="0"/>
        <w:kinsoku/>
        <w:wordWrap/>
        <w:overflowPunct/>
        <w:topLinePunct w:val="0"/>
        <w:autoSpaceDE/>
        <w:autoSpaceDN/>
        <w:bidi w:val="0"/>
        <w:adjustRightInd/>
        <w:snapToGrid/>
        <w:spacing w:line="240" w:lineRule="exact"/>
        <w:ind w:firstLine="560" w:firstLineChars="200"/>
        <w:jc w:val="center"/>
        <w:textAlignment w:val="auto"/>
        <w:outlineLvl w:val="9"/>
        <w:rPr>
          <w:rFonts w:hint="eastAsia" w:ascii="仿宋_GB2312" w:hAnsi="宋体" w:eastAsia="仿宋_GB2312" w:cs="仿宋_GB2312"/>
          <w:b w:val="0"/>
          <w:color w:val="000000" w:themeColor="text1"/>
          <w:sz w:val="28"/>
          <w:szCs w:val="28"/>
          <w:highlight w:val="none"/>
          <w:lang w:val="en-US" w:eastAsia="zh-CN"/>
          <w14:textFill>
            <w14:solidFill>
              <w14:schemeClr w14:val="tx1"/>
            </w14:solidFill>
          </w14:textFill>
        </w:rPr>
      </w:pPr>
    </w:p>
    <w:p>
      <w:pPr>
        <w:keepNext/>
        <w:keepLines/>
        <w:pageBreakBefore w:val="0"/>
        <w:widowControl w:val="0"/>
        <w:kinsoku/>
        <w:wordWrap/>
        <w:overflowPunct/>
        <w:topLinePunct w:val="0"/>
        <w:autoSpaceDE/>
        <w:autoSpaceDN/>
        <w:bidi w:val="0"/>
        <w:adjustRightInd/>
        <w:snapToGrid/>
        <w:spacing w:line="520" w:lineRule="exact"/>
        <w:ind w:firstLine="560" w:firstLineChars="200"/>
        <w:textAlignment w:val="auto"/>
        <w:outlineLvl w:val="9"/>
        <w:rPr>
          <w:rFonts w:hint="eastAsia" w:ascii="仿宋_GB2312" w:hAnsi="宋体" w:eastAsia="仿宋_GB2312" w:cs="仿宋_GB2312"/>
          <w:color w:val="000000" w:themeColor="text1"/>
          <w:sz w:val="28"/>
          <w:szCs w:val="28"/>
          <w:highlight w:val="none"/>
          <w:lang w:eastAsia="zh-CN"/>
          <w14:textFill>
            <w14:solidFill>
              <w14:schemeClr w14:val="tx1"/>
            </w14:solidFill>
          </w14:textFill>
        </w:rPr>
      </w:pPr>
      <w:r>
        <w:rPr>
          <w:rFonts w:hint="eastAsia" w:ascii="仿宋_GB2312" w:hAnsi="宋体" w:eastAsia="仿宋_GB2312" w:cs="仿宋_GB2312"/>
          <w:b w:val="0"/>
          <w:color w:val="000000" w:themeColor="text1"/>
          <w:sz w:val="28"/>
          <w:szCs w:val="28"/>
          <w:highlight w:val="none"/>
          <w:lang w:val="en-US" w:eastAsia="zh-CN"/>
          <w14:textFill>
            <w14:solidFill>
              <w14:schemeClr w14:val="tx1"/>
            </w14:solidFill>
          </w14:textFill>
        </w:rPr>
        <w:t>若乙公司不是科技型中小企业，则加计扣除比例为75%，乙公司</w:t>
      </w:r>
      <w:r>
        <w:rPr>
          <w:rFonts w:hint="eastAsia" w:ascii="仿宋_GB2312" w:hAnsi="宋体" w:eastAsia="仿宋_GB2312" w:cs="仿宋_GB2312"/>
          <w:b w:val="0"/>
          <w:color w:val="000000" w:themeColor="text1"/>
          <w:sz w:val="28"/>
          <w:szCs w:val="28"/>
          <w:highlight w:val="none"/>
          <w14:textFill>
            <w14:solidFill>
              <w14:schemeClr w14:val="tx1"/>
            </w14:solidFill>
          </w14:textFill>
        </w:rPr>
        <w:t>为获得创新性、创意性、突破性的产品进行创意设计活动而发生的相关费用加计扣除</w:t>
      </w:r>
      <w:r>
        <w:rPr>
          <w:rFonts w:hint="eastAsia" w:ascii="仿宋_GB2312" w:hAnsi="宋体" w:eastAsia="仿宋_GB2312" w:cs="仿宋_GB2312"/>
          <w:b w:val="0"/>
          <w:color w:val="000000" w:themeColor="text1"/>
          <w:sz w:val="28"/>
          <w:szCs w:val="28"/>
          <w:highlight w:val="none"/>
          <w:lang w:val="en-US" w:eastAsia="zh-CN"/>
          <w14:textFill>
            <w14:solidFill>
              <w14:schemeClr w14:val="tx1"/>
            </w14:solidFill>
          </w14:textFill>
        </w:rPr>
        <w:t>10×75%=7.5（万元），</w:t>
      </w:r>
      <w:r>
        <w:rPr>
          <w:rFonts w:hint="eastAsia" w:ascii="仿宋_GB2312" w:hAnsi="宋体" w:eastAsia="仿宋_GB2312" w:cs="仿宋_GB2312"/>
          <w:color w:val="000000" w:themeColor="text1"/>
          <w:sz w:val="28"/>
          <w:szCs w:val="28"/>
          <w:highlight w:val="none"/>
          <w14:textFill>
            <w14:solidFill>
              <w14:schemeClr w14:val="tx1"/>
            </w14:solidFill>
          </w14:textFill>
        </w:rPr>
        <w:t>在</w:t>
      </w:r>
      <w:r>
        <w:rPr>
          <w:rFonts w:hint="eastAsia" w:ascii="仿宋_GB2312" w:hAnsi="宋体"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宋体" w:eastAsia="仿宋_GB2312" w:cs="仿宋_GB2312"/>
          <w:b w:val="0"/>
          <w:color w:val="000000" w:themeColor="text1"/>
          <w:sz w:val="28"/>
          <w:szCs w:val="28"/>
          <w:highlight w:val="none"/>
          <w14:textFill>
            <w14:solidFill>
              <w14:schemeClr w14:val="tx1"/>
            </w14:solidFill>
          </w14:textFill>
        </w:rPr>
        <w:t>中华人民共和国企业所得税月（季）度预缴纳税申报表（A 类）</w:t>
      </w:r>
      <w:r>
        <w:rPr>
          <w:rFonts w:hint="eastAsia" w:ascii="仿宋_GB2312" w:hAnsi="宋体"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宋体" w:eastAsia="仿宋_GB2312" w:cs="仿宋_GB2312"/>
          <w:b w:val="0"/>
          <w:bCs w:val="0"/>
          <w:color w:val="000000" w:themeColor="text1"/>
          <w:sz w:val="28"/>
          <w:szCs w:val="28"/>
          <w:highlight w:val="none"/>
          <w14:textFill>
            <w14:solidFill>
              <w14:schemeClr w14:val="tx1"/>
            </w14:solidFill>
          </w14:textFill>
        </w:rPr>
        <w:t>A200000</w:t>
      </w:r>
      <w:r>
        <w:rPr>
          <w:rFonts w:hint="eastAsia" w:ascii="仿宋_GB2312" w:hAnsi="宋体" w:eastAsia="仿宋_GB2312" w:cs="仿宋_GB2312"/>
          <w:b w:val="0"/>
          <w:bCs w:val="0"/>
          <w:color w:val="000000" w:themeColor="text1"/>
          <w:sz w:val="28"/>
          <w:szCs w:val="28"/>
          <w:highlight w:val="none"/>
          <w:lang w:eastAsia="zh-CN"/>
          <w14:textFill>
            <w14:solidFill>
              <w14:schemeClr w14:val="tx1"/>
            </w14:solidFill>
          </w14:textFill>
        </w:rPr>
        <w:t>）</w:t>
      </w:r>
      <w:r>
        <w:rPr>
          <w:rFonts w:hint="eastAsia" w:ascii="仿宋_GB2312" w:hAnsi="宋体" w:eastAsia="仿宋_GB2312" w:cs="仿宋_GB2312"/>
          <w:color w:val="000000" w:themeColor="text1"/>
          <w:sz w:val="28"/>
          <w:szCs w:val="28"/>
          <w:highlight w:val="none"/>
          <w14:textFill>
            <w14:solidFill>
              <w14:schemeClr w14:val="tx1"/>
            </w14:solidFill>
          </w14:textFill>
        </w:rPr>
        <w:t>的下拉选项“</w:t>
      </w:r>
      <w:r>
        <w:rPr>
          <w:rFonts w:hint="eastAsia" w:ascii="仿宋_GB2312" w:hAnsi="仿宋" w:eastAsia="仿宋_GB2312" w:cs="Calibri"/>
          <w:color w:val="000000" w:themeColor="text1"/>
          <w:sz w:val="28"/>
          <w:szCs w:val="28"/>
          <w:highlight w:val="none"/>
          <w14:textFill>
            <w14:solidFill>
              <w14:schemeClr w14:val="tx1"/>
            </w14:solidFill>
          </w14:textFill>
        </w:rPr>
        <w:t>加计扣除优惠事项”选择对应事项，并</w:t>
      </w:r>
      <w:r>
        <w:rPr>
          <w:rFonts w:hint="eastAsia" w:ascii="仿宋_GB2312" w:hAnsi="宋体" w:eastAsia="仿宋_GB2312" w:cs="仿宋_GB2312"/>
          <w:color w:val="000000" w:themeColor="text1"/>
          <w:sz w:val="28"/>
          <w:szCs w:val="28"/>
          <w:highlight w:val="none"/>
          <w14:textFill>
            <w14:solidFill>
              <w14:schemeClr w14:val="tx1"/>
            </w14:solidFill>
          </w14:textFill>
        </w:rPr>
        <w:t>根据上表的计算结果填报。</w:t>
      </w:r>
      <w:r>
        <w:rPr>
          <w:rFonts w:hint="eastAsia" w:ascii="仿宋_GB2312" w:hAnsi="宋体" w:eastAsia="仿宋_GB2312" w:cs="仿宋_GB2312"/>
          <w:color w:val="000000" w:themeColor="text1"/>
          <w:sz w:val="28"/>
          <w:szCs w:val="28"/>
          <w:highlight w:val="none"/>
          <w:lang w:eastAsia="zh-CN"/>
          <w14:textFill>
            <w14:solidFill>
              <w14:schemeClr w14:val="tx1"/>
            </w14:solidFill>
          </w14:textFill>
        </w:rPr>
        <w:t>如下所示：</w:t>
      </w:r>
    </w:p>
    <w:p>
      <w:pPr>
        <w:keepNext/>
        <w:keepLines/>
        <w:pageBreakBefore w:val="0"/>
        <w:widowControl w:val="0"/>
        <w:kinsoku/>
        <w:wordWrap/>
        <w:overflowPunct/>
        <w:topLinePunct w:val="0"/>
        <w:autoSpaceDE/>
        <w:autoSpaceDN/>
        <w:bidi w:val="0"/>
        <w:adjustRightInd/>
        <w:snapToGrid/>
        <w:spacing w:line="240" w:lineRule="exact"/>
        <w:ind w:firstLine="560" w:firstLineChars="200"/>
        <w:jc w:val="center"/>
        <w:textAlignment w:val="auto"/>
        <w:outlineLvl w:val="9"/>
        <w:rPr>
          <w:rFonts w:hint="eastAsia" w:ascii="仿宋_GB2312" w:hAnsi="宋体" w:eastAsia="仿宋_GB2312" w:cs="仿宋_GB2312"/>
          <w:color w:val="000000" w:themeColor="text1"/>
          <w:sz w:val="28"/>
          <w:szCs w:val="28"/>
          <w:highlight w:val="none"/>
          <w:lang w:val="en-US" w:eastAsia="zh-CN"/>
          <w14:textFill>
            <w14:solidFill>
              <w14:schemeClr w14:val="tx1"/>
            </w14:solidFill>
          </w14:textFill>
        </w:rPr>
      </w:pPr>
    </w:p>
    <w:p>
      <w:pPr>
        <w:spacing w:line="600" w:lineRule="exact"/>
        <w:jc w:val="center"/>
        <w:rPr>
          <w:rFonts w:hint="eastAsia" w:ascii="黑体" w:hAnsi="黑体" w:eastAsia="黑体" w:cs="黑体"/>
          <w:b w:val="0"/>
          <w:bCs/>
          <w:color w:val="000000" w:themeColor="text1"/>
          <w:sz w:val="28"/>
          <w:szCs w:val="28"/>
          <w:highlight w:val="none"/>
          <w14:textFill>
            <w14:solidFill>
              <w14:schemeClr w14:val="tx1"/>
            </w14:solidFill>
          </w14:textFill>
        </w:rPr>
      </w:pPr>
      <w:r>
        <w:rPr>
          <w:rFonts w:hint="eastAsia" w:ascii="黑体" w:hAnsi="黑体" w:eastAsia="黑体" w:cs="黑体"/>
          <w:b w:val="0"/>
          <w:bCs/>
          <w:color w:val="000000" w:themeColor="text1"/>
          <w:sz w:val="28"/>
          <w:szCs w:val="28"/>
          <w:highlight w:val="none"/>
          <w14:textFill>
            <w14:solidFill>
              <w14:schemeClr w14:val="tx1"/>
            </w14:solidFill>
          </w14:textFill>
        </w:rPr>
        <w:t>A200000</w:t>
      </w:r>
      <w:r>
        <w:rPr>
          <w:rFonts w:hint="eastAsia" w:ascii="黑体" w:hAnsi="黑体" w:eastAsia="黑体" w:cs="黑体"/>
          <w:b w:val="0"/>
          <w:bCs/>
          <w:color w:val="000000" w:themeColor="text1"/>
          <w:sz w:val="28"/>
          <w:szCs w:val="28"/>
          <w:highlight w:val="none"/>
          <w14:textFill>
            <w14:solidFill>
              <w14:schemeClr w14:val="tx1"/>
            </w14:solidFill>
          </w14:textFill>
        </w:rPr>
        <w:tab/>
      </w:r>
      <w:r>
        <w:rPr>
          <w:rFonts w:hint="eastAsia" w:ascii="黑体" w:hAnsi="黑体" w:eastAsia="黑体" w:cs="黑体"/>
          <w:b w:val="0"/>
          <w:bCs/>
          <w:color w:val="000000" w:themeColor="text1"/>
          <w:sz w:val="28"/>
          <w:szCs w:val="28"/>
          <w:highlight w:val="none"/>
          <w14:textFill>
            <w14:solidFill>
              <w14:schemeClr w14:val="tx1"/>
            </w14:solidFill>
          </w14:textFill>
        </w:rPr>
        <w:t>中华人民共和国企业所得税月（季）度预缴纳税申报表（A 类）</w:t>
      </w:r>
    </w:p>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center"/>
        <w:textAlignment w:val="auto"/>
        <w:rPr>
          <w:rFonts w:hint="eastAsia" w:ascii="仿宋_GB2312" w:hAnsi="仿宋" w:eastAsia="仿宋_GB2312" w:cs="Calibri"/>
          <w:color w:val="000000" w:themeColor="text1"/>
          <w:sz w:val="21"/>
          <w:szCs w:val="21"/>
          <w:highlight w:val="none"/>
          <w14:textFill>
            <w14:solidFill>
              <w14:schemeClr w14:val="tx1"/>
            </w14:solidFill>
          </w14:textFill>
        </w:rPr>
      </w:pPr>
      <w:r>
        <w:rPr>
          <w:rFonts w:hint="eastAsia" w:ascii="仿宋_GB2312" w:hAnsi="仿宋" w:eastAsia="仿宋_GB2312" w:cs="Calibri"/>
          <w:color w:val="000000" w:themeColor="text1"/>
          <w:sz w:val="21"/>
          <w:szCs w:val="21"/>
          <w:highlight w:val="none"/>
          <w14:textFill>
            <w14:solidFill>
              <w14:schemeClr w14:val="tx1"/>
            </w14:solidFill>
          </w14:textFill>
        </w:rPr>
        <w:t>税款所属期间：  年   月  日至   年  月  日</w:t>
      </w:r>
    </w:p>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center"/>
        <w:textAlignment w:val="auto"/>
        <w:rPr>
          <w:rFonts w:hint="eastAsia" w:ascii="仿宋_GB2312" w:hAnsi="仿宋" w:eastAsia="仿宋_GB2312" w:cs="Calibri"/>
          <w:color w:val="000000" w:themeColor="text1"/>
          <w:sz w:val="21"/>
          <w:szCs w:val="21"/>
          <w:highlight w:val="none"/>
          <w14:textFill>
            <w14:solidFill>
              <w14:schemeClr w14:val="tx1"/>
            </w14:solidFill>
          </w14:textFill>
        </w:rPr>
      </w:pPr>
      <w:r>
        <w:rPr>
          <w:rFonts w:hint="eastAsia" w:ascii="仿宋_GB2312" w:hAnsi="仿宋" w:eastAsia="仿宋_GB2312" w:cs="Calibri"/>
          <w:color w:val="000000" w:themeColor="text1"/>
          <w:sz w:val="21"/>
          <w:szCs w:val="21"/>
          <w:highlight w:val="none"/>
          <w14:textFill>
            <w14:solidFill>
              <w14:schemeClr w14:val="tx1"/>
            </w14:solidFill>
          </w14:textFill>
        </w:rPr>
        <w:t>纳税人识别号（统一社会信用代码）：□□□□□□□□□□□□□□□□□□</w:t>
      </w:r>
    </w:p>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center"/>
        <w:textAlignment w:val="auto"/>
        <w:rPr>
          <w:rFonts w:hint="eastAsia" w:ascii="仿宋_GB2312" w:hAnsi="仿宋" w:eastAsia="仿宋_GB2312" w:cs="Calibri"/>
          <w:color w:val="000000" w:themeColor="text1"/>
          <w:sz w:val="21"/>
          <w:szCs w:val="21"/>
          <w:highlight w:val="none"/>
          <w14:textFill>
            <w14:solidFill>
              <w14:schemeClr w14:val="tx1"/>
            </w14:solidFill>
          </w14:textFill>
        </w:rPr>
      </w:pPr>
      <w:r>
        <w:rPr>
          <w:rFonts w:hint="eastAsia" w:ascii="仿宋_GB2312" w:hAnsi="仿宋" w:eastAsia="仿宋_GB2312" w:cs="Calibri"/>
          <w:color w:val="000000" w:themeColor="text1"/>
          <w:sz w:val="21"/>
          <w:szCs w:val="21"/>
          <w:highlight w:val="none"/>
          <w14:textFill>
            <w14:solidFill>
              <w14:schemeClr w14:val="tx1"/>
            </w14:solidFill>
          </w14:textFill>
        </w:rPr>
        <w:t xml:space="preserve">纳税人名称：                </w:t>
      </w:r>
      <w:r>
        <w:rPr>
          <w:rFonts w:hint="eastAsia" w:ascii="仿宋_GB2312" w:hAnsi="仿宋" w:eastAsia="仿宋_GB2312" w:cs="Calibri"/>
          <w:color w:val="000000" w:themeColor="text1"/>
          <w:sz w:val="21"/>
          <w:szCs w:val="21"/>
          <w:highlight w:val="none"/>
          <w:lang w:val="en-US" w:eastAsia="zh-CN"/>
          <w14:textFill>
            <w14:solidFill>
              <w14:schemeClr w14:val="tx1"/>
            </w14:solidFill>
          </w14:textFill>
        </w:rPr>
        <w:t xml:space="preserve">      </w:t>
      </w:r>
      <w:r>
        <w:rPr>
          <w:rFonts w:hint="eastAsia" w:ascii="仿宋_GB2312" w:hAnsi="仿宋" w:eastAsia="仿宋_GB2312" w:cs="Calibri"/>
          <w:color w:val="000000" w:themeColor="text1"/>
          <w:sz w:val="21"/>
          <w:szCs w:val="21"/>
          <w:highlight w:val="none"/>
          <w14:textFill>
            <w14:solidFill>
              <w14:schemeClr w14:val="tx1"/>
            </w14:solidFill>
          </w14:textFill>
        </w:rPr>
        <w:t xml:space="preserve">        金额单位：人民币元(列至角分)</w:t>
      </w:r>
    </w:p>
    <w:tbl>
      <w:tblPr>
        <w:tblStyle w:val="25"/>
        <w:tblW w:w="8498" w:type="dxa"/>
        <w:tblInd w:w="0" w:type="dxa"/>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Layout w:type="fixed"/>
        <w:tblCellMar>
          <w:top w:w="0" w:type="dxa"/>
          <w:left w:w="0" w:type="dxa"/>
          <w:bottom w:w="0" w:type="dxa"/>
          <w:right w:w="0" w:type="dxa"/>
        </w:tblCellMar>
      </w:tblPr>
      <w:tblGrid>
        <w:gridCol w:w="596"/>
        <w:gridCol w:w="6662"/>
        <w:gridCol w:w="1240"/>
      </w:tblGrid>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trPr>
        <w:tc>
          <w:tcPr>
            <w:tcW w:w="596" w:type="dxa"/>
            <w:tcBorders>
              <w:top w:val="single" w:color="auto" w:sz="12" w:space="0"/>
              <w:left w:val="single" w:color="auto" w:sz="12" w:space="0"/>
              <w:bottom w:val="single" w:color="000000" w:sz="4" w:space="0"/>
              <w:right w:val="single" w:color="000000"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Calibri"/>
                <w:b/>
                <w:bCs/>
                <w:color w:val="000000" w:themeColor="text1"/>
                <w:sz w:val="21"/>
                <w:szCs w:val="21"/>
                <w:highlight w:val="none"/>
                <w:lang w:eastAsia="en-US"/>
                <w14:textFill>
                  <w14:solidFill>
                    <w14:schemeClr w14:val="tx1"/>
                  </w14:solidFill>
                </w14:textFill>
              </w:rPr>
            </w:pPr>
          </w:p>
        </w:tc>
        <w:tc>
          <w:tcPr>
            <w:tcW w:w="6662" w:type="dxa"/>
            <w:tcBorders>
              <w:top w:val="single" w:color="auto" w:sz="12" w:space="0"/>
              <w:left w:val="single" w:color="000000" w:sz="4" w:space="0"/>
              <w:bottom w:val="single" w:color="000000" w:sz="4" w:space="0"/>
              <w:right w:val="single" w:color="000000" w:sz="4" w:space="0"/>
            </w:tcBorders>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Calibri"/>
                <w:b/>
                <w:bCs/>
                <w:color w:val="000000" w:themeColor="text1"/>
                <w:sz w:val="21"/>
                <w:szCs w:val="21"/>
                <w:highlight w:val="none"/>
                <w:lang w:eastAsia="en-US"/>
                <w14:textFill>
                  <w14:solidFill>
                    <w14:schemeClr w14:val="tx1"/>
                  </w14:solidFill>
                </w14:textFill>
              </w:rPr>
            </w:pPr>
            <w:r>
              <w:rPr>
                <w:rFonts w:hint="eastAsia" w:ascii="仿宋_GB2312" w:hAnsi="仿宋" w:eastAsia="仿宋_GB2312" w:cs="Calibri"/>
                <w:b/>
                <w:bCs/>
                <w:color w:val="000000" w:themeColor="text1"/>
                <w:sz w:val="21"/>
                <w:szCs w:val="21"/>
                <w:highlight w:val="none"/>
                <w:lang w:eastAsia="en-US"/>
                <w14:textFill>
                  <w14:solidFill>
                    <w14:schemeClr w14:val="tx1"/>
                  </w14:solidFill>
                </w14:textFill>
              </w:rPr>
              <w:t>预缴税款计算</w:t>
            </w:r>
          </w:p>
        </w:tc>
        <w:tc>
          <w:tcPr>
            <w:tcW w:w="1240" w:type="dxa"/>
            <w:tcBorders>
              <w:top w:val="single" w:color="auto" w:sz="12" w:space="0"/>
              <w:left w:val="single" w:color="000000" w:sz="4" w:space="0"/>
              <w:bottom w:val="single" w:color="000000"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Calibri"/>
                <w:b/>
                <w:bCs/>
                <w:color w:val="000000" w:themeColor="text1"/>
                <w:sz w:val="21"/>
                <w:szCs w:val="21"/>
                <w:highlight w:val="none"/>
                <w:lang w:eastAsia="en-US"/>
                <w14:textFill>
                  <w14:solidFill>
                    <w14:schemeClr w14:val="tx1"/>
                  </w14:solidFill>
                </w14:textFill>
              </w:rPr>
            </w:pPr>
            <w:r>
              <w:rPr>
                <w:rFonts w:hint="eastAsia" w:ascii="仿宋_GB2312" w:hAnsi="仿宋" w:eastAsia="仿宋_GB2312" w:cs="Calibri"/>
                <w:b/>
                <w:bCs/>
                <w:color w:val="000000" w:themeColor="text1"/>
                <w:sz w:val="21"/>
                <w:szCs w:val="21"/>
                <w:highlight w:val="none"/>
                <w:lang w:eastAsia="en-US"/>
                <w14:textFill>
                  <w14:solidFill>
                    <w14:schemeClr w14:val="tx1"/>
                  </w14:solidFill>
                </w14:textFill>
              </w:rPr>
              <w:t>本年累计</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trPr>
        <w:tc>
          <w:tcPr>
            <w:tcW w:w="596" w:type="dxa"/>
            <w:tcBorders>
              <w:top w:val="single" w:color="000000" w:sz="4" w:space="0"/>
              <w:left w:val="single" w:color="auto" w:sz="12" w:space="0"/>
              <w:bottom w:val="single" w:color="000000" w:sz="6" w:space="0"/>
              <w:right w:val="single" w:color="000000"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Calibri"/>
                <w:b w:val="0"/>
                <w:bCs w:val="0"/>
                <w:color w:val="000000" w:themeColor="text1"/>
                <w:sz w:val="21"/>
                <w:szCs w:val="21"/>
                <w:highlight w:val="none"/>
                <w:lang w:eastAsia="en-US"/>
                <w14:textFill>
                  <w14:solidFill>
                    <w14:schemeClr w14:val="tx1"/>
                  </w14:solidFill>
                </w14:textFill>
              </w:rPr>
            </w:pPr>
            <w:r>
              <w:rPr>
                <w:rFonts w:hint="eastAsia" w:ascii="仿宋_GB2312" w:hAnsi="仿宋" w:eastAsia="仿宋_GB2312" w:cs="Calibri"/>
                <w:b w:val="0"/>
                <w:bCs w:val="0"/>
                <w:color w:val="000000" w:themeColor="text1"/>
                <w:sz w:val="21"/>
                <w:szCs w:val="21"/>
                <w:highlight w:val="none"/>
                <w:lang w:eastAsia="en-US"/>
                <w14:textFill>
                  <w14:solidFill>
                    <w14:schemeClr w14:val="tx1"/>
                  </w14:solidFill>
                </w14:textFill>
              </w:rPr>
              <w:t>1</w:t>
            </w:r>
          </w:p>
        </w:tc>
        <w:tc>
          <w:tcPr>
            <w:tcW w:w="6662" w:type="dxa"/>
            <w:tcBorders>
              <w:top w:val="single" w:color="000000" w:sz="4" w:space="0"/>
              <w:left w:val="single" w:color="000000" w:sz="4" w:space="0"/>
              <w:bottom w:val="single" w:color="000000" w:sz="6" w:space="0"/>
              <w:right w:val="single" w:color="000000" w:sz="4" w:space="0"/>
            </w:tcBorders>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left"/>
              <w:textAlignment w:val="auto"/>
              <w:rPr>
                <w:rFonts w:hint="eastAsia" w:ascii="仿宋_GB2312" w:hAnsi="仿宋" w:eastAsia="仿宋_GB2312" w:cs="Calibri"/>
                <w:b w:val="0"/>
                <w:bCs w:val="0"/>
                <w:color w:val="000000" w:themeColor="text1"/>
                <w:sz w:val="21"/>
                <w:szCs w:val="21"/>
                <w:highlight w:val="none"/>
                <w:lang w:eastAsia="en-US"/>
                <w14:textFill>
                  <w14:solidFill>
                    <w14:schemeClr w14:val="tx1"/>
                  </w14:solidFill>
                </w14:textFill>
              </w:rPr>
            </w:pPr>
            <w:r>
              <w:rPr>
                <w:rFonts w:hint="eastAsia" w:ascii="仿宋_GB2312" w:hAnsi="仿宋" w:eastAsia="仿宋_GB2312" w:cs="Calibri"/>
                <w:b w:val="0"/>
                <w:bCs w:val="0"/>
                <w:color w:val="000000" w:themeColor="text1"/>
                <w:sz w:val="21"/>
                <w:szCs w:val="21"/>
                <w:highlight w:val="none"/>
                <w:lang w:eastAsia="en-US"/>
                <w14:textFill>
                  <w14:solidFill>
                    <w14:schemeClr w14:val="tx1"/>
                  </w14:solidFill>
                </w14:textFill>
              </w:rPr>
              <w:t>营业收入</w:t>
            </w:r>
          </w:p>
        </w:tc>
        <w:tc>
          <w:tcPr>
            <w:tcW w:w="1240" w:type="dxa"/>
            <w:tcBorders>
              <w:top w:val="single" w:color="000000" w:sz="4" w:space="0"/>
              <w:left w:val="single" w:color="000000" w:sz="4" w:space="0"/>
              <w:bottom w:val="single" w:color="000000"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Calibri"/>
                <w:b w:val="0"/>
                <w:bCs w:val="0"/>
                <w:color w:val="000000" w:themeColor="text1"/>
                <w:sz w:val="21"/>
                <w:szCs w:val="21"/>
                <w:highlight w:val="none"/>
                <w:lang w:eastAsia="en-US"/>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trPr>
        <w:tc>
          <w:tcPr>
            <w:tcW w:w="596" w:type="dxa"/>
            <w:tcBorders>
              <w:top w:val="single" w:color="000000" w:sz="6" w:space="0"/>
              <w:left w:val="single" w:color="auto" w:sz="12"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Calibri"/>
                <w:b w:val="0"/>
                <w:bCs w:val="0"/>
                <w:color w:val="000000" w:themeColor="text1"/>
                <w:sz w:val="21"/>
                <w:szCs w:val="21"/>
                <w:highlight w:val="none"/>
                <w:lang w:eastAsia="zh-CN"/>
                <w14:textFill>
                  <w14:solidFill>
                    <w14:schemeClr w14:val="tx1"/>
                  </w14:solidFill>
                </w14:textFill>
              </w:rPr>
            </w:pPr>
            <w:r>
              <w:rPr>
                <w:rFonts w:hint="eastAsia" w:ascii="仿宋_GB2312" w:hAnsi="仿宋" w:eastAsia="仿宋_GB2312" w:cs="Calibri"/>
                <w:b w:val="0"/>
                <w:bCs w:val="0"/>
                <w:color w:val="000000" w:themeColor="text1"/>
                <w:sz w:val="21"/>
                <w:szCs w:val="21"/>
                <w:highlight w:val="none"/>
                <w:lang w:eastAsia="zh-CN"/>
                <w14:textFill>
                  <w14:solidFill>
                    <w14:schemeClr w14:val="tx1"/>
                  </w14:solidFill>
                </w14:textFill>
              </w:rPr>
              <w:t>……</w:t>
            </w:r>
          </w:p>
        </w:tc>
        <w:tc>
          <w:tcPr>
            <w:tcW w:w="6662" w:type="dxa"/>
            <w:tcBorders>
              <w:top w:val="single" w:color="000000" w:sz="6" w:space="0"/>
              <w:left w:val="single" w:color="000000" w:sz="6" w:space="0"/>
              <w:bottom w:val="single" w:color="000000" w:sz="6" w:space="0"/>
              <w:right w:val="single" w:color="000000" w:sz="6" w:space="0"/>
            </w:tcBorders>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Calibri"/>
                <w:b w:val="0"/>
                <w:bCs w:val="0"/>
                <w:color w:val="000000" w:themeColor="text1"/>
                <w:sz w:val="21"/>
                <w:szCs w:val="21"/>
                <w:highlight w:val="none"/>
                <w:lang w:eastAsia="zh-CN"/>
                <w14:textFill>
                  <w14:solidFill>
                    <w14:schemeClr w14:val="tx1"/>
                  </w14:solidFill>
                </w14:textFill>
              </w:rPr>
            </w:pPr>
            <w:r>
              <w:rPr>
                <w:rFonts w:hint="eastAsia" w:ascii="仿宋_GB2312" w:hAnsi="仿宋" w:eastAsia="仿宋_GB2312" w:cs="Calibri"/>
                <w:b w:val="0"/>
                <w:bCs w:val="0"/>
                <w:color w:val="000000" w:themeColor="text1"/>
                <w:sz w:val="21"/>
                <w:szCs w:val="21"/>
                <w:highlight w:val="none"/>
                <w:lang w:eastAsia="zh-CN"/>
                <w14:textFill>
                  <w14:solidFill>
                    <w14:schemeClr w14:val="tx1"/>
                  </w14:solidFill>
                </w14:textFill>
              </w:rPr>
              <w:t>……</w:t>
            </w:r>
          </w:p>
        </w:tc>
        <w:tc>
          <w:tcPr>
            <w:tcW w:w="1240" w:type="dxa"/>
            <w:tcBorders>
              <w:top w:val="single" w:color="000000" w:sz="6" w:space="0"/>
              <w:left w:val="single" w:color="000000" w:sz="6" w:space="0"/>
              <w:bottom w:val="single" w:color="000000"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Calibri"/>
                <w:b w:val="0"/>
                <w:bCs w:val="0"/>
                <w:color w:val="000000" w:themeColor="text1"/>
                <w:sz w:val="21"/>
                <w:szCs w:val="21"/>
                <w:highlight w:val="none"/>
                <w:lang w:eastAsia="en-US"/>
                <w14:textFill>
                  <w14:solidFill>
                    <w14:schemeClr w14:val="tx1"/>
                  </w14:solidFill>
                </w14:textFill>
              </w:rPr>
            </w:pP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trPr>
        <w:tc>
          <w:tcPr>
            <w:tcW w:w="596" w:type="dxa"/>
            <w:tcBorders>
              <w:top w:val="single" w:color="000000" w:sz="6" w:space="0"/>
              <w:left w:val="single" w:color="auto" w:sz="12" w:space="0"/>
              <w:bottom w:val="single" w:color="000000" w:sz="6" w:space="0"/>
              <w:right w:val="single" w:color="000000"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Calibri"/>
                <w:b w:val="0"/>
                <w:bCs w:val="0"/>
                <w:color w:val="000000" w:themeColor="text1"/>
                <w:sz w:val="21"/>
                <w:szCs w:val="21"/>
                <w:highlight w:val="none"/>
                <w:lang w:eastAsia="en-US"/>
                <w14:textFill>
                  <w14:solidFill>
                    <w14:schemeClr w14:val="tx1"/>
                  </w14:solidFill>
                </w14:textFill>
              </w:rPr>
            </w:pPr>
            <w:r>
              <w:rPr>
                <w:rFonts w:hint="eastAsia" w:ascii="仿宋_GB2312" w:hAnsi="仿宋" w:eastAsia="仿宋_GB2312" w:cs="Calibri"/>
                <w:b w:val="0"/>
                <w:bCs w:val="0"/>
                <w:color w:val="000000" w:themeColor="text1"/>
                <w:sz w:val="21"/>
                <w:szCs w:val="21"/>
                <w:highlight w:val="none"/>
                <w:lang w:eastAsia="en-US"/>
                <w14:textFill>
                  <w14:solidFill>
                    <w14:schemeClr w14:val="tx1"/>
                  </w14:solidFill>
                </w14:textFill>
              </w:rPr>
              <w:t>7</w:t>
            </w:r>
          </w:p>
        </w:tc>
        <w:tc>
          <w:tcPr>
            <w:tcW w:w="6662" w:type="dxa"/>
            <w:tcBorders>
              <w:top w:val="single" w:color="000000" w:sz="6" w:space="0"/>
              <w:left w:val="single" w:color="000000" w:sz="6" w:space="0"/>
              <w:bottom w:val="single" w:color="000000" w:sz="6" w:space="0"/>
              <w:right w:val="single" w:color="000000" w:sz="6" w:space="0"/>
            </w:tcBorders>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left"/>
              <w:textAlignment w:val="auto"/>
              <w:rPr>
                <w:rFonts w:hint="eastAsia" w:ascii="仿宋_GB2312" w:hAnsi="仿宋" w:eastAsia="仿宋_GB2312" w:cs="Calibri"/>
                <w:b w:val="0"/>
                <w:bCs w:val="0"/>
                <w:color w:val="000000" w:themeColor="text1"/>
                <w:sz w:val="21"/>
                <w:szCs w:val="21"/>
                <w:highlight w:val="none"/>
                <w:lang w:eastAsia="en-US"/>
                <w14:textFill>
                  <w14:solidFill>
                    <w14:schemeClr w14:val="tx1"/>
                  </w14:solidFill>
                </w14:textFill>
              </w:rPr>
            </w:pPr>
            <w:r>
              <w:rPr>
                <w:rFonts w:hint="eastAsia" w:ascii="仿宋_GB2312" w:hAnsi="仿宋" w:eastAsia="仿宋_GB2312" w:cs="Calibri"/>
                <w:b w:val="0"/>
                <w:bCs w:val="0"/>
                <w:color w:val="000000" w:themeColor="text1"/>
                <w:sz w:val="21"/>
                <w:szCs w:val="21"/>
                <w:highlight w:val="none"/>
                <w:lang w:eastAsia="en-US"/>
                <w14:textFill>
                  <w14:solidFill>
                    <w14:schemeClr w14:val="tx1"/>
                  </w14:solidFill>
                </w14:textFill>
              </w:rPr>
              <w:t>减：免税收入、减计收入、加计扣除（7.1+7.2+…）</w:t>
            </w:r>
          </w:p>
        </w:tc>
        <w:tc>
          <w:tcPr>
            <w:tcW w:w="1240" w:type="dxa"/>
            <w:tcBorders>
              <w:top w:val="single" w:color="000000" w:sz="6" w:space="0"/>
              <w:left w:val="single" w:color="000000" w:sz="6" w:space="0"/>
              <w:bottom w:val="single" w:color="000000"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default" w:ascii="仿宋_GB2312" w:hAnsi="仿宋" w:eastAsia="仿宋_GB2312" w:cs="Calibri"/>
                <w:b w:val="0"/>
                <w:bCs w:val="0"/>
                <w:color w:val="000000" w:themeColor="text1"/>
                <w:sz w:val="21"/>
                <w:szCs w:val="21"/>
                <w:highlight w:val="none"/>
                <w:lang w:val="en-US" w:eastAsia="zh-CN"/>
                <w14:textFill>
                  <w14:solidFill>
                    <w14:schemeClr w14:val="tx1"/>
                  </w14:solidFill>
                </w14:textFill>
              </w:rPr>
            </w:pPr>
            <w:r>
              <w:rPr>
                <w:rFonts w:hint="eastAsia" w:ascii="仿宋_GB2312" w:hAnsi="仿宋" w:eastAsia="仿宋_GB2312" w:cs="Calibri"/>
                <w:b w:val="0"/>
                <w:bCs w:val="0"/>
                <w:color w:val="000000" w:themeColor="text1"/>
                <w:sz w:val="21"/>
                <w:szCs w:val="21"/>
                <w:highlight w:val="none"/>
                <w:lang w:val="en-US" w:eastAsia="zh-CN"/>
                <w14:textFill>
                  <w14:solidFill>
                    <w14:schemeClr w14:val="tx1"/>
                  </w14:solidFill>
                </w14:textFill>
              </w:rPr>
              <w:t>75</w:t>
            </w:r>
            <w:r>
              <w:rPr>
                <w:rFonts w:hint="eastAsia" w:ascii="仿宋_GB2312" w:hAnsi="仿宋" w:eastAsia="仿宋_GB2312" w:cs="Calibri"/>
                <w:b w:val="0"/>
                <w:bCs w:val="0"/>
                <w:color w:val="000000" w:themeColor="text1"/>
                <w:sz w:val="21"/>
                <w:szCs w:val="21"/>
                <w:highlight w:val="none"/>
                <w:lang w:eastAsia="en-US"/>
                <w14:textFill>
                  <w14:solidFill>
                    <w14:schemeClr w14:val="tx1"/>
                  </w14:solidFill>
                </w14:textFill>
              </w:rPr>
              <w:t>,</w:t>
            </w:r>
            <w:r>
              <w:rPr>
                <w:rFonts w:hint="eastAsia" w:ascii="仿宋_GB2312" w:hAnsi="仿宋" w:eastAsia="仿宋_GB2312" w:cs="Calibri"/>
                <w:b w:val="0"/>
                <w:bCs w:val="0"/>
                <w:color w:val="000000" w:themeColor="text1"/>
                <w:sz w:val="21"/>
                <w:szCs w:val="21"/>
                <w:highlight w:val="none"/>
                <w:lang w:val="en-US" w:eastAsia="zh-CN"/>
                <w14:textFill>
                  <w14:solidFill>
                    <w14:schemeClr w14:val="tx1"/>
                  </w14:solidFill>
                </w14:textFill>
              </w:rPr>
              <w:t>000</w:t>
            </w:r>
            <w:r>
              <w:rPr>
                <w:rFonts w:hint="eastAsia" w:ascii="仿宋_GB2312" w:hAnsi="仿宋" w:eastAsia="仿宋_GB2312" w:cs="Calibri"/>
                <w:b w:val="0"/>
                <w:bCs w:val="0"/>
                <w:color w:val="000000" w:themeColor="text1"/>
                <w:sz w:val="21"/>
                <w:szCs w:val="21"/>
                <w:highlight w:val="none"/>
                <w:lang w:eastAsia="en-US"/>
                <w14:textFill>
                  <w14:solidFill>
                    <w14:schemeClr w14:val="tx1"/>
                  </w14:solidFill>
                </w14:textFill>
              </w:rPr>
              <w:t>.</w:t>
            </w:r>
            <w:r>
              <w:rPr>
                <w:rFonts w:hint="eastAsia" w:ascii="仿宋_GB2312" w:hAnsi="仿宋" w:eastAsia="仿宋_GB2312" w:cs="Calibri"/>
                <w:b w:val="0"/>
                <w:bCs w:val="0"/>
                <w:color w:val="000000" w:themeColor="text1"/>
                <w:sz w:val="21"/>
                <w:szCs w:val="21"/>
                <w:highlight w:val="none"/>
                <w:lang w:val="en-US" w:eastAsia="zh-CN"/>
                <w14:textFill>
                  <w14:solidFill>
                    <w14:schemeClr w14:val="tx1"/>
                  </w14:solidFill>
                </w14:textFill>
              </w:rPr>
              <w:t>00</w:t>
            </w:r>
          </w:p>
        </w:tc>
      </w:tr>
      <w:tr>
        <w:tblPrEx>
          <w:tblBorders>
            <w:top w:val="single" w:color="000000" w:sz="12" w:space="0"/>
            <w:left w:val="single" w:color="000000" w:sz="12" w:space="0"/>
            <w:bottom w:val="single" w:color="000000" w:sz="12" w:space="0"/>
            <w:right w:val="single" w:color="000000" w:sz="12" w:space="0"/>
            <w:insideH w:val="single" w:color="000000" w:sz="12" w:space="0"/>
            <w:insideV w:val="single" w:color="000000" w:sz="12" w:space="0"/>
          </w:tblBorders>
          <w:tblCellMar>
            <w:top w:w="0" w:type="dxa"/>
            <w:left w:w="0" w:type="dxa"/>
            <w:bottom w:w="0" w:type="dxa"/>
            <w:right w:w="0" w:type="dxa"/>
          </w:tblCellMar>
        </w:tblPrEx>
        <w:trPr>
          <w:trHeight w:val="340" w:hRule="atLeast"/>
        </w:trPr>
        <w:tc>
          <w:tcPr>
            <w:tcW w:w="596" w:type="dxa"/>
            <w:tcBorders>
              <w:top w:val="single" w:color="000000" w:sz="6" w:space="0"/>
              <w:left w:val="single" w:color="auto" w:sz="12" w:space="0"/>
              <w:bottom w:val="single" w:color="auto" w:sz="12" w:space="0"/>
              <w:right w:val="single" w:color="000000"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Calibri"/>
                <w:b w:val="0"/>
                <w:bCs w:val="0"/>
                <w:color w:val="000000" w:themeColor="text1"/>
                <w:sz w:val="21"/>
                <w:szCs w:val="21"/>
                <w:highlight w:val="none"/>
                <w:lang w:eastAsia="en-US"/>
                <w14:textFill>
                  <w14:solidFill>
                    <w14:schemeClr w14:val="tx1"/>
                  </w14:solidFill>
                </w14:textFill>
              </w:rPr>
            </w:pPr>
            <w:r>
              <w:rPr>
                <w:rFonts w:hint="eastAsia" w:ascii="仿宋_GB2312" w:hAnsi="仿宋" w:eastAsia="仿宋_GB2312" w:cs="Calibri"/>
                <w:b w:val="0"/>
                <w:bCs w:val="0"/>
                <w:color w:val="000000" w:themeColor="text1"/>
                <w:sz w:val="21"/>
                <w:szCs w:val="21"/>
                <w:highlight w:val="none"/>
                <w:lang w:eastAsia="en-US"/>
                <w14:textFill>
                  <w14:solidFill>
                    <w14:schemeClr w14:val="tx1"/>
                  </w14:solidFill>
                </w14:textFill>
              </w:rPr>
              <w:t>7.1</w:t>
            </w:r>
          </w:p>
        </w:tc>
        <w:tc>
          <w:tcPr>
            <w:tcW w:w="6662" w:type="dxa"/>
            <w:tcBorders>
              <w:top w:val="single" w:color="000000" w:sz="6" w:space="0"/>
              <w:left w:val="single" w:color="000000" w:sz="6" w:space="0"/>
              <w:bottom w:val="single" w:color="auto" w:sz="12" w:space="0"/>
              <w:right w:val="single" w:color="000000" w:sz="6" w:space="0"/>
            </w:tcBorders>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left"/>
              <w:textAlignment w:val="auto"/>
              <w:rPr>
                <w:rFonts w:hint="eastAsia" w:ascii="仿宋_GB2312" w:hAnsi="仿宋" w:eastAsia="仿宋_GB2312" w:cs="Calibri"/>
                <w:b w:val="0"/>
                <w:bCs w:val="0"/>
                <w:color w:val="000000" w:themeColor="text1"/>
                <w:sz w:val="21"/>
                <w:szCs w:val="21"/>
                <w:highlight w:val="none"/>
                <w:lang w:eastAsia="en-US"/>
                <w14:textFill>
                  <w14:solidFill>
                    <w14:schemeClr w14:val="tx1"/>
                  </w14:solidFill>
                </w14:textFill>
              </w:rPr>
            </w:pPr>
            <w:r>
              <w:rPr>
                <w:rFonts w:hint="eastAsia" w:ascii="仿宋_GB2312" w:hAnsi="仿宋" w:eastAsia="仿宋_GB2312" w:cs="Calibri"/>
                <w:b w:val="0"/>
                <w:bCs w:val="0"/>
                <w:color w:val="000000" w:themeColor="text1"/>
                <w:sz w:val="21"/>
                <w:szCs w:val="21"/>
                <w:highlight w:val="none"/>
                <w:lang w:eastAsia="en-US"/>
                <w14:textFill>
                  <w14:solidFill>
                    <w14:schemeClr w14:val="tx1"/>
                  </w14:solidFill>
                </w14:textFill>
              </w:rPr>
              <w:t>企业为获得创新性、创意性、突破性的产品进行创意设计活动发生的相关费用</w:t>
            </w:r>
            <w:r>
              <w:rPr>
                <w:rFonts w:hint="eastAsia" w:ascii="仿宋_GB2312" w:hAnsi="仿宋" w:eastAsia="仿宋_GB2312" w:cs="Calibri"/>
                <w:b w:val="0"/>
                <w:bCs w:val="0"/>
                <w:color w:val="000000" w:themeColor="text1"/>
                <w:sz w:val="21"/>
                <w:szCs w:val="21"/>
                <w:highlight w:val="none"/>
                <w:lang w:val="en-US" w:eastAsia="zh-CN"/>
                <w14:textFill>
                  <w14:solidFill>
                    <w14:schemeClr w14:val="tx1"/>
                  </w14:solidFill>
                </w14:textFill>
              </w:rPr>
              <w:t>加计扣除</w:t>
            </w:r>
            <w:r>
              <w:rPr>
                <w:rFonts w:hint="eastAsia" w:ascii="仿宋_GB2312" w:hAnsi="仿宋" w:eastAsia="仿宋_GB2312" w:cs="Calibri"/>
                <w:b w:val="0"/>
                <w:bCs w:val="0"/>
                <w:color w:val="000000" w:themeColor="text1"/>
                <w:sz w:val="21"/>
                <w:szCs w:val="21"/>
                <w:highlight w:val="none"/>
                <w:lang w:eastAsia="en-US"/>
                <w14:textFill>
                  <w14:solidFill>
                    <w14:schemeClr w14:val="tx1"/>
                  </w14:solidFill>
                </w14:textFill>
              </w:rPr>
              <w:t>（</w:t>
            </w:r>
            <w:r>
              <w:rPr>
                <w:rFonts w:hint="eastAsia" w:ascii="仿宋_GB2312" w:hAnsi="仿宋" w:eastAsia="仿宋_GB2312" w:cs="Calibri"/>
                <w:b w:val="0"/>
                <w:bCs w:val="0"/>
                <w:color w:val="000000" w:themeColor="text1"/>
                <w:sz w:val="21"/>
                <w:szCs w:val="21"/>
                <w:highlight w:val="none"/>
                <w:lang w:val="en-US" w:eastAsia="zh-CN"/>
                <w14:textFill>
                  <w14:solidFill>
                    <w14:schemeClr w14:val="tx1"/>
                  </w14:solidFill>
                </w14:textFill>
              </w:rPr>
              <w:t>其他企业</w:t>
            </w:r>
            <w:r>
              <w:rPr>
                <w:rFonts w:hint="eastAsia" w:ascii="仿宋_GB2312" w:hAnsi="仿宋" w:eastAsia="仿宋_GB2312" w:cs="Calibri"/>
                <w:b w:val="0"/>
                <w:bCs w:val="0"/>
                <w:color w:val="000000" w:themeColor="text1"/>
                <w:sz w:val="21"/>
                <w:szCs w:val="21"/>
                <w:highlight w:val="none"/>
                <w:lang w:eastAsia="en-US"/>
                <w14:textFill>
                  <w14:solidFill>
                    <w14:schemeClr w14:val="tx1"/>
                  </w14:solidFill>
                </w14:textFill>
              </w:rPr>
              <w:t>按</w:t>
            </w:r>
            <w:r>
              <w:rPr>
                <w:rFonts w:hint="eastAsia" w:ascii="仿宋_GB2312" w:hAnsi="仿宋" w:eastAsia="仿宋_GB2312" w:cs="Calibri"/>
                <w:b w:val="0"/>
                <w:bCs w:val="0"/>
                <w:color w:val="000000" w:themeColor="text1"/>
                <w:sz w:val="21"/>
                <w:szCs w:val="21"/>
                <w:highlight w:val="none"/>
                <w:lang w:val="en-US" w:eastAsia="zh-CN"/>
                <w14:textFill>
                  <w14:solidFill>
                    <w14:schemeClr w14:val="tx1"/>
                  </w14:solidFill>
                </w14:textFill>
              </w:rPr>
              <w:t>75</w:t>
            </w:r>
            <w:r>
              <w:rPr>
                <w:rFonts w:hint="eastAsia" w:ascii="仿宋_GB2312" w:hAnsi="仿宋" w:eastAsia="仿宋_GB2312" w:cs="Calibri"/>
                <w:b w:val="0"/>
                <w:bCs w:val="0"/>
                <w:color w:val="000000" w:themeColor="text1"/>
                <w:sz w:val="21"/>
                <w:szCs w:val="21"/>
                <w:highlight w:val="none"/>
                <w:lang w:eastAsia="en-US"/>
                <w14:textFill>
                  <w14:solidFill>
                    <w14:schemeClr w14:val="tx1"/>
                  </w14:solidFill>
                </w14:textFill>
              </w:rPr>
              <w:t>%加计扣除）</w:t>
            </w:r>
          </w:p>
        </w:tc>
        <w:tc>
          <w:tcPr>
            <w:tcW w:w="1240" w:type="dxa"/>
            <w:tcBorders>
              <w:top w:val="single" w:color="000000" w:sz="6" w:space="0"/>
              <w:left w:val="single" w:color="000000" w:sz="6" w:space="0"/>
              <w:bottom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hAnsi="仿宋" w:eastAsia="仿宋_GB2312" w:cs="Calibri"/>
                <w:b w:val="0"/>
                <w:bCs w:val="0"/>
                <w:color w:val="000000" w:themeColor="text1"/>
                <w:sz w:val="21"/>
                <w:szCs w:val="21"/>
                <w:highlight w:val="none"/>
                <w:lang w:eastAsia="en-US"/>
                <w14:textFill>
                  <w14:solidFill>
                    <w14:schemeClr w14:val="tx1"/>
                  </w14:solidFill>
                </w14:textFill>
              </w:rPr>
            </w:pPr>
            <w:r>
              <w:rPr>
                <w:rFonts w:hint="eastAsia" w:ascii="仿宋_GB2312" w:hAnsi="仿宋" w:eastAsia="仿宋_GB2312" w:cs="Calibri"/>
                <w:b w:val="0"/>
                <w:bCs w:val="0"/>
                <w:color w:val="000000" w:themeColor="text1"/>
                <w:sz w:val="21"/>
                <w:szCs w:val="21"/>
                <w:highlight w:val="none"/>
                <w:lang w:val="en-US" w:eastAsia="zh-CN"/>
                <w14:textFill>
                  <w14:solidFill>
                    <w14:schemeClr w14:val="tx1"/>
                  </w14:solidFill>
                </w14:textFill>
              </w:rPr>
              <w:t>75</w:t>
            </w:r>
            <w:r>
              <w:rPr>
                <w:rFonts w:hint="eastAsia" w:ascii="仿宋_GB2312" w:hAnsi="仿宋" w:eastAsia="仿宋_GB2312" w:cs="Calibri"/>
                <w:b w:val="0"/>
                <w:bCs w:val="0"/>
                <w:color w:val="000000" w:themeColor="text1"/>
                <w:sz w:val="21"/>
                <w:szCs w:val="21"/>
                <w:highlight w:val="none"/>
                <w:lang w:eastAsia="en-US"/>
                <w14:textFill>
                  <w14:solidFill>
                    <w14:schemeClr w14:val="tx1"/>
                  </w14:solidFill>
                </w14:textFill>
              </w:rPr>
              <w:t>,</w:t>
            </w:r>
            <w:r>
              <w:rPr>
                <w:rFonts w:hint="eastAsia" w:ascii="仿宋_GB2312" w:hAnsi="仿宋" w:eastAsia="仿宋_GB2312" w:cs="Calibri"/>
                <w:b w:val="0"/>
                <w:bCs w:val="0"/>
                <w:color w:val="000000" w:themeColor="text1"/>
                <w:sz w:val="21"/>
                <w:szCs w:val="21"/>
                <w:highlight w:val="none"/>
                <w:lang w:val="en-US" w:eastAsia="zh-CN"/>
                <w14:textFill>
                  <w14:solidFill>
                    <w14:schemeClr w14:val="tx1"/>
                  </w14:solidFill>
                </w14:textFill>
              </w:rPr>
              <w:t>000</w:t>
            </w:r>
            <w:r>
              <w:rPr>
                <w:rFonts w:hint="eastAsia" w:ascii="仿宋_GB2312" w:hAnsi="仿宋" w:eastAsia="仿宋_GB2312" w:cs="Calibri"/>
                <w:b w:val="0"/>
                <w:bCs w:val="0"/>
                <w:color w:val="000000" w:themeColor="text1"/>
                <w:sz w:val="21"/>
                <w:szCs w:val="21"/>
                <w:highlight w:val="none"/>
                <w:lang w:eastAsia="en-US"/>
                <w14:textFill>
                  <w14:solidFill>
                    <w14:schemeClr w14:val="tx1"/>
                  </w14:solidFill>
                </w14:textFill>
              </w:rPr>
              <w:t>.</w:t>
            </w:r>
            <w:r>
              <w:rPr>
                <w:rFonts w:hint="eastAsia" w:ascii="仿宋_GB2312" w:hAnsi="仿宋" w:eastAsia="仿宋_GB2312" w:cs="Calibri"/>
                <w:b w:val="0"/>
                <w:bCs w:val="0"/>
                <w:color w:val="000000" w:themeColor="text1"/>
                <w:sz w:val="21"/>
                <w:szCs w:val="21"/>
                <w:highlight w:val="none"/>
                <w:lang w:val="en-US" w:eastAsia="zh-CN"/>
                <w14:textFill>
                  <w14:solidFill>
                    <w14:schemeClr w14:val="tx1"/>
                  </w14:solidFill>
                </w14:textFill>
              </w:rPr>
              <w:t>00</w:t>
            </w:r>
          </w:p>
        </w:tc>
      </w:tr>
    </w:tbl>
    <w:p>
      <w:pPr>
        <w:bidi w:val="0"/>
        <w:rPr>
          <w:rFonts w:hint="eastAsia"/>
        </w:rPr>
      </w:pPr>
      <w:bookmarkStart w:id="475" w:name="_Toc16676"/>
      <w:bookmarkStart w:id="476" w:name="_Toc12526"/>
      <w:bookmarkStart w:id="477" w:name="_Toc29123"/>
      <w:bookmarkStart w:id="478" w:name="_Toc22749"/>
      <w:bookmarkStart w:id="479" w:name="_Toc29307"/>
      <w:bookmarkStart w:id="480" w:name="_Toc23135"/>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hAnsi="Calibri" w:eastAsia="仿宋_GB2312" w:cs="黑体"/>
          <w:b/>
          <w:bCs/>
          <w:kern w:val="2"/>
          <w:sz w:val="28"/>
          <w:szCs w:val="28"/>
          <w:highlight w:val="none"/>
          <w:lang w:val="en-US" w:eastAsia="zh-CN" w:bidi="ar-SA"/>
        </w:rPr>
      </w:pPr>
      <w:bookmarkStart w:id="481" w:name="_Toc12252"/>
      <w:r>
        <w:rPr>
          <w:rFonts w:hint="eastAsia" w:ascii="仿宋_GB2312" w:hAnsi="Calibri" w:eastAsia="仿宋_GB2312" w:cs="黑体"/>
          <w:b/>
          <w:bCs/>
          <w:kern w:val="2"/>
          <w:sz w:val="28"/>
          <w:szCs w:val="28"/>
          <w:highlight w:val="none"/>
          <w:lang w:val="en-US" w:eastAsia="zh-CN" w:bidi="ar-SA"/>
        </w:rPr>
        <w:t>4.3.2.汇算清缴申报阶段</w:t>
      </w:r>
      <w:bookmarkEnd w:id="470"/>
      <w:bookmarkEnd w:id="471"/>
      <w:bookmarkEnd w:id="472"/>
      <w:bookmarkEnd w:id="473"/>
      <w:bookmarkEnd w:id="474"/>
      <w:bookmarkEnd w:id="475"/>
      <w:bookmarkEnd w:id="476"/>
      <w:bookmarkEnd w:id="477"/>
      <w:bookmarkEnd w:id="478"/>
      <w:bookmarkEnd w:id="479"/>
      <w:bookmarkEnd w:id="480"/>
      <w:bookmarkEnd w:id="481"/>
    </w:p>
    <w:p>
      <w:pPr>
        <w:keepNext/>
        <w:keepLines/>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
          <w:b/>
          <w:bCs/>
          <w:color w:val="000000" w:themeColor="text1"/>
          <w:sz w:val="28"/>
          <w:szCs w:val="28"/>
          <w:highlight w:val="none"/>
          <w14:textFill>
            <w14:solidFill>
              <w14:schemeClr w14:val="tx1"/>
            </w14:solidFill>
          </w14:textFill>
        </w:rPr>
      </w:pPr>
      <w:bookmarkStart w:id="482" w:name="_Toc81811639"/>
      <w:bookmarkStart w:id="483" w:name="_Toc82760549"/>
      <w:bookmarkStart w:id="484" w:name="_Toc31723"/>
      <w:bookmarkStart w:id="485" w:name="_Toc88123106"/>
      <w:bookmarkStart w:id="486" w:name="_Toc6117"/>
      <w:bookmarkStart w:id="487" w:name="_Toc10504"/>
      <w:bookmarkStart w:id="488" w:name="_Toc1302"/>
      <w:bookmarkStart w:id="489" w:name="_Toc83577484"/>
      <w:bookmarkStart w:id="490" w:name="_Toc18052"/>
      <w:bookmarkStart w:id="491" w:name="_Toc4514"/>
      <w:bookmarkStart w:id="492" w:name="_Toc29062"/>
      <w:bookmarkStart w:id="493" w:name="_Toc5912"/>
      <w:bookmarkStart w:id="494" w:name="_Toc19869"/>
      <w:bookmarkStart w:id="495" w:name="_Toc10386"/>
      <w:bookmarkStart w:id="496" w:name="_Toc16657"/>
      <w:bookmarkStart w:id="497" w:name="_Toc25406"/>
      <w:r>
        <w:rPr>
          <w:rFonts w:hint="eastAsia" w:ascii="仿宋_GB2312" w:eastAsia="仿宋_GB2312" w:cs="仿宋_GB2312"/>
          <w:b/>
          <w:bCs/>
          <w:sz w:val="28"/>
          <w:szCs w:val="28"/>
          <w:highlight w:val="none"/>
        </w:rPr>
        <w:t>4.</w:t>
      </w:r>
      <w:r>
        <w:rPr>
          <w:rFonts w:hint="eastAsia" w:ascii="仿宋_GB2312" w:cs="仿宋_GB2312"/>
          <w:b/>
          <w:bCs/>
          <w:sz w:val="28"/>
          <w:szCs w:val="28"/>
          <w:highlight w:val="none"/>
        </w:rPr>
        <w:t>3</w:t>
      </w:r>
      <w:r>
        <w:rPr>
          <w:rFonts w:ascii="仿宋_GB2312" w:hAnsi="仿宋" w:eastAsia="仿宋_GB2312" w:cs="仿宋"/>
          <w:b/>
          <w:bCs/>
          <w:color w:val="000000" w:themeColor="text1"/>
          <w:sz w:val="28"/>
          <w:szCs w:val="28"/>
          <w:highlight w:val="none"/>
          <w14:textFill>
            <w14:solidFill>
              <w14:schemeClr w14:val="tx1"/>
            </w14:solidFill>
          </w14:textFill>
        </w:rPr>
        <w:t>.2.1.</w:t>
      </w:r>
      <w:r>
        <w:rPr>
          <w:rFonts w:hint="eastAsia" w:ascii="仿宋_GB2312" w:hAnsi="仿宋" w:eastAsia="仿宋_GB2312" w:cs="仿宋"/>
          <w:b/>
          <w:bCs/>
          <w:color w:val="000000" w:themeColor="text1"/>
          <w:sz w:val="28"/>
          <w:szCs w:val="28"/>
          <w:highlight w:val="none"/>
          <w14:textFill>
            <w14:solidFill>
              <w14:schemeClr w14:val="tx1"/>
            </w14:solidFill>
          </w14:textFill>
        </w:rPr>
        <w:t>汇算清缴申报填写要求</w:t>
      </w:r>
      <w:bookmarkEnd w:id="482"/>
      <w:bookmarkEnd w:id="483"/>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宋体" w:eastAsia="仿宋_GB2312" w:cs="仿宋_GB2312"/>
          <w:color w:val="000000" w:themeColor="text1"/>
          <w:sz w:val="28"/>
          <w:szCs w:val="28"/>
          <w:highlight w:val="none"/>
          <w14:textFill>
            <w14:solidFill>
              <w14:schemeClr w14:val="tx1"/>
            </w14:solidFill>
          </w14:textFill>
        </w:rPr>
      </w:pPr>
      <w:r>
        <w:rPr>
          <w:rFonts w:hint="eastAsia" w:ascii="仿宋_GB2312" w:hAnsi="宋体" w:eastAsia="仿宋_GB2312" w:cs="仿宋_GB2312"/>
          <w:color w:val="000000" w:themeColor="text1"/>
          <w:sz w:val="28"/>
          <w:szCs w:val="28"/>
          <w:highlight w:val="none"/>
          <w14:textFill>
            <w14:solidFill>
              <w14:schemeClr w14:val="tx1"/>
            </w14:solidFill>
          </w14:textFill>
        </w:rPr>
        <w:t>享受研发费加计扣除优惠的企业需填报《免税、减计收入及加计扣除优惠明细表》（</w:t>
      </w:r>
      <w:r>
        <w:rPr>
          <w:rFonts w:ascii="仿宋_GB2312" w:hAnsi="仿宋_GB2312" w:eastAsia="仿宋_GB2312" w:cs="仿宋_GB2312"/>
          <w:color w:val="000000" w:themeColor="text1"/>
          <w:sz w:val="28"/>
          <w:szCs w:val="28"/>
          <w:highlight w:val="none"/>
          <w14:textFill>
            <w14:solidFill>
              <w14:schemeClr w14:val="tx1"/>
            </w14:solidFill>
          </w14:textFill>
        </w:rPr>
        <w:t>A107010</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hint="eastAsia" w:ascii="仿宋_GB2312" w:hAnsi="宋体" w:eastAsia="仿宋_GB2312" w:cs="仿宋_GB2312"/>
          <w:color w:val="000000" w:themeColor="text1"/>
          <w:sz w:val="28"/>
          <w:szCs w:val="28"/>
          <w:highlight w:val="none"/>
          <w14:textFill>
            <w14:solidFill>
              <w14:schemeClr w14:val="tx1"/>
            </w14:solidFill>
          </w14:textFill>
        </w:rPr>
        <w:t>和《研发费用加计扣除优惠明细表》（</w:t>
      </w:r>
      <w:r>
        <w:rPr>
          <w:rFonts w:ascii="仿宋_GB2312" w:hAnsi="仿宋_GB2312" w:eastAsia="仿宋_GB2312" w:cs="仿宋_GB2312"/>
          <w:color w:val="000000" w:themeColor="text1"/>
          <w:sz w:val="28"/>
          <w:szCs w:val="28"/>
          <w:highlight w:val="none"/>
          <w14:textFill>
            <w14:solidFill>
              <w14:schemeClr w14:val="tx1"/>
            </w14:solidFill>
          </w14:textFill>
        </w:rPr>
        <w:t>A107012</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hint="eastAsia" w:ascii="仿宋_GB2312" w:hAnsi="宋体" w:eastAsia="仿宋_GB2312" w:cs="仿宋_GB2312"/>
          <w:color w:val="000000" w:themeColor="text1"/>
          <w:sz w:val="28"/>
          <w:szCs w:val="28"/>
          <w:highlight w:val="none"/>
          <w14:textFill>
            <w14:solidFill>
              <w14:schemeClr w14:val="tx1"/>
            </w14:solidFill>
          </w14:textFill>
        </w:rPr>
        <w:t>，其中，企业须先自行填报《研发费用加计扣除优惠明细表》（</w:t>
      </w:r>
      <w:r>
        <w:rPr>
          <w:rFonts w:ascii="仿宋_GB2312" w:hAnsi="仿宋_GB2312" w:eastAsia="仿宋_GB2312" w:cs="仿宋_GB2312"/>
          <w:color w:val="000000" w:themeColor="text1"/>
          <w:sz w:val="28"/>
          <w:szCs w:val="28"/>
          <w:highlight w:val="none"/>
          <w14:textFill>
            <w14:solidFill>
              <w14:schemeClr w14:val="tx1"/>
            </w14:solidFill>
          </w14:textFill>
        </w:rPr>
        <w:t>A107012</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hint="eastAsia" w:ascii="仿宋_GB2312" w:hAnsi="宋体" w:eastAsia="仿宋_GB2312" w:cs="仿宋_GB2312"/>
          <w:color w:val="000000" w:themeColor="text1"/>
          <w:sz w:val="28"/>
          <w:szCs w:val="28"/>
          <w:highlight w:val="none"/>
          <w14:textFill>
            <w14:solidFill>
              <w14:schemeClr w14:val="tx1"/>
            </w14:solidFill>
          </w14:textFill>
        </w:rPr>
        <w:t>，填报完成后有关数据会自动带入表《免税、减计收入及加计扣除优惠明细表》（</w:t>
      </w:r>
      <w:r>
        <w:rPr>
          <w:rFonts w:ascii="仿宋_GB2312" w:hAnsi="仿宋_GB2312" w:eastAsia="仿宋_GB2312" w:cs="仿宋_GB2312"/>
          <w:color w:val="000000" w:themeColor="text1"/>
          <w:sz w:val="28"/>
          <w:szCs w:val="28"/>
          <w:highlight w:val="none"/>
          <w14:textFill>
            <w14:solidFill>
              <w14:schemeClr w14:val="tx1"/>
            </w14:solidFill>
          </w14:textFill>
        </w:rPr>
        <w:t>A107010</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r>
        <w:rPr>
          <w:rFonts w:hint="eastAsia"/>
          <w:sz w:val="32"/>
          <w:szCs w:val="32"/>
          <w:highlight w:val="none"/>
        </w:rPr>
        <w:t xml:space="preserve"> </w:t>
      </w:r>
      <w:r>
        <w:rPr>
          <w:rFonts w:hint="eastAsia" w:ascii="仿宋_GB2312" w:hAnsi="宋体" w:eastAsia="仿宋_GB2312" w:cs="仿宋_GB2312"/>
          <w:color w:val="000000" w:themeColor="text1"/>
          <w:sz w:val="28"/>
          <w:szCs w:val="28"/>
          <w:highlight w:val="none"/>
          <w:lang w:eastAsia="zh-CN"/>
          <w14:textFill>
            <w14:solidFill>
              <w14:schemeClr w14:val="tx1"/>
            </w14:solidFill>
          </w14:textFill>
        </w:rPr>
        <w:t>对应</w:t>
      </w:r>
      <w:r>
        <w:rPr>
          <w:rFonts w:hint="eastAsia" w:ascii="仿宋_GB2312" w:hAnsi="宋体" w:eastAsia="仿宋_GB2312" w:cs="仿宋_GB2312"/>
          <w:color w:val="000000" w:themeColor="text1"/>
          <w:sz w:val="28"/>
          <w:szCs w:val="28"/>
          <w:highlight w:val="none"/>
          <w14:textFill>
            <w14:solidFill>
              <w14:schemeClr w14:val="tx1"/>
            </w14:solidFill>
          </w14:textFill>
        </w:rPr>
        <w:t>行次。</w:t>
      </w:r>
    </w:p>
    <w:p>
      <w:pPr>
        <w:keepNext/>
        <w:keepLines/>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
          <w:b/>
          <w:bCs/>
          <w:color w:val="000000" w:themeColor="text1"/>
          <w:sz w:val="28"/>
          <w:szCs w:val="28"/>
          <w:highlight w:val="none"/>
          <w14:textFill>
            <w14:solidFill>
              <w14:schemeClr w14:val="tx1"/>
            </w14:solidFill>
          </w14:textFill>
        </w:rPr>
      </w:pPr>
      <w:bookmarkStart w:id="498" w:name="_Toc82760550"/>
      <w:bookmarkStart w:id="499" w:name="_Toc81811640"/>
      <w:r>
        <w:rPr>
          <w:rFonts w:hint="eastAsia" w:ascii="仿宋_GB2312" w:eastAsia="仿宋_GB2312" w:cs="仿宋_GB2312"/>
          <w:b/>
          <w:bCs/>
          <w:sz w:val="28"/>
          <w:szCs w:val="28"/>
          <w:highlight w:val="none"/>
        </w:rPr>
        <w:t>4.</w:t>
      </w:r>
      <w:r>
        <w:rPr>
          <w:rFonts w:hint="eastAsia" w:ascii="仿宋_GB2312" w:cs="仿宋_GB2312"/>
          <w:b/>
          <w:bCs/>
          <w:sz w:val="28"/>
          <w:szCs w:val="28"/>
          <w:highlight w:val="none"/>
        </w:rPr>
        <w:t>3</w:t>
      </w:r>
      <w:r>
        <w:rPr>
          <w:rFonts w:ascii="仿宋_GB2312" w:hAnsi="仿宋" w:eastAsia="仿宋_GB2312" w:cs="仿宋"/>
          <w:b/>
          <w:bCs/>
          <w:color w:val="000000" w:themeColor="text1"/>
          <w:sz w:val="28"/>
          <w:szCs w:val="28"/>
          <w:highlight w:val="none"/>
          <w14:textFill>
            <w14:solidFill>
              <w14:schemeClr w14:val="tx1"/>
            </w14:solidFill>
          </w14:textFill>
        </w:rPr>
        <w:t>.2.2.</w:t>
      </w:r>
      <w:r>
        <w:rPr>
          <w:rFonts w:hint="eastAsia" w:ascii="仿宋_GB2312" w:hAnsi="仿宋" w:eastAsia="仿宋_GB2312" w:cs="仿宋"/>
          <w:b/>
          <w:bCs/>
          <w:color w:val="000000" w:themeColor="text1"/>
          <w:sz w:val="28"/>
          <w:szCs w:val="28"/>
          <w:highlight w:val="none"/>
          <w14:textFill>
            <w14:solidFill>
              <w14:schemeClr w14:val="tx1"/>
            </w14:solidFill>
          </w14:textFill>
        </w:rPr>
        <w:t>汇算清缴申报填报范例</w:t>
      </w:r>
      <w:bookmarkEnd w:id="498"/>
      <w:bookmarkEnd w:id="499"/>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
          <w:b/>
          <w:bCs/>
          <w:color w:val="000000" w:themeColor="text1"/>
          <w:sz w:val="28"/>
          <w:szCs w:val="28"/>
          <w:highlight w:val="none"/>
          <w14:textFill>
            <w14:solidFill>
              <w14:schemeClr w14:val="tx1"/>
            </w14:solidFill>
          </w14:textFill>
        </w:rPr>
      </w:pPr>
      <w:r>
        <w:rPr>
          <w:rFonts w:hint="eastAsia" w:ascii="仿宋_GB2312" w:eastAsia="仿宋_GB2312" w:cs="仿宋_GB2312"/>
          <w:b/>
          <w:bCs/>
          <w:sz w:val="28"/>
          <w:szCs w:val="28"/>
          <w:highlight w:val="none"/>
        </w:rPr>
        <w:t>4.</w:t>
      </w:r>
      <w:r>
        <w:rPr>
          <w:rFonts w:hint="eastAsia" w:ascii="仿宋_GB2312" w:cs="仿宋_GB2312"/>
          <w:b/>
          <w:bCs/>
          <w:sz w:val="28"/>
          <w:szCs w:val="28"/>
          <w:highlight w:val="none"/>
        </w:rPr>
        <w:t>3</w:t>
      </w:r>
      <w:r>
        <w:rPr>
          <w:rFonts w:hint="eastAsia" w:ascii="仿宋_GB2312" w:eastAsia="仿宋_GB2312" w:cs="仿宋_GB2312"/>
          <w:b/>
          <w:bCs/>
          <w:color w:val="000000" w:themeColor="text1"/>
          <w:sz w:val="28"/>
          <w:szCs w:val="28"/>
          <w:highlight w:val="none"/>
          <w14:textFill>
            <w14:solidFill>
              <w14:schemeClr w14:val="tx1"/>
            </w14:solidFill>
          </w14:textFill>
        </w:rPr>
        <w:t>.2.2.1.汇算清缴申报研发通用表格填报范例</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仿宋_GB2312"/>
          <w:color w:val="000000" w:themeColor="text1"/>
          <w:sz w:val="28"/>
          <w:szCs w:val="28"/>
          <w:highlight w:val="none"/>
          <w14:textFill>
            <w14:solidFill>
              <w14:schemeClr w14:val="tx1"/>
            </w14:solidFill>
          </w14:textFill>
        </w:rPr>
      </w:pPr>
      <w:r>
        <w:rPr>
          <w:rFonts w:ascii="仿宋_GB2312" w:hAnsi="仿宋_GB2312" w:eastAsia="仿宋_GB2312" w:cs="仿宋_GB2312"/>
          <w:color w:val="000000" w:themeColor="text1"/>
          <w:sz w:val="28"/>
          <w:szCs w:val="28"/>
          <w:highlight w:val="none"/>
          <w14:textFill>
            <w14:solidFill>
              <w14:schemeClr w14:val="tx1"/>
            </w14:solidFill>
          </w14:textFill>
        </w:rPr>
        <w:t>B</w:t>
      </w:r>
      <w:r>
        <w:rPr>
          <w:rFonts w:hint="eastAsia" w:ascii="仿宋_GB2312" w:hAnsi="仿宋_GB2312" w:eastAsia="仿宋_GB2312" w:cs="仿宋_GB2312"/>
          <w:color w:val="000000" w:themeColor="text1"/>
          <w:sz w:val="28"/>
          <w:szCs w:val="28"/>
          <w:highlight w:val="none"/>
          <w14:textFill>
            <w14:solidFill>
              <w14:schemeClr w14:val="tx1"/>
            </w14:solidFill>
          </w14:textFill>
        </w:rPr>
        <w:t>公司</w:t>
      </w:r>
      <w:r>
        <w:rPr>
          <w:rFonts w:hint="eastAsia" w:ascii="仿宋_GB2312" w:eastAsia="仿宋_GB2312" w:cs="仿宋_GB2312"/>
          <w:color w:val="000000" w:themeColor="text1"/>
          <w:sz w:val="28"/>
          <w:szCs w:val="28"/>
          <w:highlight w:val="none"/>
          <w14:textFill>
            <w14:solidFill>
              <w14:schemeClr w14:val="tx1"/>
            </w14:solidFill>
          </w14:textFill>
        </w:rPr>
        <w:t>为一家财务健全的企业，</w:t>
      </w:r>
      <w:r>
        <w:rPr>
          <w:rFonts w:ascii="仿宋_GB2312" w:eastAsia="仿宋_GB2312" w:cs="仿宋_GB2312"/>
          <w:color w:val="000000" w:themeColor="text1"/>
          <w:sz w:val="28"/>
          <w:szCs w:val="28"/>
          <w:highlight w:val="none"/>
          <w14:textFill>
            <w14:solidFill>
              <w14:schemeClr w14:val="tx1"/>
            </w14:solidFill>
          </w14:textFill>
        </w:rPr>
        <w:t>202</w:t>
      </w:r>
      <w:r>
        <w:rPr>
          <w:rFonts w:hint="eastAsia" w:ascii="仿宋_GB2312" w:eastAsia="仿宋_GB2312" w:cs="仿宋_GB2312"/>
          <w:color w:val="000000" w:themeColor="text1"/>
          <w:sz w:val="28"/>
          <w:szCs w:val="28"/>
          <w:highlight w:val="none"/>
          <w14:textFill>
            <w14:solidFill>
              <w14:schemeClr w14:val="tx1"/>
            </w14:solidFill>
          </w14:textFill>
        </w:rPr>
        <w:t>2年度进行了三项研发活动，项目名称分别为</w:t>
      </w:r>
      <w:r>
        <w:rPr>
          <w:rFonts w:ascii="仿宋_GB2312" w:eastAsia="仿宋_GB2312" w:cs="仿宋_GB2312"/>
          <w:color w:val="000000" w:themeColor="text1"/>
          <w:sz w:val="28"/>
          <w:szCs w:val="28"/>
          <w:highlight w:val="none"/>
          <w14:textFill>
            <w14:solidFill>
              <w14:schemeClr w14:val="tx1"/>
            </w14:solidFill>
          </w14:textFill>
        </w:rPr>
        <w:t>a</w:t>
      </w:r>
      <w:r>
        <w:rPr>
          <w:rFonts w:hint="eastAsia" w:ascii="仿宋_GB2312" w:eastAsia="仿宋_GB2312" w:cs="仿宋_GB2312"/>
          <w:color w:val="000000" w:themeColor="text1"/>
          <w:sz w:val="28"/>
          <w:szCs w:val="28"/>
          <w:highlight w:val="none"/>
          <w14:textFill>
            <w14:solidFill>
              <w14:schemeClr w14:val="tx1"/>
            </w14:solidFill>
          </w14:textFill>
        </w:rPr>
        <w:t>、</w:t>
      </w:r>
      <w:r>
        <w:rPr>
          <w:rFonts w:ascii="仿宋_GB2312" w:eastAsia="仿宋_GB2312" w:cs="仿宋_GB2312"/>
          <w:color w:val="000000" w:themeColor="text1"/>
          <w:sz w:val="28"/>
          <w:szCs w:val="28"/>
          <w:highlight w:val="none"/>
          <w14:textFill>
            <w14:solidFill>
              <w14:schemeClr w14:val="tx1"/>
            </w14:solidFill>
          </w14:textFill>
        </w:rPr>
        <w:t>b</w:t>
      </w:r>
      <w:r>
        <w:rPr>
          <w:rFonts w:hint="eastAsia" w:ascii="仿宋_GB2312" w:eastAsia="仿宋_GB2312" w:cs="仿宋_GB2312"/>
          <w:color w:val="000000" w:themeColor="text1"/>
          <w:sz w:val="28"/>
          <w:szCs w:val="28"/>
          <w:highlight w:val="none"/>
          <w14:textFill>
            <w14:solidFill>
              <w14:schemeClr w14:val="tx1"/>
            </w14:solidFill>
          </w14:textFill>
        </w:rPr>
        <w:t>、</w:t>
      </w:r>
      <w:r>
        <w:rPr>
          <w:rFonts w:ascii="仿宋_GB2312" w:eastAsia="仿宋_GB2312" w:cs="仿宋_GB2312"/>
          <w:color w:val="000000" w:themeColor="text1"/>
          <w:sz w:val="28"/>
          <w:szCs w:val="28"/>
          <w:highlight w:val="none"/>
          <w14:textFill>
            <w14:solidFill>
              <w14:schemeClr w14:val="tx1"/>
            </w14:solidFill>
          </w14:textFill>
        </w:rPr>
        <w:t>c</w:t>
      </w:r>
      <w:r>
        <w:rPr>
          <w:rFonts w:hint="eastAsia" w:ascii="仿宋_GB2312" w:eastAsia="仿宋_GB2312" w:cs="仿宋_GB2312"/>
          <w:color w:val="000000" w:themeColor="text1"/>
          <w:sz w:val="28"/>
          <w:szCs w:val="28"/>
          <w:highlight w:val="none"/>
          <w14:textFill>
            <w14:solidFill>
              <w14:schemeClr w14:val="tx1"/>
            </w14:solidFill>
          </w14:textFill>
        </w:rPr>
        <w:t>。其中</w:t>
      </w:r>
      <w:r>
        <w:rPr>
          <w:rFonts w:ascii="仿宋_GB2312" w:eastAsia="仿宋_GB2312" w:cs="仿宋_GB2312"/>
          <w:color w:val="000000" w:themeColor="text1"/>
          <w:sz w:val="28"/>
          <w:szCs w:val="28"/>
          <w:highlight w:val="none"/>
          <w14:textFill>
            <w14:solidFill>
              <w14:schemeClr w14:val="tx1"/>
            </w14:solidFill>
          </w14:textFill>
        </w:rPr>
        <w:t>a</w:t>
      </w:r>
      <w:r>
        <w:rPr>
          <w:rFonts w:hint="eastAsia" w:ascii="仿宋_GB2312" w:eastAsia="仿宋_GB2312" w:cs="仿宋_GB2312"/>
          <w:color w:val="000000" w:themeColor="text1"/>
          <w:sz w:val="28"/>
          <w:szCs w:val="28"/>
          <w:highlight w:val="none"/>
          <w14:textFill>
            <w14:solidFill>
              <w14:schemeClr w14:val="tx1"/>
            </w14:solidFill>
          </w14:textFill>
        </w:rPr>
        <w:t>、</w:t>
      </w:r>
      <w:r>
        <w:rPr>
          <w:rFonts w:ascii="仿宋_GB2312" w:eastAsia="仿宋_GB2312" w:cs="仿宋_GB2312"/>
          <w:color w:val="000000" w:themeColor="text1"/>
          <w:sz w:val="28"/>
          <w:szCs w:val="28"/>
          <w:highlight w:val="none"/>
          <w14:textFill>
            <w14:solidFill>
              <w14:schemeClr w14:val="tx1"/>
            </w14:solidFill>
          </w14:textFill>
        </w:rPr>
        <w:t>b</w:t>
      </w:r>
      <w:r>
        <w:rPr>
          <w:rFonts w:hint="eastAsia" w:ascii="仿宋_GB2312" w:eastAsia="仿宋_GB2312" w:cs="仿宋_GB2312"/>
          <w:color w:val="000000" w:themeColor="text1"/>
          <w:sz w:val="28"/>
          <w:szCs w:val="28"/>
          <w:highlight w:val="none"/>
          <w14:textFill>
            <w14:solidFill>
              <w14:schemeClr w14:val="tx1"/>
            </w14:solidFill>
          </w14:textFill>
        </w:rPr>
        <w:t>项目为自主研发、</w:t>
      </w:r>
      <w:r>
        <w:rPr>
          <w:rFonts w:ascii="仿宋_GB2312" w:eastAsia="仿宋_GB2312" w:cs="仿宋_GB2312"/>
          <w:color w:val="000000" w:themeColor="text1"/>
          <w:sz w:val="28"/>
          <w:szCs w:val="28"/>
          <w:highlight w:val="none"/>
          <w14:textFill>
            <w14:solidFill>
              <w14:schemeClr w14:val="tx1"/>
            </w14:solidFill>
          </w14:textFill>
        </w:rPr>
        <w:t>c</w:t>
      </w:r>
      <w:r>
        <w:rPr>
          <w:rFonts w:hint="eastAsia" w:ascii="仿宋_GB2312" w:eastAsia="仿宋_GB2312" w:cs="仿宋_GB2312"/>
          <w:color w:val="000000" w:themeColor="text1"/>
          <w:sz w:val="28"/>
          <w:szCs w:val="28"/>
          <w:highlight w:val="none"/>
          <w14:textFill>
            <w14:solidFill>
              <w14:schemeClr w14:val="tx1"/>
            </w14:solidFill>
          </w14:textFill>
        </w:rPr>
        <w:t>项目为委托研发。</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仿宋_GB2312"/>
          <w:color w:val="000000" w:themeColor="text1"/>
          <w:sz w:val="28"/>
          <w:szCs w:val="28"/>
          <w:highlight w:val="none"/>
          <w14:textFill>
            <w14:solidFill>
              <w14:schemeClr w14:val="tx1"/>
            </w14:solidFill>
          </w14:textFill>
        </w:rPr>
      </w:pPr>
      <w:r>
        <w:rPr>
          <w:rFonts w:ascii="仿宋_GB2312" w:eastAsia="仿宋_GB2312" w:cs="仿宋_GB2312"/>
          <w:color w:val="000000" w:themeColor="text1"/>
          <w:sz w:val="28"/>
          <w:szCs w:val="28"/>
          <w:highlight w:val="none"/>
          <w14:textFill>
            <w14:solidFill>
              <w14:schemeClr w14:val="tx1"/>
            </w14:solidFill>
          </w14:textFill>
        </w:rPr>
        <w:t>a</w:t>
      </w:r>
      <w:r>
        <w:rPr>
          <w:rFonts w:hint="eastAsia" w:ascii="仿宋_GB2312" w:eastAsia="仿宋_GB2312" w:cs="仿宋_GB2312"/>
          <w:color w:val="000000" w:themeColor="text1"/>
          <w:sz w:val="28"/>
          <w:szCs w:val="28"/>
          <w:highlight w:val="none"/>
          <w14:textFill>
            <w14:solidFill>
              <w14:schemeClr w14:val="tx1"/>
            </w14:solidFill>
          </w14:textFill>
        </w:rPr>
        <w:t>项目共发生研发费用</w:t>
      </w:r>
      <w:r>
        <w:rPr>
          <w:rFonts w:ascii="仿宋_GB2312" w:eastAsia="仿宋_GB2312" w:cs="仿宋_GB2312"/>
          <w:color w:val="000000" w:themeColor="text1"/>
          <w:sz w:val="28"/>
          <w:szCs w:val="28"/>
          <w:highlight w:val="none"/>
          <w14:textFill>
            <w14:solidFill>
              <w14:schemeClr w14:val="tx1"/>
            </w14:solidFill>
          </w14:textFill>
        </w:rPr>
        <w:t>200</w:t>
      </w:r>
      <w:r>
        <w:rPr>
          <w:rFonts w:hint="eastAsia" w:ascii="仿宋_GB2312" w:eastAsia="仿宋_GB2312" w:cs="仿宋_GB2312"/>
          <w:color w:val="000000" w:themeColor="text1"/>
          <w:sz w:val="28"/>
          <w:szCs w:val="28"/>
          <w:highlight w:val="none"/>
          <w14:textFill>
            <w14:solidFill>
              <w14:schemeClr w14:val="tx1"/>
            </w14:solidFill>
          </w14:textFill>
        </w:rPr>
        <w:t>万元，全部费用化处理。其中：直接从事研发活动的人员工资</w:t>
      </w:r>
      <w:r>
        <w:rPr>
          <w:rFonts w:ascii="仿宋_GB2312" w:eastAsia="仿宋_GB2312" w:cs="仿宋_GB2312"/>
          <w:color w:val="000000" w:themeColor="text1"/>
          <w:sz w:val="28"/>
          <w:szCs w:val="28"/>
          <w:highlight w:val="none"/>
          <w14:textFill>
            <w14:solidFill>
              <w14:schemeClr w14:val="tx1"/>
            </w14:solidFill>
          </w14:textFill>
        </w:rPr>
        <w:t>80</w:t>
      </w:r>
      <w:r>
        <w:rPr>
          <w:rFonts w:hint="eastAsia" w:ascii="仿宋_GB2312" w:eastAsia="仿宋_GB2312" w:cs="仿宋_GB2312"/>
          <w:color w:val="000000" w:themeColor="text1"/>
          <w:sz w:val="28"/>
          <w:szCs w:val="28"/>
          <w:highlight w:val="none"/>
          <w14:textFill>
            <w14:solidFill>
              <w14:schemeClr w14:val="tx1"/>
            </w14:solidFill>
          </w14:textFill>
        </w:rPr>
        <w:t>万元，五险一金</w:t>
      </w:r>
      <w:r>
        <w:rPr>
          <w:rFonts w:ascii="仿宋_GB2312" w:eastAsia="仿宋_GB2312" w:cs="仿宋_GB2312"/>
          <w:color w:val="000000" w:themeColor="text1"/>
          <w:sz w:val="28"/>
          <w:szCs w:val="28"/>
          <w:highlight w:val="none"/>
          <w14:textFill>
            <w14:solidFill>
              <w14:schemeClr w14:val="tx1"/>
            </w14:solidFill>
          </w14:textFill>
        </w:rPr>
        <w:t>20</w:t>
      </w:r>
      <w:r>
        <w:rPr>
          <w:rFonts w:hint="eastAsia" w:ascii="仿宋_GB2312" w:eastAsia="仿宋_GB2312" w:cs="仿宋_GB2312"/>
          <w:color w:val="000000" w:themeColor="text1"/>
          <w:sz w:val="28"/>
          <w:szCs w:val="28"/>
          <w:highlight w:val="none"/>
          <w14:textFill>
            <w14:solidFill>
              <w14:schemeClr w14:val="tx1"/>
            </w14:solidFill>
          </w14:textFill>
        </w:rPr>
        <w:t>万元，直接消耗材料费用</w:t>
      </w:r>
      <w:r>
        <w:rPr>
          <w:rFonts w:ascii="仿宋_GB2312" w:eastAsia="仿宋_GB2312" w:cs="仿宋_GB2312"/>
          <w:color w:val="000000" w:themeColor="text1"/>
          <w:sz w:val="28"/>
          <w:szCs w:val="28"/>
          <w:highlight w:val="none"/>
          <w14:textFill>
            <w14:solidFill>
              <w14:schemeClr w14:val="tx1"/>
            </w14:solidFill>
          </w14:textFill>
        </w:rPr>
        <w:t>30</w:t>
      </w:r>
      <w:r>
        <w:rPr>
          <w:rFonts w:hint="eastAsia" w:ascii="仿宋_GB2312" w:eastAsia="仿宋_GB2312" w:cs="仿宋_GB2312"/>
          <w:color w:val="000000" w:themeColor="text1"/>
          <w:sz w:val="28"/>
          <w:szCs w:val="28"/>
          <w:highlight w:val="none"/>
          <w14:textFill>
            <w14:solidFill>
              <w14:schemeClr w14:val="tx1"/>
            </w14:solidFill>
          </w14:textFill>
        </w:rPr>
        <w:t>万元、燃料</w:t>
      </w:r>
      <w:r>
        <w:rPr>
          <w:rFonts w:ascii="仿宋_GB2312" w:eastAsia="仿宋_GB2312" w:cs="仿宋_GB2312"/>
          <w:color w:val="000000" w:themeColor="text1"/>
          <w:sz w:val="28"/>
          <w:szCs w:val="28"/>
          <w:highlight w:val="none"/>
          <w14:textFill>
            <w14:solidFill>
              <w14:schemeClr w14:val="tx1"/>
            </w14:solidFill>
          </w14:textFill>
        </w:rPr>
        <w:t>10</w:t>
      </w:r>
      <w:r>
        <w:rPr>
          <w:rFonts w:hint="eastAsia" w:ascii="仿宋_GB2312" w:eastAsia="仿宋_GB2312" w:cs="仿宋_GB2312"/>
          <w:color w:val="000000" w:themeColor="text1"/>
          <w:sz w:val="28"/>
          <w:szCs w:val="28"/>
          <w:highlight w:val="none"/>
          <w14:textFill>
            <w14:solidFill>
              <w14:schemeClr w14:val="tx1"/>
            </w14:solidFill>
          </w14:textFill>
        </w:rPr>
        <w:t>万元、动力费用</w:t>
      </w:r>
      <w:r>
        <w:rPr>
          <w:rFonts w:ascii="仿宋_GB2312" w:eastAsia="仿宋_GB2312" w:cs="仿宋_GB2312"/>
          <w:color w:val="000000" w:themeColor="text1"/>
          <w:sz w:val="28"/>
          <w:szCs w:val="28"/>
          <w:highlight w:val="none"/>
          <w14:textFill>
            <w14:solidFill>
              <w14:schemeClr w14:val="tx1"/>
            </w14:solidFill>
          </w14:textFill>
        </w:rPr>
        <w:t>10</w:t>
      </w:r>
      <w:r>
        <w:rPr>
          <w:rFonts w:hint="eastAsia" w:ascii="仿宋_GB2312" w:eastAsia="仿宋_GB2312" w:cs="仿宋_GB2312"/>
          <w:color w:val="000000" w:themeColor="text1"/>
          <w:sz w:val="28"/>
          <w:szCs w:val="28"/>
          <w:highlight w:val="none"/>
          <w14:textFill>
            <w14:solidFill>
              <w14:schemeClr w14:val="tx1"/>
            </w14:solidFill>
          </w14:textFill>
        </w:rPr>
        <w:t>万元，用于研发活动的设备折旧费</w:t>
      </w:r>
      <w:r>
        <w:rPr>
          <w:rFonts w:ascii="仿宋_GB2312" w:eastAsia="仿宋_GB2312" w:cs="仿宋_GB2312"/>
          <w:color w:val="000000" w:themeColor="text1"/>
          <w:sz w:val="28"/>
          <w:szCs w:val="28"/>
          <w:highlight w:val="none"/>
          <w14:textFill>
            <w14:solidFill>
              <w14:schemeClr w14:val="tx1"/>
            </w14:solidFill>
          </w14:textFill>
        </w:rPr>
        <w:t>10</w:t>
      </w:r>
      <w:r>
        <w:rPr>
          <w:rFonts w:hint="eastAsia" w:ascii="仿宋_GB2312" w:eastAsia="仿宋_GB2312" w:cs="仿宋_GB2312"/>
          <w:color w:val="000000" w:themeColor="text1"/>
          <w:sz w:val="28"/>
          <w:szCs w:val="28"/>
          <w:highlight w:val="none"/>
          <w14:textFill>
            <w14:solidFill>
              <w14:schemeClr w14:val="tx1"/>
            </w14:solidFill>
          </w14:textFill>
        </w:rPr>
        <w:t>万元，用于研发活动的专利权摊销费用</w:t>
      </w:r>
      <w:r>
        <w:rPr>
          <w:rFonts w:ascii="仿宋_GB2312" w:eastAsia="仿宋_GB2312" w:cs="仿宋_GB2312"/>
          <w:color w:val="000000" w:themeColor="text1"/>
          <w:sz w:val="28"/>
          <w:szCs w:val="28"/>
          <w:highlight w:val="none"/>
          <w14:textFill>
            <w14:solidFill>
              <w14:schemeClr w14:val="tx1"/>
            </w14:solidFill>
          </w14:textFill>
        </w:rPr>
        <w:t>5</w:t>
      </w:r>
      <w:r>
        <w:rPr>
          <w:rFonts w:hint="eastAsia" w:ascii="仿宋_GB2312" w:eastAsia="仿宋_GB2312" w:cs="仿宋_GB2312"/>
          <w:color w:val="000000" w:themeColor="text1"/>
          <w:sz w:val="28"/>
          <w:szCs w:val="28"/>
          <w:highlight w:val="none"/>
          <w14:textFill>
            <w14:solidFill>
              <w14:schemeClr w14:val="tx1"/>
            </w14:solidFill>
          </w14:textFill>
        </w:rPr>
        <w:t>万元，新产品设计费</w:t>
      </w:r>
      <w:r>
        <w:rPr>
          <w:rFonts w:ascii="仿宋_GB2312" w:eastAsia="仿宋_GB2312" w:cs="仿宋_GB2312"/>
          <w:color w:val="000000" w:themeColor="text1"/>
          <w:sz w:val="28"/>
          <w:szCs w:val="28"/>
          <w:highlight w:val="none"/>
          <w14:textFill>
            <w14:solidFill>
              <w14:schemeClr w14:val="tx1"/>
            </w14:solidFill>
          </w14:textFill>
        </w:rPr>
        <w:t>5</w:t>
      </w:r>
      <w:r>
        <w:rPr>
          <w:rFonts w:hint="eastAsia" w:ascii="仿宋_GB2312" w:eastAsia="仿宋_GB2312" w:cs="仿宋_GB2312"/>
          <w:color w:val="000000" w:themeColor="text1"/>
          <w:sz w:val="28"/>
          <w:szCs w:val="28"/>
          <w:highlight w:val="none"/>
          <w14:textFill>
            <w14:solidFill>
              <w14:schemeClr w14:val="tx1"/>
            </w14:solidFill>
          </w14:textFill>
        </w:rPr>
        <w:t>万元，其他相关费用</w:t>
      </w:r>
      <w:r>
        <w:rPr>
          <w:rFonts w:ascii="仿宋_GB2312" w:eastAsia="仿宋_GB2312" w:cs="仿宋_GB2312"/>
          <w:color w:val="000000" w:themeColor="text1"/>
          <w:sz w:val="28"/>
          <w:szCs w:val="28"/>
          <w:highlight w:val="none"/>
          <w14:textFill>
            <w14:solidFill>
              <w14:schemeClr w14:val="tx1"/>
            </w14:solidFill>
          </w14:textFill>
        </w:rPr>
        <w:t>30</w:t>
      </w:r>
      <w:r>
        <w:rPr>
          <w:rFonts w:hint="eastAsia" w:ascii="仿宋_GB2312" w:eastAsia="仿宋_GB2312" w:cs="仿宋_GB2312"/>
          <w:color w:val="000000" w:themeColor="text1"/>
          <w:sz w:val="28"/>
          <w:szCs w:val="28"/>
          <w:highlight w:val="none"/>
          <w14:textFill>
            <w14:solidFill>
              <w14:schemeClr w14:val="tx1"/>
            </w14:solidFill>
          </w14:textFill>
        </w:rPr>
        <w:t>万元（包含差旅费</w:t>
      </w:r>
      <w:r>
        <w:rPr>
          <w:rFonts w:ascii="仿宋_GB2312" w:eastAsia="仿宋_GB2312" w:cs="仿宋_GB2312"/>
          <w:color w:val="000000" w:themeColor="text1"/>
          <w:sz w:val="28"/>
          <w:szCs w:val="28"/>
          <w:highlight w:val="none"/>
          <w14:textFill>
            <w14:solidFill>
              <w14:schemeClr w14:val="tx1"/>
            </w14:solidFill>
          </w14:textFill>
        </w:rPr>
        <w:t>20</w:t>
      </w:r>
      <w:r>
        <w:rPr>
          <w:rFonts w:hint="eastAsia" w:ascii="仿宋_GB2312" w:eastAsia="仿宋_GB2312" w:cs="仿宋_GB2312"/>
          <w:color w:val="000000" w:themeColor="text1"/>
          <w:sz w:val="28"/>
          <w:szCs w:val="28"/>
          <w:highlight w:val="none"/>
          <w14:textFill>
            <w14:solidFill>
              <w14:schemeClr w14:val="tx1"/>
            </w14:solidFill>
          </w14:textFill>
        </w:rPr>
        <w:t>万元、会议费</w:t>
      </w:r>
      <w:r>
        <w:rPr>
          <w:rFonts w:ascii="仿宋_GB2312" w:eastAsia="仿宋_GB2312" w:cs="仿宋_GB2312"/>
          <w:color w:val="000000" w:themeColor="text1"/>
          <w:sz w:val="28"/>
          <w:szCs w:val="28"/>
          <w:highlight w:val="none"/>
          <w14:textFill>
            <w14:solidFill>
              <w14:schemeClr w14:val="tx1"/>
            </w14:solidFill>
          </w14:textFill>
        </w:rPr>
        <w:t>10</w:t>
      </w:r>
      <w:r>
        <w:rPr>
          <w:rFonts w:hint="eastAsia" w:ascii="仿宋_GB2312" w:eastAsia="仿宋_GB2312" w:cs="仿宋_GB2312"/>
          <w:color w:val="000000" w:themeColor="text1"/>
          <w:sz w:val="28"/>
          <w:szCs w:val="28"/>
          <w:highlight w:val="none"/>
          <w14:textFill>
            <w14:solidFill>
              <w14:schemeClr w14:val="tx1"/>
            </w14:solidFill>
          </w14:textFill>
        </w:rPr>
        <w:t>万元）。</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仿宋_GB2312"/>
          <w:color w:val="000000" w:themeColor="text1"/>
          <w:sz w:val="28"/>
          <w:szCs w:val="28"/>
          <w:highlight w:val="none"/>
          <w14:textFill>
            <w14:solidFill>
              <w14:schemeClr w14:val="tx1"/>
            </w14:solidFill>
          </w14:textFill>
        </w:rPr>
      </w:pPr>
      <w:r>
        <w:rPr>
          <w:rFonts w:ascii="仿宋_GB2312" w:eastAsia="仿宋_GB2312" w:cs="仿宋_GB2312"/>
          <w:color w:val="000000" w:themeColor="text1"/>
          <w:sz w:val="28"/>
          <w:szCs w:val="28"/>
          <w:highlight w:val="none"/>
          <w14:textFill>
            <w14:solidFill>
              <w14:schemeClr w14:val="tx1"/>
            </w14:solidFill>
          </w14:textFill>
        </w:rPr>
        <w:t>b</w:t>
      </w:r>
      <w:r>
        <w:rPr>
          <w:rFonts w:hint="eastAsia" w:ascii="仿宋_GB2312" w:eastAsia="仿宋_GB2312" w:cs="仿宋_GB2312"/>
          <w:color w:val="000000" w:themeColor="text1"/>
          <w:sz w:val="28"/>
          <w:szCs w:val="28"/>
          <w:highlight w:val="none"/>
          <w14:textFill>
            <w14:solidFill>
              <w14:schemeClr w14:val="tx1"/>
            </w14:solidFill>
          </w14:textFill>
        </w:rPr>
        <w:t>项目共发生研发费用</w:t>
      </w:r>
      <w:r>
        <w:rPr>
          <w:rFonts w:ascii="仿宋_GB2312" w:eastAsia="仿宋_GB2312" w:cs="仿宋_GB2312"/>
          <w:color w:val="000000" w:themeColor="text1"/>
          <w:sz w:val="28"/>
          <w:szCs w:val="28"/>
          <w:highlight w:val="none"/>
          <w14:textFill>
            <w14:solidFill>
              <w14:schemeClr w14:val="tx1"/>
            </w14:solidFill>
          </w14:textFill>
        </w:rPr>
        <w:t>100</w:t>
      </w:r>
      <w:r>
        <w:rPr>
          <w:rFonts w:hint="eastAsia" w:ascii="仿宋_GB2312" w:eastAsia="仿宋_GB2312" w:cs="仿宋_GB2312"/>
          <w:color w:val="000000" w:themeColor="text1"/>
          <w:sz w:val="28"/>
          <w:szCs w:val="28"/>
          <w:highlight w:val="none"/>
          <w14:textFill>
            <w14:solidFill>
              <w14:schemeClr w14:val="tx1"/>
            </w14:solidFill>
          </w14:textFill>
        </w:rPr>
        <w:t>万元，</w:t>
      </w:r>
      <w:r>
        <w:rPr>
          <w:rFonts w:ascii="仿宋_GB2312" w:eastAsia="仿宋_GB2312" w:cs="仿宋_GB2312"/>
          <w:color w:val="000000" w:themeColor="text1"/>
          <w:sz w:val="28"/>
          <w:szCs w:val="28"/>
          <w:highlight w:val="none"/>
          <w14:textFill>
            <w14:solidFill>
              <w14:schemeClr w14:val="tx1"/>
            </w14:solidFill>
          </w14:textFill>
        </w:rPr>
        <w:t>202</w:t>
      </w:r>
      <w:r>
        <w:rPr>
          <w:rFonts w:hint="eastAsia" w:ascii="仿宋_GB2312" w:eastAsia="仿宋_GB2312" w:cs="仿宋_GB2312"/>
          <w:color w:val="000000" w:themeColor="text1"/>
          <w:sz w:val="28"/>
          <w:szCs w:val="28"/>
          <w:highlight w:val="none"/>
          <w14:textFill>
            <w14:solidFill>
              <w14:schemeClr w14:val="tx1"/>
            </w14:solidFill>
          </w14:textFill>
        </w:rPr>
        <w:t>2年</w:t>
      </w:r>
      <w:r>
        <w:rPr>
          <w:rFonts w:ascii="仿宋_GB2312" w:eastAsia="仿宋_GB2312" w:cs="仿宋_GB2312"/>
          <w:color w:val="000000" w:themeColor="text1"/>
          <w:sz w:val="28"/>
          <w:szCs w:val="28"/>
          <w:highlight w:val="none"/>
          <w14:textFill>
            <w14:solidFill>
              <w14:schemeClr w14:val="tx1"/>
            </w14:solidFill>
          </w14:textFill>
        </w:rPr>
        <w:t>2</w:t>
      </w:r>
      <w:r>
        <w:rPr>
          <w:rFonts w:hint="eastAsia" w:ascii="仿宋_GB2312" w:eastAsia="仿宋_GB2312" w:cs="仿宋_GB2312"/>
          <w:color w:val="000000" w:themeColor="text1"/>
          <w:sz w:val="28"/>
          <w:szCs w:val="28"/>
          <w:highlight w:val="none"/>
          <w14:textFill>
            <w14:solidFill>
              <w14:schemeClr w14:val="tx1"/>
            </w14:solidFill>
          </w14:textFill>
        </w:rPr>
        <w:t>月起开始资本化，至</w:t>
      </w:r>
      <w:r>
        <w:rPr>
          <w:rFonts w:ascii="仿宋_GB2312" w:eastAsia="仿宋_GB2312" w:cs="仿宋_GB2312"/>
          <w:color w:val="000000" w:themeColor="text1"/>
          <w:sz w:val="28"/>
          <w:szCs w:val="28"/>
          <w:highlight w:val="none"/>
          <w14:textFill>
            <w14:solidFill>
              <w14:schemeClr w14:val="tx1"/>
            </w14:solidFill>
          </w14:textFill>
        </w:rPr>
        <w:t>202</w:t>
      </w:r>
      <w:r>
        <w:rPr>
          <w:rFonts w:hint="eastAsia" w:ascii="仿宋_GB2312" w:eastAsia="仿宋_GB2312" w:cs="仿宋_GB2312"/>
          <w:color w:val="000000" w:themeColor="text1"/>
          <w:sz w:val="28"/>
          <w:szCs w:val="28"/>
          <w:highlight w:val="none"/>
          <w14:textFill>
            <w14:solidFill>
              <w14:schemeClr w14:val="tx1"/>
            </w14:solidFill>
          </w14:textFill>
        </w:rPr>
        <w:t>2年</w:t>
      </w:r>
      <w:r>
        <w:rPr>
          <w:rFonts w:ascii="仿宋_GB2312" w:eastAsia="仿宋_GB2312" w:cs="仿宋_GB2312"/>
          <w:color w:val="000000" w:themeColor="text1"/>
          <w:sz w:val="28"/>
          <w:szCs w:val="28"/>
          <w:highlight w:val="none"/>
          <w14:textFill>
            <w14:solidFill>
              <w14:schemeClr w14:val="tx1"/>
            </w14:solidFill>
          </w14:textFill>
        </w:rPr>
        <w:t>7</w:t>
      </w:r>
      <w:r>
        <w:rPr>
          <w:rFonts w:hint="eastAsia" w:ascii="仿宋_GB2312" w:eastAsia="仿宋_GB2312" w:cs="仿宋_GB2312"/>
          <w:color w:val="000000" w:themeColor="text1"/>
          <w:sz w:val="28"/>
          <w:szCs w:val="28"/>
          <w:highlight w:val="none"/>
          <w14:textFill>
            <w14:solidFill>
              <w14:schemeClr w14:val="tx1"/>
            </w14:solidFill>
          </w14:textFill>
        </w:rPr>
        <w:t>月</w:t>
      </w:r>
      <w:r>
        <w:rPr>
          <w:rFonts w:ascii="仿宋_GB2312" w:eastAsia="仿宋_GB2312" w:cs="仿宋_GB2312"/>
          <w:color w:val="000000" w:themeColor="text1"/>
          <w:sz w:val="28"/>
          <w:szCs w:val="28"/>
          <w:highlight w:val="none"/>
          <w14:textFill>
            <w14:solidFill>
              <w14:schemeClr w14:val="tx1"/>
            </w14:solidFill>
          </w14:textFill>
        </w:rPr>
        <w:t>10</w:t>
      </w:r>
      <w:r>
        <w:rPr>
          <w:rFonts w:hint="eastAsia" w:ascii="仿宋_GB2312" w:eastAsia="仿宋_GB2312" w:cs="仿宋_GB2312"/>
          <w:color w:val="000000" w:themeColor="text1"/>
          <w:sz w:val="28"/>
          <w:szCs w:val="28"/>
          <w:highlight w:val="none"/>
          <w14:textFill>
            <w14:solidFill>
              <w14:schemeClr w14:val="tx1"/>
            </w14:solidFill>
          </w14:textFill>
        </w:rPr>
        <w:t>日结束资本化并结转形成无形资产，会计按直线法计算摊销费用，分</w:t>
      </w:r>
      <w:r>
        <w:rPr>
          <w:rFonts w:ascii="仿宋_GB2312" w:eastAsia="仿宋_GB2312" w:cs="仿宋_GB2312"/>
          <w:color w:val="000000" w:themeColor="text1"/>
          <w:sz w:val="28"/>
          <w:szCs w:val="28"/>
          <w:highlight w:val="none"/>
          <w14:textFill>
            <w14:solidFill>
              <w14:schemeClr w14:val="tx1"/>
            </w14:solidFill>
          </w14:textFill>
        </w:rPr>
        <w:t>10</w:t>
      </w:r>
      <w:r>
        <w:rPr>
          <w:rFonts w:hint="eastAsia" w:ascii="仿宋_GB2312" w:eastAsia="仿宋_GB2312" w:cs="仿宋_GB2312"/>
          <w:color w:val="000000" w:themeColor="text1"/>
          <w:sz w:val="28"/>
          <w:szCs w:val="28"/>
          <w:highlight w:val="none"/>
          <w14:textFill>
            <w14:solidFill>
              <w14:schemeClr w14:val="tx1"/>
            </w14:solidFill>
          </w14:textFill>
        </w:rPr>
        <w:t>年摊销。费用明细：直接从事研发活动的人员工资</w:t>
      </w:r>
      <w:r>
        <w:rPr>
          <w:rFonts w:ascii="仿宋_GB2312" w:eastAsia="仿宋_GB2312" w:cs="仿宋_GB2312"/>
          <w:color w:val="000000" w:themeColor="text1"/>
          <w:sz w:val="28"/>
          <w:szCs w:val="28"/>
          <w:highlight w:val="none"/>
          <w14:textFill>
            <w14:solidFill>
              <w14:schemeClr w14:val="tx1"/>
            </w14:solidFill>
          </w14:textFill>
        </w:rPr>
        <w:t>60</w:t>
      </w:r>
      <w:r>
        <w:rPr>
          <w:rFonts w:hint="eastAsia" w:ascii="仿宋_GB2312" w:eastAsia="仿宋_GB2312" w:cs="仿宋_GB2312"/>
          <w:color w:val="000000" w:themeColor="text1"/>
          <w:sz w:val="28"/>
          <w:szCs w:val="28"/>
          <w:highlight w:val="none"/>
          <w14:textFill>
            <w14:solidFill>
              <w14:schemeClr w14:val="tx1"/>
            </w14:solidFill>
          </w14:textFill>
        </w:rPr>
        <w:t>万元，五险一金</w:t>
      </w:r>
      <w:r>
        <w:rPr>
          <w:rFonts w:ascii="仿宋_GB2312" w:eastAsia="仿宋_GB2312" w:cs="仿宋_GB2312"/>
          <w:color w:val="000000" w:themeColor="text1"/>
          <w:sz w:val="28"/>
          <w:szCs w:val="28"/>
          <w:highlight w:val="none"/>
          <w14:textFill>
            <w14:solidFill>
              <w14:schemeClr w14:val="tx1"/>
            </w14:solidFill>
          </w14:textFill>
        </w:rPr>
        <w:t>10</w:t>
      </w:r>
      <w:r>
        <w:rPr>
          <w:rFonts w:hint="eastAsia" w:ascii="仿宋_GB2312" w:eastAsia="仿宋_GB2312" w:cs="仿宋_GB2312"/>
          <w:color w:val="000000" w:themeColor="text1"/>
          <w:sz w:val="28"/>
          <w:szCs w:val="28"/>
          <w:highlight w:val="none"/>
          <w14:textFill>
            <w14:solidFill>
              <w14:schemeClr w14:val="tx1"/>
            </w14:solidFill>
          </w14:textFill>
        </w:rPr>
        <w:t>万元，直接消耗材料费用</w:t>
      </w:r>
      <w:r>
        <w:rPr>
          <w:rFonts w:ascii="仿宋_GB2312" w:eastAsia="仿宋_GB2312" w:cs="仿宋_GB2312"/>
          <w:color w:val="000000" w:themeColor="text1"/>
          <w:sz w:val="28"/>
          <w:szCs w:val="28"/>
          <w:highlight w:val="none"/>
          <w14:textFill>
            <w14:solidFill>
              <w14:schemeClr w14:val="tx1"/>
            </w14:solidFill>
          </w14:textFill>
        </w:rPr>
        <w:t>5</w:t>
      </w:r>
      <w:r>
        <w:rPr>
          <w:rFonts w:hint="eastAsia" w:ascii="仿宋_GB2312" w:eastAsia="仿宋_GB2312" w:cs="仿宋_GB2312"/>
          <w:color w:val="000000" w:themeColor="text1"/>
          <w:sz w:val="28"/>
          <w:szCs w:val="28"/>
          <w:highlight w:val="none"/>
          <w14:textFill>
            <w14:solidFill>
              <w14:schemeClr w14:val="tx1"/>
            </w14:solidFill>
          </w14:textFill>
        </w:rPr>
        <w:t>万元、燃料</w:t>
      </w:r>
      <w:r>
        <w:rPr>
          <w:rFonts w:ascii="仿宋_GB2312" w:eastAsia="仿宋_GB2312" w:cs="仿宋_GB2312"/>
          <w:color w:val="000000" w:themeColor="text1"/>
          <w:sz w:val="28"/>
          <w:szCs w:val="28"/>
          <w:highlight w:val="none"/>
          <w14:textFill>
            <w14:solidFill>
              <w14:schemeClr w14:val="tx1"/>
            </w14:solidFill>
          </w14:textFill>
        </w:rPr>
        <w:t>3</w:t>
      </w:r>
      <w:r>
        <w:rPr>
          <w:rFonts w:hint="eastAsia" w:ascii="仿宋_GB2312" w:eastAsia="仿宋_GB2312" w:cs="仿宋_GB2312"/>
          <w:color w:val="000000" w:themeColor="text1"/>
          <w:sz w:val="28"/>
          <w:szCs w:val="28"/>
          <w:highlight w:val="none"/>
          <w14:textFill>
            <w14:solidFill>
              <w14:schemeClr w14:val="tx1"/>
            </w14:solidFill>
          </w14:textFill>
        </w:rPr>
        <w:t>万元、动力费用</w:t>
      </w:r>
      <w:r>
        <w:rPr>
          <w:rFonts w:ascii="仿宋_GB2312" w:eastAsia="仿宋_GB2312" w:cs="仿宋_GB2312"/>
          <w:color w:val="000000" w:themeColor="text1"/>
          <w:sz w:val="28"/>
          <w:szCs w:val="28"/>
          <w:highlight w:val="none"/>
          <w14:textFill>
            <w14:solidFill>
              <w14:schemeClr w14:val="tx1"/>
            </w14:solidFill>
          </w14:textFill>
        </w:rPr>
        <w:t>2</w:t>
      </w:r>
      <w:r>
        <w:rPr>
          <w:rFonts w:hint="eastAsia" w:ascii="仿宋_GB2312" w:eastAsia="仿宋_GB2312" w:cs="仿宋_GB2312"/>
          <w:color w:val="000000" w:themeColor="text1"/>
          <w:sz w:val="28"/>
          <w:szCs w:val="28"/>
          <w:highlight w:val="none"/>
          <w14:textFill>
            <w14:solidFill>
              <w14:schemeClr w14:val="tx1"/>
            </w14:solidFill>
          </w14:textFill>
        </w:rPr>
        <w:t>万元，用于研发活动的设备折旧费</w:t>
      </w:r>
      <w:r>
        <w:rPr>
          <w:rFonts w:ascii="仿宋_GB2312" w:eastAsia="仿宋_GB2312" w:cs="仿宋_GB2312"/>
          <w:color w:val="000000" w:themeColor="text1"/>
          <w:sz w:val="28"/>
          <w:szCs w:val="28"/>
          <w:highlight w:val="none"/>
          <w14:textFill>
            <w14:solidFill>
              <w14:schemeClr w14:val="tx1"/>
            </w14:solidFill>
          </w14:textFill>
        </w:rPr>
        <w:t>5</w:t>
      </w:r>
      <w:r>
        <w:rPr>
          <w:rFonts w:hint="eastAsia" w:ascii="仿宋_GB2312" w:eastAsia="仿宋_GB2312" w:cs="仿宋_GB2312"/>
          <w:color w:val="000000" w:themeColor="text1"/>
          <w:sz w:val="28"/>
          <w:szCs w:val="28"/>
          <w:highlight w:val="none"/>
          <w14:textFill>
            <w14:solidFill>
              <w14:schemeClr w14:val="tx1"/>
            </w14:solidFill>
          </w14:textFill>
        </w:rPr>
        <w:t>万元，用于研发活动的软件摊销费用</w:t>
      </w:r>
      <w:r>
        <w:rPr>
          <w:rFonts w:ascii="仿宋_GB2312" w:eastAsia="仿宋_GB2312" w:cs="仿宋_GB2312"/>
          <w:color w:val="000000" w:themeColor="text1"/>
          <w:sz w:val="28"/>
          <w:szCs w:val="28"/>
          <w:highlight w:val="none"/>
          <w14:textFill>
            <w14:solidFill>
              <w14:schemeClr w14:val="tx1"/>
            </w14:solidFill>
          </w14:textFill>
        </w:rPr>
        <w:t>5</w:t>
      </w:r>
      <w:r>
        <w:rPr>
          <w:rFonts w:hint="eastAsia" w:ascii="仿宋_GB2312" w:eastAsia="仿宋_GB2312" w:cs="仿宋_GB2312"/>
          <w:color w:val="000000" w:themeColor="text1"/>
          <w:sz w:val="28"/>
          <w:szCs w:val="28"/>
          <w:highlight w:val="none"/>
          <w14:textFill>
            <w14:solidFill>
              <w14:schemeClr w14:val="tx1"/>
            </w14:solidFill>
          </w14:textFill>
        </w:rPr>
        <w:t>万元，新工艺设计费</w:t>
      </w:r>
      <w:r>
        <w:rPr>
          <w:rFonts w:ascii="仿宋_GB2312" w:eastAsia="仿宋_GB2312" w:cs="仿宋_GB2312"/>
          <w:color w:val="000000" w:themeColor="text1"/>
          <w:sz w:val="28"/>
          <w:szCs w:val="28"/>
          <w:highlight w:val="none"/>
          <w14:textFill>
            <w14:solidFill>
              <w14:schemeClr w14:val="tx1"/>
            </w14:solidFill>
          </w14:textFill>
        </w:rPr>
        <w:t>5</w:t>
      </w:r>
      <w:r>
        <w:rPr>
          <w:rFonts w:hint="eastAsia" w:ascii="仿宋_GB2312" w:eastAsia="仿宋_GB2312" w:cs="仿宋_GB2312"/>
          <w:color w:val="000000" w:themeColor="text1"/>
          <w:sz w:val="28"/>
          <w:szCs w:val="28"/>
          <w:highlight w:val="none"/>
          <w14:textFill>
            <w14:solidFill>
              <w14:schemeClr w14:val="tx1"/>
            </w14:solidFill>
          </w14:textFill>
        </w:rPr>
        <w:t>万元，其他相关费用5万元（资料翻译费</w:t>
      </w:r>
      <w:r>
        <w:rPr>
          <w:rFonts w:ascii="仿宋_GB2312" w:eastAsia="仿宋_GB2312" w:cs="仿宋_GB2312"/>
          <w:color w:val="000000" w:themeColor="text1"/>
          <w:sz w:val="28"/>
          <w:szCs w:val="28"/>
          <w:highlight w:val="none"/>
          <w14:textFill>
            <w14:solidFill>
              <w14:schemeClr w14:val="tx1"/>
            </w14:solidFill>
          </w14:textFill>
        </w:rPr>
        <w:t>5</w:t>
      </w:r>
      <w:r>
        <w:rPr>
          <w:rFonts w:hint="eastAsia" w:ascii="仿宋_GB2312" w:eastAsia="仿宋_GB2312" w:cs="仿宋_GB2312"/>
          <w:color w:val="000000" w:themeColor="text1"/>
          <w:sz w:val="28"/>
          <w:szCs w:val="28"/>
          <w:highlight w:val="none"/>
          <w14:textFill>
            <w14:solidFill>
              <w14:schemeClr w14:val="tx1"/>
            </w14:solidFill>
          </w14:textFill>
        </w:rPr>
        <w:t>万元）。</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仿宋_GB2312"/>
          <w:color w:val="000000" w:themeColor="text1"/>
          <w:sz w:val="28"/>
          <w:szCs w:val="28"/>
          <w:highlight w:val="none"/>
          <w14:textFill>
            <w14:solidFill>
              <w14:schemeClr w14:val="tx1"/>
            </w14:solidFill>
          </w14:textFill>
        </w:rPr>
      </w:pPr>
      <w:r>
        <w:rPr>
          <w:rFonts w:ascii="仿宋_GB2312" w:eastAsia="仿宋_GB2312" w:cs="仿宋_GB2312"/>
          <w:color w:val="000000" w:themeColor="text1"/>
          <w:sz w:val="28"/>
          <w:szCs w:val="28"/>
          <w:highlight w:val="none"/>
          <w14:textFill>
            <w14:solidFill>
              <w14:schemeClr w14:val="tx1"/>
            </w14:solidFill>
          </w14:textFill>
        </w:rPr>
        <w:t>c</w:t>
      </w:r>
      <w:r>
        <w:rPr>
          <w:rFonts w:hint="eastAsia" w:ascii="仿宋_GB2312" w:eastAsia="仿宋_GB2312" w:cs="仿宋_GB2312"/>
          <w:color w:val="000000" w:themeColor="text1"/>
          <w:sz w:val="28"/>
          <w:szCs w:val="28"/>
          <w:highlight w:val="none"/>
          <w14:textFill>
            <w14:solidFill>
              <w14:schemeClr w14:val="tx1"/>
            </w14:solidFill>
          </w14:textFill>
        </w:rPr>
        <w:t>项目委托研发费用总额</w:t>
      </w:r>
      <w:r>
        <w:rPr>
          <w:rFonts w:ascii="仿宋_GB2312" w:eastAsia="仿宋_GB2312" w:cs="仿宋_GB2312"/>
          <w:color w:val="000000" w:themeColor="text1"/>
          <w:sz w:val="28"/>
          <w:szCs w:val="28"/>
          <w:highlight w:val="none"/>
          <w14:textFill>
            <w14:solidFill>
              <w14:schemeClr w14:val="tx1"/>
            </w14:solidFill>
          </w14:textFill>
        </w:rPr>
        <w:t>100</w:t>
      </w:r>
      <w:r>
        <w:rPr>
          <w:rFonts w:hint="eastAsia" w:ascii="仿宋_GB2312" w:eastAsia="仿宋_GB2312" w:cs="仿宋_GB2312"/>
          <w:color w:val="000000" w:themeColor="text1"/>
          <w:sz w:val="28"/>
          <w:szCs w:val="28"/>
          <w:highlight w:val="none"/>
          <w14:textFill>
            <w14:solidFill>
              <w14:schemeClr w14:val="tx1"/>
            </w14:solidFill>
          </w14:textFill>
        </w:rPr>
        <w:t>万元，其中</w:t>
      </w:r>
      <w:r>
        <w:rPr>
          <w:rFonts w:ascii="仿宋_GB2312" w:eastAsia="仿宋_GB2312" w:cs="仿宋_GB2312"/>
          <w:color w:val="000000" w:themeColor="text1"/>
          <w:sz w:val="28"/>
          <w:szCs w:val="28"/>
          <w:highlight w:val="none"/>
          <w14:textFill>
            <w14:solidFill>
              <w14:schemeClr w14:val="tx1"/>
            </w14:solidFill>
          </w14:textFill>
        </w:rPr>
        <w:t>30</w:t>
      </w:r>
      <w:r>
        <w:rPr>
          <w:rFonts w:hint="eastAsia" w:ascii="仿宋_GB2312" w:eastAsia="仿宋_GB2312" w:cs="仿宋_GB2312"/>
          <w:color w:val="000000" w:themeColor="text1"/>
          <w:sz w:val="28"/>
          <w:szCs w:val="28"/>
          <w:highlight w:val="none"/>
          <w14:textFill>
            <w14:solidFill>
              <w14:schemeClr w14:val="tx1"/>
            </w14:solidFill>
          </w14:textFill>
        </w:rPr>
        <w:t>万元由境外机构完成。</w:t>
      </w:r>
    </w:p>
    <w:p>
      <w:pPr>
        <w:pageBreakBefore w:val="0"/>
        <w:widowControl w:val="0"/>
        <w:kinsoku/>
        <w:wordWrap/>
        <w:overflowPunct/>
        <w:topLinePunct w:val="0"/>
        <w:autoSpaceDE/>
        <w:autoSpaceDN/>
        <w:bidi w:val="0"/>
        <w:adjustRightInd/>
        <w:snapToGrid/>
        <w:spacing w:line="520" w:lineRule="exact"/>
        <w:ind w:firstLine="560" w:firstLineChars="200"/>
        <w:jc w:val="left"/>
        <w:textAlignment w:val="auto"/>
        <w:rPr>
          <w:rFonts w:ascii="仿宋_GB2312" w:eastAsia="仿宋_GB2312" w:cs="仿宋_GB2312"/>
          <w:b/>
          <w:color w:val="000000" w:themeColor="text1"/>
          <w:sz w:val="28"/>
          <w:szCs w:val="28"/>
          <w:highlight w:val="none"/>
          <w14:textFill>
            <w14:solidFill>
              <w14:schemeClr w14:val="tx1"/>
            </w14:solidFill>
          </w14:textFill>
        </w:rPr>
      </w:pPr>
      <w:r>
        <w:rPr>
          <w:rFonts w:hint="eastAsia" w:ascii="仿宋_GB2312" w:eastAsia="仿宋_GB2312" w:cs="仿宋_GB2312"/>
          <w:b/>
          <w:color w:val="000000" w:themeColor="text1"/>
          <w:sz w:val="28"/>
          <w:szCs w:val="28"/>
          <w:highlight w:val="none"/>
          <w14:textFill>
            <w14:solidFill>
              <w14:schemeClr w14:val="tx1"/>
            </w14:solidFill>
          </w14:textFill>
        </w:rPr>
        <w:t>填报分析：</w:t>
      </w:r>
    </w:p>
    <w:p>
      <w:pPr>
        <w:pageBreakBefore w:val="0"/>
        <w:widowControl w:val="0"/>
        <w:numPr>
          <w:ilvl w:val="0"/>
          <w:numId w:val="4"/>
        </w:numPr>
        <w:kinsoku/>
        <w:wordWrap/>
        <w:overflowPunct/>
        <w:topLinePunct w:val="0"/>
        <w:autoSpaceDE/>
        <w:autoSpaceDN/>
        <w:bidi w:val="0"/>
        <w:adjustRightInd/>
        <w:snapToGrid/>
        <w:spacing w:line="520" w:lineRule="exact"/>
        <w:ind w:firstLine="560" w:firstLineChars="200"/>
        <w:textAlignment w:val="auto"/>
        <w:rPr>
          <w:rFonts w:ascii="仿宋_GB2312" w:eastAsia="仿宋_GB2312" w:cs="仿宋_GB2312"/>
          <w:color w:val="000000" w:themeColor="text1"/>
          <w:sz w:val="28"/>
          <w:szCs w:val="28"/>
          <w:highlight w:val="none"/>
          <w14:textFill>
            <w14:solidFill>
              <w14:schemeClr w14:val="tx1"/>
            </w14:solidFill>
          </w14:textFill>
        </w:rPr>
      </w:pPr>
      <w:r>
        <w:rPr>
          <w:rFonts w:hint="eastAsia" w:ascii="仿宋_GB2312" w:eastAsia="仿宋_GB2312" w:cs="仿宋_GB2312"/>
          <w:color w:val="000000" w:themeColor="text1"/>
          <w:sz w:val="28"/>
          <w:szCs w:val="28"/>
          <w:highlight w:val="none"/>
          <w14:textFill>
            <w14:solidFill>
              <w14:schemeClr w14:val="tx1"/>
            </w14:solidFill>
          </w14:textFill>
        </w:rPr>
        <w:t>其他相关费用的可加计扣除金额</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仿宋_GB2312"/>
          <w:color w:val="000000" w:themeColor="text1"/>
          <w:sz w:val="28"/>
          <w:szCs w:val="28"/>
          <w:highlight w:val="none"/>
          <w14:textFill>
            <w14:solidFill>
              <w14:schemeClr w14:val="tx1"/>
            </w14:solidFill>
          </w14:textFill>
        </w:rPr>
      </w:pPr>
      <w:r>
        <w:rPr>
          <w:rFonts w:hint="eastAsia" w:ascii="仿宋_GB2312" w:eastAsia="仿宋_GB2312" w:cs="仿宋_GB2312"/>
          <w:color w:val="000000" w:themeColor="text1"/>
          <w:sz w:val="28"/>
          <w:szCs w:val="28"/>
          <w:highlight w:val="none"/>
          <w14:textFill>
            <w14:solidFill>
              <w14:schemeClr w14:val="tx1"/>
            </w14:solidFill>
          </w14:textFill>
        </w:rPr>
        <w:t>全部研发项目的其他相关费用限额=全部研发项目的人员人工等五项费用之和×10％/(1-10%)=（</w:t>
      </w:r>
      <w:r>
        <w:rPr>
          <w:rFonts w:ascii="仿宋_GB2312" w:eastAsia="仿宋_GB2312" w:cs="仿宋_GB2312"/>
          <w:color w:val="000000" w:themeColor="text1"/>
          <w:sz w:val="28"/>
          <w:szCs w:val="28"/>
          <w:highlight w:val="none"/>
          <w14:textFill>
            <w14:solidFill>
              <w14:schemeClr w14:val="tx1"/>
            </w14:solidFill>
          </w14:textFill>
        </w:rPr>
        <w:t>a</w:t>
      </w:r>
      <w:r>
        <w:rPr>
          <w:rFonts w:hint="eastAsia" w:ascii="仿宋_GB2312" w:eastAsia="仿宋_GB2312" w:cs="仿宋_GB2312"/>
          <w:color w:val="000000" w:themeColor="text1"/>
          <w:sz w:val="28"/>
          <w:szCs w:val="28"/>
          <w:highlight w:val="none"/>
          <w14:textFill>
            <w14:solidFill>
              <w14:schemeClr w14:val="tx1"/>
            </w14:solidFill>
          </w14:textFill>
        </w:rPr>
        <w:t xml:space="preserve">项目的人员人工等五项费用之和+ </w:t>
      </w:r>
      <w:r>
        <w:rPr>
          <w:rFonts w:ascii="仿宋_GB2312" w:eastAsia="仿宋_GB2312" w:cs="仿宋_GB2312"/>
          <w:color w:val="000000" w:themeColor="text1"/>
          <w:sz w:val="28"/>
          <w:szCs w:val="28"/>
          <w:highlight w:val="none"/>
          <w14:textFill>
            <w14:solidFill>
              <w14:schemeClr w14:val="tx1"/>
            </w14:solidFill>
          </w14:textFill>
        </w:rPr>
        <w:t>b</w:t>
      </w:r>
      <w:r>
        <w:rPr>
          <w:rFonts w:hint="eastAsia" w:ascii="仿宋_GB2312" w:eastAsia="仿宋_GB2312" w:cs="仿宋_GB2312"/>
          <w:color w:val="000000" w:themeColor="text1"/>
          <w:sz w:val="28"/>
          <w:szCs w:val="28"/>
          <w:highlight w:val="none"/>
          <w14:textFill>
            <w14:solidFill>
              <w14:schemeClr w14:val="tx1"/>
            </w14:solidFill>
          </w14:textFill>
        </w:rPr>
        <w:t xml:space="preserve">项目的人员人工等五项费用之和+ </w:t>
      </w:r>
      <w:r>
        <w:rPr>
          <w:rFonts w:ascii="仿宋_GB2312" w:eastAsia="仿宋_GB2312" w:cs="仿宋_GB2312"/>
          <w:color w:val="000000" w:themeColor="text1"/>
          <w:sz w:val="28"/>
          <w:szCs w:val="28"/>
          <w:highlight w:val="none"/>
          <w14:textFill>
            <w14:solidFill>
              <w14:schemeClr w14:val="tx1"/>
            </w14:solidFill>
          </w14:textFill>
        </w:rPr>
        <w:t>c</w:t>
      </w:r>
      <w:r>
        <w:rPr>
          <w:rFonts w:hint="eastAsia" w:ascii="仿宋_GB2312" w:eastAsia="仿宋_GB2312" w:cs="仿宋_GB2312"/>
          <w:color w:val="000000" w:themeColor="text1"/>
          <w:sz w:val="28"/>
          <w:szCs w:val="28"/>
          <w:highlight w:val="none"/>
          <w14:textFill>
            <w14:solidFill>
              <w14:schemeClr w14:val="tx1"/>
            </w14:solidFill>
          </w14:textFill>
        </w:rPr>
        <w:t>项目的人员人工等五项费用之和）×10％/(1-10%)=（170+95+0）×10％/(1-10%)=29.44万元；</w:t>
      </w:r>
      <w:r>
        <w:rPr>
          <w:rFonts w:ascii="仿宋_GB2312" w:eastAsia="仿宋_GB2312" w:cs="仿宋_GB2312"/>
          <w:color w:val="000000" w:themeColor="text1"/>
          <w:sz w:val="28"/>
          <w:szCs w:val="28"/>
          <w:highlight w:val="none"/>
          <w14:textFill>
            <w14:solidFill>
              <w14:schemeClr w14:val="tx1"/>
            </w14:solidFill>
          </w14:textFill>
        </w:rPr>
        <w:t>B</w:t>
      </w:r>
      <w:r>
        <w:rPr>
          <w:rFonts w:hint="eastAsia" w:ascii="仿宋_GB2312" w:eastAsia="仿宋_GB2312" w:cs="仿宋_GB2312"/>
          <w:color w:val="000000" w:themeColor="text1"/>
          <w:sz w:val="28"/>
          <w:szCs w:val="28"/>
          <w:highlight w:val="none"/>
          <w14:textFill>
            <w14:solidFill>
              <w14:schemeClr w14:val="tx1"/>
            </w14:solidFill>
          </w14:textFill>
        </w:rPr>
        <w:t>公司“其他相关费用”实际发生数=30+5=35万元，当“其他相关费用”实际发生数大于限额时，按限额计算税前加计扣除额，</w:t>
      </w:r>
      <w:r>
        <w:rPr>
          <w:rFonts w:ascii="仿宋_GB2312" w:eastAsia="仿宋_GB2312" w:cs="仿宋_GB2312"/>
          <w:color w:val="000000" w:themeColor="text1"/>
          <w:sz w:val="28"/>
          <w:szCs w:val="28"/>
          <w:highlight w:val="none"/>
          <w14:textFill>
            <w14:solidFill>
              <w14:schemeClr w14:val="tx1"/>
            </w14:solidFill>
          </w14:textFill>
        </w:rPr>
        <w:t>a</w:t>
      </w:r>
      <w:r>
        <w:rPr>
          <w:rFonts w:hint="eastAsia" w:ascii="仿宋_GB2312" w:eastAsia="仿宋_GB2312" w:cs="仿宋_GB2312"/>
          <w:color w:val="000000" w:themeColor="text1"/>
          <w:sz w:val="28"/>
          <w:szCs w:val="28"/>
          <w:highlight w:val="none"/>
          <w14:textFill>
            <w14:solidFill>
              <w14:schemeClr w14:val="tx1"/>
            </w14:solidFill>
          </w14:textFill>
        </w:rPr>
        <w:t>、</w:t>
      </w:r>
      <w:r>
        <w:rPr>
          <w:rFonts w:ascii="仿宋_GB2312" w:eastAsia="仿宋_GB2312" w:cs="仿宋_GB2312"/>
          <w:color w:val="000000" w:themeColor="text1"/>
          <w:sz w:val="28"/>
          <w:szCs w:val="28"/>
          <w:highlight w:val="none"/>
          <w14:textFill>
            <w14:solidFill>
              <w14:schemeClr w14:val="tx1"/>
            </w14:solidFill>
          </w14:textFill>
        </w:rPr>
        <w:t>b</w:t>
      </w:r>
      <w:r>
        <w:rPr>
          <w:rFonts w:hint="eastAsia" w:ascii="仿宋_GB2312" w:eastAsia="仿宋_GB2312" w:cs="仿宋_GB2312"/>
          <w:color w:val="000000" w:themeColor="text1"/>
          <w:sz w:val="28"/>
          <w:szCs w:val="28"/>
          <w:highlight w:val="none"/>
          <w14:textFill>
            <w14:solidFill>
              <w14:schemeClr w14:val="tx1"/>
            </w14:solidFill>
          </w14:textFill>
        </w:rPr>
        <w:t>、</w:t>
      </w:r>
      <w:r>
        <w:rPr>
          <w:rFonts w:ascii="仿宋_GB2312" w:eastAsia="仿宋_GB2312" w:cs="仿宋_GB2312"/>
          <w:color w:val="000000" w:themeColor="text1"/>
          <w:sz w:val="28"/>
          <w:szCs w:val="28"/>
          <w:highlight w:val="none"/>
          <w14:textFill>
            <w14:solidFill>
              <w14:schemeClr w14:val="tx1"/>
            </w14:solidFill>
          </w14:textFill>
        </w:rPr>
        <w:t>c</w:t>
      </w:r>
      <w:r>
        <w:rPr>
          <w:rFonts w:hint="eastAsia" w:ascii="仿宋_GB2312" w:eastAsia="仿宋_GB2312" w:cs="仿宋_GB2312"/>
          <w:color w:val="000000" w:themeColor="text1"/>
          <w:sz w:val="28"/>
          <w:szCs w:val="28"/>
          <w:highlight w:val="none"/>
          <w14:textFill>
            <w14:solidFill>
              <w14:schemeClr w14:val="tx1"/>
            </w14:solidFill>
          </w14:textFill>
        </w:rPr>
        <w:t>三个项目允许加计扣除“其他相关费用”为29.44万元，其中资本化项目</w:t>
      </w:r>
      <w:r>
        <w:rPr>
          <w:rFonts w:ascii="仿宋_GB2312" w:eastAsia="仿宋_GB2312" w:cs="仿宋_GB2312"/>
          <w:color w:val="000000" w:themeColor="text1"/>
          <w:sz w:val="28"/>
          <w:szCs w:val="28"/>
          <w:highlight w:val="none"/>
          <w14:textFill>
            <w14:solidFill>
              <w14:schemeClr w14:val="tx1"/>
            </w14:solidFill>
          </w14:textFill>
        </w:rPr>
        <w:t>b</w:t>
      </w:r>
      <w:r>
        <w:rPr>
          <w:rFonts w:hint="eastAsia" w:ascii="仿宋_GB2312" w:eastAsia="仿宋_GB2312" w:cs="仿宋_GB2312"/>
          <w:color w:val="000000" w:themeColor="text1"/>
          <w:sz w:val="28"/>
          <w:szCs w:val="28"/>
          <w:highlight w:val="none"/>
          <w14:textFill>
            <w14:solidFill>
              <w14:schemeClr w14:val="tx1"/>
            </w14:solidFill>
          </w14:textFill>
        </w:rPr>
        <w:t>可加计扣除的“其他相关费用”为4.20万元。</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仿宋_GB2312"/>
          <w:color w:val="000000" w:themeColor="text1"/>
          <w:sz w:val="28"/>
          <w:szCs w:val="28"/>
          <w:highlight w:val="none"/>
          <w14:textFill>
            <w14:solidFill>
              <w14:schemeClr w14:val="tx1"/>
            </w14:solidFill>
          </w14:textFill>
        </w:rPr>
      </w:pPr>
      <w:r>
        <w:rPr>
          <w:rFonts w:hint="eastAsia" w:ascii="仿宋_GB2312" w:eastAsia="仿宋_GB2312" w:cs="仿宋_GB2312"/>
          <w:color w:val="000000" w:themeColor="text1"/>
          <w:sz w:val="28"/>
          <w:szCs w:val="28"/>
          <w:highlight w:val="none"/>
          <w14:textFill>
            <w14:solidFill>
              <w14:schemeClr w14:val="tx1"/>
            </w14:solidFill>
          </w14:textFill>
        </w:rPr>
        <w:t>（二）委托研发费用的可加计扣除金额</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仿宋_GB2312"/>
          <w:color w:val="000000" w:themeColor="text1"/>
          <w:sz w:val="28"/>
          <w:szCs w:val="28"/>
          <w:highlight w:val="none"/>
          <w14:textFill>
            <w14:solidFill>
              <w14:schemeClr w14:val="tx1"/>
            </w14:solidFill>
          </w14:textFill>
        </w:rPr>
      </w:pPr>
      <w:r>
        <w:rPr>
          <w:rFonts w:ascii="仿宋_GB2312" w:eastAsia="仿宋_GB2312" w:cs="仿宋_GB2312"/>
          <w:color w:val="000000" w:themeColor="text1"/>
          <w:sz w:val="28"/>
          <w:szCs w:val="28"/>
          <w:highlight w:val="none"/>
          <w14:textFill>
            <w14:solidFill>
              <w14:schemeClr w14:val="tx1"/>
            </w14:solidFill>
          </w14:textFill>
        </w:rPr>
        <w:t>c</w:t>
      </w:r>
      <w:r>
        <w:rPr>
          <w:rFonts w:hint="eastAsia" w:ascii="仿宋_GB2312" w:eastAsia="仿宋_GB2312" w:cs="仿宋_GB2312"/>
          <w:color w:val="000000" w:themeColor="text1"/>
          <w:sz w:val="28"/>
          <w:szCs w:val="28"/>
          <w:highlight w:val="none"/>
          <w14:textFill>
            <w14:solidFill>
              <w14:schemeClr w14:val="tx1"/>
            </w14:solidFill>
          </w14:textFill>
        </w:rPr>
        <w:t>项目：可加计扣除的研发费用合计</w:t>
      </w:r>
      <w:r>
        <w:rPr>
          <w:rFonts w:ascii="仿宋_GB2312" w:eastAsia="仿宋_GB2312" w:cs="仿宋_GB2312"/>
          <w:color w:val="000000" w:themeColor="text1"/>
          <w:sz w:val="28"/>
          <w:szCs w:val="28"/>
          <w:highlight w:val="none"/>
          <w14:textFill>
            <w14:solidFill>
              <w14:schemeClr w14:val="tx1"/>
            </w14:solidFill>
          </w14:textFill>
        </w:rPr>
        <w:t>80</w:t>
      </w:r>
      <w:r>
        <w:rPr>
          <w:rFonts w:hint="eastAsia" w:ascii="仿宋_GB2312" w:eastAsia="仿宋_GB2312" w:cs="仿宋_GB2312"/>
          <w:color w:val="000000" w:themeColor="text1"/>
          <w:sz w:val="28"/>
          <w:szCs w:val="28"/>
          <w:highlight w:val="none"/>
          <w14:textFill>
            <w14:solidFill>
              <w14:schemeClr w14:val="tx1"/>
            </w14:solidFill>
          </w14:textFill>
        </w:rPr>
        <w:t>万元，其中委托境内研发费用</w:t>
      </w:r>
      <w:r>
        <w:rPr>
          <w:rFonts w:ascii="仿宋_GB2312" w:eastAsia="仿宋_GB2312" w:cs="仿宋_GB2312"/>
          <w:color w:val="000000" w:themeColor="text1"/>
          <w:sz w:val="28"/>
          <w:szCs w:val="28"/>
          <w:highlight w:val="none"/>
          <w14:textFill>
            <w14:solidFill>
              <w14:schemeClr w14:val="tx1"/>
            </w14:solidFill>
          </w14:textFill>
        </w:rPr>
        <w:t>=70</w:t>
      </w:r>
      <w:r>
        <w:rPr>
          <w:rFonts w:hint="eastAsia" w:ascii="仿宋_GB2312" w:eastAsia="仿宋_GB2312" w:cs="仿宋_GB2312"/>
          <w:color w:val="000000" w:themeColor="text1"/>
          <w:sz w:val="28"/>
          <w:szCs w:val="28"/>
          <w:highlight w:val="none"/>
          <w14:textFill>
            <w14:solidFill>
              <w14:schemeClr w14:val="tx1"/>
            </w14:solidFill>
          </w14:textFill>
        </w:rPr>
        <w:t>×</w:t>
      </w:r>
      <w:r>
        <w:rPr>
          <w:rFonts w:ascii="仿宋_GB2312" w:eastAsia="仿宋_GB2312" w:cs="仿宋_GB2312"/>
          <w:color w:val="000000" w:themeColor="text1"/>
          <w:sz w:val="28"/>
          <w:szCs w:val="28"/>
          <w:highlight w:val="none"/>
          <w14:textFill>
            <w14:solidFill>
              <w14:schemeClr w14:val="tx1"/>
            </w14:solidFill>
          </w14:textFill>
        </w:rPr>
        <w:t>80%=56</w:t>
      </w:r>
      <w:r>
        <w:rPr>
          <w:rFonts w:hint="eastAsia" w:ascii="仿宋_GB2312" w:eastAsia="仿宋_GB2312" w:cs="仿宋_GB2312"/>
          <w:color w:val="000000" w:themeColor="text1"/>
          <w:sz w:val="28"/>
          <w:szCs w:val="28"/>
          <w:highlight w:val="none"/>
          <w14:textFill>
            <w14:solidFill>
              <w14:schemeClr w14:val="tx1"/>
            </w14:solidFill>
          </w14:textFill>
        </w:rPr>
        <w:t>万元，委托境外研发费用</w:t>
      </w:r>
      <w:r>
        <w:rPr>
          <w:rFonts w:ascii="仿宋_GB2312" w:eastAsia="仿宋_GB2312" w:cs="仿宋_GB2312"/>
          <w:color w:val="000000" w:themeColor="text1"/>
          <w:sz w:val="28"/>
          <w:szCs w:val="28"/>
          <w:highlight w:val="none"/>
          <w14:textFill>
            <w14:solidFill>
              <w14:schemeClr w14:val="tx1"/>
            </w14:solidFill>
          </w14:textFill>
        </w:rPr>
        <w:t>=30</w:t>
      </w:r>
      <w:r>
        <w:rPr>
          <w:rFonts w:hint="eastAsia" w:ascii="仿宋_GB2312" w:eastAsia="仿宋_GB2312" w:cs="仿宋_GB2312"/>
          <w:color w:val="000000" w:themeColor="text1"/>
          <w:sz w:val="28"/>
          <w:szCs w:val="28"/>
          <w:highlight w:val="none"/>
          <w14:textFill>
            <w14:solidFill>
              <w14:schemeClr w14:val="tx1"/>
            </w14:solidFill>
          </w14:textFill>
        </w:rPr>
        <w:t>×</w:t>
      </w:r>
      <w:r>
        <w:rPr>
          <w:rFonts w:ascii="仿宋_GB2312" w:eastAsia="仿宋_GB2312" w:cs="仿宋_GB2312"/>
          <w:color w:val="000000" w:themeColor="text1"/>
          <w:sz w:val="28"/>
          <w:szCs w:val="28"/>
          <w:highlight w:val="none"/>
          <w14:textFill>
            <w14:solidFill>
              <w14:schemeClr w14:val="tx1"/>
            </w14:solidFill>
          </w14:textFill>
        </w:rPr>
        <w:t>80%=24</w:t>
      </w:r>
      <w:r>
        <w:rPr>
          <w:rFonts w:hint="eastAsia" w:ascii="仿宋_GB2312" w:eastAsia="仿宋_GB2312" w:cs="仿宋_GB2312"/>
          <w:color w:val="000000" w:themeColor="text1"/>
          <w:sz w:val="28"/>
          <w:szCs w:val="28"/>
          <w:highlight w:val="none"/>
          <w14:textFill>
            <w14:solidFill>
              <w14:schemeClr w14:val="tx1"/>
            </w14:solidFill>
          </w14:textFill>
        </w:rPr>
        <w:t>万元（不超过境内符合条件的研发费用三分之二）。</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仿宋_GB2312"/>
          <w:color w:val="000000" w:themeColor="text1"/>
          <w:sz w:val="28"/>
          <w:szCs w:val="28"/>
          <w:highlight w:val="none"/>
          <w14:textFill>
            <w14:solidFill>
              <w14:schemeClr w14:val="tx1"/>
            </w14:solidFill>
          </w14:textFill>
        </w:rPr>
      </w:pPr>
      <w:r>
        <w:rPr>
          <w:rFonts w:hint="eastAsia" w:ascii="仿宋_GB2312" w:eastAsia="仿宋_GB2312" w:cs="仿宋_GB2312"/>
          <w:color w:val="000000" w:themeColor="text1"/>
          <w:sz w:val="28"/>
          <w:szCs w:val="28"/>
          <w:highlight w:val="none"/>
          <w14:textFill>
            <w14:solidFill>
              <w14:schemeClr w14:val="tx1"/>
            </w14:solidFill>
          </w14:textFill>
        </w:rPr>
        <w:t>因此，年度研发费用小计</w:t>
      </w:r>
      <w:r>
        <w:rPr>
          <w:rFonts w:ascii="仿宋_GB2312" w:eastAsia="仿宋_GB2312" w:cs="仿宋_GB2312"/>
          <w:color w:val="000000" w:themeColor="text1"/>
          <w:sz w:val="28"/>
          <w:szCs w:val="28"/>
          <w:highlight w:val="none"/>
          <w14:textFill>
            <w14:solidFill>
              <w14:schemeClr w14:val="tx1"/>
            </w14:solidFill>
          </w14:textFill>
        </w:rPr>
        <w:t>=170+95+29.44+80=374.44</w:t>
      </w:r>
      <w:r>
        <w:rPr>
          <w:rFonts w:hint="eastAsia" w:ascii="仿宋_GB2312" w:eastAsia="仿宋_GB2312" w:cs="仿宋_GB2312"/>
          <w:color w:val="000000" w:themeColor="text1"/>
          <w:sz w:val="28"/>
          <w:szCs w:val="28"/>
          <w:highlight w:val="none"/>
          <w14:textFill>
            <w14:solidFill>
              <w14:schemeClr w14:val="tx1"/>
            </w14:solidFill>
          </w14:textFill>
        </w:rPr>
        <w:t>万元，其中本年费用化金额</w:t>
      </w:r>
      <w:r>
        <w:rPr>
          <w:rFonts w:ascii="仿宋_GB2312" w:eastAsia="仿宋_GB2312" w:cs="仿宋_GB2312"/>
          <w:color w:val="000000" w:themeColor="text1"/>
          <w:sz w:val="28"/>
          <w:szCs w:val="28"/>
          <w:highlight w:val="none"/>
          <w14:textFill>
            <w14:solidFill>
              <w14:schemeClr w14:val="tx1"/>
            </w14:solidFill>
          </w14:textFill>
        </w:rPr>
        <w:t>275.24</w:t>
      </w:r>
      <w:r>
        <w:rPr>
          <w:rFonts w:hint="eastAsia" w:ascii="仿宋_GB2312" w:eastAsia="仿宋_GB2312" w:cs="仿宋_GB2312"/>
          <w:color w:val="000000" w:themeColor="text1"/>
          <w:sz w:val="28"/>
          <w:szCs w:val="28"/>
          <w:highlight w:val="none"/>
          <w14:textFill>
            <w14:solidFill>
              <w14:schemeClr w14:val="tx1"/>
            </w14:solidFill>
          </w14:textFill>
        </w:rPr>
        <w:t>万元，资本化金额</w:t>
      </w:r>
      <w:r>
        <w:rPr>
          <w:rFonts w:ascii="仿宋_GB2312" w:eastAsia="仿宋_GB2312" w:cs="仿宋_GB2312"/>
          <w:color w:val="000000" w:themeColor="text1"/>
          <w:sz w:val="28"/>
          <w:szCs w:val="28"/>
          <w:highlight w:val="none"/>
          <w14:textFill>
            <w14:solidFill>
              <w14:schemeClr w14:val="tx1"/>
            </w14:solidFill>
          </w14:textFill>
        </w:rPr>
        <w:t>99.2</w:t>
      </w:r>
      <w:r>
        <w:rPr>
          <w:rFonts w:hint="eastAsia" w:ascii="仿宋_GB2312" w:eastAsia="仿宋_GB2312" w:cs="仿宋_GB2312"/>
          <w:color w:val="000000" w:themeColor="text1"/>
          <w:sz w:val="28"/>
          <w:szCs w:val="28"/>
          <w:highlight w:val="none"/>
          <w14:textFill>
            <w14:solidFill>
              <w14:schemeClr w14:val="tx1"/>
            </w14:solidFill>
          </w14:textFill>
        </w:rPr>
        <w:t>万元，本年摊销额为</w:t>
      </w:r>
      <w:r>
        <w:rPr>
          <w:rFonts w:ascii="仿宋_GB2312" w:eastAsia="仿宋_GB2312" w:cs="仿宋_GB2312"/>
          <w:color w:val="000000" w:themeColor="text1"/>
          <w:sz w:val="28"/>
          <w:szCs w:val="28"/>
          <w:highlight w:val="none"/>
          <w14:textFill>
            <w14:solidFill>
              <w14:schemeClr w14:val="tx1"/>
            </w14:solidFill>
          </w14:textFill>
        </w:rPr>
        <w:t>4.96</w:t>
      </w:r>
      <w:r>
        <w:rPr>
          <w:rFonts w:hint="eastAsia" w:ascii="仿宋_GB2312" w:eastAsia="仿宋_GB2312" w:cs="仿宋_GB2312"/>
          <w:color w:val="000000" w:themeColor="text1"/>
          <w:sz w:val="28"/>
          <w:szCs w:val="28"/>
          <w:highlight w:val="none"/>
          <w14:textFill>
            <w14:solidFill>
              <w14:schemeClr w14:val="tx1"/>
            </w14:solidFill>
          </w14:textFill>
        </w:rPr>
        <w:t>（</w:t>
      </w:r>
      <w:r>
        <w:rPr>
          <w:rFonts w:ascii="仿宋_GB2312" w:eastAsia="仿宋_GB2312" w:cs="仿宋_GB2312"/>
          <w:color w:val="000000" w:themeColor="text1"/>
          <w:sz w:val="28"/>
          <w:szCs w:val="28"/>
          <w:highlight w:val="none"/>
          <w14:textFill>
            <w14:solidFill>
              <w14:schemeClr w14:val="tx1"/>
            </w14:solidFill>
          </w14:textFill>
        </w:rPr>
        <w:t>=99.2/10/2</w:t>
      </w:r>
      <w:r>
        <w:rPr>
          <w:rFonts w:hint="eastAsia" w:ascii="仿宋_GB2312" w:eastAsia="仿宋_GB2312" w:cs="仿宋_GB2312"/>
          <w:color w:val="000000" w:themeColor="text1"/>
          <w:sz w:val="28"/>
          <w:szCs w:val="28"/>
          <w:highlight w:val="none"/>
          <w14:textFill>
            <w14:solidFill>
              <w14:schemeClr w14:val="tx1"/>
            </w14:solidFill>
          </w14:textFill>
        </w:rPr>
        <w:t>）万元。本年允许加计扣除的研发费用合计</w:t>
      </w:r>
      <w:r>
        <w:rPr>
          <w:rFonts w:ascii="仿宋_GB2312" w:eastAsia="仿宋_GB2312" w:cs="仿宋_GB2312"/>
          <w:color w:val="000000" w:themeColor="text1"/>
          <w:sz w:val="28"/>
          <w:szCs w:val="28"/>
          <w:highlight w:val="none"/>
          <w14:textFill>
            <w14:solidFill>
              <w14:schemeClr w14:val="tx1"/>
            </w14:solidFill>
          </w14:textFill>
        </w:rPr>
        <w:t>=275.24+4.96=280.20</w:t>
      </w:r>
      <w:r>
        <w:rPr>
          <w:rFonts w:hint="eastAsia" w:ascii="仿宋_GB2312" w:eastAsia="仿宋_GB2312" w:cs="仿宋_GB2312"/>
          <w:color w:val="000000" w:themeColor="text1"/>
          <w:sz w:val="28"/>
          <w:szCs w:val="28"/>
          <w:highlight w:val="none"/>
          <w14:textFill>
            <w14:solidFill>
              <w14:schemeClr w14:val="tx1"/>
            </w14:solidFill>
          </w14:textFill>
        </w:rPr>
        <w:t>万元。</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仿宋_GB2312"/>
          <w:color w:val="000000" w:themeColor="text1"/>
          <w:sz w:val="28"/>
          <w:szCs w:val="28"/>
          <w:highlight w:val="none"/>
          <w14:textFill>
            <w14:solidFill>
              <w14:schemeClr w14:val="tx1"/>
            </w14:solidFill>
          </w14:textFill>
        </w:rPr>
      </w:pPr>
      <w:r>
        <w:rPr>
          <w:rFonts w:hint="eastAsia" w:ascii="仿宋_GB2312" w:eastAsia="仿宋_GB2312" w:cs="仿宋_GB2312"/>
          <w:color w:val="000000" w:themeColor="text1"/>
          <w:sz w:val="28"/>
          <w:szCs w:val="28"/>
          <w:highlight w:val="none"/>
          <w14:textFill>
            <w14:solidFill>
              <w14:schemeClr w14:val="tx1"/>
            </w14:solidFill>
          </w14:textFill>
        </w:rPr>
        <w:t>若</w:t>
      </w:r>
      <w:r>
        <w:rPr>
          <w:rFonts w:ascii="仿宋_GB2312" w:eastAsia="仿宋_GB2312" w:cs="仿宋_GB2312"/>
          <w:color w:val="000000" w:themeColor="text1"/>
          <w:sz w:val="28"/>
          <w:szCs w:val="28"/>
          <w:highlight w:val="none"/>
          <w14:textFill>
            <w14:solidFill>
              <w14:schemeClr w14:val="tx1"/>
            </w14:solidFill>
          </w14:textFill>
        </w:rPr>
        <w:t>B</w:t>
      </w:r>
      <w:r>
        <w:rPr>
          <w:rFonts w:hint="eastAsia" w:ascii="仿宋_GB2312" w:eastAsia="仿宋_GB2312" w:cs="仿宋_GB2312"/>
          <w:color w:val="000000" w:themeColor="text1"/>
          <w:sz w:val="28"/>
          <w:szCs w:val="28"/>
          <w:highlight w:val="none"/>
          <w14:textFill>
            <w14:solidFill>
              <w14:schemeClr w14:val="tx1"/>
            </w14:solidFill>
          </w14:textFill>
        </w:rPr>
        <w:t>公司加计扣除比例为100%，则研发费用加计扣除总额</w:t>
      </w:r>
      <w:r>
        <w:rPr>
          <w:rFonts w:ascii="仿宋_GB2312" w:eastAsia="仿宋_GB2312" w:cs="仿宋_GB2312"/>
          <w:color w:val="000000" w:themeColor="text1"/>
          <w:sz w:val="28"/>
          <w:szCs w:val="28"/>
          <w:highlight w:val="none"/>
          <w14:textFill>
            <w14:solidFill>
              <w14:schemeClr w14:val="tx1"/>
            </w14:solidFill>
          </w14:textFill>
        </w:rPr>
        <w:t>=280.20</w:t>
      </w:r>
      <w:r>
        <w:rPr>
          <w:rFonts w:hint="eastAsia" w:ascii="仿宋_GB2312" w:eastAsia="仿宋_GB2312" w:cs="仿宋_GB2312"/>
          <w:color w:val="000000" w:themeColor="text1"/>
          <w:sz w:val="28"/>
          <w:szCs w:val="28"/>
          <w:highlight w:val="none"/>
          <w14:textFill>
            <w14:solidFill>
              <w14:schemeClr w14:val="tx1"/>
            </w14:solidFill>
          </w14:textFill>
        </w:rPr>
        <w:t>×100</w:t>
      </w:r>
      <w:r>
        <w:rPr>
          <w:rFonts w:ascii="仿宋_GB2312" w:eastAsia="仿宋_GB2312" w:cs="仿宋_GB2312"/>
          <w:color w:val="000000" w:themeColor="text1"/>
          <w:sz w:val="28"/>
          <w:szCs w:val="28"/>
          <w:highlight w:val="none"/>
          <w14:textFill>
            <w14:solidFill>
              <w14:schemeClr w14:val="tx1"/>
            </w14:solidFill>
          </w14:textFill>
        </w:rPr>
        <w:t>%=</w:t>
      </w:r>
      <w:r>
        <w:rPr>
          <w:rFonts w:hint="eastAsia" w:ascii="仿宋_GB2312" w:eastAsia="仿宋_GB2312" w:cs="仿宋_GB2312"/>
          <w:color w:val="000000" w:themeColor="text1"/>
          <w:sz w:val="28"/>
          <w:szCs w:val="28"/>
          <w:highlight w:val="none"/>
          <w14:textFill>
            <w14:solidFill>
              <w14:schemeClr w14:val="tx1"/>
            </w14:solidFill>
          </w14:textFill>
        </w:rPr>
        <w:t>280.20万元。若加计扣除比例为75%，则</w:t>
      </w:r>
      <w:r>
        <w:rPr>
          <w:rFonts w:ascii="仿宋_GB2312" w:eastAsia="仿宋_GB2312" w:cs="仿宋_GB2312"/>
          <w:color w:val="000000" w:themeColor="text1"/>
          <w:sz w:val="28"/>
          <w:szCs w:val="28"/>
          <w:highlight w:val="none"/>
          <w14:textFill>
            <w14:solidFill>
              <w14:schemeClr w14:val="tx1"/>
            </w14:solidFill>
          </w14:textFill>
        </w:rPr>
        <w:t>B</w:t>
      </w:r>
      <w:r>
        <w:rPr>
          <w:rFonts w:hint="eastAsia" w:ascii="仿宋_GB2312" w:eastAsia="仿宋_GB2312" w:cs="仿宋_GB2312"/>
          <w:color w:val="000000" w:themeColor="text1"/>
          <w:sz w:val="28"/>
          <w:szCs w:val="28"/>
          <w:highlight w:val="none"/>
          <w14:textFill>
            <w14:solidFill>
              <w14:schemeClr w14:val="tx1"/>
            </w14:solidFill>
          </w14:textFill>
        </w:rPr>
        <w:t>公司研发费用加计扣除总额</w:t>
      </w:r>
      <w:r>
        <w:rPr>
          <w:rFonts w:ascii="仿宋_GB2312" w:eastAsia="仿宋_GB2312" w:cs="仿宋_GB2312"/>
          <w:color w:val="000000" w:themeColor="text1"/>
          <w:sz w:val="28"/>
          <w:szCs w:val="28"/>
          <w:highlight w:val="none"/>
          <w14:textFill>
            <w14:solidFill>
              <w14:schemeClr w14:val="tx1"/>
            </w14:solidFill>
          </w14:textFill>
        </w:rPr>
        <w:t>=280.20</w:t>
      </w:r>
      <w:r>
        <w:rPr>
          <w:rFonts w:hint="eastAsia" w:ascii="仿宋_GB2312" w:eastAsia="仿宋_GB2312" w:cs="仿宋_GB2312"/>
          <w:color w:val="000000" w:themeColor="text1"/>
          <w:sz w:val="28"/>
          <w:szCs w:val="28"/>
          <w:highlight w:val="none"/>
          <w14:textFill>
            <w14:solidFill>
              <w14:schemeClr w14:val="tx1"/>
            </w14:solidFill>
          </w14:textFill>
        </w:rPr>
        <w:t>×75</w:t>
      </w:r>
      <w:r>
        <w:rPr>
          <w:rFonts w:ascii="仿宋_GB2312" w:eastAsia="仿宋_GB2312" w:cs="仿宋_GB2312"/>
          <w:color w:val="000000" w:themeColor="text1"/>
          <w:sz w:val="28"/>
          <w:szCs w:val="28"/>
          <w:highlight w:val="none"/>
          <w14:textFill>
            <w14:solidFill>
              <w14:schemeClr w14:val="tx1"/>
            </w14:solidFill>
          </w14:textFill>
        </w:rPr>
        <w:t>%=2</w:t>
      </w:r>
      <w:r>
        <w:rPr>
          <w:rFonts w:hint="eastAsia" w:ascii="仿宋_GB2312" w:eastAsia="仿宋_GB2312" w:cs="仿宋_GB2312"/>
          <w:color w:val="000000" w:themeColor="text1"/>
          <w:sz w:val="28"/>
          <w:szCs w:val="28"/>
          <w:highlight w:val="none"/>
          <w14:textFill>
            <w14:solidFill>
              <w14:schemeClr w14:val="tx1"/>
            </w14:solidFill>
          </w14:textFill>
        </w:rPr>
        <w:t>10.15万元。</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仿宋_GB2312"/>
          <w:b/>
          <w:color w:val="000000" w:themeColor="text1"/>
          <w:sz w:val="28"/>
          <w:szCs w:val="28"/>
          <w:highlight w:val="none"/>
          <w14:textFill>
            <w14:solidFill>
              <w14:schemeClr w14:val="tx1"/>
            </w14:solidFill>
          </w14:textFill>
        </w:rPr>
      </w:pPr>
      <w:r>
        <w:rPr>
          <w:rFonts w:hint="eastAsia" w:ascii="仿宋_GB2312" w:eastAsia="仿宋_GB2312" w:cs="仿宋_GB2312"/>
          <w:b/>
          <w:color w:val="000000" w:themeColor="text1"/>
          <w:sz w:val="28"/>
          <w:szCs w:val="28"/>
          <w:highlight w:val="none"/>
          <w14:textFill>
            <w14:solidFill>
              <w14:schemeClr w14:val="tx1"/>
            </w14:solidFill>
          </w14:textFill>
        </w:rPr>
        <w:t>表格填报示例：</w:t>
      </w:r>
    </w:p>
    <w:p>
      <w:pPr>
        <w:spacing w:line="600" w:lineRule="exact"/>
        <w:jc w:val="center"/>
        <w:rPr>
          <w:rFonts w:hint="eastAsia" w:ascii="黑体" w:hAnsi="黑体" w:eastAsia="黑体" w:cs="黑体"/>
          <w:b w:val="0"/>
          <w:bCs/>
          <w:color w:val="000000" w:themeColor="text1"/>
          <w:sz w:val="28"/>
          <w:szCs w:val="28"/>
          <w:highlight w:val="none"/>
          <w14:textFill>
            <w14:solidFill>
              <w14:schemeClr w14:val="tx1"/>
            </w14:solidFill>
          </w14:textFill>
        </w:rPr>
      </w:pPr>
      <w:r>
        <w:rPr>
          <w:rFonts w:hint="eastAsia" w:ascii="黑体" w:hAnsi="黑体" w:eastAsia="黑体" w:cs="黑体"/>
          <w:b w:val="0"/>
          <w:bCs/>
          <w:color w:val="000000" w:themeColor="text1"/>
          <w:sz w:val="28"/>
          <w:szCs w:val="28"/>
          <w:highlight w:val="none"/>
          <w14:textFill>
            <w14:solidFill>
              <w14:schemeClr w14:val="tx1"/>
            </w14:solidFill>
          </w14:textFill>
        </w:rPr>
        <w:t>A107012</w:t>
      </w:r>
      <w:r>
        <w:rPr>
          <w:rFonts w:hint="eastAsia" w:ascii="黑体" w:hAnsi="黑体" w:eastAsia="黑体" w:cs="黑体"/>
          <w:b w:val="0"/>
          <w:bCs/>
          <w:color w:val="000000" w:themeColor="text1"/>
          <w:sz w:val="28"/>
          <w:szCs w:val="28"/>
          <w:highlight w:val="none"/>
          <w14:textFill>
            <w14:solidFill>
              <w14:schemeClr w14:val="tx1"/>
            </w14:solidFill>
          </w14:textFill>
        </w:rPr>
        <w:tab/>
      </w:r>
      <w:r>
        <w:rPr>
          <w:rFonts w:hint="eastAsia" w:ascii="黑体" w:hAnsi="黑体" w:eastAsia="黑体" w:cs="黑体"/>
          <w:b w:val="0"/>
          <w:bCs/>
          <w:color w:val="000000" w:themeColor="text1"/>
          <w:sz w:val="28"/>
          <w:szCs w:val="28"/>
          <w:highlight w:val="none"/>
          <w14:textFill>
            <w14:solidFill>
              <w14:schemeClr w14:val="tx1"/>
            </w14:solidFill>
          </w14:textFill>
        </w:rPr>
        <w:t>研发费用加计扣除优惠明细表</w:t>
      </w:r>
    </w:p>
    <w:p>
      <w:pPr>
        <w:spacing w:line="600" w:lineRule="exact"/>
        <w:jc w:val="center"/>
        <w:rPr>
          <w:rFonts w:ascii="仿宋_GB2312" w:eastAsia="仿宋_GB2312" w:cs="仿宋_GB2312"/>
          <w:color w:val="000000" w:themeColor="text1"/>
          <w:sz w:val="28"/>
          <w:szCs w:val="28"/>
          <w:highlight w:val="none"/>
          <w14:textFill>
            <w14:solidFill>
              <w14:schemeClr w14:val="tx1"/>
            </w14:solidFill>
          </w14:textFill>
        </w:rPr>
      </w:pPr>
      <w:bookmarkStart w:id="500" w:name="_Toc17895"/>
      <w:r>
        <w:rPr>
          <w:rFonts w:hint="eastAsia" w:ascii="仿宋_GB2312" w:eastAsia="仿宋_GB2312" w:cs="仿宋_GB2312"/>
          <w:color w:val="000000" w:themeColor="text1"/>
          <w:sz w:val="24"/>
          <w:szCs w:val="28"/>
          <w:highlight w:val="none"/>
          <w14:textFill>
            <w14:solidFill>
              <w14:schemeClr w14:val="tx1"/>
            </w14:solidFill>
          </w14:textFill>
        </w:rPr>
        <w:t>（金额单位</w:t>
      </w:r>
      <w:r>
        <w:rPr>
          <w:rFonts w:ascii="仿宋_GB2312" w:eastAsia="仿宋_GB2312" w:cs="仿宋_GB2312"/>
          <w:color w:val="000000" w:themeColor="text1"/>
          <w:sz w:val="24"/>
          <w:szCs w:val="28"/>
          <w:highlight w:val="none"/>
          <w14:textFill>
            <w14:solidFill>
              <w14:schemeClr w14:val="tx1"/>
            </w14:solidFill>
          </w14:textFill>
        </w:rPr>
        <w:t>:</w:t>
      </w:r>
      <w:r>
        <w:rPr>
          <w:rFonts w:hint="eastAsia" w:ascii="仿宋_GB2312" w:eastAsia="仿宋_GB2312" w:cs="仿宋_GB2312"/>
          <w:color w:val="000000" w:themeColor="text1"/>
          <w:sz w:val="24"/>
          <w:szCs w:val="28"/>
          <w:highlight w:val="none"/>
          <w14:textFill>
            <w14:solidFill>
              <w14:schemeClr w14:val="tx1"/>
            </w14:solidFill>
          </w14:textFill>
        </w:rPr>
        <w:t>人民币元（列至角分）</w:t>
      </w:r>
      <w:bookmarkEnd w:id="500"/>
    </w:p>
    <w:tbl>
      <w:tblPr>
        <w:tblStyle w:val="25"/>
        <w:tblW w:w="8847" w:type="dxa"/>
        <w:jc w:val="center"/>
        <w:tblLayout w:type="fixed"/>
        <w:tblCellMar>
          <w:top w:w="0" w:type="dxa"/>
          <w:left w:w="0" w:type="dxa"/>
          <w:bottom w:w="0" w:type="dxa"/>
          <w:right w:w="0" w:type="dxa"/>
        </w:tblCellMar>
      </w:tblPr>
      <w:tblGrid>
        <w:gridCol w:w="649"/>
        <w:gridCol w:w="6587"/>
        <w:gridCol w:w="1611"/>
      </w:tblGrid>
      <w:tr>
        <w:tblPrEx>
          <w:tblCellMar>
            <w:top w:w="0" w:type="dxa"/>
            <w:left w:w="0" w:type="dxa"/>
            <w:bottom w:w="0" w:type="dxa"/>
            <w:right w:w="0" w:type="dxa"/>
          </w:tblCellMar>
        </w:tblPrEx>
        <w:trPr>
          <w:trHeight w:val="369" w:hRule="exact"/>
          <w:tblHeader/>
          <w:jc w:val="center"/>
        </w:trPr>
        <w:tc>
          <w:tcPr>
            <w:tcW w:w="649" w:type="dxa"/>
            <w:tcBorders>
              <w:top w:val="single" w:color="000000" w:sz="12"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b/>
                <w:bCs/>
                <w:color w:val="000000" w:themeColor="text1"/>
                <w:sz w:val="21"/>
                <w:szCs w:val="21"/>
                <w:highlight w:val="none"/>
                <w14:textFill>
                  <w14:solidFill>
                    <w14:schemeClr w14:val="tx1"/>
                  </w14:solidFill>
                </w14:textFill>
              </w:rPr>
            </w:pPr>
            <w:r>
              <w:rPr>
                <w:rFonts w:hint="eastAsia" w:ascii="仿宋_GB2312" w:eastAsia="仿宋_GB2312" w:cs="仿宋_GB2312"/>
                <w:b/>
                <w:bCs/>
                <w:color w:val="000000" w:themeColor="text1"/>
                <w:sz w:val="21"/>
                <w:szCs w:val="21"/>
                <w:highlight w:val="none"/>
                <w14:textFill>
                  <w14:solidFill>
                    <w14:schemeClr w14:val="tx1"/>
                  </w14:solidFill>
                </w14:textFill>
              </w:rPr>
              <w:t>行次</w:t>
            </w:r>
          </w:p>
        </w:tc>
        <w:tc>
          <w:tcPr>
            <w:tcW w:w="6587" w:type="dxa"/>
            <w:tcBorders>
              <w:top w:val="single" w:color="000000" w:sz="12" w:space="0"/>
              <w:left w:val="nil"/>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b/>
                <w:bCs/>
                <w:color w:val="000000" w:themeColor="text1"/>
                <w:sz w:val="21"/>
                <w:szCs w:val="21"/>
                <w:highlight w:val="none"/>
                <w14:textFill>
                  <w14:solidFill>
                    <w14:schemeClr w14:val="tx1"/>
                  </w14:solidFill>
                </w14:textFill>
              </w:rPr>
            </w:pPr>
            <w:r>
              <w:rPr>
                <w:rFonts w:hint="eastAsia" w:ascii="仿宋_GB2312" w:eastAsia="仿宋_GB2312" w:cs="仿宋_GB2312"/>
                <w:b/>
                <w:bCs/>
                <w:color w:val="000000" w:themeColor="text1"/>
                <w:sz w:val="21"/>
                <w:szCs w:val="21"/>
                <w:highlight w:val="none"/>
                <w14:textFill>
                  <w14:solidFill>
                    <w14:schemeClr w14:val="tx1"/>
                  </w14:solidFill>
                </w14:textFill>
              </w:rPr>
              <w:t>项目</w:t>
            </w:r>
          </w:p>
        </w:tc>
        <w:tc>
          <w:tcPr>
            <w:tcW w:w="1611" w:type="dxa"/>
            <w:tcBorders>
              <w:top w:val="single" w:color="000000" w:sz="12" w:space="0"/>
              <w:left w:val="nil"/>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b/>
                <w:bCs/>
                <w:color w:val="000000" w:themeColor="text1"/>
                <w:sz w:val="21"/>
                <w:szCs w:val="21"/>
                <w:highlight w:val="none"/>
                <w14:textFill>
                  <w14:solidFill>
                    <w14:schemeClr w14:val="tx1"/>
                  </w14:solidFill>
                </w14:textFill>
              </w:rPr>
            </w:pPr>
            <w:r>
              <w:rPr>
                <w:rFonts w:hint="eastAsia" w:ascii="仿宋_GB2312" w:eastAsia="仿宋_GB2312" w:cs="仿宋_GB2312"/>
                <w:b/>
                <w:bCs/>
                <w:color w:val="000000" w:themeColor="text1"/>
                <w:sz w:val="21"/>
                <w:szCs w:val="21"/>
                <w:highlight w:val="none"/>
                <w14:textFill>
                  <w14:solidFill>
                    <w14:schemeClr w14:val="tx1"/>
                  </w14:solidFill>
                </w14:textFill>
              </w:rPr>
              <w:t>金额（数量）</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w:t>
            </w:r>
          </w:p>
        </w:tc>
        <w:tc>
          <w:tcPr>
            <w:tcW w:w="658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本年可享受研发费用加计扣除项目数量</w:t>
            </w:r>
          </w:p>
        </w:tc>
        <w:tc>
          <w:tcPr>
            <w:tcW w:w="161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3</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w:t>
            </w:r>
          </w:p>
        </w:tc>
        <w:tc>
          <w:tcPr>
            <w:tcW w:w="658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一、自主研发、合作研发、集中研发（3+7+16+19+23+34）</w:t>
            </w:r>
          </w:p>
        </w:tc>
        <w:tc>
          <w:tcPr>
            <w:tcW w:w="161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2,944,444.44</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3</w:t>
            </w:r>
          </w:p>
        </w:tc>
        <w:tc>
          <w:tcPr>
            <w:tcW w:w="658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（一）人员人工费用（4+5+6）</w:t>
            </w:r>
          </w:p>
        </w:tc>
        <w:tc>
          <w:tcPr>
            <w:tcW w:w="161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1,700,000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4</w:t>
            </w:r>
          </w:p>
        </w:tc>
        <w:tc>
          <w:tcPr>
            <w:tcW w:w="658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1.直接从事研发活动人员工资薪金</w:t>
            </w:r>
          </w:p>
        </w:tc>
        <w:tc>
          <w:tcPr>
            <w:tcW w:w="161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1,400,000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5</w:t>
            </w:r>
          </w:p>
        </w:tc>
        <w:tc>
          <w:tcPr>
            <w:tcW w:w="658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2.直接从事研发活动人员五险一金</w:t>
            </w:r>
          </w:p>
        </w:tc>
        <w:tc>
          <w:tcPr>
            <w:tcW w:w="161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300,000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6</w:t>
            </w:r>
          </w:p>
        </w:tc>
        <w:tc>
          <w:tcPr>
            <w:tcW w:w="658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3.外聘研发人员的劳务费用</w:t>
            </w:r>
          </w:p>
        </w:tc>
        <w:tc>
          <w:tcPr>
            <w:tcW w:w="161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7</w:t>
            </w:r>
          </w:p>
        </w:tc>
        <w:tc>
          <w:tcPr>
            <w:tcW w:w="658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（二）直接投入费用（8+9+10+11+12+13+14+15）</w:t>
            </w:r>
          </w:p>
        </w:tc>
        <w:tc>
          <w:tcPr>
            <w:tcW w:w="161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600,000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8</w:t>
            </w:r>
          </w:p>
        </w:tc>
        <w:tc>
          <w:tcPr>
            <w:tcW w:w="658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1.研发活动直接消耗材料费用</w:t>
            </w:r>
          </w:p>
        </w:tc>
        <w:tc>
          <w:tcPr>
            <w:tcW w:w="161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350,000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9</w:t>
            </w:r>
          </w:p>
        </w:tc>
        <w:tc>
          <w:tcPr>
            <w:tcW w:w="658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2.研发活动直接消耗燃料费用</w:t>
            </w:r>
          </w:p>
        </w:tc>
        <w:tc>
          <w:tcPr>
            <w:tcW w:w="161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130,000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10</w:t>
            </w:r>
          </w:p>
        </w:tc>
        <w:tc>
          <w:tcPr>
            <w:tcW w:w="658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3.研发活动直接消耗动力费用</w:t>
            </w:r>
          </w:p>
        </w:tc>
        <w:tc>
          <w:tcPr>
            <w:tcW w:w="161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120,000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11</w:t>
            </w:r>
          </w:p>
        </w:tc>
        <w:tc>
          <w:tcPr>
            <w:tcW w:w="658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4.用于中间试验和产品试制的模具、工艺装备开发及制造费</w:t>
            </w:r>
          </w:p>
        </w:tc>
        <w:tc>
          <w:tcPr>
            <w:tcW w:w="161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12</w:t>
            </w:r>
          </w:p>
        </w:tc>
        <w:tc>
          <w:tcPr>
            <w:tcW w:w="658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5.用于不构成固定资产的样品、样机及一般测试手段购置费</w:t>
            </w:r>
          </w:p>
        </w:tc>
        <w:tc>
          <w:tcPr>
            <w:tcW w:w="161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13</w:t>
            </w:r>
          </w:p>
        </w:tc>
        <w:tc>
          <w:tcPr>
            <w:tcW w:w="658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6.用于试制产品的检验费</w:t>
            </w:r>
          </w:p>
        </w:tc>
        <w:tc>
          <w:tcPr>
            <w:tcW w:w="161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14</w:t>
            </w:r>
          </w:p>
        </w:tc>
        <w:tc>
          <w:tcPr>
            <w:tcW w:w="658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7.用于研发活动的仪器、设备的运行维护、调整、检验、维修等费用</w:t>
            </w:r>
          </w:p>
        </w:tc>
        <w:tc>
          <w:tcPr>
            <w:tcW w:w="161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15</w:t>
            </w:r>
          </w:p>
        </w:tc>
        <w:tc>
          <w:tcPr>
            <w:tcW w:w="658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8.通过经营租赁方式租入的用于研发活动的仪器、设备租赁费</w:t>
            </w:r>
          </w:p>
        </w:tc>
        <w:tc>
          <w:tcPr>
            <w:tcW w:w="161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16</w:t>
            </w:r>
          </w:p>
        </w:tc>
        <w:tc>
          <w:tcPr>
            <w:tcW w:w="658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（三）折旧费用（17+18）</w:t>
            </w:r>
          </w:p>
        </w:tc>
        <w:tc>
          <w:tcPr>
            <w:tcW w:w="161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150,000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17</w:t>
            </w:r>
          </w:p>
        </w:tc>
        <w:tc>
          <w:tcPr>
            <w:tcW w:w="658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1.用于研发活动的仪器的折旧费</w:t>
            </w:r>
          </w:p>
        </w:tc>
        <w:tc>
          <w:tcPr>
            <w:tcW w:w="161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18</w:t>
            </w:r>
          </w:p>
        </w:tc>
        <w:tc>
          <w:tcPr>
            <w:tcW w:w="658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2.用于研发活动的设备的折旧费</w:t>
            </w:r>
          </w:p>
        </w:tc>
        <w:tc>
          <w:tcPr>
            <w:tcW w:w="161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150,000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19</w:t>
            </w:r>
          </w:p>
        </w:tc>
        <w:tc>
          <w:tcPr>
            <w:tcW w:w="658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（四）无形资产摊销（20+21+22）</w:t>
            </w:r>
          </w:p>
        </w:tc>
        <w:tc>
          <w:tcPr>
            <w:tcW w:w="161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20</w:t>
            </w:r>
          </w:p>
        </w:tc>
        <w:tc>
          <w:tcPr>
            <w:tcW w:w="658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1.用于研发活动的软件的摊销费用</w:t>
            </w:r>
          </w:p>
        </w:tc>
        <w:tc>
          <w:tcPr>
            <w:tcW w:w="161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50,000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21</w:t>
            </w:r>
          </w:p>
        </w:tc>
        <w:tc>
          <w:tcPr>
            <w:tcW w:w="658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2.用于研发活动的专利权的摊销费用</w:t>
            </w:r>
          </w:p>
        </w:tc>
        <w:tc>
          <w:tcPr>
            <w:tcW w:w="161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50,000</w:t>
            </w:r>
          </w:p>
        </w:tc>
      </w:tr>
      <w:tr>
        <w:tblPrEx>
          <w:tblCellMar>
            <w:top w:w="0" w:type="dxa"/>
            <w:left w:w="0" w:type="dxa"/>
            <w:bottom w:w="0" w:type="dxa"/>
            <w:right w:w="0" w:type="dxa"/>
          </w:tblCellMar>
        </w:tblPrEx>
        <w:trPr>
          <w:trHeight w:val="660" w:hRule="atLeas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22</w:t>
            </w:r>
          </w:p>
        </w:tc>
        <w:tc>
          <w:tcPr>
            <w:tcW w:w="658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3.用于研发活动的非专利技术（包括许可证、专有技术、设计和计算方法等）的摊销费用</w:t>
            </w:r>
          </w:p>
        </w:tc>
        <w:tc>
          <w:tcPr>
            <w:tcW w:w="161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23</w:t>
            </w:r>
          </w:p>
        </w:tc>
        <w:tc>
          <w:tcPr>
            <w:tcW w:w="658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（五）新产品设计费等（24+25+26+27）</w:t>
            </w:r>
          </w:p>
        </w:tc>
        <w:tc>
          <w:tcPr>
            <w:tcW w:w="161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24</w:t>
            </w:r>
          </w:p>
        </w:tc>
        <w:tc>
          <w:tcPr>
            <w:tcW w:w="658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1.新产品设计费</w:t>
            </w:r>
          </w:p>
        </w:tc>
        <w:tc>
          <w:tcPr>
            <w:tcW w:w="161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50,000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25</w:t>
            </w:r>
          </w:p>
        </w:tc>
        <w:tc>
          <w:tcPr>
            <w:tcW w:w="658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2.新工艺规程制定费</w:t>
            </w:r>
          </w:p>
        </w:tc>
        <w:tc>
          <w:tcPr>
            <w:tcW w:w="161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50,000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26</w:t>
            </w:r>
          </w:p>
        </w:tc>
        <w:tc>
          <w:tcPr>
            <w:tcW w:w="658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3.新药研制的临床试验费</w:t>
            </w:r>
          </w:p>
        </w:tc>
        <w:tc>
          <w:tcPr>
            <w:tcW w:w="161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27</w:t>
            </w:r>
          </w:p>
        </w:tc>
        <w:tc>
          <w:tcPr>
            <w:tcW w:w="658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4.勘探开发技术的现场试验费</w:t>
            </w:r>
          </w:p>
        </w:tc>
        <w:tc>
          <w:tcPr>
            <w:tcW w:w="161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28</w:t>
            </w:r>
          </w:p>
        </w:tc>
        <w:tc>
          <w:tcPr>
            <w:tcW w:w="658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（六）其他相关费用(29+30+31+32+33)</w:t>
            </w:r>
          </w:p>
        </w:tc>
        <w:tc>
          <w:tcPr>
            <w:tcW w:w="161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350,000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29</w:t>
            </w:r>
          </w:p>
        </w:tc>
        <w:tc>
          <w:tcPr>
            <w:tcW w:w="658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1.技术图书资料费、资料翻译费、专家咨询费、高新科技研发保险费</w:t>
            </w:r>
          </w:p>
        </w:tc>
        <w:tc>
          <w:tcPr>
            <w:tcW w:w="161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50,000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30</w:t>
            </w:r>
          </w:p>
        </w:tc>
        <w:tc>
          <w:tcPr>
            <w:tcW w:w="658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2.研发成果的检索、分析、评议、论证、鉴定、评审、评估、验收费用</w:t>
            </w:r>
          </w:p>
        </w:tc>
        <w:tc>
          <w:tcPr>
            <w:tcW w:w="161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31</w:t>
            </w:r>
          </w:p>
        </w:tc>
        <w:tc>
          <w:tcPr>
            <w:tcW w:w="658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3.知识产权的申请费、注册费、代理费</w:t>
            </w:r>
          </w:p>
        </w:tc>
        <w:tc>
          <w:tcPr>
            <w:tcW w:w="161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32</w:t>
            </w:r>
          </w:p>
        </w:tc>
        <w:tc>
          <w:tcPr>
            <w:tcW w:w="658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4.职工福利费、补充养老保险费、补充医疗保险费</w:t>
            </w:r>
          </w:p>
        </w:tc>
        <w:tc>
          <w:tcPr>
            <w:tcW w:w="161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33</w:t>
            </w:r>
          </w:p>
        </w:tc>
        <w:tc>
          <w:tcPr>
            <w:tcW w:w="658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5.差旅费、会议费</w:t>
            </w:r>
          </w:p>
        </w:tc>
        <w:tc>
          <w:tcPr>
            <w:tcW w:w="161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300,000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34</w:t>
            </w:r>
          </w:p>
        </w:tc>
        <w:tc>
          <w:tcPr>
            <w:tcW w:w="658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（七）经限额调整后的其他相关费用</w:t>
            </w:r>
          </w:p>
        </w:tc>
        <w:tc>
          <w:tcPr>
            <w:tcW w:w="161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294,444.44</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35</w:t>
            </w:r>
          </w:p>
        </w:tc>
        <w:tc>
          <w:tcPr>
            <w:tcW w:w="658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二、委托研发 (36+37+39)</w:t>
            </w:r>
          </w:p>
        </w:tc>
        <w:tc>
          <w:tcPr>
            <w:tcW w:w="161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1,000,000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36</w:t>
            </w:r>
          </w:p>
        </w:tc>
        <w:tc>
          <w:tcPr>
            <w:tcW w:w="658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（一）委托境内机构或个人进行研发活动所发生的费用</w:t>
            </w:r>
          </w:p>
        </w:tc>
        <w:tc>
          <w:tcPr>
            <w:tcW w:w="161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700,000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37</w:t>
            </w:r>
          </w:p>
        </w:tc>
        <w:tc>
          <w:tcPr>
            <w:tcW w:w="658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（二）委托境外机构进行研发活动发生的费用</w:t>
            </w:r>
          </w:p>
        </w:tc>
        <w:tc>
          <w:tcPr>
            <w:tcW w:w="161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300,000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38</w:t>
            </w:r>
          </w:p>
        </w:tc>
        <w:tc>
          <w:tcPr>
            <w:tcW w:w="658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其中：允许加计扣除的委托境外机构进行研发活动发生的费用</w:t>
            </w:r>
          </w:p>
        </w:tc>
        <w:tc>
          <w:tcPr>
            <w:tcW w:w="161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240,000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39</w:t>
            </w:r>
          </w:p>
        </w:tc>
        <w:tc>
          <w:tcPr>
            <w:tcW w:w="658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（三）委托境外个人进行研发活动发生的费用</w:t>
            </w:r>
          </w:p>
        </w:tc>
        <w:tc>
          <w:tcPr>
            <w:tcW w:w="161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40</w:t>
            </w:r>
          </w:p>
        </w:tc>
        <w:tc>
          <w:tcPr>
            <w:tcW w:w="658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三、年度研发费用小计(2+36×80%+38)</w:t>
            </w:r>
          </w:p>
        </w:tc>
        <w:tc>
          <w:tcPr>
            <w:tcW w:w="161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3,744,444.44</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41</w:t>
            </w:r>
          </w:p>
        </w:tc>
        <w:tc>
          <w:tcPr>
            <w:tcW w:w="658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（一）本年费用化金额</w:t>
            </w:r>
          </w:p>
        </w:tc>
        <w:tc>
          <w:tcPr>
            <w:tcW w:w="161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2,752,380.95</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42</w:t>
            </w:r>
          </w:p>
        </w:tc>
        <w:tc>
          <w:tcPr>
            <w:tcW w:w="658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（二）本年资本化金额</w:t>
            </w:r>
          </w:p>
        </w:tc>
        <w:tc>
          <w:tcPr>
            <w:tcW w:w="161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992,063.49</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43</w:t>
            </w:r>
          </w:p>
        </w:tc>
        <w:tc>
          <w:tcPr>
            <w:tcW w:w="658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四、本年形成无形资产摊销额</w:t>
            </w:r>
          </w:p>
        </w:tc>
        <w:tc>
          <w:tcPr>
            <w:tcW w:w="161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49,603.17</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44</w:t>
            </w:r>
          </w:p>
        </w:tc>
        <w:tc>
          <w:tcPr>
            <w:tcW w:w="658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五、以前年度形成无形资产本年摊销额</w:t>
            </w:r>
          </w:p>
        </w:tc>
        <w:tc>
          <w:tcPr>
            <w:tcW w:w="161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45</w:t>
            </w:r>
          </w:p>
        </w:tc>
        <w:tc>
          <w:tcPr>
            <w:tcW w:w="658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六、允许扣除的研发费用合计（41+43+44）</w:t>
            </w:r>
          </w:p>
        </w:tc>
        <w:tc>
          <w:tcPr>
            <w:tcW w:w="161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2,801,984.12</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46</w:t>
            </w:r>
          </w:p>
        </w:tc>
        <w:tc>
          <w:tcPr>
            <w:tcW w:w="658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减：特殊收入部分</w:t>
            </w:r>
          </w:p>
        </w:tc>
        <w:tc>
          <w:tcPr>
            <w:tcW w:w="161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47</w:t>
            </w:r>
          </w:p>
        </w:tc>
        <w:tc>
          <w:tcPr>
            <w:tcW w:w="658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七、允许扣除的研发费用抵减特殊收入后的金额(45-46)</w:t>
            </w:r>
          </w:p>
        </w:tc>
        <w:tc>
          <w:tcPr>
            <w:tcW w:w="161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2,801,984.12</w:t>
            </w:r>
          </w:p>
        </w:tc>
      </w:tr>
      <w:tr>
        <w:tblPrEx>
          <w:tblCellMar>
            <w:top w:w="0" w:type="dxa"/>
            <w:left w:w="0" w:type="dxa"/>
            <w:bottom w:w="0" w:type="dxa"/>
            <w:right w:w="0" w:type="dxa"/>
          </w:tblCellMar>
        </w:tblPrEx>
        <w:trPr>
          <w:trHeight w:val="369" w:hRule="exac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48</w:t>
            </w:r>
          </w:p>
        </w:tc>
        <w:tc>
          <w:tcPr>
            <w:tcW w:w="658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减：当年销售研发活动直接形成产品（包括组成部分）对应的材料部分</w:t>
            </w:r>
          </w:p>
        </w:tc>
        <w:tc>
          <w:tcPr>
            <w:tcW w:w="161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580" w:hRule="atLeas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49</w:t>
            </w:r>
          </w:p>
        </w:tc>
        <w:tc>
          <w:tcPr>
            <w:tcW w:w="658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减：以前年度销售研发活动直接形成产品（包括组成部分）对应材料部分结转金额</w:t>
            </w:r>
          </w:p>
        </w:tc>
        <w:tc>
          <w:tcPr>
            <w:tcW w:w="161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60" w:hRule="atLeas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50</w:t>
            </w:r>
          </w:p>
        </w:tc>
        <w:tc>
          <w:tcPr>
            <w:tcW w:w="658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八、加计扣除比例（%）</w:t>
            </w:r>
          </w:p>
        </w:tc>
        <w:tc>
          <w:tcPr>
            <w:tcW w:w="161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100%（75%）</w:t>
            </w:r>
          </w:p>
        </w:tc>
      </w:tr>
      <w:tr>
        <w:tblPrEx>
          <w:tblCellMar>
            <w:top w:w="0" w:type="dxa"/>
            <w:left w:w="0" w:type="dxa"/>
            <w:bottom w:w="0" w:type="dxa"/>
            <w:right w:w="0" w:type="dxa"/>
          </w:tblCellMar>
        </w:tblPrEx>
        <w:trPr>
          <w:trHeight w:val="360" w:hRule="atLeast"/>
          <w:jc w:val="center"/>
        </w:trPr>
        <w:tc>
          <w:tcPr>
            <w:tcW w:w="649"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51</w:t>
            </w:r>
          </w:p>
        </w:tc>
        <w:tc>
          <w:tcPr>
            <w:tcW w:w="6587"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九、本年研发费用加计扣除总额（47-48-49）×50</w:t>
            </w:r>
          </w:p>
        </w:tc>
        <w:tc>
          <w:tcPr>
            <w:tcW w:w="1611"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2,801,984.12</w:t>
            </w:r>
          </w:p>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（2,101,488.09）</w:t>
            </w:r>
          </w:p>
        </w:tc>
      </w:tr>
      <w:tr>
        <w:tblPrEx>
          <w:tblCellMar>
            <w:top w:w="0" w:type="dxa"/>
            <w:left w:w="0" w:type="dxa"/>
            <w:bottom w:w="0" w:type="dxa"/>
            <w:right w:w="0" w:type="dxa"/>
          </w:tblCellMar>
        </w:tblPrEx>
        <w:trPr>
          <w:trHeight w:val="855" w:hRule="atLeast"/>
          <w:jc w:val="center"/>
        </w:trPr>
        <w:tc>
          <w:tcPr>
            <w:tcW w:w="649" w:type="dxa"/>
            <w:tcBorders>
              <w:top w:val="single" w:color="000000" w:sz="8" w:space="0"/>
              <w:left w:val="single" w:color="000000" w:sz="12" w:space="0"/>
              <w:bottom w:val="single" w:color="000000" w:sz="12"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52</w:t>
            </w:r>
          </w:p>
        </w:tc>
        <w:tc>
          <w:tcPr>
            <w:tcW w:w="6587" w:type="dxa"/>
            <w:tcBorders>
              <w:top w:val="single" w:color="000000" w:sz="8" w:space="0"/>
              <w:left w:val="single" w:color="000000" w:sz="8" w:space="0"/>
              <w:bottom w:val="single" w:color="000000" w:sz="12"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十、销售研发活动直接形成产品（包括组成部分）对应材料部分结转以后年度扣减金额（当47-48-49≥0，本行＝0；当47-48-49＜0，本行＝47-48-49的绝对值)</w:t>
            </w:r>
          </w:p>
        </w:tc>
        <w:tc>
          <w:tcPr>
            <w:tcW w:w="1611" w:type="dxa"/>
            <w:tcBorders>
              <w:top w:val="single" w:color="000000" w:sz="8" w:space="0"/>
              <w:left w:val="single" w:color="000000" w:sz="8" w:space="0"/>
              <w:bottom w:val="single" w:color="000000" w:sz="12"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0</w:t>
            </w:r>
          </w:p>
        </w:tc>
      </w:tr>
    </w:tbl>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ascii="仿宋_GB2312" w:eastAsia="仿宋_GB2312" w:cs="仿宋_GB2312"/>
          <w:color w:val="000000" w:themeColor="text1"/>
          <w:sz w:val="28"/>
          <w:szCs w:val="28"/>
          <w:highlight w:val="none"/>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hAnsi="Calibri" w:eastAsia="仿宋_GB2312" w:cs="黑体"/>
          <w:b/>
          <w:bCs/>
          <w:kern w:val="2"/>
          <w:sz w:val="28"/>
          <w:szCs w:val="28"/>
          <w:highlight w:val="none"/>
          <w:lang w:val="en-US" w:eastAsia="zh-CN" w:bidi="ar-SA"/>
        </w:rPr>
      </w:pPr>
      <w:bookmarkStart w:id="501" w:name="_Toc28898"/>
      <w:r>
        <w:rPr>
          <w:rFonts w:hint="eastAsia" w:ascii="仿宋_GB2312" w:hAnsi="Calibri" w:eastAsia="仿宋_GB2312" w:cs="黑体"/>
          <w:b/>
          <w:bCs/>
          <w:kern w:val="2"/>
          <w:sz w:val="28"/>
          <w:szCs w:val="28"/>
          <w:highlight w:val="none"/>
          <w:lang w:val="en-US" w:eastAsia="zh-CN" w:bidi="ar-SA"/>
        </w:rPr>
        <w:t>4.3.3.汇算清缴相关申报表</w:t>
      </w:r>
      <w:bookmarkEnd w:id="501"/>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仿宋_GB2312"/>
          <w:b/>
          <w:bCs/>
          <w:color w:val="000000" w:themeColor="text1"/>
          <w:sz w:val="28"/>
          <w:szCs w:val="28"/>
          <w:highlight w:val="none"/>
          <w14:textFill>
            <w14:solidFill>
              <w14:schemeClr w14:val="tx1"/>
            </w14:solidFill>
          </w14:textFill>
        </w:rPr>
      </w:pPr>
      <w:r>
        <w:rPr>
          <w:rFonts w:hint="eastAsia" w:ascii="仿宋_GB2312" w:eastAsia="仿宋_GB2312" w:cs="仿宋_GB2312"/>
          <w:b/>
          <w:bCs/>
          <w:sz w:val="28"/>
          <w:szCs w:val="28"/>
          <w:highlight w:val="none"/>
        </w:rPr>
        <w:t>4.</w:t>
      </w:r>
      <w:r>
        <w:rPr>
          <w:rFonts w:hint="eastAsia" w:ascii="仿宋_GB2312" w:cs="仿宋_GB2312"/>
          <w:b/>
          <w:bCs/>
          <w:sz w:val="28"/>
          <w:szCs w:val="28"/>
          <w:highlight w:val="none"/>
        </w:rPr>
        <w:t>3</w:t>
      </w:r>
      <w:r>
        <w:rPr>
          <w:rFonts w:hint="eastAsia" w:ascii="仿宋_GB2312" w:eastAsia="仿宋_GB2312" w:cs="仿宋_GB2312"/>
          <w:b/>
          <w:bCs/>
          <w:color w:val="000000" w:themeColor="text1"/>
          <w:sz w:val="28"/>
          <w:szCs w:val="28"/>
          <w:highlight w:val="none"/>
          <w14:textFill>
            <w14:solidFill>
              <w14:schemeClr w14:val="tx1"/>
            </w14:solidFill>
          </w14:textFill>
        </w:rPr>
        <w:t>.</w:t>
      </w:r>
      <w:r>
        <w:rPr>
          <w:rFonts w:hint="eastAsia" w:ascii="仿宋_GB2312" w:eastAsia="仿宋_GB2312" w:cs="仿宋_GB2312"/>
          <w:b/>
          <w:bCs/>
          <w:color w:val="000000" w:themeColor="text1"/>
          <w:sz w:val="28"/>
          <w:szCs w:val="28"/>
          <w:highlight w:val="none"/>
          <w:lang w:val="en-US" w:eastAsia="zh-CN"/>
          <w14:textFill>
            <w14:solidFill>
              <w14:schemeClr w14:val="tx1"/>
            </w14:solidFill>
          </w14:textFill>
        </w:rPr>
        <w:t>3</w:t>
      </w:r>
      <w:r>
        <w:rPr>
          <w:rFonts w:hint="eastAsia" w:ascii="仿宋_GB2312" w:eastAsia="仿宋_GB2312" w:cs="仿宋_GB2312"/>
          <w:b/>
          <w:bCs/>
          <w:color w:val="000000" w:themeColor="text1"/>
          <w:sz w:val="28"/>
          <w:szCs w:val="28"/>
          <w:highlight w:val="none"/>
          <w14:textFill>
            <w14:solidFill>
              <w14:schemeClr w14:val="tx1"/>
            </w14:solidFill>
          </w14:textFill>
        </w:rPr>
        <w:t>.</w:t>
      </w:r>
      <w:r>
        <w:rPr>
          <w:rFonts w:hint="eastAsia" w:ascii="仿宋_GB2312" w:eastAsia="仿宋_GB2312" w:cs="仿宋_GB2312"/>
          <w:b/>
          <w:bCs/>
          <w:color w:val="000000" w:themeColor="text1"/>
          <w:sz w:val="28"/>
          <w:szCs w:val="28"/>
          <w:highlight w:val="none"/>
          <w:lang w:val="en-US" w:eastAsia="zh-CN"/>
          <w14:textFill>
            <w14:solidFill>
              <w14:schemeClr w14:val="tx1"/>
            </w14:solidFill>
          </w14:textFill>
        </w:rPr>
        <w:t>1</w:t>
      </w:r>
      <w:r>
        <w:rPr>
          <w:rFonts w:hint="eastAsia" w:ascii="仿宋_GB2312" w:eastAsia="仿宋_GB2312" w:cs="仿宋_GB2312"/>
          <w:b/>
          <w:bCs/>
          <w:color w:val="000000" w:themeColor="text1"/>
          <w:sz w:val="28"/>
          <w:szCs w:val="28"/>
          <w:highlight w:val="none"/>
          <w14:textFill>
            <w14:solidFill>
              <w14:schemeClr w14:val="tx1"/>
            </w14:solidFill>
          </w14:textFill>
        </w:rPr>
        <w:t>.制造业企业汇算清缴申报其他表格填报范例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仿宋_GB2312"/>
          <w:b/>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假设</w:t>
      </w:r>
      <w:r>
        <w:rPr>
          <w:rFonts w:ascii="仿宋_GB2312" w:hAnsi="仿宋_GB2312" w:eastAsia="仿宋_GB2312" w:cs="仿宋_GB2312"/>
          <w:color w:val="000000" w:themeColor="text1"/>
          <w:sz w:val="28"/>
          <w:szCs w:val="28"/>
          <w:highlight w:val="none"/>
          <w14:textFill>
            <w14:solidFill>
              <w14:schemeClr w14:val="tx1"/>
            </w14:solidFill>
          </w14:textFill>
        </w:rPr>
        <w:t>B</w:t>
      </w:r>
      <w:r>
        <w:rPr>
          <w:rFonts w:hint="eastAsia" w:ascii="仿宋_GB2312" w:hAnsi="仿宋_GB2312" w:eastAsia="仿宋_GB2312" w:cs="仿宋_GB2312"/>
          <w:color w:val="000000" w:themeColor="text1"/>
          <w:sz w:val="28"/>
          <w:szCs w:val="28"/>
          <w:highlight w:val="none"/>
          <w14:textFill>
            <w14:solidFill>
              <w14:schemeClr w14:val="tx1"/>
            </w14:solidFill>
          </w14:textFill>
        </w:rPr>
        <w:t>公司</w:t>
      </w:r>
      <w:r>
        <w:rPr>
          <w:rFonts w:hint="eastAsia" w:ascii="仿宋_GB2312" w:eastAsia="仿宋_GB2312" w:cs="仿宋_GB2312"/>
          <w:color w:val="000000" w:themeColor="text1"/>
          <w:sz w:val="28"/>
          <w:szCs w:val="28"/>
          <w:highlight w:val="none"/>
          <w14:textFill>
            <w14:solidFill>
              <w14:schemeClr w14:val="tx1"/>
            </w14:solidFill>
          </w14:textFill>
        </w:rPr>
        <w:t>为一家财务健全的制造业企业，当年度主营业务收入占收入总额比重超过50%，为符合条件的制造业企业，因此</w:t>
      </w:r>
      <w:r>
        <w:rPr>
          <w:rFonts w:hint="eastAsia" w:ascii="仿宋_GB2312" w:hAnsi="仿宋_GB2312" w:eastAsia="仿宋_GB2312" w:cs="仿宋_GB2312"/>
          <w:color w:val="000000" w:themeColor="text1"/>
          <w:sz w:val="28"/>
          <w:szCs w:val="28"/>
          <w:highlight w:val="none"/>
          <w14:textFill>
            <w14:solidFill>
              <w14:schemeClr w14:val="tx1"/>
            </w14:solidFill>
          </w14:textFill>
        </w:rPr>
        <w:t>甲公司</w:t>
      </w:r>
      <w:r>
        <w:rPr>
          <w:rFonts w:hint="eastAsia" w:ascii="仿宋_GB2312" w:eastAsia="仿宋_GB2312" w:cs="仿宋_GB2312"/>
          <w:color w:val="000000" w:themeColor="text1"/>
          <w:sz w:val="28"/>
          <w:szCs w:val="28"/>
          <w:highlight w:val="none"/>
          <w14:textFill>
            <w14:solidFill>
              <w14:schemeClr w14:val="tx1"/>
            </w14:solidFill>
          </w14:textFill>
        </w:rPr>
        <w:t>适用100%的加计扣除比例。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highlight w:val="none"/>
          <w14:textFill>
            <w14:solidFill>
              <w14:schemeClr w14:val="tx1"/>
            </w14:solidFill>
          </w14:textFill>
        </w:rPr>
      </w:pPr>
      <w:bookmarkStart w:id="502" w:name="_Toc12756"/>
      <w:bookmarkStart w:id="503" w:name="_Toc527722748"/>
      <w:bookmarkStart w:id="504" w:name="_Toc28358949"/>
      <w:r>
        <w:rPr>
          <w:rFonts w:hint="eastAsia" w:ascii="仿宋_GB2312" w:eastAsia="仿宋_GB2312" w:cs="仿宋_GB2312"/>
          <w:color w:val="000000" w:themeColor="text1"/>
          <w:sz w:val="28"/>
          <w:szCs w:val="28"/>
          <w:highlight w:val="none"/>
          <w14:textFill>
            <w14:solidFill>
              <w14:schemeClr w14:val="tx1"/>
            </w14:solidFill>
          </w14:textFill>
        </w:rPr>
        <w:t>企业填报完《研发费用加计扣除优惠明细表》（A107012）后，该表第</w:t>
      </w:r>
      <w:r>
        <w:rPr>
          <w:rFonts w:ascii="仿宋_GB2312" w:eastAsia="仿宋_GB2312" w:cs="仿宋_GB2312"/>
          <w:color w:val="000000" w:themeColor="text1"/>
          <w:sz w:val="28"/>
          <w:szCs w:val="28"/>
          <w:highlight w:val="none"/>
          <w14:textFill>
            <w14:solidFill>
              <w14:schemeClr w14:val="tx1"/>
            </w14:solidFill>
          </w14:textFill>
        </w:rPr>
        <w:t>51</w:t>
      </w:r>
      <w:r>
        <w:rPr>
          <w:rFonts w:hint="eastAsia" w:ascii="仿宋_GB2312" w:eastAsia="仿宋_GB2312" w:cs="仿宋_GB2312"/>
          <w:color w:val="000000" w:themeColor="text1"/>
          <w:sz w:val="28"/>
          <w:szCs w:val="28"/>
          <w:highlight w:val="none"/>
          <w14:textFill>
            <w14:solidFill>
              <w14:schemeClr w14:val="tx1"/>
            </w14:solidFill>
          </w14:textFill>
        </w:rPr>
        <w:t>行数据会自动带入《免税、减计收入及加计扣除优惠明细表》（</w:t>
      </w:r>
      <w:r>
        <w:rPr>
          <w:rFonts w:ascii="仿宋_GB2312" w:eastAsia="仿宋_GB2312" w:cs="仿宋_GB2312"/>
          <w:color w:val="000000" w:themeColor="text1"/>
          <w:sz w:val="28"/>
          <w:szCs w:val="28"/>
          <w:highlight w:val="none"/>
          <w14:textFill>
            <w14:solidFill>
              <w14:schemeClr w14:val="tx1"/>
            </w14:solidFill>
          </w14:textFill>
        </w:rPr>
        <w:t>A107010</w:t>
      </w:r>
      <w:r>
        <w:rPr>
          <w:rFonts w:hint="eastAsia" w:ascii="仿宋_GB2312" w:eastAsia="仿宋_GB2312" w:cs="仿宋_GB2312"/>
          <w:color w:val="000000" w:themeColor="text1"/>
          <w:sz w:val="28"/>
          <w:szCs w:val="28"/>
          <w:highlight w:val="none"/>
          <w14:textFill>
            <w14:solidFill>
              <w14:schemeClr w14:val="tx1"/>
            </w14:solidFill>
          </w14:textFill>
        </w:rPr>
        <w:t>）对应26行次。</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eastAsia="仿宋_GB2312" w:cs="仿宋_GB2312"/>
          <w:color w:val="000000" w:themeColor="text1"/>
          <w:sz w:val="28"/>
          <w:szCs w:val="28"/>
          <w:highlight w:val="none"/>
          <w14:textFill>
            <w14:solidFill>
              <w14:schemeClr w14:val="tx1"/>
            </w14:solidFill>
          </w14:textFill>
        </w:rPr>
      </w:pPr>
      <w:r>
        <w:rPr>
          <w:rFonts w:hint="eastAsia" w:ascii="仿宋_GB2312" w:eastAsia="仿宋_GB2312" w:cs="仿宋_GB2312"/>
          <w:color w:val="000000" w:themeColor="text1"/>
          <w:sz w:val="28"/>
          <w:szCs w:val="28"/>
          <w:highlight w:val="none"/>
          <w14:textFill>
            <w14:solidFill>
              <w14:schemeClr w14:val="tx1"/>
            </w14:solidFill>
          </w14:textFill>
        </w:rPr>
        <w:br w:type="page"/>
      </w:r>
    </w:p>
    <w:p>
      <w:pPr>
        <w:spacing w:line="600" w:lineRule="exact"/>
        <w:jc w:val="center"/>
        <w:rPr>
          <w:rFonts w:hint="eastAsia" w:ascii="黑体" w:hAnsi="黑体" w:eastAsia="黑体" w:cs="黑体"/>
          <w:b w:val="0"/>
          <w:bCs/>
          <w:color w:val="000000" w:themeColor="text1"/>
          <w:sz w:val="28"/>
          <w:szCs w:val="28"/>
          <w:highlight w:val="none"/>
          <w14:textFill>
            <w14:solidFill>
              <w14:schemeClr w14:val="tx1"/>
            </w14:solidFill>
          </w14:textFill>
        </w:rPr>
      </w:pPr>
      <w:r>
        <w:rPr>
          <w:rFonts w:hint="eastAsia" w:ascii="黑体" w:hAnsi="黑体" w:eastAsia="黑体" w:cs="黑体"/>
          <w:b w:val="0"/>
          <w:bCs/>
          <w:color w:val="000000" w:themeColor="text1"/>
          <w:sz w:val="28"/>
          <w:szCs w:val="28"/>
          <w:highlight w:val="none"/>
          <w14:textFill>
            <w14:solidFill>
              <w14:schemeClr w14:val="tx1"/>
            </w14:solidFill>
          </w14:textFill>
        </w:rPr>
        <w:t>A107010</w:t>
      </w:r>
      <w:r>
        <w:rPr>
          <w:rFonts w:hint="eastAsia" w:ascii="黑体" w:hAnsi="黑体" w:eastAsia="黑体" w:cs="黑体"/>
          <w:b w:val="0"/>
          <w:bCs/>
          <w:color w:val="000000" w:themeColor="text1"/>
          <w:sz w:val="28"/>
          <w:szCs w:val="28"/>
          <w:highlight w:val="none"/>
          <w14:textFill>
            <w14:solidFill>
              <w14:schemeClr w14:val="tx1"/>
            </w14:solidFill>
          </w14:textFill>
        </w:rPr>
        <w:tab/>
      </w:r>
      <w:r>
        <w:rPr>
          <w:rFonts w:hint="eastAsia" w:ascii="黑体" w:hAnsi="黑体" w:eastAsia="黑体" w:cs="黑体"/>
          <w:b w:val="0"/>
          <w:bCs/>
          <w:color w:val="000000" w:themeColor="text1"/>
          <w:sz w:val="28"/>
          <w:szCs w:val="28"/>
          <w:highlight w:val="none"/>
          <w14:textFill>
            <w14:solidFill>
              <w14:schemeClr w14:val="tx1"/>
            </w14:solidFill>
          </w14:textFill>
        </w:rPr>
        <w:t>免税、减计收入及加计扣除优惠明细表</w:t>
      </w:r>
      <w:bookmarkEnd w:id="502"/>
      <w:bookmarkEnd w:id="503"/>
      <w:bookmarkEnd w:id="504"/>
    </w:p>
    <w:tbl>
      <w:tblPr>
        <w:tblStyle w:val="25"/>
        <w:tblW w:w="8325" w:type="dxa"/>
        <w:jc w:val="center"/>
        <w:tblLayout w:type="fixed"/>
        <w:tblCellMar>
          <w:top w:w="0" w:type="dxa"/>
          <w:left w:w="0" w:type="dxa"/>
          <w:bottom w:w="0" w:type="dxa"/>
          <w:right w:w="0" w:type="dxa"/>
        </w:tblCellMar>
      </w:tblPr>
      <w:tblGrid>
        <w:gridCol w:w="720"/>
        <w:gridCol w:w="5280"/>
        <w:gridCol w:w="2325"/>
      </w:tblGrid>
      <w:tr>
        <w:tblPrEx>
          <w:tblCellMar>
            <w:top w:w="0" w:type="dxa"/>
            <w:left w:w="0" w:type="dxa"/>
            <w:bottom w:w="0" w:type="dxa"/>
            <w:right w:w="0" w:type="dxa"/>
          </w:tblCellMar>
        </w:tblPrEx>
        <w:trPr>
          <w:trHeight w:val="340" w:hRule="atLeast"/>
          <w:jc w:val="center"/>
        </w:trPr>
        <w:tc>
          <w:tcPr>
            <w:tcW w:w="720" w:type="dxa"/>
            <w:tcBorders>
              <w:top w:val="single" w:color="auto" w:sz="12"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b/>
                <w:bCs/>
                <w:color w:val="000000" w:themeColor="text1"/>
                <w:sz w:val="21"/>
                <w:szCs w:val="21"/>
                <w:highlight w:val="none"/>
                <w14:textFill>
                  <w14:solidFill>
                    <w14:schemeClr w14:val="tx1"/>
                  </w14:solidFill>
                </w14:textFill>
              </w:rPr>
            </w:pPr>
            <w:r>
              <w:rPr>
                <w:rFonts w:hint="eastAsia" w:ascii="仿宋_GB2312" w:eastAsia="仿宋_GB2312" w:cs="仿宋_GB2312"/>
                <w:b/>
                <w:bCs/>
                <w:color w:val="000000" w:themeColor="text1"/>
                <w:sz w:val="21"/>
                <w:szCs w:val="21"/>
                <w:highlight w:val="none"/>
                <w14:textFill>
                  <w14:solidFill>
                    <w14:schemeClr w14:val="tx1"/>
                  </w14:solidFill>
                </w14:textFill>
              </w:rPr>
              <w:t>行次</w:t>
            </w:r>
          </w:p>
        </w:tc>
        <w:tc>
          <w:tcPr>
            <w:tcW w:w="5280" w:type="dxa"/>
            <w:tcBorders>
              <w:top w:val="single" w:color="auto" w:sz="12"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b/>
                <w:bCs/>
                <w:color w:val="000000" w:themeColor="text1"/>
                <w:sz w:val="21"/>
                <w:szCs w:val="21"/>
                <w:highlight w:val="none"/>
                <w14:textFill>
                  <w14:solidFill>
                    <w14:schemeClr w14:val="tx1"/>
                  </w14:solidFill>
                </w14:textFill>
              </w:rPr>
            </w:pPr>
            <w:r>
              <w:rPr>
                <w:rFonts w:hint="eastAsia" w:ascii="仿宋_GB2312" w:eastAsia="仿宋_GB2312" w:cs="仿宋_GB2312"/>
                <w:b/>
                <w:bCs/>
                <w:color w:val="000000" w:themeColor="text1"/>
                <w:sz w:val="21"/>
                <w:szCs w:val="21"/>
                <w:highlight w:val="none"/>
                <w14:textFill>
                  <w14:solidFill>
                    <w14:schemeClr w14:val="tx1"/>
                  </w14:solidFill>
                </w14:textFill>
              </w:rPr>
              <w:t>项目</w:t>
            </w:r>
          </w:p>
        </w:tc>
        <w:tc>
          <w:tcPr>
            <w:tcW w:w="2325" w:type="dxa"/>
            <w:tcBorders>
              <w:top w:val="single" w:color="auto" w:sz="12"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b/>
                <w:bCs/>
                <w:color w:val="000000" w:themeColor="text1"/>
                <w:sz w:val="21"/>
                <w:szCs w:val="21"/>
                <w:highlight w:val="none"/>
                <w14:textFill>
                  <w14:solidFill>
                    <w14:schemeClr w14:val="tx1"/>
                  </w14:solidFill>
                </w14:textFill>
              </w:rPr>
            </w:pPr>
            <w:r>
              <w:rPr>
                <w:rFonts w:hint="eastAsia" w:ascii="仿宋_GB2312" w:eastAsia="仿宋_GB2312" w:cs="仿宋_GB2312"/>
                <w:b/>
                <w:bCs/>
                <w:color w:val="000000" w:themeColor="text1"/>
                <w:sz w:val="21"/>
                <w:szCs w:val="21"/>
                <w:highlight w:val="none"/>
                <w14:textFill>
                  <w14:solidFill>
                    <w14:schemeClr w14:val="tx1"/>
                  </w14:solidFill>
                </w14:textFill>
              </w:rPr>
              <w:t>金额</w:t>
            </w:r>
          </w:p>
        </w:tc>
      </w:tr>
      <w:tr>
        <w:tblPrEx>
          <w:tblCellMar>
            <w:top w:w="0" w:type="dxa"/>
            <w:left w:w="0" w:type="dxa"/>
            <w:bottom w:w="0" w:type="dxa"/>
            <w:right w:w="0" w:type="dxa"/>
          </w:tblCellMar>
        </w:tblPrEx>
        <w:trPr>
          <w:trHeight w:val="340" w:hRule="atLeast"/>
          <w:jc w:val="center"/>
        </w:trPr>
        <w:tc>
          <w:tcPr>
            <w:tcW w:w="720"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w:t>
            </w:r>
          </w:p>
        </w:tc>
        <w:tc>
          <w:tcPr>
            <w:tcW w:w="52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w:t>
            </w:r>
          </w:p>
        </w:tc>
        <w:tc>
          <w:tcPr>
            <w:tcW w:w="2325"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w:t>
            </w:r>
          </w:p>
        </w:tc>
      </w:tr>
      <w:tr>
        <w:tblPrEx>
          <w:tblCellMar>
            <w:top w:w="0" w:type="dxa"/>
            <w:left w:w="0" w:type="dxa"/>
            <w:bottom w:w="0" w:type="dxa"/>
            <w:right w:w="0" w:type="dxa"/>
          </w:tblCellMar>
        </w:tblPrEx>
        <w:trPr>
          <w:trHeight w:val="340" w:hRule="atLeast"/>
          <w:jc w:val="center"/>
        </w:trPr>
        <w:tc>
          <w:tcPr>
            <w:tcW w:w="720" w:type="dxa"/>
            <w:tcBorders>
              <w:top w:val="single" w:color="000000" w:sz="8" w:space="0"/>
              <w:left w:val="single" w:color="auto"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25</w:t>
            </w:r>
          </w:p>
        </w:tc>
        <w:tc>
          <w:tcPr>
            <w:tcW w:w="52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三、加计扣除（26+27+28+29+30）</w:t>
            </w:r>
          </w:p>
        </w:tc>
        <w:tc>
          <w:tcPr>
            <w:tcW w:w="2325" w:type="dxa"/>
            <w:tcBorders>
              <w:top w:val="single" w:color="000000" w:sz="8" w:space="0"/>
              <w:left w:val="single" w:color="000000" w:sz="8" w:space="0"/>
              <w:bottom w:val="single" w:color="000000" w:sz="8"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2,801,984.12</w:t>
            </w:r>
          </w:p>
        </w:tc>
      </w:tr>
      <w:tr>
        <w:tblPrEx>
          <w:tblCellMar>
            <w:top w:w="0" w:type="dxa"/>
            <w:left w:w="0" w:type="dxa"/>
            <w:bottom w:w="0" w:type="dxa"/>
            <w:right w:w="0" w:type="dxa"/>
          </w:tblCellMar>
        </w:tblPrEx>
        <w:trPr>
          <w:trHeight w:val="340" w:hRule="atLeast"/>
          <w:jc w:val="center"/>
        </w:trPr>
        <w:tc>
          <w:tcPr>
            <w:tcW w:w="720" w:type="dxa"/>
            <w:tcBorders>
              <w:top w:val="single" w:color="000000" w:sz="8" w:space="0"/>
              <w:left w:val="single" w:color="auto" w:sz="12" w:space="0"/>
              <w:bottom w:val="single" w:color="auto" w:sz="12"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26</w:t>
            </w:r>
          </w:p>
        </w:tc>
        <w:tc>
          <w:tcPr>
            <w:tcW w:w="5280" w:type="dxa"/>
            <w:tcBorders>
              <w:top w:val="single" w:color="000000" w:sz="8" w:space="0"/>
              <w:left w:val="single" w:color="000000" w:sz="8" w:space="0"/>
              <w:bottom w:val="single" w:color="auto" w:sz="12"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（一）开发新技术、新产品、新工艺发生的研究开发费用加计扣除（填写A107012）</w:t>
            </w:r>
          </w:p>
        </w:tc>
        <w:tc>
          <w:tcPr>
            <w:tcW w:w="2325" w:type="dxa"/>
            <w:tcBorders>
              <w:top w:val="single" w:color="000000" w:sz="8" w:space="0"/>
              <w:left w:val="single" w:color="000000" w:sz="8" w:space="0"/>
              <w:bottom w:val="single" w:color="auto" w:sz="12" w:space="0"/>
              <w:right w:val="single" w:color="auto"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2,801,984.12</w:t>
            </w:r>
          </w:p>
        </w:tc>
      </w:tr>
      <w:tr>
        <w:tblPrEx>
          <w:tblCellMar>
            <w:top w:w="0" w:type="dxa"/>
            <w:left w:w="0" w:type="dxa"/>
            <w:bottom w:w="0" w:type="dxa"/>
            <w:right w:w="0" w:type="dxa"/>
          </w:tblCellMar>
        </w:tblPrEx>
        <w:trPr>
          <w:trHeight w:val="580" w:hRule="atLeast"/>
          <w:jc w:val="center"/>
        </w:trPr>
        <w:tc>
          <w:tcPr>
            <w:tcW w:w="720" w:type="dxa"/>
            <w:tcBorders>
              <w:top w:val="single" w:color="auto" w:sz="12"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27</w:t>
            </w:r>
          </w:p>
        </w:tc>
        <w:tc>
          <w:tcPr>
            <w:tcW w:w="5280" w:type="dxa"/>
            <w:tcBorders>
              <w:top w:val="single" w:color="auto" w:sz="12"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（二）科技型中小企业开发新技术、新产品、新工艺发生的研究开发费用加计扣除（填写A107012）</w:t>
            </w:r>
          </w:p>
        </w:tc>
        <w:tc>
          <w:tcPr>
            <w:tcW w:w="2325" w:type="dxa"/>
            <w:tcBorders>
              <w:top w:val="single" w:color="auto" w:sz="12"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580"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28</w:t>
            </w:r>
          </w:p>
        </w:tc>
        <w:tc>
          <w:tcPr>
            <w:tcW w:w="52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（三）企业为获得创新性、创意性、突破性的产品进行创意设计活动而发生的相关费用加计扣除</w:t>
            </w:r>
          </w:p>
        </w:tc>
        <w:tc>
          <w:tcPr>
            <w:tcW w:w="232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285" w:hRule="atLeast"/>
          <w:jc w:val="center"/>
        </w:trPr>
        <w:tc>
          <w:tcPr>
            <w:tcW w:w="72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w:t>
            </w:r>
          </w:p>
        </w:tc>
        <w:tc>
          <w:tcPr>
            <w:tcW w:w="52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w:t>
            </w:r>
          </w:p>
        </w:tc>
        <w:tc>
          <w:tcPr>
            <w:tcW w:w="232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w:t>
            </w:r>
          </w:p>
        </w:tc>
      </w:tr>
      <w:tr>
        <w:tblPrEx>
          <w:tblCellMar>
            <w:top w:w="0" w:type="dxa"/>
            <w:left w:w="0" w:type="dxa"/>
            <w:bottom w:w="0" w:type="dxa"/>
            <w:right w:w="0" w:type="dxa"/>
          </w:tblCellMar>
        </w:tblPrEx>
        <w:trPr>
          <w:trHeight w:val="735" w:hRule="atLeast"/>
          <w:jc w:val="center"/>
        </w:trPr>
        <w:tc>
          <w:tcPr>
            <w:tcW w:w="720" w:type="dxa"/>
            <w:tcBorders>
              <w:top w:val="single" w:color="000000" w:sz="8" w:space="0"/>
              <w:left w:val="single" w:color="000000" w:sz="12" w:space="0"/>
              <w:bottom w:val="single" w:color="000000" w:sz="12"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31</w:t>
            </w:r>
          </w:p>
        </w:tc>
        <w:tc>
          <w:tcPr>
            <w:tcW w:w="5280" w:type="dxa"/>
            <w:tcBorders>
              <w:top w:val="single" w:color="000000" w:sz="8" w:space="0"/>
              <w:left w:val="single" w:color="000000" w:sz="8" w:space="0"/>
              <w:bottom w:val="single" w:color="000000" w:sz="12"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合计（1+17+25）</w:t>
            </w:r>
          </w:p>
        </w:tc>
        <w:tc>
          <w:tcPr>
            <w:tcW w:w="2325" w:type="dxa"/>
            <w:tcBorders>
              <w:top w:val="single" w:color="000000" w:sz="8" w:space="0"/>
              <w:left w:val="single" w:color="000000" w:sz="8" w:space="0"/>
              <w:bottom w:val="single" w:color="000000" w:sz="12"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2,801,984.12</w:t>
            </w:r>
          </w:p>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(假设1、17行数据为零)</w:t>
            </w:r>
          </w:p>
        </w:tc>
      </w:tr>
    </w:tbl>
    <w:p>
      <w:pPr>
        <w:keepNext w:val="0"/>
        <w:keepLines w:val="0"/>
        <w:pageBreakBefore w:val="0"/>
        <w:widowControl w:val="0"/>
        <w:kinsoku/>
        <w:wordWrap/>
        <w:overflowPunct/>
        <w:topLinePunct w:val="0"/>
        <w:autoSpaceDE/>
        <w:autoSpaceDN/>
        <w:bidi w:val="0"/>
        <w:adjustRightInd/>
        <w:snapToGrid/>
        <w:spacing w:line="240" w:lineRule="exact"/>
        <w:jc w:val="center"/>
        <w:textAlignment w:val="auto"/>
        <w:rPr>
          <w:rFonts w:ascii="仿宋_GB2312" w:hAnsi="仿宋_GB2312" w:eastAsia="仿宋_GB2312" w:cs="仿宋_GB2312"/>
          <w:kern w:val="0"/>
          <w:sz w:val="30"/>
          <w:szCs w:val="30"/>
          <w:highlight w:val="none"/>
        </w:rPr>
      </w:pPr>
    </w:p>
    <w:p>
      <w:pPr>
        <w:keepNext/>
        <w:keepLines/>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color w:val="000000" w:themeColor="text1"/>
          <w:sz w:val="28"/>
          <w:szCs w:val="28"/>
          <w:highlight w:val="none"/>
          <w14:textFill>
            <w14:solidFill>
              <w14:schemeClr w14:val="tx1"/>
            </w14:solidFill>
          </w14:textFill>
        </w:rPr>
      </w:pPr>
      <w:r>
        <w:rPr>
          <w:rFonts w:hint="eastAsia" w:ascii="仿宋_GB2312" w:hAnsi="仿宋_GB2312" w:eastAsia="仿宋_GB2312" w:cs="仿宋_GB2312"/>
          <w:kern w:val="0"/>
          <w:sz w:val="28"/>
          <w:szCs w:val="28"/>
          <w:highlight w:val="none"/>
        </w:rPr>
        <w:t>最终上表第31行的合计数会自动带入《中华人民共和国企业所得税年度纳税申报表（A类）》（A100000）</w:t>
      </w:r>
      <w:r>
        <w:rPr>
          <w:rFonts w:hint="eastAsia" w:ascii="仿宋_GB2312" w:hAnsi="仿宋" w:eastAsia="仿宋_GB2312" w:cs="仿宋"/>
          <w:color w:val="000000" w:themeColor="text1"/>
          <w:sz w:val="28"/>
          <w:szCs w:val="28"/>
          <w:highlight w:val="none"/>
          <w14:textFill>
            <w14:solidFill>
              <w14:schemeClr w14:val="tx1"/>
            </w14:solidFill>
          </w14:textFill>
        </w:rPr>
        <w:t>第17行次。</w:t>
      </w:r>
    </w:p>
    <w:p>
      <w:pPr>
        <w:keepNext/>
        <w:keepLines/>
        <w:pageBreakBefore w:val="0"/>
        <w:widowControl w:val="0"/>
        <w:kinsoku/>
        <w:wordWrap/>
        <w:overflowPunct/>
        <w:topLinePunct w:val="0"/>
        <w:autoSpaceDE/>
        <w:autoSpaceDN/>
        <w:bidi w:val="0"/>
        <w:adjustRightInd/>
        <w:snapToGrid/>
        <w:spacing w:line="240" w:lineRule="exact"/>
        <w:ind w:firstLine="560" w:firstLineChars="200"/>
        <w:jc w:val="center"/>
        <w:textAlignment w:val="auto"/>
        <w:rPr>
          <w:rFonts w:hint="eastAsia" w:ascii="仿宋_GB2312" w:hAnsi="仿宋" w:eastAsia="仿宋_GB2312" w:cs="仿宋"/>
          <w:color w:val="000000" w:themeColor="text1"/>
          <w:sz w:val="28"/>
          <w:szCs w:val="28"/>
          <w:highlight w:val="none"/>
          <w14:textFill>
            <w14:solidFill>
              <w14:schemeClr w14:val="tx1"/>
            </w14:solidFill>
          </w14:textFill>
        </w:rPr>
      </w:pPr>
    </w:p>
    <w:p>
      <w:pPr>
        <w:spacing w:line="600" w:lineRule="exact"/>
        <w:jc w:val="center"/>
        <w:rPr>
          <w:rFonts w:hint="eastAsia" w:ascii="黑体" w:hAnsi="黑体" w:eastAsia="黑体" w:cs="黑体"/>
          <w:b w:val="0"/>
          <w:bCs/>
          <w:color w:val="000000" w:themeColor="text1"/>
          <w:sz w:val="28"/>
          <w:szCs w:val="28"/>
          <w:highlight w:val="none"/>
          <w14:textFill>
            <w14:solidFill>
              <w14:schemeClr w14:val="tx1"/>
            </w14:solidFill>
          </w14:textFill>
        </w:rPr>
      </w:pPr>
      <w:r>
        <w:rPr>
          <w:rFonts w:hint="eastAsia" w:ascii="黑体" w:hAnsi="黑体" w:eastAsia="黑体" w:cs="黑体"/>
          <w:b w:val="0"/>
          <w:bCs/>
          <w:color w:val="000000" w:themeColor="text1"/>
          <w:sz w:val="28"/>
          <w:szCs w:val="28"/>
          <w:highlight w:val="none"/>
          <w14:textFill>
            <w14:solidFill>
              <w14:schemeClr w14:val="tx1"/>
            </w14:solidFill>
          </w14:textFill>
        </w:rPr>
        <w:t>A100000</w:t>
      </w:r>
      <w:r>
        <w:rPr>
          <w:rFonts w:hint="eastAsia" w:ascii="黑体" w:hAnsi="黑体" w:eastAsia="黑体" w:cs="黑体"/>
          <w:b w:val="0"/>
          <w:bCs/>
          <w:color w:val="000000" w:themeColor="text1"/>
          <w:sz w:val="28"/>
          <w:szCs w:val="28"/>
          <w:highlight w:val="none"/>
          <w14:textFill>
            <w14:solidFill>
              <w14:schemeClr w14:val="tx1"/>
            </w14:solidFill>
          </w14:textFill>
        </w:rPr>
        <w:tab/>
      </w:r>
      <w:r>
        <w:rPr>
          <w:rFonts w:hint="eastAsia" w:ascii="黑体" w:hAnsi="黑体" w:eastAsia="黑体" w:cs="黑体"/>
          <w:b w:val="0"/>
          <w:bCs/>
          <w:color w:val="000000" w:themeColor="text1"/>
          <w:sz w:val="28"/>
          <w:szCs w:val="28"/>
          <w:highlight w:val="none"/>
          <w14:textFill>
            <w14:solidFill>
              <w14:schemeClr w14:val="tx1"/>
            </w14:solidFill>
          </w14:textFill>
        </w:rPr>
        <w:t>中华人民共和国企业所得税年度纳税申报表（A类）</w:t>
      </w:r>
    </w:p>
    <w:tbl>
      <w:tblPr>
        <w:tblStyle w:val="25"/>
        <w:tblW w:w="8450"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948"/>
        <w:gridCol w:w="750"/>
        <w:gridCol w:w="5089"/>
        <w:gridCol w:w="166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48"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b/>
                <w:bCs/>
                <w:color w:val="000000" w:themeColor="text1"/>
                <w:sz w:val="21"/>
                <w:szCs w:val="21"/>
                <w:highlight w:val="none"/>
                <w14:textFill>
                  <w14:solidFill>
                    <w14:schemeClr w14:val="tx1"/>
                  </w14:solidFill>
                </w14:textFill>
              </w:rPr>
            </w:pPr>
            <w:r>
              <w:rPr>
                <w:rFonts w:hint="eastAsia" w:ascii="仿宋_GB2312" w:eastAsia="仿宋_GB2312" w:cs="仿宋_GB2312"/>
                <w:b/>
                <w:bCs/>
                <w:color w:val="000000" w:themeColor="text1"/>
                <w:sz w:val="21"/>
                <w:szCs w:val="21"/>
                <w:highlight w:val="none"/>
                <w14:textFill>
                  <w14:solidFill>
                    <w14:schemeClr w14:val="tx1"/>
                  </w14:solidFill>
                </w14:textFill>
              </w:rPr>
              <w:t>行次</w:t>
            </w:r>
          </w:p>
        </w:tc>
        <w:tc>
          <w:tcPr>
            <w:tcW w:w="750" w:type="dxa"/>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b/>
                <w:bCs/>
                <w:color w:val="000000" w:themeColor="text1"/>
                <w:sz w:val="21"/>
                <w:szCs w:val="21"/>
                <w:highlight w:val="none"/>
                <w14:textFill>
                  <w14:solidFill>
                    <w14:schemeClr w14:val="tx1"/>
                  </w14:solidFill>
                </w14:textFill>
              </w:rPr>
            </w:pPr>
            <w:r>
              <w:rPr>
                <w:rFonts w:hint="eastAsia" w:ascii="仿宋_GB2312" w:eastAsia="仿宋_GB2312" w:cs="仿宋_GB2312"/>
                <w:b/>
                <w:bCs/>
                <w:color w:val="000000" w:themeColor="text1"/>
                <w:sz w:val="21"/>
                <w:szCs w:val="21"/>
                <w:highlight w:val="none"/>
                <w14:textFill>
                  <w14:solidFill>
                    <w14:schemeClr w14:val="tx1"/>
                  </w14:solidFill>
                </w14:textFill>
              </w:rPr>
              <w:t>类别</w:t>
            </w:r>
          </w:p>
        </w:tc>
        <w:tc>
          <w:tcPr>
            <w:tcW w:w="5089"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b/>
                <w:bCs/>
                <w:color w:val="000000" w:themeColor="text1"/>
                <w:sz w:val="21"/>
                <w:szCs w:val="21"/>
                <w:highlight w:val="none"/>
                <w14:textFill>
                  <w14:solidFill>
                    <w14:schemeClr w14:val="tx1"/>
                  </w14:solidFill>
                </w14:textFill>
              </w:rPr>
            </w:pPr>
            <w:r>
              <w:rPr>
                <w:rFonts w:hint="eastAsia" w:ascii="仿宋_GB2312" w:eastAsia="仿宋_GB2312" w:cs="仿宋_GB2312"/>
                <w:b/>
                <w:bCs/>
                <w:color w:val="000000" w:themeColor="text1"/>
                <w:sz w:val="21"/>
                <w:szCs w:val="21"/>
                <w:highlight w:val="none"/>
                <w14:textFill>
                  <w14:solidFill>
                    <w14:schemeClr w14:val="tx1"/>
                  </w14:solidFill>
                </w14:textFill>
              </w:rPr>
              <w:t>项目</w:t>
            </w:r>
          </w:p>
        </w:tc>
        <w:tc>
          <w:tcPr>
            <w:tcW w:w="1663"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b/>
                <w:bCs/>
                <w:color w:val="000000" w:themeColor="text1"/>
                <w:sz w:val="21"/>
                <w:szCs w:val="21"/>
                <w:highlight w:val="none"/>
                <w14:textFill>
                  <w14:solidFill>
                    <w14:schemeClr w14:val="tx1"/>
                  </w14:solidFill>
                </w14:textFill>
              </w:rPr>
            </w:pPr>
            <w:r>
              <w:rPr>
                <w:rFonts w:hint="eastAsia" w:ascii="仿宋_GB2312" w:eastAsia="仿宋_GB2312" w:cs="仿宋_GB2312"/>
                <w:b/>
                <w:bCs/>
                <w:color w:val="000000" w:themeColor="text1"/>
                <w:sz w:val="21"/>
                <w:szCs w:val="21"/>
                <w:highlight w:val="none"/>
                <w14:textFill>
                  <w14:solidFill>
                    <w14:schemeClr w14:val="tx1"/>
                  </w14:solidFill>
                </w14:textFill>
              </w:rPr>
              <w:t>金额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48"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w:t>
            </w:r>
          </w:p>
        </w:tc>
        <w:tc>
          <w:tcPr>
            <w:tcW w:w="750" w:type="dxa"/>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5089"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w:t>
            </w:r>
          </w:p>
        </w:tc>
        <w:tc>
          <w:tcPr>
            <w:tcW w:w="1663"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48"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14</w:t>
            </w:r>
          </w:p>
        </w:tc>
        <w:tc>
          <w:tcPr>
            <w:tcW w:w="750" w:type="dxa"/>
            <w:vMerge w:val="restart"/>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应纳税所得额计算</w:t>
            </w:r>
          </w:p>
        </w:tc>
        <w:tc>
          <w:tcPr>
            <w:tcW w:w="5089"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减：境外所得（填写A108010）</w:t>
            </w:r>
          </w:p>
        </w:tc>
        <w:tc>
          <w:tcPr>
            <w:tcW w:w="1663"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48"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15</w:t>
            </w:r>
          </w:p>
        </w:tc>
        <w:tc>
          <w:tcPr>
            <w:tcW w:w="750" w:type="dxa"/>
            <w:vMerge w:val="continue"/>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5089"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加：纳税调整增加额（填写A105000）</w:t>
            </w:r>
          </w:p>
        </w:tc>
        <w:tc>
          <w:tcPr>
            <w:tcW w:w="1663"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48"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16</w:t>
            </w:r>
          </w:p>
        </w:tc>
        <w:tc>
          <w:tcPr>
            <w:tcW w:w="750" w:type="dxa"/>
            <w:vMerge w:val="continue"/>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5089"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减：纳税调整减少额（填写A105000）</w:t>
            </w:r>
          </w:p>
        </w:tc>
        <w:tc>
          <w:tcPr>
            <w:tcW w:w="1663"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948"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17</w:t>
            </w:r>
          </w:p>
        </w:tc>
        <w:tc>
          <w:tcPr>
            <w:tcW w:w="750"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5089"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减：免税、减计收入及加计扣除（填写A107010）</w:t>
            </w:r>
          </w:p>
        </w:tc>
        <w:tc>
          <w:tcPr>
            <w:tcW w:w="1663"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2,801,984.12</w:t>
            </w:r>
          </w:p>
        </w:tc>
      </w:tr>
    </w:tbl>
    <w:p>
      <w:pPr>
        <w:keepNext/>
        <w:keepLines/>
        <w:pageBreakBefore w:val="0"/>
        <w:widowControl w:val="0"/>
        <w:kinsoku/>
        <w:wordWrap/>
        <w:overflowPunct/>
        <w:topLinePunct w:val="0"/>
        <w:autoSpaceDE/>
        <w:autoSpaceDN/>
        <w:bidi w:val="0"/>
        <w:adjustRightInd/>
        <w:snapToGrid/>
        <w:spacing w:line="240" w:lineRule="exact"/>
        <w:jc w:val="center"/>
        <w:textAlignment w:val="auto"/>
        <w:rPr>
          <w:rFonts w:hint="eastAsia" w:ascii="仿宋_GB2312" w:eastAsia="仿宋_GB2312" w:cs="仿宋_GB2312"/>
          <w:b/>
          <w:bCs/>
          <w:sz w:val="28"/>
          <w:szCs w:val="28"/>
          <w:highlight w:val="none"/>
        </w:rPr>
      </w:pPr>
    </w:p>
    <w:p>
      <w:pPr>
        <w:keepNext/>
        <w:keepLines/>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
          <w:b/>
          <w:bCs/>
          <w:color w:val="000000" w:themeColor="text1"/>
          <w:sz w:val="28"/>
          <w:szCs w:val="28"/>
          <w:highlight w:val="none"/>
          <w14:textFill>
            <w14:solidFill>
              <w14:schemeClr w14:val="tx1"/>
            </w14:solidFill>
          </w14:textFill>
        </w:rPr>
      </w:pPr>
      <w:r>
        <w:rPr>
          <w:rFonts w:hint="eastAsia" w:ascii="仿宋_GB2312" w:eastAsia="仿宋_GB2312" w:cs="仿宋_GB2312"/>
          <w:b/>
          <w:bCs/>
          <w:sz w:val="28"/>
          <w:szCs w:val="28"/>
          <w:highlight w:val="none"/>
        </w:rPr>
        <w:t>4.</w:t>
      </w:r>
      <w:r>
        <w:rPr>
          <w:rFonts w:hint="eastAsia" w:ascii="仿宋_GB2312" w:cs="仿宋_GB2312"/>
          <w:b/>
          <w:bCs/>
          <w:sz w:val="28"/>
          <w:szCs w:val="28"/>
          <w:highlight w:val="none"/>
        </w:rPr>
        <w:t>3</w:t>
      </w:r>
      <w:r>
        <w:rPr>
          <w:rFonts w:hint="eastAsia" w:ascii="仿宋_GB2312" w:eastAsia="仿宋_GB2312" w:cs="仿宋_GB2312"/>
          <w:b/>
          <w:bCs/>
          <w:color w:val="000000" w:themeColor="text1"/>
          <w:sz w:val="28"/>
          <w:szCs w:val="28"/>
          <w:highlight w:val="none"/>
          <w14:textFill>
            <w14:solidFill>
              <w14:schemeClr w14:val="tx1"/>
            </w14:solidFill>
          </w14:textFill>
        </w:rPr>
        <w:t>.</w:t>
      </w:r>
      <w:r>
        <w:rPr>
          <w:rFonts w:hint="eastAsia" w:ascii="仿宋_GB2312" w:eastAsia="仿宋_GB2312" w:cs="仿宋_GB2312"/>
          <w:b/>
          <w:bCs/>
          <w:color w:val="000000" w:themeColor="text1"/>
          <w:sz w:val="28"/>
          <w:szCs w:val="28"/>
          <w:highlight w:val="none"/>
          <w:lang w:val="en-US" w:eastAsia="zh-CN"/>
          <w14:textFill>
            <w14:solidFill>
              <w14:schemeClr w14:val="tx1"/>
            </w14:solidFill>
          </w14:textFill>
        </w:rPr>
        <w:t>3</w:t>
      </w:r>
      <w:r>
        <w:rPr>
          <w:rFonts w:hint="eastAsia" w:ascii="仿宋_GB2312" w:eastAsia="仿宋_GB2312" w:cs="仿宋_GB2312"/>
          <w:b/>
          <w:bCs/>
          <w:color w:val="000000" w:themeColor="text1"/>
          <w:sz w:val="28"/>
          <w:szCs w:val="28"/>
          <w:highlight w:val="none"/>
          <w14:textFill>
            <w14:solidFill>
              <w14:schemeClr w14:val="tx1"/>
            </w14:solidFill>
          </w14:textFill>
        </w:rPr>
        <w:t>.</w:t>
      </w:r>
      <w:r>
        <w:rPr>
          <w:rFonts w:hint="eastAsia" w:ascii="仿宋_GB2312" w:eastAsia="仿宋_GB2312" w:cs="仿宋_GB2312"/>
          <w:b/>
          <w:bCs/>
          <w:color w:val="000000" w:themeColor="text1"/>
          <w:sz w:val="28"/>
          <w:szCs w:val="28"/>
          <w:highlight w:val="none"/>
          <w:lang w:val="en-US" w:eastAsia="zh-CN"/>
          <w14:textFill>
            <w14:solidFill>
              <w14:schemeClr w14:val="tx1"/>
            </w14:solidFill>
          </w14:textFill>
        </w:rPr>
        <w:t>2</w:t>
      </w:r>
      <w:r>
        <w:rPr>
          <w:rFonts w:hint="eastAsia" w:ascii="仿宋_GB2312" w:eastAsia="仿宋_GB2312" w:cs="仿宋_GB2312"/>
          <w:b/>
          <w:bCs/>
          <w:color w:val="000000" w:themeColor="text1"/>
          <w:sz w:val="28"/>
          <w:szCs w:val="28"/>
          <w:highlight w:val="none"/>
          <w14:textFill>
            <w14:solidFill>
              <w14:schemeClr w14:val="tx1"/>
            </w14:solidFill>
          </w14:textFill>
        </w:rPr>
        <w:t>.</w:t>
      </w:r>
      <w:r>
        <w:rPr>
          <w:rFonts w:hint="eastAsia" w:ascii="仿宋_GB2312" w:hAnsi="仿宋" w:eastAsia="仿宋_GB2312" w:cs="仿宋"/>
          <w:b/>
          <w:bCs/>
          <w:color w:val="000000" w:themeColor="text1"/>
          <w:sz w:val="28"/>
          <w:szCs w:val="28"/>
          <w:highlight w:val="none"/>
          <w14:textFill>
            <w14:solidFill>
              <w14:schemeClr w14:val="tx1"/>
            </w14:solidFill>
          </w14:textFill>
        </w:rPr>
        <w:t>科技型中小企业汇算清缴申报</w:t>
      </w:r>
      <w:r>
        <w:rPr>
          <w:rFonts w:hint="eastAsia" w:ascii="仿宋_GB2312" w:eastAsia="仿宋_GB2312" w:cs="仿宋_GB2312"/>
          <w:b/>
          <w:bCs/>
          <w:color w:val="000000" w:themeColor="text1"/>
          <w:sz w:val="28"/>
          <w:szCs w:val="28"/>
          <w:highlight w:val="none"/>
          <w14:textFill>
            <w14:solidFill>
              <w14:schemeClr w14:val="tx1"/>
            </w14:solidFill>
          </w14:textFill>
        </w:rPr>
        <w:t>其他表格</w:t>
      </w:r>
      <w:r>
        <w:rPr>
          <w:rFonts w:hint="eastAsia" w:ascii="仿宋_GB2312" w:hAnsi="仿宋" w:eastAsia="仿宋_GB2312" w:cs="仿宋"/>
          <w:b/>
          <w:bCs/>
          <w:color w:val="000000" w:themeColor="text1"/>
          <w:sz w:val="28"/>
          <w:szCs w:val="28"/>
          <w:highlight w:val="none"/>
          <w14:textFill>
            <w14:solidFill>
              <w14:schemeClr w14:val="tx1"/>
            </w14:solidFill>
          </w14:textFill>
        </w:rPr>
        <w:t>填报范例</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 w:eastAsia="仿宋_GB2312" w:cs="仿宋"/>
          <w:color w:val="000000" w:themeColor="text1"/>
          <w:sz w:val="28"/>
          <w:szCs w:val="28"/>
          <w:highlight w:val="none"/>
          <w14:textFill>
            <w14:solidFill>
              <w14:schemeClr w14:val="tx1"/>
            </w14:solidFill>
          </w14:textFill>
        </w:rPr>
        <w:t>假设B公司为科技型中小企业，则无论其行业属于制造业还是非制造业，</w:t>
      </w:r>
      <w:r>
        <w:rPr>
          <w:rFonts w:hint="eastAsia" w:ascii="仿宋_GB2312" w:hAnsi="仿宋_GB2312" w:eastAsia="仿宋_GB2312" w:cs="仿宋_GB2312"/>
          <w:color w:val="000000" w:themeColor="text1"/>
          <w:sz w:val="28"/>
          <w:szCs w:val="28"/>
          <w:highlight w:val="none"/>
          <w14:textFill>
            <w14:solidFill>
              <w14:schemeClr w14:val="tx1"/>
            </w14:solidFill>
          </w14:textFill>
        </w:rPr>
        <w:t>自2022年1月1日起，适用100%加计扣除比例。</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仿宋_GB2312"/>
          <w:b/>
          <w:color w:val="000000" w:themeColor="text1"/>
          <w:sz w:val="28"/>
          <w:szCs w:val="28"/>
          <w:highlight w:val="none"/>
          <w14:textFill>
            <w14:solidFill>
              <w14:schemeClr w14:val="tx1"/>
            </w14:solidFill>
          </w14:textFill>
        </w:rPr>
      </w:pPr>
      <w:r>
        <w:rPr>
          <w:rFonts w:hint="eastAsia" w:ascii="仿宋_GB2312" w:eastAsia="仿宋_GB2312" w:cs="仿宋_GB2312"/>
          <w:b/>
          <w:color w:val="000000" w:themeColor="text1"/>
          <w:sz w:val="28"/>
          <w:szCs w:val="28"/>
          <w:highlight w:val="none"/>
          <w14:textFill>
            <w14:solidFill>
              <w14:schemeClr w14:val="tx1"/>
            </w14:solidFill>
          </w14:textFill>
        </w:rPr>
        <w:t>表格填报示例：</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
          <w:color w:val="000000" w:themeColor="text1"/>
          <w:sz w:val="28"/>
          <w:szCs w:val="28"/>
          <w:highlight w:val="none"/>
          <w14:textFill>
            <w14:solidFill>
              <w14:schemeClr w14:val="tx1"/>
            </w14:solidFill>
          </w14:textFill>
        </w:rPr>
      </w:pPr>
      <w:r>
        <w:rPr>
          <w:rFonts w:hint="eastAsia" w:ascii="仿宋_GB2312" w:hAnsi="仿宋" w:eastAsia="仿宋_GB2312" w:cs="仿宋"/>
          <w:color w:val="000000" w:themeColor="text1"/>
          <w:sz w:val="28"/>
          <w:szCs w:val="28"/>
          <w:highlight w:val="none"/>
          <w14:textFill>
            <w14:solidFill>
              <w14:schemeClr w14:val="tx1"/>
            </w14:solidFill>
          </w14:textFill>
        </w:rPr>
        <w:t>B公司首先填报《企业所得税年度纳税申报基础信息表》（A000000）：</w:t>
      </w:r>
    </w:p>
    <w:p>
      <w:pPr>
        <w:bidi w:val="0"/>
        <w:rPr>
          <w:rFonts w:hint="eastAsia"/>
        </w:rPr>
      </w:pPr>
      <w:bookmarkStart w:id="505" w:name="_Toc12548"/>
      <w:bookmarkStart w:id="506" w:name="_Toc25507"/>
      <w:bookmarkStart w:id="507" w:name="_Toc6165"/>
      <w:bookmarkStart w:id="508" w:name="_Toc13992"/>
      <w:bookmarkStart w:id="509" w:name="_Toc2187"/>
    </w:p>
    <w:p>
      <w:pPr>
        <w:bidi w:val="0"/>
        <w:rPr>
          <w:rFonts w:hint="eastAsia"/>
        </w:rPr>
      </w:pPr>
    </w:p>
    <w:p>
      <w:pPr>
        <w:rPr>
          <w:rFonts w:hint="eastAsia"/>
        </w:rPr>
      </w:pPr>
      <w:r>
        <w:rPr>
          <w:rFonts w:hint="eastAsia"/>
        </w:rPr>
        <w:br w:type="page"/>
      </w:r>
    </w:p>
    <w:p>
      <w:pPr>
        <w:spacing w:line="600" w:lineRule="exact"/>
        <w:jc w:val="center"/>
        <w:rPr>
          <w:rFonts w:hint="eastAsia" w:ascii="黑体" w:hAnsi="黑体" w:eastAsia="黑体" w:cs="黑体"/>
          <w:b w:val="0"/>
          <w:bCs/>
          <w:color w:val="000000" w:themeColor="text1"/>
          <w:sz w:val="28"/>
          <w:szCs w:val="28"/>
          <w:highlight w:val="none"/>
          <w14:textFill>
            <w14:solidFill>
              <w14:schemeClr w14:val="tx1"/>
            </w14:solidFill>
          </w14:textFill>
        </w:rPr>
      </w:pPr>
      <w:r>
        <w:rPr>
          <w:rFonts w:hint="eastAsia" w:ascii="黑体" w:hAnsi="黑体" w:eastAsia="黑体" w:cs="黑体"/>
          <w:b w:val="0"/>
          <w:bCs/>
          <w:color w:val="000000" w:themeColor="text1"/>
          <w:sz w:val="28"/>
          <w:szCs w:val="28"/>
          <w:highlight w:val="none"/>
          <w14:textFill>
            <w14:solidFill>
              <w14:schemeClr w14:val="tx1"/>
            </w14:solidFill>
          </w14:textFill>
        </w:rPr>
        <w:t>A000000  企业所得税年度纳税申报基础信息表</w:t>
      </w:r>
      <w:bookmarkEnd w:id="505"/>
      <w:bookmarkEnd w:id="506"/>
      <w:bookmarkEnd w:id="507"/>
      <w:bookmarkEnd w:id="508"/>
      <w:bookmarkEnd w:id="509"/>
    </w:p>
    <w:tbl>
      <w:tblPr>
        <w:tblStyle w:val="25"/>
        <w:tblW w:w="8449"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1262"/>
        <w:gridCol w:w="1755"/>
        <w:gridCol w:w="690"/>
        <w:gridCol w:w="2239"/>
        <w:gridCol w:w="1181"/>
        <w:gridCol w:w="1322"/>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449" w:type="dxa"/>
            <w:gridSpan w:val="6"/>
            <w:tcBorders>
              <w:top w:val="single" w:color="auto" w:sz="12" w:space="0"/>
              <w:left w:val="single" w:color="auto" w:sz="12"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b/>
                <w:bCs/>
                <w:color w:val="000000" w:themeColor="text1"/>
                <w:sz w:val="21"/>
                <w:szCs w:val="21"/>
                <w:highlight w:val="none"/>
                <w14:textFill>
                  <w14:solidFill>
                    <w14:schemeClr w14:val="tx1"/>
                  </w14:solidFill>
                </w14:textFill>
              </w:rPr>
              <w:t>基本经营情况（必填项目）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3017" w:type="dxa"/>
            <w:gridSpan w:val="2"/>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101纳税申报企业类型（填写代码）</w:t>
            </w:r>
          </w:p>
        </w:tc>
        <w:tc>
          <w:tcPr>
            <w:tcW w:w="69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3420"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102分支机构就地纳税比例（%）</w:t>
            </w:r>
          </w:p>
        </w:tc>
        <w:tc>
          <w:tcPr>
            <w:tcW w:w="1322"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3017" w:type="dxa"/>
            <w:gridSpan w:val="2"/>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103资产总额（填写平均值，单位：万元）</w:t>
            </w:r>
          </w:p>
        </w:tc>
        <w:tc>
          <w:tcPr>
            <w:tcW w:w="69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3420"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104从业人数（填写平均值，单位：人）</w:t>
            </w:r>
          </w:p>
        </w:tc>
        <w:tc>
          <w:tcPr>
            <w:tcW w:w="1322"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3017" w:type="dxa"/>
            <w:gridSpan w:val="2"/>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105所属国民经济行业（填写代码）</w:t>
            </w:r>
          </w:p>
        </w:tc>
        <w:tc>
          <w:tcPr>
            <w:tcW w:w="69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3420"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106从事国家限制或禁止行业</w:t>
            </w:r>
          </w:p>
        </w:tc>
        <w:tc>
          <w:tcPr>
            <w:tcW w:w="1322"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□是□否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3017" w:type="dxa"/>
            <w:gridSpan w:val="2"/>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107适用会计准则或会计制度（填写代码）</w:t>
            </w:r>
          </w:p>
        </w:tc>
        <w:tc>
          <w:tcPr>
            <w:tcW w:w="69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3420"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108采用一般企业财务报表格式（2019年版）</w:t>
            </w:r>
          </w:p>
        </w:tc>
        <w:tc>
          <w:tcPr>
            <w:tcW w:w="1322"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□是□否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3017" w:type="dxa"/>
            <w:gridSpan w:val="2"/>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109小型微利企业</w:t>
            </w:r>
          </w:p>
        </w:tc>
        <w:tc>
          <w:tcPr>
            <w:tcW w:w="690"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□是□否</w:t>
            </w:r>
          </w:p>
        </w:tc>
        <w:tc>
          <w:tcPr>
            <w:tcW w:w="2239"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110上市公司</w:t>
            </w:r>
          </w:p>
        </w:tc>
        <w:tc>
          <w:tcPr>
            <w:tcW w:w="2503" w:type="dxa"/>
            <w:gridSpan w:val="2"/>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是（□境内□境外）□否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449" w:type="dxa"/>
            <w:gridSpan w:val="6"/>
            <w:tcBorders>
              <w:top w:val="single" w:color="auto" w:sz="6" w:space="0"/>
              <w:left w:val="single" w:color="auto" w:sz="12"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b/>
                <w:bCs/>
                <w:color w:val="000000" w:themeColor="text1"/>
                <w:sz w:val="21"/>
                <w:szCs w:val="21"/>
                <w:highlight w:val="none"/>
                <w14:textFill>
                  <w14:solidFill>
                    <w14:schemeClr w14:val="tx1"/>
                  </w14:solidFill>
                </w14:textFill>
              </w:rPr>
              <w:t>有关涉税事项情况（存在或者发生下列事项时必填）</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1262" w:type="dxa"/>
            <w:vMerge w:val="restart"/>
            <w:tcBorders>
              <w:top w:val="single" w:color="auto" w:sz="6" w:space="0"/>
              <w:left w:val="single" w:color="auto" w:sz="12"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210科技型中小企业</w:t>
            </w:r>
          </w:p>
        </w:tc>
        <w:tc>
          <w:tcPr>
            <w:tcW w:w="2445" w:type="dxa"/>
            <w:gridSpan w:val="2"/>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210-1    年（申报所属期年度）入库编号1</w:t>
            </w:r>
          </w:p>
        </w:tc>
        <w:tc>
          <w:tcPr>
            <w:tcW w:w="2239" w:type="dxa"/>
            <w:tcBorders>
              <w:top w:val="single" w:color="auto" w:sz="6" w:space="0"/>
              <w:left w:val="single" w:color="auto" w:sz="6" w:space="0"/>
              <w:bottom w:val="single" w:color="auto" w:sz="6"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181" w:type="dxa"/>
            <w:tcBorders>
              <w:top w:val="single" w:color="auto" w:sz="6" w:space="0"/>
              <w:left w:val="single" w:color="auto" w:sz="6" w:space="0"/>
              <w:bottom w:val="single" w:color="auto" w:sz="6"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210-2入库时间1</w:t>
            </w:r>
          </w:p>
        </w:tc>
        <w:tc>
          <w:tcPr>
            <w:tcW w:w="1322" w:type="dxa"/>
            <w:tcBorders>
              <w:top w:val="single" w:color="auto" w:sz="6" w:space="0"/>
              <w:left w:val="single" w:color="auto" w:sz="4" w:space="0"/>
              <w:bottom w:val="single" w:color="auto" w:sz="6" w:space="0"/>
              <w:right w:val="single" w:color="auto" w:sz="12"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1262" w:type="dxa"/>
            <w:vMerge w:val="continue"/>
            <w:tcBorders>
              <w:top w:val="single" w:color="auto" w:sz="6" w:space="0"/>
              <w:left w:val="single" w:color="auto" w:sz="12" w:space="0"/>
              <w:bottom w:val="single" w:color="auto" w:sz="12"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2445" w:type="dxa"/>
            <w:gridSpan w:val="2"/>
            <w:tcBorders>
              <w:top w:val="single" w:color="auto" w:sz="6" w:space="0"/>
              <w:left w:val="single" w:color="auto" w:sz="6" w:space="0"/>
              <w:bottom w:val="single" w:color="auto" w:sz="12"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210-3  2022  年（所属期下一年度）入库编号2</w:t>
            </w:r>
          </w:p>
        </w:tc>
        <w:tc>
          <w:tcPr>
            <w:tcW w:w="2239" w:type="dxa"/>
            <w:tcBorders>
              <w:top w:val="single" w:color="auto" w:sz="6" w:space="0"/>
              <w:left w:val="single" w:color="auto" w:sz="6" w:space="0"/>
              <w:bottom w:val="single" w:color="auto" w:sz="12"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202244010012345678</w:t>
            </w:r>
          </w:p>
        </w:tc>
        <w:tc>
          <w:tcPr>
            <w:tcW w:w="1181" w:type="dxa"/>
            <w:tcBorders>
              <w:top w:val="single" w:color="auto" w:sz="6" w:space="0"/>
              <w:left w:val="single" w:color="auto" w:sz="6" w:space="0"/>
              <w:bottom w:val="single" w:color="auto" w:sz="12" w:space="0"/>
              <w:right w:val="single" w:color="auto" w:sz="6"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210-4入库时间2</w:t>
            </w:r>
          </w:p>
        </w:tc>
        <w:tc>
          <w:tcPr>
            <w:tcW w:w="1322" w:type="dxa"/>
            <w:tcBorders>
              <w:top w:val="single" w:color="auto" w:sz="6" w:space="0"/>
              <w:left w:val="single" w:color="auto" w:sz="6" w:space="0"/>
              <w:bottom w:val="single" w:color="auto" w:sz="12" w:space="0"/>
              <w:right w:val="single" w:color="auto" w:sz="12"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2022-01-01</w:t>
            </w:r>
          </w:p>
        </w:tc>
      </w:tr>
    </w:tbl>
    <w:p>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rPr>
          <w:rFonts w:hint="eastAsia" w:ascii="楷体" w:hAnsi="楷体" w:eastAsia="楷体" w:cs="楷体"/>
          <w:b w:val="0"/>
          <w:bCs w:val="0"/>
          <w:kern w:val="0"/>
          <w:szCs w:val="21"/>
          <w:highlight w:val="none"/>
        </w:rPr>
      </w:pPr>
      <w:r>
        <w:rPr>
          <w:rFonts w:hint="eastAsia" w:ascii="楷体" w:hAnsi="楷体" w:eastAsia="楷体" w:cs="楷体"/>
          <w:b w:val="0"/>
          <w:bCs w:val="0"/>
          <w:kern w:val="0"/>
          <w:szCs w:val="21"/>
          <w:highlight w:val="none"/>
        </w:rPr>
        <w:t>注：“210科技型中小企业”：纳税人根据申报所属期年度和申报所属期下一年度取得的科技型中小企业入库登记编号情况，填报本项目下的“210-1”“210-2”“210-3”“210-4”。如：纳税人在进行2021年度企业所得税汇算清缴纳税申报时，若纳税人在2021年1月1日至2021年12月31日之间取得科技型中小企业入库登记编号的，将相应的“编号”及“入库时间”分别填入“210-1”和“210-2”项目中；若纳税人在2022年1月1日至2021年度汇算清缴纳税申报日之间取得科技型中小企业入库登记编号的，将相应的“编号”及“入库时间”分别填入“210-3”和“210-4”项目中。纳税人符合上述填报要求的，无论是否享受企业所得税优惠政策，均应填报本项。</w:t>
      </w:r>
    </w:p>
    <w:p>
      <w:pPr>
        <w:keepNext w:val="0"/>
        <w:keepLines w:val="0"/>
        <w:pageBreakBefore w:val="0"/>
        <w:widowControl w:val="0"/>
        <w:kinsoku/>
        <w:wordWrap/>
        <w:overflowPunct/>
        <w:topLinePunct w:val="0"/>
        <w:autoSpaceDE/>
        <w:autoSpaceDN/>
        <w:bidi w:val="0"/>
        <w:adjustRightInd/>
        <w:snapToGrid/>
        <w:spacing w:line="240" w:lineRule="exact"/>
        <w:ind w:firstLine="420" w:firstLineChars="200"/>
        <w:textAlignment w:val="auto"/>
        <w:rPr>
          <w:rFonts w:asciiTheme="minorEastAsia" w:hAnsiTheme="minorEastAsia" w:eastAsiaTheme="minorEastAsia" w:cstheme="minorEastAsia"/>
          <w:kern w:val="0"/>
          <w:szCs w:val="21"/>
          <w:highlight w:val="none"/>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highlight w:val="none"/>
          <w14:textFill>
            <w14:solidFill>
              <w14:schemeClr w14:val="tx1"/>
            </w14:solidFill>
          </w14:textFill>
        </w:rPr>
      </w:pPr>
      <w:r>
        <w:rPr>
          <w:rFonts w:hint="eastAsia" w:ascii="仿宋_GB2312" w:eastAsia="仿宋_GB2312" w:cs="仿宋_GB2312"/>
          <w:color w:val="000000" w:themeColor="text1"/>
          <w:sz w:val="28"/>
          <w:szCs w:val="28"/>
          <w:highlight w:val="none"/>
          <w14:textFill>
            <w14:solidFill>
              <w14:schemeClr w14:val="tx1"/>
            </w14:solidFill>
          </w14:textFill>
        </w:rPr>
        <w:t>企业填报完《研发费用加计扣除优惠明细表》（A107012）后</w:t>
      </w:r>
      <w:r>
        <w:rPr>
          <w:rFonts w:hint="eastAsia" w:ascii="仿宋_GB2312" w:eastAsia="仿宋_GB2312" w:cs="Calibri"/>
          <w:color w:val="000000" w:themeColor="text1"/>
          <w:sz w:val="28"/>
          <w:szCs w:val="28"/>
          <w:highlight w:val="none"/>
          <w14:textFill>
            <w14:solidFill>
              <w14:schemeClr w14:val="tx1"/>
            </w14:solidFill>
          </w14:textFill>
        </w:rPr>
        <w:t>，该表</w:t>
      </w:r>
      <w:r>
        <w:rPr>
          <w:rFonts w:hint="eastAsia" w:ascii="仿宋_GB2312" w:eastAsia="仿宋_GB2312" w:cs="仿宋_GB2312"/>
          <w:color w:val="000000" w:themeColor="text1"/>
          <w:sz w:val="28"/>
          <w:szCs w:val="28"/>
          <w:highlight w:val="none"/>
          <w14:textFill>
            <w14:solidFill>
              <w14:schemeClr w14:val="tx1"/>
            </w14:solidFill>
          </w14:textFill>
        </w:rPr>
        <w:t>第</w:t>
      </w:r>
      <w:r>
        <w:rPr>
          <w:rFonts w:ascii="仿宋_GB2312" w:eastAsia="仿宋_GB2312" w:cs="仿宋_GB2312"/>
          <w:color w:val="000000" w:themeColor="text1"/>
          <w:sz w:val="28"/>
          <w:szCs w:val="28"/>
          <w:highlight w:val="none"/>
          <w14:textFill>
            <w14:solidFill>
              <w14:schemeClr w14:val="tx1"/>
            </w14:solidFill>
          </w14:textFill>
        </w:rPr>
        <w:t>51</w:t>
      </w:r>
      <w:r>
        <w:rPr>
          <w:rFonts w:hint="eastAsia" w:ascii="仿宋_GB2312" w:eastAsia="仿宋_GB2312" w:cs="仿宋_GB2312"/>
          <w:color w:val="000000" w:themeColor="text1"/>
          <w:sz w:val="28"/>
          <w:szCs w:val="28"/>
          <w:highlight w:val="none"/>
          <w14:textFill>
            <w14:solidFill>
              <w14:schemeClr w14:val="tx1"/>
            </w14:solidFill>
          </w14:textFill>
        </w:rPr>
        <w:t>行数据会自动带入</w:t>
      </w:r>
      <w:r>
        <w:rPr>
          <w:rFonts w:hint="eastAsia" w:ascii="仿宋_GB2312" w:hAnsi="宋体" w:eastAsia="仿宋_GB2312" w:cs="仿宋_GB2312"/>
          <w:color w:val="000000" w:themeColor="text1"/>
          <w:sz w:val="28"/>
          <w:szCs w:val="28"/>
          <w:highlight w:val="none"/>
          <w14:textFill>
            <w14:solidFill>
              <w14:schemeClr w14:val="tx1"/>
            </w14:solidFill>
          </w14:textFill>
        </w:rPr>
        <w:t>《免税、减计收入及加计扣除优惠明细表》（</w:t>
      </w:r>
      <w:r>
        <w:rPr>
          <w:rFonts w:ascii="仿宋_GB2312" w:eastAsia="仿宋_GB2312" w:cs="仿宋_GB2312"/>
          <w:color w:val="000000" w:themeColor="text1"/>
          <w:sz w:val="28"/>
          <w:szCs w:val="28"/>
          <w:highlight w:val="none"/>
          <w14:textFill>
            <w14:solidFill>
              <w14:schemeClr w14:val="tx1"/>
            </w14:solidFill>
          </w14:textFill>
        </w:rPr>
        <w:t>A107010</w:t>
      </w:r>
      <w:r>
        <w:rPr>
          <w:rFonts w:hint="eastAsia" w:ascii="仿宋_GB2312" w:eastAsia="仿宋_GB2312" w:cs="仿宋_GB2312"/>
          <w:color w:val="000000" w:themeColor="text1"/>
          <w:sz w:val="28"/>
          <w:szCs w:val="28"/>
          <w:highlight w:val="none"/>
          <w14:textFill>
            <w14:solidFill>
              <w14:schemeClr w14:val="tx1"/>
            </w14:solidFill>
          </w14:textFill>
        </w:rPr>
        <w:t>）对应27行次。</w:t>
      </w:r>
    </w:p>
    <w:p>
      <w:pPr>
        <w:keepNext w:val="0"/>
        <w:keepLines w:val="0"/>
        <w:pageBreakBefore w:val="0"/>
        <w:widowControl w:val="0"/>
        <w:kinsoku/>
        <w:wordWrap/>
        <w:overflowPunct/>
        <w:topLinePunct w:val="0"/>
        <w:autoSpaceDE/>
        <w:autoSpaceDN/>
        <w:bidi w:val="0"/>
        <w:adjustRightInd/>
        <w:snapToGrid/>
        <w:spacing w:line="240" w:lineRule="exact"/>
        <w:ind w:firstLine="560" w:firstLineChars="200"/>
        <w:jc w:val="center"/>
        <w:textAlignment w:val="auto"/>
        <w:rPr>
          <w:rFonts w:hint="eastAsia" w:ascii="仿宋_GB2312" w:eastAsia="仿宋_GB2312" w:cs="仿宋_GB2312"/>
          <w:color w:val="000000" w:themeColor="text1"/>
          <w:sz w:val="28"/>
          <w:szCs w:val="28"/>
          <w:highlight w:val="none"/>
          <w14:textFill>
            <w14:solidFill>
              <w14:schemeClr w14:val="tx1"/>
            </w14:solidFill>
          </w14:textFill>
        </w:rPr>
      </w:pPr>
    </w:p>
    <w:p>
      <w:pPr>
        <w:spacing w:line="600" w:lineRule="exact"/>
        <w:jc w:val="center"/>
        <w:rPr>
          <w:rFonts w:hint="eastAsia" w:ascii="黑体" w:hAnsi="黑体" w:eastAsia="黑体" w:cs="黑体"/>
          <w:b w:val="0"/>
          <w:bCs/>
          <w:color w:val="000000" w:themeColor="text1"/>
          <w:sz w:val="28"/>
          <w:szCs w:val="28"/>
          <w:highlight w:val="none"/>
          <w14:textFill>
            <w14:solidFill>
              <w14:schemeClr w14:val="tx1"/>
            </w14:solidFill>
          </w14:textFill>
        </w:rPr>
      </w:pPr>
      <w:r>
        <w:rPr>
          <w:rFonts w:hint="eastAsia" w:ascii="黑体" w:hAnsi="黑体" w:eastAsia="黑体" w:cs="黑体"/>
          <w:b w:val="0"/>
          <w:bCs/>
          <w:color w:val="000000" w:themeColor="text1"/>
          <w:sz w:val="28"/>
          <w:szCs w:val="28"/>
          <w:highlight w:val="none"/>
          <w14:textFill>
            <w14:solidFill>
              <w14:schemeClr w14:val="tx1"/>
            </w14:solidFill>
          </w14:textFill>
        </w:rPr>
        <w:t>A107010</w:t>
      </w:r>
      <w:r>
        <w:rPr>
          <w:rFonts w:hint="eastAsia" w:ascii="黑体" w:hAnsi="黑体" w:eastAsia="黑体" w:cs="黑体"/>
          <w:b w:val="0"/>
          <w:bCs/>
          <w:color w:val="000000" w:themeColor="text1"/>
          <w:sz w:val="28"/>
          <w:szCs w:val="28"/>
          <w:highlight w:val="none"/>
          <w14:textFill>
            <w14:solidFill>
              <w14:schemeClr w14:val="tx1"/>
            </w14:solidFill>
          </w14:textFill>
        </w:rPr>
        <w:tab/>
      </w:r>
      <w:r>
        <w:rPr>
          <w:rFonts w:hint="eastAsia" w:ascii="黑体" w:hAnsi="黑体" w:eastAsia="黑体" w:cs="黑体"/>
          <w:b w:val="0"/>
          <w:bCs/>
          <w:color w:val="000000" w:themeColor="text1"/>
          <w:sz w:val="28"/>
          <w:szCs w:val="28"/>
          <w:highlight w:val="none"/>
          <w14:textFill>
            <w14:solidFill>
              <w14:schemeClr w14:val="tx1"/>
            </w14:solidFill>
          </w14:textFill>
        </w:rPr>
        <w:t>免税、减计收入及加计扣除优惠明细表</w:t>
      </w:r>
    </w:p>
    <w:tbl>
      <w:tblPr>
        <w:tblStyle w:val="25"/>
        <w:tblW w:w="8325" w:type="dxa"/>
        <w:jc w:val="center"/>
        <w:tblLayout w:type="fixed"/>
        <w:tblCellMar>
          <w:top w:w="0" w:type="dxa"/>
          <w:left w:w="0" w:type="dxa"/>
          <w:bottom w:w="0" w:type="dxa"/>
          <w:right w:w="0" w:type="dxa"/>
        </w:tblCellMar>
      </w:tblPr>
      <w:tblGrid>
        <w:gridCol w:w="900"/>
        <w:gridCol w:w="4950"/>
        <w:gridCol w:w="2475"/>
      </w:tblGrid>
      <w:tr>
        <w:tblPrEx>
          <w:tblCellMar>
            <w:top w:w="0" w:type="dxa"/>
            <w:left w:w="0" w:type="dxa"/>
            <w:bottom w:w="0" w:type="dxa"/>
            <w:right w:w="0" w:type="dxa"/>
          </w:tblCellMar>
        </w:tblPrEx>
        <w:trPr>
          <w:trHeight w:val="340" w:hRule="atLeast"/>
          <w:jc w:val="center"/>
        </w:trPr>
        <w:tc>
          <w:tcPr>
            <w:tcW w:w="900" w:type="dxa"/>
            <w:tcBorders>
              <w:top w:val="single" w:color="000000" w:sz="12"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b/>
                <w:bCs/>
                <w:color w:val="000000" w:themeColor="text1"/>
                <w:sz w:val="21"/>
                <w:szCs w:val="21"/>
                <w:highlight w:val="none"/>
                <w14:textFill>
                  <w14:solidFill>
                    <w14:schemeClr w14:val="tx1"/>
                  </w14:solidFill>
                </w14:textFill>
              </w:rPr>
            </w:pPr>
            <w:r>
              <w:rPr>
                <w:rFonts w:hint="eastAsia" w:ascii="仿宋_GB2312" w:eastAsia="仿宋_GB2312" w:cs="仿宋_GB2312"/>
                <w:b/>
                <w:bCs/>
                <w:color w:val="000000" w:themeColor="text1"/>
                <w:sz w:val="21"/>
                <w:szCs w:val="21"/>
                <w:highlight w:val="none"/>
                <w14:textFill>
                  <w14:solidFill>
                    <w14:schemeClr w14:val="tx1"/>
                  </w14:solidFill>
                </w14:textFill>
              </w:rPr>
              <w:t>行次</w:t>
            </w:r>
          </w:p>
        </w:tc>
        <w:tc>
          <w:tcPr>
            <w:tcW w:w="4950" w:type="dxa"/>
            <w:tcBorders>
              <w:top w:val="single" w:color="000000" w:sz="12"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b/>
                <w:bCs/>
                <w:color w:val="000000" w:themeColor="text1"/>
                <w:sz w:val="21"/>
                <w:szCs w:val="21"/>
                <w:highlight w:val="none"/>
                <w14:textFill>
                  <w14:solidFill>
                    <w14:schemeClr w14:val="tx1"/>
                  </w14:solidFill>
                </w14:textFill>
              </w:rPr>
            </w:pPr>
            <w:r>
              <w:rPr>
                <w:rFonts w:hint="eastAsia" w:ascii="仿宋_GB2312" w:eastAsia="仿宋_GB2312" w:cs="仿宋_GB2312"/>
                <w:b/>
                <w:bCs/>
                <w:color w:val="000000" w:themeColor="text1"/>
                <w:sz w:val="21"/>
                <w:szCs w:val="21"/>
                <w:highlight w:val="none"/>
                <w14:textFill>
                  <w14:solidFill>
                    <w14:schemeClr w14:val="tx1"/>
                  </w14:solidFill>
                </w14:textFill>
              </w:rPr>
              <w:t>项目</w:t>
            </w:r>
          </w:p>
        </w:tc>
        <w:tc>
          <w:tcPr>
            <w:tcW w:w="2475" w:type="dxa"/>
            <w:tcBorders>
              <w:top w:val="single" w:color="000000" w:sz="12"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b/>
                <w:bCs/>
                <w:color w:val="000000" w:themeColor="text1"/>
                <w:sz w:val="21"/>
                <w:szCs w:val="21"/>
                <w:highlight w:val="none"/>
                <w14:textFill>
                  <w14:solidFill>
                    <w14:schemeClr w14:val="tx1"/>
                  </w14:solidFill>
                </w14:textFill>
              </w:rPr>
            </w:pPr>
            <w:r>
              <w:rPr>
                <w:rFonts w:hint="eastAsia" w:ascii="仿宋_GB2312" w:eastAsia="仿宋_GB2312" w:cs="仿宋_GB2312"/>
                <w:b/>
                <w:bCs/>
                <w:color w:val="000000" w:themeColor="text1"/>
                <w:sz w:val="21"/>
                <w:szCs w:val="21"/>
                <w:highlight w:val="none"/>
                <w14:textFill>
                  <w14:solidFill>
                    <w14:schemeClr w14:val="tx1"/>
                  </w14:solidFill>
                </w14:textFill>
              </w:rPr>
              <w:t>金额</w:t>
            </w:r>
          </w:p>
        </w:tc>
      </w:tr>
      <w:tr>
        <w:tblPrEx>
          <w:tblCellMar>
            <w:top w:w="0" w:type="dxa"/>
            <w:left w:w="0" w:type="dxa"/>
            <w:bottom w:w="0" w:type="dxa"/>
            <w:right w:w="0" w:type="dxa"/>
          </w:tblCellMar>
        </w:tblPrEx>
        <w:trPr>
          <w:trHeight w:val="340" w:hRule="atLeast"/>
          <w:jc w:val="center"/>
        </w:trPr>
        <w:tc>
          <w:tcPr>
            <w:tcW w:w="90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w:t>
            </w:r>
          </w:p>
        </w:tc>
        <w:tc>
          <w:tcPr>
            <w:tcW w:w="49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w:t>
            </w:r>
          </w:p>
        </w:tc>
        <w:tc>
          <w:tcPr>
            <w:tcW w:w="247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w:t>
            </w:r>
          </w:p>
        </w:tc>
      </w:tr>
      <w:tr>
        <w:tblPrEx>
          <w:tblCellMar>
            <w:top w:w="0" w:type="dxa"/>
            <w:left w:w="0" w:type="dxa"/>
            <w:bottom w:w="0" w:type="dxa"/>
            <w:right w:w="0" w:type="dxa"/>
          </w:tblCellMar>
        </w:tblPrEx>
        <w:trPr>
          <w:trHeight w:val="340" w:hRule="atLeast"/>
          <w:jc w:val="center"/>
        </w:trPr>
        <w:tc>
          <w:tcPr>
            <w:tcW w:w="90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25</w:t>
            </w:r>
          </w:p>
        </w:tc>
        <w:tc>
          <w:tcPr>
            <w:tcW w:w="49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三、加计扣除（26+27+28+29+30）</w:t>
            </w:r>
          </w:p>
        </w:tc>
        <w:tc>
          <w:tcPr>
            <w:tcW w:w="247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2,801,984.12</w:t>
            </w:r>
          </w:p>
        </w:tc>
      </w:tr>
      <w:tr>
        <w:tblPrEx>
          <w:tblCellMar>
            <w:top w:w="0" w:type="dxa"/>
            <w:left w:w="0" w:type="dxa"/>
            <w:bottom w:w="0" w:type="dxa"/>
            <w:right w:w="0" w:type="dxa"/>
          </w:tblCellMar>
        </w:tblPrEx>
        <w:trPr>
          <w:trHeight w:val="340" w:hRule="atLeast"/>
          <w:jc w:val="center"/>
        </w:trPr>
        <w:tc>
          <w:tcPr>
            <w:tcW w:w="90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26</w:t>
            </w:r>
          </w:p>
        </w:tc>
        <w:tc>
          <w:tcPr>
            <w:tcW w:w="49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（一）开发新技术、新产品、新工艺发生的研究开发费用加计扣除（填写A107012）</w:t>
            </w:r>
          </w:p>
        </w:tc>
        <w:tc>
          <w:tcPr>
            <w:tcW w:w="247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90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27</w:t>
            </w:r>
          </w:p>
        </w:tc>
        <w:tc>
          <w:tcPr>
            <w:tcW w:w="49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（二）科技型中小企业开发新技术、新产品、新工艺发生的研究开发费用加计扣除（填写A107012）</w:t>
            </w:r>
          </w:p>
        </w:tc>
        <w:tc>
          <w:tcPr>
            <w:tcW w:w="247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2,801,984.12</w:t>
            </w:r>
          </w:p>
        </w:tc>
      </w:tr>
      <w:tr>
        <w:tblPrEx>
          <w:tblCellMar>
            <w:top w:w="0" w:type="dxa"/>
            <w:left w:w="0" w:type="dxa"/>
            <w:bottom w:w="0" w:type="dxa"/>
            <w:right w:w="0" w:type="dxa"/>
          </w:tblCellMar>
        </w:tblPrEx>
        <w:trPr>
          <w:trHeight w:val="340" w:hRule="atLeast"/>
          <w:jc w:val="center"/>
        </w:trPr>
        <w:tc>
          <w:tcPr>
            <w:tcW w:w="90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28</w:t>
            </w:r>
          </w:p>
        </w:tc>
        <w:tc>
          <w:tcPr>
            <w:tcW w:w="49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（三）企业为获得创新性、创意性、突破性的产品进行创意设计活动而发生的相关费用加计扣除</w:t>
            </w:r>
          </w:p>
        </w:tc>
        <w:tc>
          <w:tcPr>
            <w:tcW w:w="247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900"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w:t>
            </w:r>
          </w:p>
        </w:tc>
        <w:tc>
          <w:tcPr>
            <w:tcW w:w="495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w:t>
            </w:r>
          </w:p>
        </w:tc>
        <w:tc>
          <w:tcPr>
            <w:tcW w:w="2475"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w:t>
            </w:r>
          </w:p>
        </w:tc>
      </w:tr>
      <w:tr>
        <w:tblPrEx>
          <w:tblCellMar>
            <w:top w:w="0" w:type="dxa"/>
            <w:left w:w="0" w:type="dxa"/>
            <w:bottom w:w="0" w:type="dxa"/>
            <w:right w:w="0" w:type="dxa"/>
          </w:tblCellMar>
        </w:tblPrEx>
        <w:trPr>
          <w:trHeight w:val="340" w:hRule="atLeast"/>
          <w:jc w:val="center"/>
        </w:trPr>
        <w:tc>
          <w:tcPr>
            <w:tcW w:w="900" w:type="dxa"/>
            <w:tcBorders>
              <w:top w:val="single" w:color="000000" w:sz="8" w:space="0"/>
              <w:left w:val="single" w:color="000000" w:sz="12" w:space="0"/>
              <w:bottom w:val="single" w:color="000000" w:sz="12"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31</w:t>
            </w:r>
          </w:p>
        </w:tc>
        <w:tc>
          <w:tcPr>
            <w:tcW w:w="4950" w:type="dxa"/>
            <w:tcBorders>
              <w:top w:val="single" w:color="000000" w:sz="8" w:space="0"/>
              <w:left w:val="single" w:color="000000" w:sz="8" w:space="0"/>
              <w:bottom w:val="single" w:color="000000" w:sz="12"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合计（1+17+25）</w:t>
            </w:r>
          </w:p>
        </w:tc>
        <w:tc>
          <w:tcPr>
            <w:tcW w:w="2475" w:type="dxa"/>
            <w:tcBorders>
              <w:top w:val="single" w:color="000000" w:sz="8" w:space="0"/>
              <w:left w:val="single" w:color="000000" w:sz="8" w:space="0"/>
              <w:bottom w:val="single" w:color="000000" w:sz="12"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2,801,984.12</w:t>
            </w:r>
          </w:p>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(假设1、17行数据为零)</w:t>
            </w:r>
          </w:p>
        </w:tc>
      </w:tr>
    </w:tbl>
    <w:p>
      <w:pPr>
        <w:rPr>
          <w:rFonts w:ascii="仿宋_GB2312" w:eastAsia="仿宋_GB2312" w:cs="Calibri"/>
          <w:b/>
          <w:bCs/>
          <w:color w:val="000000" w:themeColor="text1"/>
          <w:sz w:val="28"/>
          <w:szCs w:val="28"/>
          <w:highlight w:val="none"/>
          <w14:textFill>
            <w14:solidFill>
              <w14:schemeClr w14:val="tx1"/>
            </w14:solidFill>
          </w14:textFill>
        </w:rPr>
      </w:pPr>
      <w:r>
        <w:rPr>
          <w:rFonts w:ascii="仿宋_GB2312" w:eastAsia="仿宋_GB2312" w:cs="Calibri"/>
          <w:b/>
          <w:bCs/>
          <w:color w:val="000000" w:themeColor="text1"/>
          <w:sz w:val="28"/>
          <w:szCs w:val="28"/>
          <w:highlight w:val="none"/>
          <w14:textFill>
            <w14:solidFill>
              <w14:schemeClr w14:val="tx1"/>
            </w14:solidFill>
          </w14:textFill>
        </w:rPr>
        <w:br w:type="page"/>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hAnsiTheme="minorHAnsi"/>
          <w:color w:val="000000" w:themeColor="text1"/>
          <w:sz w:val="28"/>
          <w:szCs w:val="28"/>
          <w:highlight w:val="none"/>
          <w14:textFill>
            <w14:solidFill>
              <w14:schemeClr w14:val="tx1"/>
            </w14:solidFill>
          </w14:textFill>
        </w:rPr>
      </w:pPr>
      <w:r>
        <w:rPr>
          <w:rFonts w:hint="eastAsia" w:ascii="仿宋_GB2312" w:eastAsia="仿宋_GB2312" w:cs="仿宋_GB2312" w:hAnsiTheme="minorHAnsi"/>
          <w:color w:val="000000" w:themeColor="text1"/>
          <w:sz w:val="28"/>
          <w:szCs w:val="28"/>
          <w:highlight w:val="none"/>
          <w14:textFill>
            <w14:solidFill>
              <w14:schemeClr w14:val="tx1"/>
            </w14:solidFill>
          </w14:textFill>
        </w:rPr>
        <w:t>最终上表第31行的合计数会自动带入</w:t>
      </w:r>
      <w:r>
        <w:rPr>
          <w:rFonts w:hint="eastAsia" w:ascii="仿宋_GB2312" w:hAnsi="仿宋_GB2312" w:eastAsia="仿宋_GB2312" w:cs="仿宋_GB2312"/>
          <w:kern w:val="0"/>
          <w:sz w:val="28"/>
          <w:szCs w:val="28"/>
          <w:highlight w:val="none"/>
        </w:rPr>
        <w:t>《中华人民共和国企业所得税年度纳税申报表（A类）》（</w:t>
      </w:r>
      <w:r>
        <w:rPr>
          <w:rFonts w:hint="eastAsia" w:ascii="仿宋_GB2312" w:eastAsia="仿宋_GB2312" w:cs="仿宋_GB2312" w:hAnsiTheme="minorHAnsi"/>
          <w:color w:val="000000" w:themeColor="text1"/>
          <w:sz w:val="28"/>
          <w:szCs w:val="28"/>
          <w:highlight w:val="none"/>
          <w14:textFill>
            <w14:solidFill>
              <w14:schemeClr w14:val="tx1"/>
            </w14:solidFill>
          </w14:textFill>
        </w:rPr>
        <w:t>A100000）第17行次。</w:t>
      </w:r>
    </w:p>
    <w:p>
      <w:pPr>
        <w:keepNext w:val="0"/>
        <w:keepLines w:val="0"/>
        <w:pageBreakBefore w:val="0"/>
        <w:widowControl w:val="0"/>
        <w:kinsoku/>
        <w:wordWrap/>
        <w:overflowPunct/>
        <w:topLinePunct w:val="0"/>
        <w:autoSpaceDE/>
        <w:autoSpaceDN/>
        <w:bidi w:val="0"/>
        <w:adjustRightInd/>
        <w:snapToGrid/>
        <w:spacing w:line="240" w:lineRule="exact"/>
        <w:ind w:firstLine="560" w:firstLineChars="200"/>
        <w:textAlignment w:val="auto"/>
        <w:rPr>
          <w:rFonts w:hint="eastAsia" w:ascii="仿宋_GB2312" w:eastAsia="仿宋_GB2312" w:cs="仿宋_GB2312" w:hAnsiTheme="minorHAnsi"/>
          <w:color w:val="000000" w:themeColor="text1"/>
          <w:sz w:val="28"/>
          <w:szCs w:val="28"/>
          <w:highlight w:val="none"/>
          <w14:textFill>
            <w14:solidFill>
              <w14:schemeClr w14:val="tx1"/>
            </w14:solidFill>
          </w14:textFill>
        </w:rPr>
      </w:pPr>
    </w:p>
    <w:p>
      <w:pPr>
        <w:spacing w:line="600" w:lineRule="exact"/>
        <w:jc w:val="center"/>
        <w:rPr>
          <w:rFonts w:hint="eastAsia" w:ascii="黑体" w:hAnsi="黑体" w:eastAsia="黑体" w:cs="黑体"/>
          <w:b w:val="0"/>
          <w:bCs/>
          <w:color w:val="000000" w:themeColor="text1"/>
          <w:sz w:val="28"/>
          <w:szCs w:val="28"/>
          <w:highlight w:val="none"/>
          <w14:textFill>
            <w14:solidFill>
              <w14:schemeClr w14:val="tx1"/>
            </w14:solidFill>
          </w14:textFill>
        </w:rPr>
      </w:pPr>
      <w:r>
        <w:rPr>
          <w:rFonts w:hint="eastAsia" w:ascii="黑体" w:hAnsi="黑体" w:eastAsia="黑体" w:cs="黑体"/>
          <w:b w:val="0"/>
          <w:bCs/>
          <w:color w:val="000000" w:themeColor="text1"/>
          <w:sz w:val="28"/>
          <w:szCs w:val="28"/>
          <w:highlight w:val="none"/>
          <w14:textFill>
            <w14:solidFill>
              <w14:schemeClr w14:val="tx1"/>
            </w14:solidFill>
          </w14:textFill>
        </w:rPr>
        <w:t>A100000</w:t>
      </w:r>
      <w:r>
        <w:rPr>
          <w:rFonts w:hint="eastAsia" w:ascii="黑体" w:hAnsi="黑体" w:eastAsia="黑体" w:cs="黑体"/>
          <w:b w:val="0"/>
          <w:bCs/>
          <w:color w:val="000000" w:themeColor="text1"/>
          <w:sz w:val="28"/>
          <w:szCs w:val="28"/>
          <w:highlight w:val="none"/>
          <w14:textFill>
            <w14:solidFill>
              <w14:schemeClr w14:val="tx1"/>
            </w14:solidFill>
          </w14:textFill>
        </w:rPr>
        <w:tab/>
      </w:r>
      <w:r>
        <w:rPr>
          <w:rFonts w:hint="eastAsia" w:ascii="黑体" w:hAnsi="黑体" w:eastAsia="黑体" w:cs="黑体"/>
          <w:b w:val="0"/>
          <w:bCs/>
          <w:color w:val="000000" w:themeColor="text1"/>
          <w:sz w:val="28"/>
          <w:szCs w:val="28"/>
          <w:highlight w:val="none"/>
          <w14:textFill>
            <w14:solidFill>
              <w14:schemeClr w14:val="tx1"/>
            </w14:solidFill>
          </w14:textFill>
        </w:rPr>
        <w:t>中华人民共和国企业所得税年度纳税申报表（A类）</w:t>
      </w:r>
    </w:p>
    <w:tbl>
      <w:tblPr>
        <w:tblStyle w:val="25"/>
        <w:tblW w:w="8443"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884"/>
        <w:gridCol w:w="825"/>
        <w:gridCol w:w="4571"/>
        <w:gridCol w:w="2163"/>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84"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b/>
                <w:bCs/>
                <w:color w:val="000000" w:themeColor="text1"/>
                <w:sz w:val="21"/>
                <w:szCs w:val="21"/>
                <w:highlight w:val="none"/>
                <w14:textFill>
                  <w14:solidFill>
                    <w14:schemeClr w14:val="tx1"/>
                  </w14:solidFill>
                </w14:textFill>
              </w:rPr>
            </w:pPr>
            <w:r>
              <w:rPr>
                <w:rFonts w:hint="eastAsia" w:ascii="仿宋_GB2312" w:eastAsia="仿宋_GB2312" w:cs="仿宋_GB2312"/>
                <w:b/>
                <w:bCs/>
                <w:color w:val="000000" w:themeColor="text1"/>
                <w:sz w:val="21"/>
                <w:szCs w:val="21"/>
                <w:highlight w:val="none"/>
                <w14:textFill>
                  <w14:solidFill>
                    <w14:schemeClr w14:val="tx1"/>
                  </w14:solidFill>
                </w14:textFill>
              </w:rPr>
              <w:t>行次</w:t>
            </w:r>
          </w:p>
        </w:tc>
        <w:tc>
          <w:tcPr>
            <w:tcW w:w="825" w:type="dxa"/>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b/>
                <w:bCs/>
                <w:color w:val="000000" w:themeColor="text1"/>
                <w:sz w:val="21"/>
                <w:szCs w:val="21"/>
                <w:highlight w:val="none"/>
                <w14:textFill>
                  <w14:solidFill>
                    <w14:schemeClr w14:val="tx1"/>
                  </w14:solidFill>
                </w14:textFill>
              </w:rPr>
            </w:pPr>
            <w:r>
              <w:rPr>
                <w:rFonts w:hint="eastAsia" w:ascii="仿宋_GB2312" w:eastAsia="仿宋_GB2312" w:cs="仿宋_GB2312"/>
                <w:b/>
                <w:bCs/>
                <w:color w:val="000000" w:themeColor="text1"/>
                <w:sz w:val="21"/>
                <w:szCs w:val="21"/>
                <w:highlight w:val="none"/>
                <w14:textFill>
                  <w14:solidFill>
                    <w14:schemeClr w14:val="tx1"/>
                  </w14:solidFill>
                </w14:textFill>
              </w:rPr>
              <w:t>类别</w:t>
            </w:r>
          </w:p>
        </w:tc>
        <w:tc>
          <w:tcPr>
            <w:tcW w:w="4571"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b/>
                <w:bCs/>
                <w:color w:val="000000" w:themeColor="text1"/>
                <w:sz w:val="21"/>
                <w:szCs w:val="21"/>
                <w:highlight w:val="none"/>
                <w14:textFill>
                  <w14:solidFill>
                    <w14:schemeClr w14:val="tx1"/>
                  </w14:solidFill>
                </w14:textFill>
              </w:rPr>
            </w:pPr>
            <w:r>
              <w:rPr>
                <w:rFonts w:hint="eastAsia" w:ascii="仿宋_GB2312" w:eastAsia="仿宋_GB2312" w:cs="仿宋_GB2312"/>
                <w:b/>
                <w:bCs/>
                <w:color w:val="000000" w:themeColor="text1"/>
                <w:sz w:val="21"/>
                <w:szCs w:val="21"/>
                <w:highlight w:val="none"/>
                <w14:textFill>
                  <w14:solidFill>
                    <w14:schemeClr w14:val="tx1"/>
                  </w14:solidFill>
                </w14:textFill>
              </w:rPr>
              <w:t>项目</w:t>
            </w:r>
          </w:p>
        </w:tc>
        <w:tc>
          <w:tcPr>
            <w:tcW w:w="2163"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b/>
                <w:bCs/>
                <w:color w:val="000000" w:themeColor="text1"/>
                <w:sz w:val="21"/>
                <w:szCs w:val="21"/>
                <w:highlight w:val="none"/>
                <w14:textFill>
                  <w14:solidFill>
                    <w14:schemeClr w14:val="tx1"/>
                  </w14:solidFill>
                </w14:textFill>
              </w:rPr>
            </w:pPr>
            <w:r>
              <w:rPr>
                <w:rFonts w:hint="eastAsia" w:ascii="仿宋_GB2312" w:eastAsia="仿宋_GB2312" w:cs="仿宋_GB2312"/>
                <w:b/>
                <w:bCs/>
                <w:color w:val="000000" w:themeColor="text1"/>
                <w:sz w:val="21"/>
                <w:szCs w:val="21"/>
                <w:highlight w:val="none"/>
                <w14:textFill>
                  <w14:solidFill>
                    <w14:schemeClr w14:val="tx1"/>
                  </w14:solidFill>
                </w14:textFill>
              </w:rPr>
              <w:t>金额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84"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w:t>
            </w:r>
          </w:p>
        </w:tc>
        <w:tc>
          <w:tcPr>
            <w:tcW w:w="825" w:type="dxa"/>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4571"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w:t>
            </w:r>
          </w:p>
        </w:tc>
        <w:tc>
          <w:tcPr>
            <w:tcW w:w="2163"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84"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14</w:t>
            </w:r>
          </w:p>
        </w:tc>
        <w:tc>
          <w:tcPr>
            <w:tcW w:w="825" w:type="dxa"/>
            <w:vMerge w:val="restart"/>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应纳税所得额计算</w:t>
            </w:r>
          </w:p>
        </w:tc>
        <w:tc>
          <w:tcPr>
            <w:tcW w:w="4571"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减：境外所得（填写A108010）</w:t>
            </w:r>
          </w:p>
        </w:tc>
        <w:tc>
          <w:tcPr>
            <w:tcW w:w="2163"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884"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15</w:t>
            </w:r>
          </w:p>
        </w:tc>
        <w:tc>
          <w:tcPr>
            <w:tcW w:w="825" w:type="dxa"/>
            <w:vMerge w:val="continue"/>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4571"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加：纳税调整增加额（填写A105000）</w:t>
            </w:r>
          </w:p>
        </w:tc>
        <w:tc>
          <w:tcPr>
            <w:tcW w:w="2163"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4" w:hRule="atLeast"/>
          <w:jc w:val="center"/>
        </w:trPr>
        <w:tc>
          <w:tcPr>
            <w:tcW w:w="884"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16</w:t>
            </w:r>
          </w:p>
        </w:tc>
        <w:tc>
          <w:tcPr>
            <w:tcW w:w="825" w:type="dxa"/>
            <w:vMerge w:val="continue"/>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4571"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减：纳税调整减少额（填写A105000）</w:t>
            </w:r>
          </w:p>
        </w:tc>
        <w:tc>
          <w:tcPr>
            <w:tcW w:w="2163"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90" w:hRule="atLeast"/>
          <w:jc w:val="center"/>
        </w:trPr>
        <w:tc>
          <w:tcPr>
            <w:tcW w:w="884"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17</w:t>
            </w:r>
          </w:p>
        </w:tc>
        <w:tc>
          <w:tcPr>
            <w:tcW w:w="825"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457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减：免税、减计收入及加计扣除（填写A107010）</w:t>
            </w:r>
          </w:p>
        </w:tc>
        <w:tc>
          <w:tcPr>
            <w:tcW w:w="2163"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2,801,984.12</w:t>
            </w:r>
          </w:p>
        </w:tc>
      </w:tr>
    </w:tbl>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ascii="仿宋_GB2312" w:hAnsi="仿宋" w:eastAsia="仿宋_GB2312" w:cs="仿宋"/>
          <w:b/>
          <w:bCs/>
          <w:color w:val="000000" w:themeColor="text1"/>
          <w:sz w:val="28"/>
          <w:szCs w:val="28"/>
          <w:highlight w:val="none"/>
          <w14:textFill>
            <w14:solidFill>
              <w14:schemeClr w14:val="tx1"/>
            </w14:solidFill>
          </w14:textFill>
        </w:rPr>
      </w:pPr>
      <w:r>
        <w:rPr>
          <w:rFonts w:hint="eastAsia" w:ascii="仿宋_GB2312" w:hAnsi="仿宋" w:eastAsia="仿宋_GB2312" w:cs="仿宋"/>
          <w:b/>
          <w:bCs/>
          <w:color w:val="000000" w:themeColor="text1"/>
          <w:sz w:val="28"/>
          <w:szCs w:val="28"/>
          <w:highlight w:val="none"/>
          <w14:textFill>
            <w14:solidFill>
              <w14:schemeClr w14:val="tx1"/>
            </w14:solidFill>
          </w14:textFill>
        </w:rPr>
        <w:t xml:space="preserve">   </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
          <w:b/>
          <w:bCs/>
          <w:color w:val="000000" w:themeColor="text1"/>
          <w:sz w:val="28"/>
          <w:szCs w:val="28"/>
          <w:highlight w:val="none"/>
          <w14:textFill>
            <w14:solidFill>
              <w14:schemeClr w14:val="tx1"/>
            </w14:solidFill>
          </w14:textFill>
        </w:rPr>
      </w:pPr>
      <w:r>
        <w:rPr>
          <w:rFonts w:hint="eastAsia" w:ascii="仿宋_GB2312" w:hAnsi="仿宋" w:eastAsia="仿宋_GB2312" w:cs="仿宋"/>
          <w:b/>
          <w:bCs/>
          <w:color w:val="000000" w:themeColor="text1"/>
          <w:sz w:val="28"/>
          <w:szCs w:val="28"/>
          <w:highlight w:val="none"/>
          <w14:textFill>
            <w14:solidFill>
              <w14:schemeClr w14:val="tx1"/>
            </w14:solidFill>
          </w14:textFill>
        </w:rPr>
        <w:t xml:space="preserve"> </w:t>
      </w:r>
      <w:r>
        <w:rPr>
          <w:rFonts w:hint="eastAsia" w:ascii="仿宋_GB2312" w:eastAsia="仿宋_GB2312" w:cs="仿宋_GB2312"/>
          <w:b/>
          <w:bCs/>
          <w:sz w:val="28"/>
          <w:szCs w:val="28"/>
          <w:highlight w:val="none"/>
        </w:rPr>
        <w:t>4.</w:t>
      </w:r>
      <w:r>
        <w:rPr>
          <w:rFonts w:hint="eastAsia" w:ascii="仿宋_GB2312" w:cs="仿宋_GB2312"/>
          <w:b/>
          <w:bCs/>
          <w:sz w:val="28"/>
          <w:szCs w:val="28"/>
          <w:highlight w:val="none"/>
        </w:rPr>
        <w:t>3</w:t>
      </w:r>
      <w:r>
        <w:rPr>
          <w:rFonts w:hint="eastAsia" w:ascii="仿宋_GB2312" w:eastAsia="仿宋_GB2312" w:cs="仿宋_GB2312"/>
          <w:b/>
          <w:bCs/>
          <w:color w:val="000000" w:themeColor="text1"/>
          <w:sz w:val="28"/>
          <w:szCs w:val="28"/>
          <w:highlight w:val="none"/>
          <w14:textFill>
            <w14:solidFill>
              <w14:schemeClr w14:val="tx1"/>
            </w14:solidFill>
          </w14:textFill>
        </w:rPr>
        <w:t>.</w:t>
      </w:r>
      <w:r>
        <w:rPr>
          <w:rFonts w:hint="eastAsia" w:ascii="仿宋_GB2312" w:eastAsia="仿宋_GB2312" w:cs="仿宋_GB2312"/>
          <w:b/>
          <w:bCs/>
          <w:color w:val="000000" w:themeColor="text1"/>
          <w:sz w:val="28"/>
          <w:szCs w:val="28"/>
          <w:highlight w:val="none"/>
          <w:lang w:val="en-US" w:eastAsia="zh-CN"/>
          <w14:textFill>
            <w14:solidFill>
              <w14:schemeClr w14:val="tx1"/>
            </w14:solidFill>
          </w14:textFill>
        </w:rPr>
        <w:t>3</w:t>
      </w:r>
      <w:r>
        <w:rPr>
          <w:rFonts w:hint="eastAsia" w:ascii="仿宋_GB2312" w:eastAsia="仿宋_GB2312" w:cs="仿宋_GB2312"/>
          <w:b/>
          <w:bCs/>
          <w:color w:val="000000" w:themeColor="text1"/>
          <w:sz w:val="28"/>
          <w:szCs w:val="28"/>
          <w:highlight w:val="none"/>
          <w14:textFill>
            <w14:solidFill>
              <w14:schemeClr w14:val="tx1"/>
            </w14:solidFill>
          </w14:textFill>
        </w:rPr>
        <w:t>.</w:t>
      </w:r>
      <w:r>
        <w:rPr>
          <w:rFonts w:hint="eastAsia" w:ascii="仿宋_GB2312" w:eastAsia="仿宋_GB2312" w:cs="仿宋_GB2312"/>
          <w:b/>
          <w:bCs/>
          <w:color w:val="000000" w:themeColor="text1"/>
          <w:sz w:val="28"/>
          <w:szCs w:val="28"/>
          <w:highlight w:val="none"/>
          <w:lang w:val="en-US" w:eastAsia="zh-CN"/>
          <w14:textFill>
            <w14:solidFill>
              <w14:schemeClr w14:val="tx1"/>
            </w14:solidFill>
          </w14:textFill>
        </w:rPr>
        <w:t>3</w:t>
      </w:r>
      <w:r>
        <w:rPr>
          <w:rFonts w:hint="eastAsia" w:ascii="仿宋_GB2312" w:eastAsia="仿宋_GB2312" w:cs="仿宋_GB2312"/>
          <w:b/>
          <w:bCs/>
          <w:color w:val="000000" w:themeColor="text1"/>
          <w:sz w:val="28"/>
          <w:szCs w:val="28"/>
          <w:highlight w:val="none"/>
          <w14:textFill>
            <w14:solidFill>
              <w14:schemeClr w14:val="tx1"/>
            </w14:solidFill>
          </w14:textFill>
        </w:rPr>
        <w:t>.</w:t>
      </w:r>
      <w:r>
        <w:rPr>
          <w:rFonts w:hint="eastAsia" w:ascii="仿宋_GB2312" w:hAnsi="仿宋" w:eastAsia="仿宋_GB2312" w:cs="仿宋"/>
          <w:b/>
          <w:bCs/>
          <w:color w:val="000000" w:themeColor="text1"/>
          <w:sz w:val="28"/>
          <w:szCs w:val="28"/>
          <w:highlight w:val="none"/>
          <w14:textFill>
            <w14:solidFill>
              <w14:schemeClr w14:val="tx1"/>
            </w14:solidFill>
          </w14:textFill>
        </w:rPr>
        <w:t>其他企业汇算清缴申报通用表格填报范例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 w:eastAsia="仿宋_GB2312" w:cs="仿宋"/>
          <w:color w:val="000000" w:themeColor="text1"/>
          <w:sz w:val="28"/>
          <w:szCs w:val="28"/>
          <w:highlight w:val="none"/>
          <w14:textFill>
            <w14:solidFill>
              <w14:schemeClr w14:val="tx1"/>
            </w14:solidFill>
          </w14:textFill>
        </w:rPr>
        <w:t>假设B公司既非制造业企业又非科技型中小企业，</w:t>
      </w:r>
      <w:r>
        <w:rPr>
          <w:rFonts w:hint="eastAsia" w:ascii="仿宋_GB2312" w:hAnsi="仿宋_GB2312" w:eastAsia="仿宋_GB2312" w:cs="仿宋_GB2312"/>
          <w:color w:val="000000" w:themeColor="text1"/>
          <w:sz w:val="28"/>
          <w:szCs w:val="28"/>
          <w:highlight w:val="none"/>
          <w14:textFill>
            <w14:solidFill>
              <w14:schemeClr w14:val="tx1"/>
            </w14:solidFill>
          </w14:textFill>
        </w:rPr>
        <w:t>且不属于烟草制造业、住宿和餐饮业、批发和零售业、房地产业、租赁和商务服务业、娱乐业</w:t>
      </w:r>
      <w:r>
        <w:rPr>
          <w:rFonts w:hint="eastAsia" w:ascii="仿宋_GB2312" w:hAnsi="仿宋_GB2312" w:eastAsia="仿宋_GB2312" w:cs="仿宋_GB2312"/>
          <w:color w:val="auto"/>
          <w:sz w:val="28"/>
          <w:szCs w:val="28"/>
          <w:highlight w:val="none"/>
          <w:u w:val="none"/>
          <w:lang w:eastAsia="zh-CN"/>
        </w:rPr>
        <w:t>等负面清单行业</w:t>
      </w:r>
      <w:r>
        <w:rPr>
          <w:rFonts w:hint="eastAsia" w:ascii="仿宋_GB2312" w:hAnsi="仿宋_GB2312" w:eastAsia="仿宋_GB2312" w:cs="仿宋_GB2312"/>
          <w:color w:val="auto"/>
          <w:sz w:val="28"/>
          <w:szCs w:val="28"/>
          <w:highlight w:val="none"/>
          <w:u w:val="none"/>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适用研发费用加计扣除比例为75%。</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仿宋_GB2312"/>
          <w:color w:val="000000" w:themeColor="text1"/>
          <w:sz w:val="28"/>
          <w:szCs w:val="28"/>
          <w:highlight w:val="none"/>
          <w14:textFill>
            <w14:solidFill>
              <w14:schemeClr w14:val="tx1"/>
            </w14:solidFill>
          </w14:textFill>
        </w:rPr>
      </w:pPr>
      <w:r>
        <w:rPr>
          <w:rFonts w:hint="eastAsia" w:ascii="仿宋_GB2312" w:eastAsia="仿宋_GB2312" w:cs="仿宋_GB2312"/>
          <w:color w:val="000000" w:themeColor="text1"/>
          <w:sz w:val="28"/>
          <w:szCs w:val="28"/>
          <w:highlight w:val="none"/>
          <w14:textFill>
            <w14:solidFill>
              <w14:schemeClr w14:val="tx1"/>
            </w14:solidFill>
          </w14:textFill>
        </w:rPr>
        <w:t>企业填报完《研发费用加计扣除优惠明细表》（A107012）后，该第</w:t>
      </w:r>
      <w:r>
        <w:rPr>
          <w:rFonts w:ascii="仿宋_GB2312" w:eastAsia="仿宋_GB2312" w:cs="仿宋_GB2312"/>
          <w:color w:val="000000" w:themeColor="text1"/>
          <w:sz w:val="28"/>
          <w:szCs w:val="28"/>
          <w:highlight w:val="none"/>
          <w14:textFill>
            <w14:solidFill>
              <w14:schemeClr w14:val="tx1"/>
            </w14:solidFill>
          </w14:textFill>
        </w:rPr>
        <w:t>51</w:t>
      </w:r>
      <w:r>
        <w:rPr>
          <w:rFonts w:hint="eastAsia" w:ascii="仿宋_GB2312" w:eastAsia="仿宋_GB2312" w:cs="仿宋_GB2312"/>
          <w:color w:val="000000" w:themeColor="text1"/>
          <w:sz w:val="28"/>
          <w:szCs w:val="28"/>
          <w:highlight w:val="none"/>
          <w14:textFill>
            <w14:solidFill>
              <w14:schemeClr w14:val="tx1"/>
            </w14:solidFill>
          </w14:textFill>
        </w:rPr>
        <w:t>行数据会自动带入</w:t>
      </w:r>
      <w:r>
        <w:rPr>
          <w:rFonts w:hint="eastAsia" w:ascii="仿宋_GB2312" w:hAnsi="宋体" w:eastAsia="仿宋_GB2312" w:cs="仿宋_GB2312"/>
          <w:color w:val="000000" w:themeColor="text1"/>
          <w:sz w:val="28"/>
          <w:szCs w:val="28"/>
          <w:highlight w:val="none"/>
          <w14:textFill>
            <w14:solidFill>
              <w14:schemeClr w14:val="tx1"/>
            </w14:solidFill>
          </w14:textFill>
        </w:rPr>
        <w:t>《免税、减计收入及加计扣除优惠明细表》（</w:t>
      </w:r>
      <w:r>
        <w:rPr>
          <w:rFonts w:ascii="仿宋_GB2312" w:eastAsia="仿宋_GB2312" w:cs="仿宋_GB2312"/>
          <w:color w:val="000000" w:themeColor="text1"/>
          <w:sz w:val="28"/>
          <w:szCs w:val="28"/>
          <w:highlight w:val="none"/>
          <w14:textFill>
            <w14:solidFill>
              <w14:schemeClr w14:val="tx1"/>
            </w14:solidFill>
          </w14:textFill>
        </w:rPr>
        <w:t>A107010</w:t>
      </w:r>
      <w:r>
        <w:rPr>
          <w:rFonts w:hint="eastAsia" w:ascii="仿宋_GB2312" w:eastAsia="仿宋_GB2312" w:cs="仿宋_GB2312"/>
          <w:color w:val="000000" w:themeColor="text1"/>
          <w:sz w:val="28"/>
          <w:szCs w:val="28"/>
          <w:highlight w:val="none"/>
          <w14:textFill>
            <w14:solidFill>
              <w14:schemeClr w14:val="tx1"/>
            </w14:solidFill>
          </w14:textFill>
        </w:rPr>
        <w:t>）对应26行次。</w:t>
      </w:r>
    </w:p>
    <w:p>
      <w:pPr>
        <w:spacing w:line="600" w:lineRule="exact"/>
        <w:jc w:val="center"/>
        <w:rPr>
          <w:rFonts w:hint="eastAsia" w:ascii="黑体" w:hAnsi="黑体" w:eastAsia="黑体" w:cs="黑体"/>
          <w:b w:val="0"/>
          <w:bCs/>
          <w:color w:val="000000" w:themeColor="text1"/>
          <w:sz w:val="28"/>
          <w:szCs w:val="28"/>
          <w:highlight w:val="none"/>
          <w14:textFill>
            <w14:solidFill>
              <w14:schemeClr w14:val="tx1"/>
            </w14:solidFill>
          </w14:textFill>
        </w:rPr>
      </w:pPr>
      <w:r>
        <w:rPr>
          <w:rFonts w:hint="eastAsia" w:ascii="黑体" w:hAnsi="黑体" w:eastAsia="黑体" w:cs="黑体"/>
          <w:b w:val="0"/>
          <w:bCs/>
          <w:color w:val="000000" w:themeColor="text1"/>
          <w:sz w:val="28"/>
          <w:szCs w:val="28"/>
          <w:highlight w:val="none"/>
          <w14:textFill>
            <w14:solidFill>
              <w14:schemeClr w14:val="tx1"/>
            </w14:solidFill>
          </w14:textFill>
        </w:rPr>
        <w:t>A107010</w:t>
      </w:r>
      <w:r>
        <w:rPr>
          <w:rFonts w:hint="eastAsia" w:ascii="黑体" w:hAnsi="黑体" w:eastAsia="黑体" w:cs="黑体"/>
          <w:b w:val="0"/>
          <w:bCs/>
          <w:color w:val="000000" w:themeColor="text1"/>
          <w:sz w:val="28"/>
          <w:szCs w:val="28"/>
          <w:highlight w:val="none"/>
          <w14:textFill>
            <w14:solidFill>
              <w14:schemeClr w14:val="tx1"/>
            </w14:solidFill>
          </w14:textFill>
        </w:rPr>
        <w:tab/>
      </w:r>
      <w:r>
        <w:rPr>
          <w:rFonts w:hint="eastAsia" w:ascii="黑体" w:hAnsi="黑体" w:eastAsia="黑体" w:cs="黑体"/>
          <w:b w:val="0"/>
          <w:bCs/>
          <w:color w:val="000000" w:themeColor="text1"/>
          <w:sz w:val="28"/>
          <w:szCs w:val="28"/>
          <w:highlight w:val="none"/>
          <w14:textFill>
            <w14:solidFill>
              <w14:schemeClr w14:val="tx1"/>
            </w14:solidFill>
          </w14:textFill>
        </w:rPr>
        <w:t>免税、减计收入及加计扣除优惠明细表</w:t>
      </w:r>
    </w:p>
    <w:tbl>
      <w:tblPr>
        <w:tblStyle w:val="25"/>
        <w:tblW w:w="8465" w:type="dxa"/>
        <w:jc w:val="center"/>
        <w:tblLayout w:type="fixed"/>
        <w:tblCellMar>
          <w:top w:w="0" w:type="dxa"/>
          <w:left w:w="0" w:type="dxa"/>
          <w:bottom w:w="0" w:type="dxa"/>
          <w:right w:w="0" w:type="dxa"/>
        </w:tblCellMar>
      </w:tblPr>
      <w:tblGrid>
        <w:gridCol w:w="865"/>
        <w:gridCol w:w="5280"/>
        <w:gridCol w:w="2320"/>
      </w:tblGrid>
      <w:tr>
        <w:tblPrEx>
          <w:tblCellMar>
            <w:top w:w="0" w:type="dxa"/>
            <w:left w:w="0" w:type="dxa"/>
            <w:bottom w:w="0" w:type="dxa"/>
            <w:right w:w="0" w:type="dxa"/>
          </w:tblCellMar>
        </w:tblPrEx>
        <w:trPr>
          <w:trHeight w:val="340" w:hRule="atLeast"/>
          <w:jc w:val="center"/>
        </w:trPr>
        <w:tc>
          <w:tcPr>
            <w:tcW w:w="865" w:type="dxa"/>
            <w:tcBorders>
              <w:top w:val="single" w:color="000000" w:sz="12"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b/>
                <w:bCs/>
                <w:color w:val="000000" w:themeColor="text1"/>
                <w:sz w:val="21"/>
                <w:szCs w:val="21"/>
                <w:highlight w:val="none"/>
                <w14:textFill>
                  <w14:solidFill>
                    <w14:schemeClr w14:val="tx1"/>
                  </w14:solidFill>
                </w14:textFill>
              </w:rPr>
            </w:pPr>
            <w:r>
              <w:rPr>
                <w:rFonts w:hint="eastAsia" w:ascii="仿宋_GB2312" w:eastAsia="仿宋_GB2312" w:cs="仿宋_GB2312"/>
                <w:b/>
                <w:bCs/>
                <w:color w:val="000000" w:themeColor="text1"/>
                <w:sz w:val="21"/>
                <w:szCs w:val="21"/>
                <w:highlight w:val="none"/>
                <w14:textFill>
                  <w14:solidFill>
                    <w14:schemeClr w14:val="tx1"/>
                  </w14:solidFill>
                </w14:textFill>
              </w:rPr>
              <w:t>行次</w:t>
            </w:r>
          </w:p>
        </w:tc>
        <w:tc>
          <w:tcPr>
            <w:tcW w:w="5280" w:type="dxa"/>
            <w:tcBorders>
              <w:top w:val="single" w:color="000000" w:sz="12"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b/>
                <w:bCs/>
                <w:color w:val="000000" w:themeColor="text1"/>
                <w:sz w:val="21"/>
                <w:szCs w:val="21"/>
                <w:highlight w:val="none"/>
                <w14:textFill>
                  <w14:solidFill>
                    <w14:schemeClr w14:val="tx1"/>
                  </w14:solidFill>
                </w14:textFill>
              </w:rPr>
            </w:pPr>
            <w:r>
              <w:rPr>
                <w:rFonts w:hint="eastAsia" w:ascii="仿宋_GB2312" w:eastAsia="仿宋_GB2312" w:cs="仿宋_GB2312"/>
                <w:b/>
                <w:bCs/>
                <w:color w:val="000000" w:themeColor="text1"/>
                <w:sz w:val="21"/>
                <w:szCs w:val="21"/>
                <w:highlight w:val="none"/>
                <w14:textFill>
                  <w14:solidFill>
                    <w14:schemeClr w14:val="tx1"/>
                  </w14:solidFill>
                </w14:textFill>
              </w:rPr>
              <w:t>项目</w:t>
            </w:r>
          </w:p>
        </w:tc>
        <w:tc>
          <w:tcPr>
            <w:tcW w:w="2320" w:type="dxa"/>
            <w:tcBorders>
              <w:top w:val="single" w:color="000000" w:sz="12"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b/>
                <w:bCs/>
                <w:color w:val="000000" w:themeColor="text1"/>
                <w:sz w:val="21"/>
                <w:szCs w:val="21"/>
                <w:highlight w:val="none"/>
                <w14:textFill>
                  <w14:solidFill>
                    <w14:schemeClr w14:val="tx1"/>
                  </w14:solidFill>
                </w14:textFill>
              </w:rPr>
            </w:pPr>
            <w:r>
              <w:rPr>
                <w:rFonts w:hint="eastAsia" w:ascii="仿宋_GB2312" w:eastAsia="仿宋_GB2312" w:cs="仿宋_GB2312"/>
                <w:b/>
                <w:bCs/>
                <w:color w:val="000000" w:themeColor="text1"/>
                <w:sz w:val="21"/>
                <w:szCs w:val="21"/>
                <w:highlight w:val="none"/>
                <w14:textFill>
                  <w14:solidFill>
                    <w14:schemeClr w14:val="tx1"/>
                  </w14:solidFill>
                </w14:textFill>
              </w:rPr>
              <w:t>金额</w:t>
            </w:r>
          </w:p>
        </w:tc>
      </w:tr>
      <w:tr>
        <w:tblPrEx>
          <w:tblCellMar>
            <w:top w:w="0" w:type="dxa"/>
            <w:left w:w="0" w:type="dxa"/>
            <w:bottom w:w="0" w:type="dxa"/>
            <w:right w:w="0" w:type="dxa"/>
          </w:tblCellMar>
        </w:tblPrEx>
        <w:trPr>
          <w:trHeight w:val="340" w:hRule="atLeast"/>
          <w:jc w:val="center"/>
        </w:trPr>
        <w:tc>
          <w:tcPr>
            <w:tcW w:w="8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w:t>
            </w:r>
          </w:p>
        </w:tc>
        <w:tc>
          <w:tcPr>
            <w:tcW w:w="52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w:t>
            </w:r>
          </w:p>
        </w:tc>
        <w:tc>
          <w:tcPr>
            <w:tcW w:w="232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w:t>
            </w:r>
          </w:p>
        </w:tc>
      </w:tr>
      <w:tr>
        <w:tblPrEx>
          <w:tblCellMar>
            <w:top w:w="0" w:type="dxa"/>
            <w:left w:w="0" w:type="dxa"/>
            <w:bottom w:w="0" w:type="dxa"/>
            <w:right w:w="0" w:type="dxa"/>
          </w:tblCellMar>
        </w:tblPrEx>
        <w:trPr>
          <w:trHeight w:val="340" w:hRule="atLeast"/>
          <w:jc w:val="center"/>
        </w:trPr>
        <w:tc>
          <w:tcPr>
            <w:tcW w:w="8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25</w:t>
            </w:r>
          </w:p>
        </w:tc>
        <w:tc>
          <w:tcPr>
            <w:tcW w:w="52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三、加计扣除（26+27+28+29+30）</w:t>
            </w:r>
          </w:p>
        </w:tc>
        <w:tc>
          <w:tcPr>
            <w:tcW w:w="232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2,101,488.09</w:t>
            </w:r>
          </w:p>
        </w:tc>
      </w:tr>
      <w:tr>
        <w:tblPrEx>
          <w:tblCellMar>
            <w:top w:w="0" w:type="dxa"/>
            <w:left w:w="0" w:type="dxa"/>
            <w:bottom w:w="0" w:type="dxa"/>
            <w:right w:w="0" w:type="dxa"/>
          </w:tblCellMar>
        </w:tblPrEx>
        <w:trPr>
          <w:trHeight w:val="340" w:hRule="atLeast"/>
          <w:jc w:val="center"/>
        </w:trPr>
        <w:tc>
          <w:tcPr>
            <w:tcW w:w="8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26</w:t>
            </w:r>
          </w:p>
        </w:tc>
        <w:tc>
          <w:tcPr>
            <w:tcW w:w="52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（一）开发新技术、新产品、新工艺发生的研究开发费用加计扣除（填写A107012）</w:t>
            </w:r>
          </w:p>
        </w:tc>
        <w:tc>
          <w:tcPr>
            <w:tcW w:w="232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2,101,488.09</w:t>
            </w:r>
          </w:p>
        </w:tc>
      </w:tr>
      <w:tr>
        <w:tblPrEx>
          <w:tblCellMar>
            <w:top w:w="0" w:type="dxa"/>
            <w:left w:w="0" w:type="dxa"/>
            <w:bottom w:w="0" w:type="dxa"/>
            <w:right w:w="0" w:type="dxa"/>
          </w:tblCellMar>
        </w:tblPrEx>
        <w:trPr>
          <w:trHeight w:val="340" w:hRule="atLeast"/>
          <w:jc w:val="center"/>
        </w:trPr>
        <w:tc>
          <w:tcPr>
            <w:tcW w:w="8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27</w:t>
            </w:r>
          </w:p>
        </w:tc>
        <w:tc>
          <w:tcPr>
            <w:tcW w:w="52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（二）科技型中小企业开发新技术、新产品、新工艺发生的研究开发费用加计扣除（填写A107012）</w:t>
            </w:r>
          </w:p>
        </w:tc>
        <w:tc>
          <w:tcPr>
            <w:tcW w:w="232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8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28</w:t>
            </w:r>
          </w:p>
        </w:tc>
        <w:tc>
          <w:tcPr>
            <w:tcW w:w="52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（三）企业为获得创新性、创意性、突破性的产品进行创意设计活动而发生的相关费用加计扣除</w:t>
            </w:r>
          </w:p>
        </w:tc>
        <w:tc>
          <w:tcPr>
            <w:tcW w:w="232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0</w:t>
            </w:r>
          </w:p>
        </w:tc>
      </w:tr>
      <w:tr>
        <w:tblPrEx>
          <w:tblCellMar>
            <w:top w:w="0" w:type="dxa"/>
            <w:left w:w="0" w:type="dxa"/>
            <w:bottom w:w="0" w:type="dxa"/>
            <w:right w:w="0" w:type="dxa"/>
          </w:tblCellMar>
        </w:tblPrEx>
        <w:trPr>
          <w:trHeight w:val="340" w:hRule="atLeast"/>
          <w:jc w:val="center"/>
        </w:trPr>
        <w:tc>
          <w:tcPr>
            <w:tcW w:w="865" w:type="dxa"/>
            <w:tcBorders>
              <w:top w:val="single" w:color="000000" w:sz="8" w:space="0"/>
              <w:left w:val="single" w:color="000000" w:sz="12"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w:t>
            </w:r>
          </w:p>
        </w:tc>
        <w:tc>
          <w:tcPr>
            <w:tcW w:w="5280" w:type="dxa"/>
            <w:tcBorders>
              <w:top w:val="single" w:color="000000" w:sz="8" w:space="0"/>
              <w:left w:val="single" w:color="000000" w:sz="8" w:space="0"/>
              <w:bottom w:val="single" w:color="000000" w:sz="8"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w:t>
            </w:r>
          </w:p>
        </w:tc>
        <w:tc>
          <w:tcPr>
            <w:tcW w:w="2320" w:type="dxa"/>
            <w:tcBorders>
              <w:top w:val="single" w:color="000000" w:sz="8" w:space="0"/>
              <w:left w:val="single" w:color="000000" w:sz="8" w:space="0"/>
              <w:bottom w:val="single" w:color="000000" w:sz="8"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w:t>
            </w:r>
          </w:p>
        </w:tc>
      </w:tr>
      <w:tr>
        <w:tblPrEx>
          <w:tblCellMar>
            <w:top w:w="0" w:type="dxa"/>
            <w:left w:w="0" w:type="dxa"/>
            <w:bottom w:w="0" w:type="dxa"/>
            <w:right w:w="0" w:type="dxa"/>
          </w:tblCellMar>
        </w:tblPrEx>
        <w:trPr>
          <w:trHeight w:val="340" w:hRule="atLeast"/>
          <w:jc w:val="center"/>
        </w:trPr>
        <w:tc>
          <w:tcPr>
            <w:tcW w:w="865" w:type="dxa"/>
            <w:tcBorders>
              <w:top w:val="single" w:color="000000" w:sz="8" w:space="0"/>
              <w:left w:val="single" w:color="000000" w:sz="12" w:space="0"/>
              <w:bottom w:val="single" w:color="000000" w:sz="12"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31</w:t>
            </w:r>
          </w:p>
        </w:tc>
        <w:tc>
          <w:tcPr>
            <w:tcW w:w="5280" w:type="dxa"/>
            <w:tcBorders>
              <w:top w:val="single" w:color="000000" w:sz="8" w:space="0"/>
              <w:left w:val="single" w:color="000000" w:sz="8" w:space="0"/>
              <w:bottom w:val="single" w:color="000000" w:sz="12" w:space="0"/>
              <w:right w:val="single" w:color="000000" w:sz="8" w:space="0"/>
            </w:tcBorders>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合计（1+17+25）</w:t>
            </w:r>
          </w:p>
        </w:tc>
        <w:tc>
          <w:tcPr>
            <w:tcW w:w="2320" w:type="dxa"/>
            <w:tcBorders>
              <w:top w:val="single" w:color="000000" w:sz="8" w:space="0"/>
              <w:left w:val="single" w:color="000000" w:sz="8" w:space="0"/>
              <w:bottom w:val="single" w:color="000000" w:sz="12" w:space="0"/>
              <w:right w:val="single" w:color="000000" w:sz="12" w:space="0"/>
            </w:tcBorders>
            <w:shd w:val="clear" w:color="auto" w:fill="FFFFFF"/>
            <w:tcMar>
              <w:top w:w="15" w:type="dxa"/>
              <w:left w:w="15" w:type="dxa"/>
              <w:right w:w="15"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2,101,488.09</w:t>
            </w:r>
          </w:p>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(假设1、17行数据为零)</w:t>
            </w:r>
          </w:p>
        </w:tc>
      </w:tr>
    </w:tbl>
    <w:p>
      <w:pPr>
        <w:spacing w:line="480" w:lineRule="exact"/>
        <w:ind w:firstLine="560" w:firstLineChars="200"/>
        <w:rPr>
          <w:rFonts w:hint="eastAsia" w:ascii="仿宋_GB2312" w:eastAsia="仿宋_GB2312" w:cs="仿宋_GB2312" w:hAnsiTheme="minorHAnsi"/>
          <w:color w:val="000000" w:themeColor="text1"/>
          <w:sz w:val="28"/>
          <w:szCs w:val="28"/>
          <w:highlight w:val="none"/>
          <w14:textFill>
            <w14:solidFill>
              <w14:schemeClr w14:val="tx1"/>
            </w14:solidFill>
          </w14:textFill>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hAnsiTheme="minorHAnsi"/>
          <w:color w:val="000000" w:themeColor="text1"/>
          <w:sz w:val="28"/>
          <w:szCs w:val="28"/>
          <w:highlight w:val="none"/>
          <w14:textFill>
            <w14:solidFill>
              <w14:schemeClr w14:val="tx1"/>
            </w14:solidFill>
          </w14:textFill>
        </w:rPr>
      </w:pPr>
      <w:r>
        <w:rPr>
          <w:rFonts w:hint="eastAsia" w:ascii="仿宋_GB2312" w:eastAsia="仿宋_GB2312" w:cs="仿宋_GB2312" w:hAnsiTheme="minorHAnsi"/>
          <w:color w:val="000000" w:themeColor="text1"/>
          <w:sz w:val="28"/>
          <w:szCs w:val="28"/>
          <w:highlight w:val="none"/>
          <w14:textFill>
            <w14:solidFill>
              <w14:schemeClr w14:val="tx1"/>
            </w14:solidFill>
          </w14:textFill>
        </w:rPr>
        <w:t>最终上表第31行的合计数会自动带入</w:t>
      </w:r>
      <w:r>
        <w:rPr>
          <w:rFonts w:hint="eastAsia" w:ascii="仿宋_GB2312" w:hAnsi="仿宋_GB2312" w:eastAsia="仿宋_GB2312" w:cs="仿宋_GB2312"/>
          <w:kern w:val="0"/>
          <w:sz w:val="28"/>
          <w:szCs w:val="28"/>
          <w:highlight w:val="none"/>
        </w:rPr>
        <w:t>《中华人民共和国企业所得税年度纳税申报表（A类）》（</w:t>
      </w:r>
      <w:r>
        <w:rPr>
          <w:rFonts w:hint="eastAsia" w:ascii="仿宋_GB2312" w:eastAsia="仿宋_GB2312" w:cs="仿宋_GB2312" w:hAnsiTheme="minorHAnsi"/>
          <w:color w:val="000000" w:themeColor="text1"/>
          <w:sz w:val="28"/>
          <w:szCs w:val="28"/>
          <w:highlight w:val="none"/>
          <w14:textFill>
            <w14:solidFill>
              <w14:schemeClr w14:val="tx1"/>
            </w14:solidFill>
          </w14:textFill>
        </w:rPr>
        <w:t>A100000）第17行次。</w:t>
      </w:r>
    </w:p>
    <w:p>
      <w:pPr>
        <w:keepNext w:val="0"/>
        <w:keepLines w:val="0"/>
        <w:pageBreakBefore w:val="0"/>
        <w:widowControl w:val="0"/>
        <w:kinsoku/>
        <w:wordWrap/>
        <w:overflowPunct/>
        <w:topLinePunct w:val="0"/>
        <w:autoSpaceDE/>
        <w:autoSpaceDN/>
        <w:bidi w:val="0"/>
        <w:adjustRightInd/>
        <w:snapToGrid/>
        <w:spacing w:line="240" w:lineRule="exact"/>
        <w:ind w:firstLine="560" w:firstLineChars="200"/>
        <w:jc w:val="center"/>
        <w:textAlignment w:val="auto"/>
        <w:rPr>
          <w:rFonts w:hint="eastAsia" w:ascii="仿宋_GB2312" w:eastAsia="仿宋_GB2312" w:cs="仿宋_GB2312" w:hAnsiTheme="minorHAnsi"/>
          <w:color w:val="000000" w:themeColor="text1"/>
          <w:sz w:val="28"/>
          <w:szCs w:val="28"/>
          <w:highlight w:val="none"/>
          <w14:textFill>
            <w14:solidFill>
              <w14:schemeClr w14:val="tx1"/>
            </w14:solidFill>
          </w14:textFill>
        </w:rPr>
      </w:pPr>
    </w:p>
    <w:p>
      <w:pPr>
        <w:spacing w:line="600" w:lineRule="exact"/>
        <w:jc w:val="center"/>
        <w:rPr>
          <w:rFonts w:hint="eastAsia" w:ascii="黑体" w:hAnsi="黑体" w:eastAsia="黑体" w:cs="黑体"/>
          <w:b w:val="0"/>
          <w:bCs/>
          <w:color w:val="000000" w:themeColor="text1"/>
          <w:sz w:val="28"/>
          <w:szCs w:val="28"/>
          <w:highlight w:val="none"/>
          <w14:textFill>
            <w14:solidFill>
              <w14:schemeClr w14:val="tx1"/>
            </w14:solidFill>
          </w14:textFill>
        </w:rPr>
      </w:pPr>
      <w:r>
        <w:rPr>
          <w:rFonts w:hint="eastAsia" w:ascii="黑体" w:hAnsi="黑体" w:eastAsia="黑体" w:cs="黑体"/>
          <w:b w:val="0"/>
          <w:bCs/>
          <w:color w:val="000000" w:themeColor="text1"/>
          <w:sz w:val="28"/>
          <w:szCs w:val="28"/>
          <w:highlight w:val="none"/>
          <w14:textFill>
            <w14:solidFill>
              <w14:schemeClr w14:val="tx1"/>
            </w14:solidFill>
          </w14:textFill>
        </w:rPr>
        <w:t>A100000</w:t>
      </w:r>
      <w:r>
        <w:rPr>
          <w:rFonts w:hint="eastAsia" w:ascii="黑体" w:hAnsi="黑体" w:eastAsia="黑体" w:cs="黑体"/>
          <w:b w:val="0"/>
          <w:bCs/>
          <w:color w:val="000000" w:themeColor="text1"/>
          <w:sz w:val="28"/>
          <w:szCs w:val="28"/>
          <w:highlight w:val="none"/>
          <w14:textFill>
            <w14:solidFill>
              <w14:schemeClr w14:val="tx1"/>
            </w14:solidFill>
          </w14:textFill>
        </w:rPr>
        <w:tab/>
      </w:r>
      <w:r>
        <w:rPr>
          <w:rFonts w:hint="eastAsia" w:ascii="黑体" w:hAnsi="黑体" w:eastAsia="黑体" w:cs="黑体"/>
          <w:b w:val="0"/>
          <w:bCs/>
          <w:color w:val="000000" w:themeColor="text1"/>
          <w:sz w:val="28"/>
          <w:szCs w:val="28"/>
          <w:highlight w:val="none"/>
          <w14:textFill>
            <w14:solidFill>
              <w14:schemeClr w14:val="tx1"/>
            </w14:solidFill>
          </w14:textFill>
        </w:rPr>
        <w:t>中华人民共和国企业所得税年度纳税申报表（A类）</w:t>
      </w:r>
    </w:p>
    <w:tbl>
      <w:tblPr>
        <w:tblStyle w:val="25"/>
        <w:tblW w:w="8277"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771"/>
        <w:gridCol w:w="1080"/>
        <w:gridCol w:w="4665"/>
        <w:gridCol w:w="1761"/>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771"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b/>
                <w:bCs/>
                <w:color w:val="000000" w:themeColor="text1"/>
                <w:sz w:val="21"/>
                <w:szCs w:val="21"/>
                <w:highlight w:val="none"/>
                <w14:textFill>
                  <w14:solidFill>
                    <w14:schemeClr w14:val="tx1"/>
                  </w14:solidFill>
                </w14:textFill>
              </w:rPr>
            </w:pPr>
            <w:r>
              <w:rPr>
                <w:rFonts w:hint="eastAsia" w:ascii="仿宋_GB2312" w:eastAsia="仿宋_GB2312" w:cs="仿宋_GB2312"/>
                <w:b/>
                <w:bCs/>
                <w:color w:val="000000" w:themeColor="text1"/>
                <w:sz w:val="21"/>
                <w:szCs w:val="21"/>
                <w:highlight w:val="none"/>
                <w14:textFill>
                  <w14:solidFill>
                    <w14:schemeClr w14:val="tx1"/>
                  </w14:solidFill>
                </w14:textFill>
              </w:rPr>
              <w:t>行次</w:t>
            </w:r>
          </w:p>
        </w:tc>
        <w:tc>
          <w:tcPr>
            <w:tcW w:w="1080" w:type="dxa"/>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b/>
                <w:bCs/>
                <w:color w:val="000000" w:themeColor="text1"/>
                <w:sz w:val="21"/>
                <w:szCs w:val="21"/>
                <w:highlight w:val="none"/>
                <w14:textFill>
                  <w14:solidFill>
                    <w14:schemeClr w14:val="tx1"/>
                  </w14:solidFill>
                </w14:textFill>
              </w:rPr>
            </w:pPr>
            <w:r>
              <w:rPr>
                <w:rFonts w:hint="eastAsia" w:ascii="仿宋_GB2312" w:eastAsia="仿宋_GB2312" w:cs="仿宋_GB2312"/>
                <w:b/>
                <w:bCs/>
                <w:color w:val="000000" w:themeColor="text1"/>
                <w:sz w:val="21"/>
                <w:szCs w:val="21"/>
                <w:highlight w:val="none"/>
                <w14:textFill>
                  <w14:solidFill>
                    <w14:schemeClr w14:val="tx1"/>
                  </w14:solidFill>
                </w14:textFill>
              </w:rPr>
              <w:t>类别</w:t>
            </w:r>
          </w:p>
        </w:tc>
        <w:tc>
          <w:tcPr>
            <w:tcW w:w="4665"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b/>
                <w:bCs/>
                <w:color w:val="000000" w:themeColor="text1"/>
                <w:sz w:val="21"/>
                <w:szCs w:val="21"/>
                <w:highlight w:val="none"/>
                <w14:textFill>
                  <w14:solidFill>
                    <w14:schemeClr w14:val="tx1"/>
                  </w14:solidFill>
                </w14:textFill>
              </w:rPr>
            </w:pPr>
            <w:r>
              <w:rPr>
                <w:rFonts w:hint="eastAsia" w:ascii="仿宋_GB2312" w:eastAsia="仿宋_GB2312" w:cs="仿宋_GB2312"/>
                <w:b/>
                <w:bCs/>
                <w:color w:val="000000" w:themeColor="text1"/>
                <w:sz w:val="21"/>
                <w:szCs w:val="21"/>
                <w:highlight w:val="none"/>
                <w14:textFill>
                  <w14:solidFill>
                    <w14:schemeClr w14:val="tx1"/>
                  </w14:solidFill>
                </w14:textFill>
              </w:rPr>
              <w:t>项目</w:t>
            </w:r>
          </w:p>
        </w:tc>
        <w:tc>
          <w:tcPr>
            <w:tcW w:w="1761"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b/>
                <w:bCs/>
                <w:color w:val="000000" w:themeColor="text1"/>
                <w:sz w:val="21"/>
                <w:szCs w:val="21"/>
                <w:highlight w:val="none"/>
                <w14:textFill>
                  <w14:solidFill>
                    <w14:schemeClr w14:val="tx1"/>
                  </w14:solidFill>
                </w14:textFill>
              </w:rPr>
            </w:pPr>
            <w:r>
              <w:rPr>
                <w:rFonts w:hint="eastAsia" w:ascii="仿宋_GB2312" w:eastAsia="仿宋_GB2312" w:cs="仿宋_GB2312"/>
                <w:b/>
                <w:bCs/>
                <w:color w:val="000000" w:themeColor="text1"/>
                <w:sz w:val="21"/>
                <w:szCs w:val="21"/>
                <w:highlight w:val="none"/>
                <w14:textFill>
                  <w14:solidFill>
                    <w14:schemeClr w14:val="tx1"/>
                  </w14:solidFill>
                </w14:textFill>
              </w:rPr>
              <w:t>金额</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771"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w:t>
            </w:r>
          </w:p>
        </w:tc>
        <w:tc>
          <w:tcPr>
            <w:tcW w:w="1080" w:type="dxa"/>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4665"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w:t>
            </w:r>
          </w:p>
        </w:tc>
        <w:tc>
          <w:tcPr>
            <w:tcW w:w="1761"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77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14</w:t>
            </w:r>
          </w:p>
        </w:tc>
        <w:tc>
          <w:tcPr>
            <w:tcW w:w="1080" w:type="dxa"/>
            <w:vMerge w:val="restart"/>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应纳税所得额计算</w:t>
            </w:r>
          </w:p>
        </w:tc>
        <w:tc>
          <w:tcPr>
            <w:tcW w:w="4665"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减：境外所得（填写A108010）</w:t>
            </w:r>
          </w:p>
        </w:tc>
        <w:tc>
          <w:tcPr>
            <w:tcW w:w="1761"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40" w:hRule="atLeast"/>
          <w:jc w:val="center"/>
        </w:trPr>
        <w:tc>
          <w:tcPr>
            <w:tcW w:w="77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15</w:t>
            </w:r>
          </w:p>
        </w:tc>
        <w:tc>
          <w:tcPr>
            <w:tcW w:w="1080"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4665"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加：纳税调整增加额（填写A105000）</w:t>
            </w:r>
          </w:p>
        </w:tc>
        <w:tc>
          <w:tcPr>
            <w:tcW w:w="1761"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14" w:hRule="atLeast"/>
          <w:jc w:val="center"/>
        </w:trPr>
        <w:tc>
          <w:tcPr>
            <w:tcW w:w="77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16</w:t>
            </w:r>
          </w:p>
        </w:tc>
        <w:tc>
          <w:tcPr>
            <w:tcW w:w="1080"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4665"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减：纳税调整减少额（填写A105000）</w:t>
            </w:r>
          </w:p>
        </w:tc>
        <w:tc>
          <w:tcPr>
            <w:tcW w:w="1761" w:type="dxa"/>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197" w:hRule="atLeast"/>
          <w:jc w:val="center"/>
        </w:trPr>
        <w:tc>
          <w:tcPr>
            <w:tcW w:w="77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17</w:t>
            </w:r>
          </w:p>
        </w:tc>
        <w:tc>
          <w:tcPr>
            <w:tcW w:w="1080" w:type="dxa"/>
            <w:vMerge w:val="continue"/>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4665"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减：免税、减计收入及加计扣除（填写A107010）</w:t>
            </w:r>
          </w:p>
        </w:tc>
        <w:tc>
          <w:tcPr>
            <w:tcW w:w="1761" w:type="dxa"/>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2,101,488.09</w:t>
            </w:r>
          </w:p>
        </w:tc>
      </w:tr>
    </w:tbl>
    <w:p>
      <w:pPr>
        <w:bidi w:val="0"/>
        <w:jc w:val="center"/>
        <w:rPr>
          <w:rFonts w:hint="eastAsia"/>
        </w:rPr>
      </w:pPr>
      <w:bookmarkStart w:id="510" w:name="_Toc3596"/>
      <w:bookmarkStart w:id="511" w:name="_Toc25512"/>
      <w:bookmarkStart w:id="512" w:name="_Toc10200"/>
      <w:bookmarkStart w:id="513" w:name="_Toc22942"/>
      <w:bookmarkStart w:id="514" w:name="_Toc10090"/>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hAnsiTheme="minorHAnsi"/>
          <w:b/>
          <w:bCs/>
          <w:color w:val="000000" w:themeColor="text1"/>
          <w:kern w:val="2"/>
          <w:sz w:val="28"/>
          <w:szCs w:val="28"/>
          <w:highlight w:val="none"/>
          <w:lang w:val="en-US" w:eastAsia="zh-CN" w:bidi="ar-SA"/>
          <w14:textFill>
            <w14:solidFill>
              <w14:schemeClr w14:val="tx1"/>
            </w14:solidFill>
          </w14:textFill>
        </w:rPr>
      </w:pPr>
      <w:r>
        <w:rPr>
          <w:rFonts w:hint="eastAsia" w:ascii="仿宋_GB2312" w:eastAsia="仿宋_GB2312" w:cs="仿宋_GB2312" w:hAnsiTheme="minorHAnsi"/>
          <w:b/>
          <w:bCs/>
          <w:color w:val="000000" w:themeColor="text1"/>
          <w:kern w:val="2"/>
          <w:sz w:val="28"/>
          <w:szCs w:val="28"/>
          <w:highlight w:val="none"/>
          <w:lang w:val="en-US" w:eastAsia="zh-CN" w:bidi="ar-SA"/>
          <w14:textFill>
            <w14:solidFill>
              <w14:schemeClr w14:val="tx1"/>
            </w14:solidFill>
          </w14:textFill>
        </w:rPr>
        <w:t>4.3.3.4.高新技术企业、软件和集成电路企业填报注意事项</w:t>
      </w:r>
      <w:bookmarkEnd w:id="510"/>
      <w:bookmarkEnd w:id="511"/>
      <w:bookmarkEnd w:id="512"/>
      <w:bookmarkEnd w:id="513"/>
      <w:bookmarkEnd w:id="514"/>
    </w:p>
    <w:p>
      <w:pPr>
        <w:pStyle w:val="57"/>
        <w:keepNext w:val="0"/>
        <w:keepLines w:val="0"/>
        <w:pageBreakBefore w:val="0"/>
        <w:widowControl w:val="0"/>
        <w:kinsoku/>
        <w:wordWrap/>
        <w:overflowPunct/>
        <w:topLinePunct w:val="0"/>
        <w:autoSpaceDE/>
        <w:autoSpaceDN/>
        <w:bidi w:val="0"/>
        <w:adjustRightInd/>
        <w:snapToGrid/>
        <w:spacing w:line="520" w:lineRule="exact"/>
        <w:ind w:firstLine="560" w:firstLineChars="200"/>
        <w:jc w:val="left"/>
        <w:textAlignment w:val="auto"/>
        <w:outlineLvl w:val="9"/>
        <w:rPr>
          <w:rFonts w:ascii="仿宋_GB2312" w:eastAsia="仿宋_GB2312" w:cs="仿宋_GB2312" w:hAnsiTheme="minorHAnsi"/>
          <w:b w:val="0"/>
          <w:bCs w:val="0"/>
          <w:color w:val="000000" w:themeColor="text1"/>
          <w:kern w:val="2"/>
          <w:sz w:val="28"/>
          <w:szCs w:val="28"/>
          <w:highlight w:val="none"/>
          <w14:textFill>
            <w14:solidFill>
              <w14:schemeClr w14:val="tx1"/>
            </w14:solidFill>
          </w14:textFill>
        </w:rPr>
      </w:pPr>
      <w:bookmarkStart w:id="515" w:name="_Toc31419"/>
      <w:bookmarkStart w:id="516" w:name="_Toc3730"/>
      <w:bookmarkStart w:id="517" w:name="_Toc19917"/>
      <w:bookmarkStart w:id="518" w:name="_Toc22264"/>
      <w:bookmarkStart w:id="519" w:name="_Toc31472"/>
      <w:r>
        <w:rPr>
          <w:rFonts w:hint="eastAsia" w:ascii="仿宋_GB2312" w:eastAsia="仿宋_GB2312" w:cs="仿宋_GB2312" w:hAnsiTheme="minorHAnsi"/>
          <w:b w:val="0"/>
          <w:bCs w:val="0"/>
          <w:color w:val="000000" w:themeColor="text1"/>
          <w:kern w:val="2"/>
          <w:highlight w:val="none"/>
          <w14:textFill>
            <w14:solidFill>
              <w14:schemeClr w14:val="tx1"/>
            </w14:solidFill>
          </w14:textFill>
        </w:rPr>
        <w:t>高新技术企业在填报享受研发费用加计扣除优惠时，请正确填报</w:t>
      </w:r>
      <w:r>
        <w:rPr>
          <w:rFonts w:hint="eastAsia" w:ascii="仿宋_GB2312" w:eastAsia="仿宋_GB2312" w:cs="仿宋_GB2312" w:hAnsiTheme="minorHAnsi"/>
          <w:b w:val="0"/>
          <w:bCs w:val="0"/>
          <w:color w:val="000000" w:themeColor="text1"/>
          <w:kern w:val="2"/>
          <w:sz w:val="28"/>
          <w:szCs w:val="28"/>
          <w:highlight w:val="none"/>
          <w14:textFill>
            <w14:solidFill>
              <w14:schemeClr w14:val="tx1"/>
            </w14:solidFill>
          </w14:textFill>
        </w:rPr>
        <w:t>《</w:t>
      </w:r>
      <w:r>
        <w:rPr>
          <w:rFonts w:ascii="仿宋_GB2312" w:eastAsia="仿宋_GB2312" w:cs="仿宋_GB2312" w:hAnsiTheme="minorHAnsi"/>
          <w:b w:val="0"/>
          <w:bCs w:val="0"/>
          <w:color w:val="000000" w:themeColor="text1"/>
          <w:kern w:val="2"/>
          <w:sz w:val="28"/>
          <w:szCs w:val="28"/>
          <w:highlight w:val="none"/>
          <w14:textFill>
            <w14:solidFill>
              <w14:schemeClr w14:val="tx1"/>
            </w14:solidFill>
          </w14:textFill>
        </w:rPr>
        <w:t>A000000企业所得税年度纳税申报基础信息表》“211高新技术企业申报所属期年度有效的高新技术企业证书”栏次</w:t>
      </w:r>
      <w:r>
        <w:rPr>
          <w:rFonts w:hint="eastAsia" w:ascii="仿宋_GB2312" w:eastAsia="仿宋_GB2312" w:cs="仿宋_GB2312" w:hAnsiTheme="minorHAnsi"/>
          <w:b w:val="0"/>
          <w:bCs w:val="0"/>
          <w:color w:val="000000" w:themeColor="text1"/>
          <w:kern w:val="2"/>
          <w:sz w:val="28"/>
          <w:szCs w:val="28"/>
          <w:highlight w:val="none"/>
          <w14:textFill>
            <w14:solidFill>
              <w14:schemeClr w14:val="tx1"/>
            </w14:solidFill>
          </w14:textFill>
        </w:rPr>
        <w:t>和《</w:t>
      </w:r>
      <w:r>
        <w:rPr>
          <w:rFonts w:ascii="仿宋_GB2312" w:eastAsia="仿宋_GB2312" w:cs="仿宋_GB2312" w:hAnsiTheme="minorHAnsi"/>
          <w:b w:val="0"/>
          <w:bCs w:val="0"/>
          <w:color w:val="000000" w:themeColor="text1"/>
          <w:kern w:val="2"/>
          <w:sz w:val="28"/>
          <w:szCs w:val="28"/>
          <w:highlight w:val="none"/>
          <w14:textFill>
            <w14:solidFill>
              <w14:schemeClr w14:val="tx1"/>
            </w14:solidFill>
          </w14:textFill>
        </w:rPr>
        <w:t>A107041高新技术企业优惠情况及明细表》。</w:t>
      </w:r>
      <w:bookmarkEnd w:id="515"/>
      <w:bookmarkEnd w:id="516"/>
      <w:bookmarkEnd w:id="517"/>
      <w:bookmarkEnd w:id="518"/>
      <w:bookmarkEnd w:id="519"/>
      <w:r>
        <w:rPr>
          <w:rFonts w:ascii="仿宋_GB2312" w:eastAsia="仿宋_GB2312" w:cs="仿宋_GB2312" w:hAnsiTheme="minorHAnsi"/>
          <w:b w:val="0"/>
          <w:bCs w:val="0"/>
          <w:color w:val="000000" w:themeColor="text1"/>
          <w:kern w:val="2"/>
          <w:sz w:val="28"/>
          <w:szCs w:val="28"/>
          <w:highlight w:val="none"/>
          <w14:textFill>
            <w14:solidFill>
              <w14:schemeClr w14:val="tx1"/>
            </w14:solidFill>
          </w14:textFill>
        </w:rPr>
        <w:t xml:space="preserve"> </w:t>
      </w:r>
    </w:p>
    <w:p>
      <w:pPr>
        <w:pStyle w:val="57"/>
        <w:keepNext w:val="0"/>
        <w:keepLines w:val="0"/>
        <w:pageBreakBefore w:val="0"/>
        <w:widowControl w:val="0"/>
        <w:kinsoku/>
        <w:wordWrap/>
        <w:overflowPunct/>
        <w:topLinePunct w:val="0"/>
        <w:autoSpaceDE/>
        <w:autoSpaceDN/>
        <w:bidi w:val="0"/>
        <w:adjustRightInd/>
        <w:snapToGrid/>
        <w:spacing w:line="240" w:lineRule="exact"/>
        <w:ind w:firstLine="560" w:firstLineChars="200"/>
        <w:jc w:val="left"/>
        <w:textAlignment w:val="auto"/>
        <w:outlineLvl w:val="9"/>
        <w:rPr>
          <w:rFonts w:ascii="仿宋_GB2312" w:eastAsia="仿宋_GB2312" w:cs="仿宋_GB2312" w:hAnsiTheme="minorHAnsi"/>
          <w:b w:val="0"/>
          <w:bCs w:val="0"/>
          <w:color w:val="000000" w:themeColor="text1"/>
          <w:kern w:val="2"/>
          <w:highlight w:val="none"/>
          <w14:textFill>
            <w14:solidFill>
              <w14:schemeClr w14:val="tx1"/>
            </w14:solidFill>
          </w14:textFill>
        </w:rPr>
      </w:pPr>
      <w:r>
        <w:rPr>
          <w:rFonts w:ascii="仿宋_GB2312" w:eastAsia="仿宋_GB2312" w:cs="仿宋_GB2312" w:hAnsiTheme="minorHAnsi"/>
          <w:b w:val="0"/>
          <w:bCs w:val="0"/>
          <w:color w:val="000000" w:themeColor="text1"/>
          <w:kern w:val="2"/>
          <w:sz w:val="28"/>
          <w:szCs w:val="28"/>
          <w:highlight w:val="none"/>
          <w14:textFill>
            <w14:solidFill>
              <w14:schemeClr w14:val="tx1"/>
            </w14:solidFill>
          </w14:textFill>
        </w:rPr>
        <w:t xml:space="preserve"> </w:t>
      </w:r>
    </w:p>
    <w:p>
      <w:pPr>
        <w:spacing w:line="600" w:lineRule="exact"/>
        <w:jc w:val="center"/>
        <w:rPr>
          <w:rFonts w:hint="eastAsia" w:ascii="黑体" w:hAnsi="黑体" w:eastAsia="黑体" w:cs="黑体"/>
          <w:b w:val="0"/>
          <w:bCs/>
          <w:color w:val="000000" w:themeColor="text1"/>
          <w:sz w:val="28"/>
          <w:szCs w:val="28"/>
          <w:highlight w:val="none"/>
          <w14:textFill>
            <w14:solidFill>
              <w14:schemeClr w14:val="tx1"/>
            </w14:solidFill>
          </w14:textFill>
        </w:rPr>
      </w:pPr>
      <w:bookmarkStart w:id="520" w:name="_Toc18609"/>
      <w:bookmarkStart w:id="521" w:name="_Toc555"/>
      <w:bookmarkStart w:id="522" w:name="_Toc20226"/>
      <w:bookmarkStart w:id="523" w:name="_Toc6304"/>
      <w:bookmarkStart w:id="524" w:name="_Toc27727"/>
      <w:r>
        <w:rPr>
          <w:rFonts w:hint="eastAsia" w:ascii="黑体" w:hAnsi="黑体" w:eastAsia="黑体" w:cs="黑体"/>
          <w:b w:val="0"/>
          <w:bCs/>
          <w:color w:val="000000" w:themeColor="text1"/>
          <w:sz w:val="28"/>
          <w:szCs w:val="28"/>
          <w:highlight w:val="none"/>
          <w14:textFill>
            <w14:solidFill>
              <w14:schemeClr w14:val="tx1"/>
            </w14:solidFill>
          </w14:textFill>
        </w:rPr>
        <w:t>A000000</w:t>
      </w:r>
      <w:r>
        <w:rPr>
          <w:rFonts w:hint="eastAsia" w:ascii="黑体" w:hAnsi="黑体" w:eastAsia="黑体" w:cs="黑体"/>
          <w:b w:val="0"/>
          <w:bCs/>
          <w:color w:val="000000" w:themeColor="text1"/>
          <w:sz w:val="28"/>
          <w:szCs w:val="28"/>
          <w:highlight w:val="none"/>
          <w:lang w:val="en-US" w:eastAsia="zh-CN"/>
          <w14:textFill>
            <w14:solidFill>
              <w14:schemeClr w14:val="tx1"/>
            </w14:solidFill>
          </w14:textFill>
        </w:rPr>
        <w:t xml:space="preserve">  </w:t>
      </w:r>
      <w:r>
        <w:rPr>
          <w:rFonts w:hint="eastAsia" w:ascii="黑体" w:hAnsi="黑体" w:eastAsia="黑体" w:cs="黑体"/>
          <w:b w:val="0"/>
          <w:bCs/>
          <w:color w:val="000000" w:themeColor="text1"/>
          <w:sz w:val="28"/>
          <w:szCs w:val="28"/>
          <w:highlight w:val="none"/>
          <w14:textFill>
            <w14:solidFill>
              <w14:schemeClr w14:val="tx1"/>
            </w14:solidFill>
          </w14:textFill>
        </w:rPr>
        <w:t>企业所得税年度纳税申报基础信息表</w:t>
      </w:r>
      <w:bookmarkEnd w:id="520"/>
      <w:bookmarkEnd w:id="521"/>
      <w:bookmarkEnd w:id="522"/>
      <w:bookmarkEnd w:id="523"/>
      <w:bookmarkEnd w:id="524"/>
    </w:p>
    <w:tbl>
      <w:tblPr>
        <w:tblStyle w:val="25"/>
        <w:tblW w:w="0" w:type="auto"/>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2303"/>
        <w:gridCol w:w="1935"/>
        <w:gridCol w:w="1097"/>
        <w:gridCol w:w="538"/>
        <w:gridCol w:w="1518"/>
        <w:gridCol w:w="1009"/>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67" w:hRule="atLeast"/>
          <w:jc w:val="center"/>
        </w:trPr>
        <w:tc>
          <w:tcPr>
            <w:tcW w:w="8400" w:type="dxa"/>
            <w:gridSpan w:val="6"/>
            <w:tcBorders>
              <w:top w:val="single" w:color="auto" w:sz="12" w:space="0"/>
              <w:left w:val="single" w:color="auto" w:sz="12"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b/>
                <w:bCs/>
                <w:color w:val="000000" w:themeColor="text1"/>
                <w:sz w:val="21"/>
                <w:szCs w:val="21"/>
                <w:highlight w:val="none"/>
                <w14:textFill>
                  <w14:solidFill>
                    <w14:schemeClr w14:val="tx1"/>
                  </w14:solidFill>
                </w14:textFill>
              </w:rPr>
              <w:t>基本经营情况（必填项目）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10" w:hRule="atLeast"/>
          <w:jc w:val="center"/>
        </w:trPr>
        <w:tc>
          <w:tcPr>
            <w:tcW w:w="2303"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101纳税申报企业类型（填写代码）</w:t>
            </w:r>
          </w:p>
        </w:tc>
        <w:tc>
          <w:tcPr>
            <w:tcW w:w="1935"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3153" w:type="dxa"/>
            <w:gridSpan w:val="3"/>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102分支机构就地纳税比例（%）</w:t>
            </w:r>
          </w:p>
        </w:tc>
        <w:tc>
          <w:tcPr>
            <w:tcW w:w="1009"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10" w:hRule="atLeast"/>
          <w:jc w:val="center"/>
        </w:trPr>
        <w:tc>
          <w:tcPr>
            <w:tcW w:w="2303"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103资产总额（填写平均值，单位：万元）</w:t>
            </w:r>
          </w:p>
        </w:tc>
        <w:tc>
          <w:tcPr>
            <w:tcW w:w="1935"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3153" w:type="dxa"/>
            <w:gridSpan w:val="3"/>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104从业人数（填写平均值，单位：人）</w:t>
            </w:r>
          </w:p>
        </w:tc>
        <w:tc>
          <w:tcPr>
            <w:tcW w:w="1009"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10" w:hRule="atLeast"/>
          <w:jc w:val="center"/>
        </w:trPr>
        <w:tc>
          <w:tcPr>
            <w:tcW w:w="2303"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105所属国民经济行业（填写代码）</w:t>
            </w:r>
          </w:p>
        </w:tc>
        <w:tc>
          <w:tcPr>
            <w:tcW w:w="1935"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3153" w:type="dxa"/>
            <w:gridSpan w:val="3"/>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106从事国家限制或禁止行业</w:t>
            </w:r>
          </w:p>
        </w:tc>
        <w:tc>
          <w:tcPr>
            <w:tcW w:w="1009"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□是□否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10" w:hRule="atLeast"/>
          <w:jc w:val="center"/>
        </w:trPr>
        <w:tc>
          <w:tcPr>
            <w:tcW w:w="2303"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107适用会计准则或会计制度（填写代码）</w:t>
            </w:r>
          </w:p>
        </w:tc>
        <w:tc>
          <w:tcPr>
            <w:tcW w:w="1935"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3153" w:type="dxa"/>
            <w:gridSpan w:val="3"/>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108采用一般企业财务报表格式（2019年版）</w:t>
            </w:r>
          </w:p>
        </w:tc>
        <w:tc>
          <w:tcPr>
            <w:tcW w:w="1009"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□是□否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55" w:hRule="atLeast"/>
          <w:jc w:val="center"/>
        </w:trPr>
        <w:tc>
          <w:tcPr>
            <w:tcW w:w="2303"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109小型微利企业</w:t>
            </w:r>
          </w:p>
        </w:tc>
        <w:tc>
          <w:tcPr>
            <w:tcW w:w="1935"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□是</w:t>
            </w:r>
            <w:r>
              <w:rPr>
                <w:rFonts w:hint="eastAsia" w:ascii="仿宋_GB2312" w:eastAsia="仿宋_GB2312" w:cs="仿宋_GB2312"/>
                <w:color w:val="000000" w:themeColor="text1"/>
                <w:sz w:val="21"/>
                <w:szCs w:val="21"/>
                <w:highlight w:val="none"/>
                <w:lang w:val="en-US" w:eastAsia="zh-CN"/>
                <w14:textFill>
                  <w14:solidFill>
                    <w14:schemeClr w14:val="tx1"/>
                  </w14:solidFill>
                </w14:textFill>
              </w:rPr>
              <w:t xml:space="preserve">    </w:t>
            </w:r>
            <w:r>
              <w:rPr>
                <w:rFonts w:hint="eastAsia" w:ascii="仿宋_GB2312" w:eastAsia="仿宋_GB2312" w:cs="仿宋_GB2312"/>
                <w:color w:val="000000" w:themeColor="text1"/>
                <w:sz w:val="21"/>
                <w:szCs w:val="21"/>
                <w:highlight w:val="none"/>
                <w14:textFill>
                  <w14:solidFill>
                    <w14:schemeClr w14:val="tx1"/>
                  </w14:solidFill>
                </w14:textFill>
              </w:rPr>
              <w:sym w:font="Wingdings 2" w:char="00A3"/>
            </w:r>
            <w:r>
              <w:rPr>
                <w:rFonts w:hint="eastAsia" w:ascii="仿宋_GB2312" w:eastAsia="仿宋_GB2312" w:cs="仿宋_GB2312"/>
                <w:color w:val="000000" w:themeColor="text1"/>
                <w:sz w:val="21"/>
                <w:szCs w:val="21"/>
                <w:highlight w:val="none"/>
                <w14:textFill>
                  <w14:solidFill>
                    <w14:schemeClr w14:val="tx1"/>
                  </w14:solidFill>
                </w14:textFill>
              </w:rPr>
              <w:t>否</w:t>
            </w:r>
          </w:p>
        </w:tc>
        <w:tc>
          <w:tcPr>
            <w:tcW w:w="1635"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110上市公司</w:t>
            </w:r>
          </w:p>
        </w:tc>
        <w:tc>
          <w:tcPr>
            <w:tcW w:w="2527" w:type="dxa"/>
            <w:gridSpan w:val="2"/>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是（□境内□境外）□否</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53" w:hRule="atLeast"/>
          <w:jc w:val="center"/>
        </w:trPr>
        <w:tc>
          <w:tcPr>
            <w:tcW w:w="8400" w:type="dxa"/>
            <w:gridSpan w:val="6"/>
            <w:tcBorders>
              <w:top w:val="single" w:color="auto" w:sz="6" w:space="0"/>
              <w:left w:val="single" w:color="auto" w:sz="12"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b/>
                <w:bCs/>
                <w:color w:val="000000" w:themeColor="text1"/>
                <w:sz w:val="21"/>
                <w:szCs w:val="21"/>
                <w:highlight w:val="none"/>
                <w14:textFill>
                  <w14:solidFill>
                    <w14:schemeClr w14:val="tx1"/>
                  </w14:solidFill>
                </w14:textFill>
              </w:rPr>
              <w:t>有关涉税事项情况（存在或者发生下列事项时必填</w:t>
            </w:r>
            <w:r>
              <w:rPr>
                <w:rFonts w:hint="eastAsia" w:ascii="仿宋_GB2312" w:eastAsia="仿宋_GB2312" w:cs="仿宋_GB2312"/>
                <w:color w:val="000000" w:themeColor="text1"/>
                <w:sz w:val="21"/>
                <w:szCs w:val="21"/>
                <w:highlight w:val="none"/>
                <w14:textFill>
                  <w14:solidFill>
                    <w14:schemeClr w14:val="tx1"/>
                  </w14:solidFill>
                </w14:textFill>
              </w:rPr>
              <w:t>）</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53" w:hRule="atLeast"/>
          <w:jc w:val="center"/>
        </w:trPr>
        <w:tc>
          <w:tcPr>
            <w:tcW w:w="2303" w:type="dxa"/>
            <w:tcBorders>
              <w:top w:val="single" w:color="auto" w:sz="6" w:space="0"/>
              <w:left w:val="single" w:color="auto" w:sz="12" w:space="0"/>
              <w:bottom w:val="single" w:color="auto" w:sz="6"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w:t>
            </w:r>
          </w:p>
        </w:tc>
        <w:tc>
          <w:tcPr>
            <w:tcW w:w="1935" w:type="dxa"/>
            <w:tcBorders>
              <w:top w:val="single" w:color="auto" w:sz="6" w:space="0"/>
              <w:left w:val="single" w:color="auto" w:sz="4" w:space="0"/>
              <w:bottom w:val="single" w:color="auto" w:sz="4"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w:t>
            </w:r>
          </w:p>
        </w:tc>
        <w:tc>
          <w:tcPr>
            <w:tcW w:w="1097"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2056"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009"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53" w:hRule="atLeast"/>
          <w:jc w:val="center"/>
        </w:trPr>
        <w:tc>
          <w:tcPr>
            <w:tcW w:w="2303" w:type="dxa"/>
            <w:vMerge w:val="restart"/>
            <w:tcBorders>
              <w:top w:val="single" w:color="auto" w:sz="6" w:space="0"/>
              <w:left w:val="single" w:color="auto" w:sz="12" w:space="0"/>
              <w:bottom w:val="single" w:color="auto" w:sz="6" w:space="0"/>
              <w:right w:val="single" w:color="auto" w:sz="4" w:space="0"/>
            </w:tcBorders>
            <w:shd w:val="clear" w:color="auto" w:fill="EEECE1" w:themeFill="background2"/>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211高新技术企业申报所属期年度有效的高新技术企业证书</w:t>
            </w:r>
          </w:p>
        </w:tc>
        <w:tc>
          <w:tcPr>
            <w:tcW w:w="1935" w:type="dxa"/>
            <w:tcBorders>
              <w:top w:val="single" w:color="auto" w:sz="6" w:space="0"/>
              <w:left w:val="single" w:color="auto" w:sz="4" w:space="0"/>
              <w:bottom w:val="single" w:color="auto" w:sz="4" w:space="0"/>
              <w:right w:val="single" w:color="auto" w:sz="6" w:space="0"/>
            </w:tcBorders>
            <w:shd w:val="clear" w:color="auto" w:fill="EEECE1" w:themeFill="background2"/>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211-1 证书编号1</w:t>
            </w:r>
          </w:p>
        </w:tc>
        <w:tc>
          <w:tcPr>
            <w:tcW w:w="1097" w:type="dxa"/>
            <w:tcBorders>
              <w:top w:val="single" w:color="auto" w:sz="6" w:space="0"/>
              <w:left w:val="single" w:color="auto" w:sz="6" w:space="0"/>
              <w:bottom w:val="single" w:color="auto" w:sz="6" w:space="0"/>
              <w:right w:val="single" w:color="auto" w:sz="6" w:space="0"/>
            </w:tcBorders>
            <w:shd w:val="clear" w:color="auto" w:fill="EEECE1" w:themeFill="background2"/>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2056" w:type="dxa"/>
            <w:gridSpan w:val="2"/>
            <w:tcBorders>
              <w:top w:val="single" w:color="auto" w:sz="6" w:space="0"/>
              <w:left w:val="single" w:color="auto" w:sz="6" w:space="0"/>
              <w:bottom w:val="single" w:color="auto" w:sz="6" w:space="0"/>
              <w:right w:val="single" w:color="auto" w:sz="6" w:space="0"/>
            </w:tcBorders>
            <w:shd w:val="clear" w:color="auto" w:fill="EEECE1" w:themeFill="background2"/>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211-2发证时间1</w:t>
            </w:r>
          </w:p>
        </w:tc>
        <w:tc>
          <w:tcPr>
            <w:tcW w:w="1009" w:type="dxa"/>
            <w:tcBorders>
              <w:top w:val="single" w:color="auto" w:sz="6" w:space="0"/>
              <w:left w:val="single" w:color="auto" w:sz="6" w:space="0"/>
              <w:bottom w:val="single" w:color="auto" w:sz="6" w:space="0"/>
              <w:right w:val="single" w:color="auto" w:sz="12" w:space="0"/>
            </w:tcBorders>
            <w:shd w:val="clear" w:color="auto" w:fill="EEECE1" w:themeFill="background2"/>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291" w:hRule="atLeast"/>
          <w:jc w:val="center"/>
        </w:trPr>
        <w:tc>
          <w:tcPr>
            <w:tcW w:w="2303" w:type="dxa"/>
            <w:vMerge w:val="continue"/>
            <w:tcBorders>
              <w:top w:val="single" w:color="auto" w:sz="6" w:space="0"/>
              <w:left w:val="single" w:color="auto" w:sz="12" w:space="0"/>
              <w:bottom w:val="single" w:color="auto" w:sz="6" w:space="0"/>
              <w:right w:val="single" w:color="auto" w:sz="4" w:space="0"/>
            </w:tcBorders>
            <w:shd w:val="clear" w:color="auto" w:fill="EEECE1" w:themeFill="background2"/>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935" w:type="dxa"/>
            <w:tcBorders>
              <w:top w:val="single" w:color="auto" w:sz="4" w:space="0"/>
              <w:left w:val="single" w:color="auto" w:sz="4" w:space="0"/>
              <w:bottom w:val="single" w:color="auto" w:sz="6" w:space="0"/>
              <w:right w:val="single" w:color="auto" w:sz="6" w:space="0"/>
            </w:tcBorders>
            <w:shd w:val="clear" w:color="auto" w:fill="EEECE1" w:themeFill="background2"/>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211-3 证书编号2</w:t>
            </w:r>
          </w:p>
        </w:tc>
        <w:tc>
          <w:tcPr>
            <w:tcW w:w="1097" w:type="dxa"/>
            <w:tcBorders>
              <w:top w:val="single" w:color="auto" w:sz="6" w:space="0"/>
              <w:left w:val="single" w:color="auto" w:sz="6" w:space="0"/>
              <w:bottom w:val="single" w:color="auto" w:sz="6" w:space="0"/>
              <w:right w:val="single" w:color="auto" w:sz="6" w:space="0"/>
            </w:tcBorders>
            <w:shd w:val="clear" w:color="auto" w:fill="EEECE1" w:themeFill="background2"/>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2056" w:type="dxa"/>
            <w:gridSpan w:val="2"/>
            <w:tcBorders>
              <w:top w:val="single" w:color="auto" w:sz="6" w:space="0"/>
              <w:left w:val="single" w:color="auto" w:sz="6" w:space="0"/>
              <w:bottom w:val="single" w:color="auto" w:sz="6" w:space="0"/>
              <w:right w:val="single" w:color="auto" w:sz="6" w:space="0"/>
            </w:tcBorders>
            <w:shd w:val="clear" w:color="auto" w:fill="EEECE1" w:themeFill="background2"/>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211-4发证时间2</w:t>
            </w:r>
          </w:p>
        </w:tc>
        <w:tc>
          <w:tcPr>
            <w:tcW w:w="1009" w:type="dxa"/>
            <w:tcBorders>
              <w:top w:val="single" w:color="auto" w:sz="6" w:space="0"/>
              <w:left w:val="single" w:color="auto" w:sz="6" w:space="0"/>
              <w:bottom w:val="single" w:color="auto" w:sz="6" w:space="0"/>
              <w:right w:val="single" w:color="auto" w:sz="12" w:space="0"/>
            </w:tcBorders>
            <w:shd w:val="clear" w:color="auto" w:fill="EEECE1" w:themeFill="background2"/>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82" w:hRule="atLeast"/>
          <w:jc w:val="center"/>
        </w:trPr>
        <w:tc>
          <w:tcPr>
            <w:tcW w:w="8400" w:type="dxa"/>
            <w:gridSpan w:val="6"/>
            <w:tcBorders>
              <w:top w:val="single" w:color="auto" w:sz="6" w:space="0"/>
              <w:left w:val="single" w:color="auto" w:sz="12" w:space="0"/>
              <w:bottom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w:t>
            </w:r>
          </w:p>
        </w:tc>
      </w:tr>
    </w:tbl>
    <w:p>
      <w:pPr>
        <w:keepNext w:val="0"/>
        <w:keepLines w:val="0"/>
        <w:pageBreakBefore w:val="0"/>
        <w:widowControl w:val="0"/>
        <w:numPr>
          <w:ilvl w:val="255"/>
          <w:numId w:val="0"/>
        </w:numPr>
        <w:kinsoku/>
        <w:wordWrap/>
        <w:overflowPunct/>
        <w:topLinePunct w:val="0"/>
        <w:autoSpaceDE/>
        <w:autoSpaceDN/>
        <w:bidi w:val="0"/>
        <w:adjustRightInd/>
        <w:snapToGrid/>
        <w:spacing w:line="240" w:lineRule="exact"/>
        <w:ind w:firstLine="420" w:firstLineChars="200"/>
        <w:textAlignment w:val="auto"/>
        <w:rPr>
          <w:rFonts w:asciiTheme="minorEastAsia" w:hAnsiTheme="minorEastAsia" w:eastAsiaTheme="minorEastAsia" w:cstheme="minorEastAsia"/>
          <w:kern w:val="0"/>
          <w:sz w:val="21"/>
          <w:szCs w:val="21"/>
          <w:highlight w:val="none"/>
        </w:rPr>
      </w:pPr>
      <w:bookmarkStart w:id="525" w:name="_Toc60824592"/>
      <w:bookmarkStart w:id="526" w:name="_Toc2674"/>
      <w:bookmarkStart w:id="527" w:name="_Toc15664"/>
      <w:bookmarkStart w:id="528" w:name="_Toc21779"/>
      <w:bookmarkStart w:id="529" w:name="_Toc527722756"/>
      <w:r>
        <w:rPr>
          <w:rFonts w:hint="eastAsia" w:ascii="楷体" w:hAnsi="楷体" w:eastAsia="楷体" w:cs="楷体"/>
          <w:kern w:val="0"/>
          <w:szCs w:val="21"/>
          <w:highlight w:val="none"/>
        </w:rPr>
        <w:t>注：</w:t>
      </w:r>
      <w:r>
        <w:rPr>
          <w:rFonts w:hint="eastAsia" w:ascii="楷体" w:hAnsi="楷体" w:eastAsia="楷体" w:cs="楷体"/>
          <w:kern w:val="0"/>
          <w:sz w:val="21"/>
          <w:szCs w:val="21"/>
          <w:highlight w:val="none"/>
        </w:rPr>
        <w:t>《A000000企业所得税年度纳税申报基础信息表》“211高新技术企业申报所属期年度有效的高新技术企业证书”栏次，纳税人根据申报所属期年度拥有的有效期内的高新技术企业证书情况，填报本项目下的“211-1”“211-2”“211-3”“211-4”。在申报所属期年度，如企业同时拥有两个高新技术企业证书，则两个证书情况均应填报。高新技术企业资格在有效期内的纳税人均需填写该栏次。</w:t>
      </w:r>
    </w:p>
    <w:p>
      <w:pPr>
        <w:pStyle w:val="24"/>
        <w:keepNext w:val="0"/>
        <w:keepLines w:val="0"/>
        <w:pageBreakBefore w:val="0"/>
        <w:widowControl w:val="0"/>
        <w:tabs>
          <w:tab w:val="center" w:pos="4678"/>
        </w:tabs>
        <w:kinsoku/>
        <w:wordWrap/>
        <w:overflowPunct/>
        <w:topLinePunct w:val="0"/>
        <w:autoSpaceDE/>
        <w:autoSpaceDN/>
        <w:bidi w:val="0"/>
        <w:adjustRightInd/>
        <w:snapToGrid/>
        <w:spacing w:line="240" w:lineRule="exact"/>
        <w:jc w:val="both"/>
        <w:textAlignment w:val="auto"/>
        <w:rPr>
          <w:rFonts w:ascii="仿宋_GB2312" w:hAnsi="仿宋_GB2312" w:eastAsia="仿宋_GB2312" w:cs="仿宋_GB2312"/>
          <w:sz w:val="30"/>
          <w:szCs w:val="30"/>
          <w:highlight w:val="none"/>
        </w:rPr>
      </w:pPr>
    </w:p>
    <w:p>
      <w:pPr>
        <w:spacing w:line="600" w:lineRule="exact"/>
        <w:jc w:val="center"/>
        <w:rPr>
          <w:rFonts w:hint="eastAsia" w:ascii="黑体" w:hAnsi="黑体" w:eastAsia="黑体" w:cs="黑体"/>
          <w:b w:val="0"/>
          <w:bCs/>
          <w:color w:val="000000" w:themeColor="text1"/>
          <w:sz w:val="28"/>
          <w:szCs w:val="28"/>
          <w:highlight w:val="none"/>
          <w14:textFill>
            <w14:solidFill>
              <w14:schemeClr w14:val="tx1"/>
            </w14:solidFill>
          </w14:textFill>
        </w:rPr>
      </w:pPr>
      <w:bookmarkStart w:id="530" w:name="_Toc7238"/>
      <w:bookmarkStart w:id="531" w:name="_Toc14564"/>
      <w:bookmarkStart w:id="532" w:name="_Toc16019"/>
      <w:bookmarkStart w:id="533" w:name="_Toc8531"/>
      <w:bookmarkStart w:id="534" w:name="_Toc9532"/>
      <w:bookmarkStart w:id="535" w:name="_Toc8091"/>
      <w:bookmarkStart w:id="536" w:name="_Toc28488"/>
      <w:bookmarkStart w:id="537" w:name="_Toc23263"/>
      <w:bookmarkStart w:id="538" w:name="_Toc3843"/>
      <w:r>
        <w:rPr>
          <w:rFonts w:hint="eastAsia" w:ascii="黑体" w:hAnsi="黑体" w:eastAsia="黑体" w:cs="黑体"/>
          <w:b w:val="0"/>
          <w:bCs/>
          <w:color w:val="000000" w:themeColor="text1"/>
          <w:sz w:val="28"/>
          <w:szCs w:val="28"/>
          <w:highlight w:val="none"/>
          <w14:textFill>
            <w14:solidFill>
              <w14:schemeClr w14:val="tx1"/>
            </w14:solidFill>
          </w14:textFill>
        </w:rPr>
        <w:t>A107041高新技术企业优惠情况及明细表</w:t>
      </w:r>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p>
    <w:tbl>
      <w:tblPr>
        <w:tblStyle w:val="25"/>
        <w:tblW w:w="8400"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461"/>
        <w:gridCol w:w="677"/>
        <w:gridCol w:w="1995"/>
        <w:gridCol w:w="1865"/>
        <w:gridCol w:w="794"/>
        <w:gridCol w:w="192"/>
        <w:gridCol w:w="808"/>
        <w:gridCol w:w="978"/>
        <w:gridCol w:w="630"/>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18" w:hRule="atLeast"/>
          <w:jc w:val="center"/>
        </w:trPr>
        <w:tc>
          <w:tcPr>
            <w:tcW w:w="8400" w:type="dxa"/>
            <w:gridSpan w:val="9"/>
            <w:tcBorders>
              <w:top w:val="single" w:color="auto" w:sz="12" w:space="0"/>
              <w:left w:val="single" w:color="auto" w:sz="12"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b/>
                <w:bCs/>
                <w:color w:val="000000" w:themeColor="text1"/>
                <w:sz w:val="21"/>
                <w:szCs w:val="21"/>
                <w:highlight w:val="none"/>
                <w14:textFill>
                  <w14:solidFill>
                    <w14:schemeClr w14:val="tx1"/>
                  </w14:solidFill>
                </w14:textFill>
              </w:rPr>
              <w:t>税收优惠基本信息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5" w:hRule="atLeast"/>
          <w:jc w:val="center"/>
        </w:trPr>
        <w:tc>
          <w:tcPr>
            <w:tcW w:w="461" w:type="dxa"/>
            <w:tcBorders>
              <w:top w:val="single" w:color="auto" w:sz="6" w:space="0"/>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w:t>
            </w:r>
          </w:p>
        </w:tc>
        <w:tc>
          <w:tcPr>
            <w:tcW w:w="2672" w:type="dxa"/>
            <w:gridSpan w:val="2"/>
            <w:vMerge w:val="restart"/>
            <w:tcBorders>
              <w:top w:val="single" w:color="auto" w:sz="6" w:space="0"/>
              <w:left w:val="single" w:color="auto" w:sz="4"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企业主要产品（服务）发挥核心支持作用的技术所属范围</w:t>
            </w:r>
          </w:p>
        </w:tc>
        <w:tc>
          <w:tcPr>
            <w:tcW w:w="1865" w:type="dxa"/>
            <w:vMerge w:val="restart"/>
            <w:tcBorders>
              <w:top w:val="single" w:color="auto" w:sz="6" w:space="0"/>
              <w:left w:val="single" w:color="auto" w:sz="6" w:space="0"/>
              <w:bottom w:val="single" w:color="auto" w:sz="6"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国家重点支持的高新技术领域</w:t>
            </w:r>
          </w:p>
        </w:tc>
        <w:tc>
          <w:tcPr>
            <w:tcW w:w="986" w:type="dxa"/>
            <w:gridSpan w:val="2"/>
            <w:tcBorders>
              <w:top w:val="single" w:color="auto" w:sz="6" w:space="0"/>
              <w:left w:val="single" w:color="auto" w:sz="4" w:space="0"/>
              <w:bottom w:val="single" w:color="auto" w:sz="6"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一级领域</w:t>
            </w:r>
          </w:p>
        </w:tc>
        <w:tc>
          <w:tcPr>
            <w:tcW w:w="2416" w:type="dxa"/>
            <w:gridSpan w:val="3"/>
            <w:tcBorders>
              <w:top w:val="single" w:color="auto" w:sz="6" w:space="0"/>
              <w:left w:val="single" w:color="auto" w:sz="4"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5" w:hRule="atLeast"/>
          <w:jc w:val="center"/>
        </w:trPr>
        <w:tc>
          <w:tcPr>
            <w:tcW w:w="461" w:type="dxa"/>
            <w:tcBorders>
              <w:top w:val="single" w:color="auto" w:sz="4" w:space="0"/>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w:t>
            </w:r>
          </w:p>
        </w:tc>
        <w:tc>
          <w:tcPr>
            <w:tcW w:w="2672" w:type="dxa"/>
            <w:gridSpan w:val="2"/>
            <w:vMerge w:val="continue"/>
            <w:tcBorders>
              <w:top w:val="single" w:color="auto" w:sz="6" w:space="0"/>
              <w:left w:val="single" w:color="auto" w:sz="4"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865" w:type="dxa"/>
            <w:vMerge w:val="continue"/>
            <w:tcBorders>
              <w:top w:val="single" w:color="auto" w:sz="6" w:space="0"/>
              <w:left w:val="single" w:color="auto" w:sz="6" w:space="0"/>
              <w:bottom w:val="single" w:color="auto" w:sz="6"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986" w:type="dxa"/>
            <w:gridSpan w:val="2"/>
            <w:tcBorders>
              <w:top w:val="single" w:color="auto" w:sz="6" w:space="0"/>
              <w:left w:val="single" w:color="auto" w:sz="4" w:space="0"/>
              <w:bottom w:val="single" w:color="auto" w:sz="6"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二级领域</w:t>
            </w:r>
          </w:p>
        </w:tc>
        <w:tc>
          <w:tcPr>
            <w:tcW w:w="2416" w:type="dxa"/>
            <w:gridSpan w:val="3"/>
            <w:tcBorders>
              <w:top w:val="single" w:color="auto" w:sz="6" w:space="0"/>
              <w:left w:val="single" w:color="auto" w:sz="4"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535" w:hRule="atLeast"/>
          <w:jc w:val="center"/>
        </w:trPr>
        <w:tc>
          <w:tcPr>
            <w:tcW w:w="461" w:type="dxa"/>
            <w:tcBorders>
              <w:top w:val="single" w:color="auto" w:sz="4" w:space="0"/>
              <w:left w:val="single" w:color="auto" w:sz="12" w:space="0"/>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3</w:t>
            </w:r>
          </w:p>
        </w:tc>
        <w:tc>
          <w:tcPr>
            <w:tcW w:w="2672" w:type="dxa"/>
            <w:gridSpan w:val="2"/>
            <w:vMerge w:val="continue"/>
            <w:tcBorders>
              <w:top w:val="single" w:color="auto" w:sz="6" w:space="0"/>
              <w:left w:val="single" w:color="auto" w:sz="4"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865" w:type="dxa"/>
            <w:vMerge w:val="continue"/>
            <w:tcBorders>
              <w:top w:val="single" w:color="auto" w:sz="6" w:space="0"/>
              <w:left w:val="single" w:color="auto" w:sz="6" w:space="0"/>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986" w:type="dxa"/>
            <w:gridSpan w:val="2"/>
            <w:tcBorders>
              <w:top w:val="single" w:color="auto" w:sz="6" w:space="0"/>
              <w:left w:val="single" w:color="auto" w:sz="4"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三级领域</w:t>
            </w:r>
          </w:p>
        </w:tc>
        <w:tc>
          <w:tcPr>
            <w:tcW w:w="2416" w:type="dxa"/>
            <w:gridSpan w:val="3"/>
            <w:tcBorders>
              <w:top w:val="single" w:color="auto" w:sz="6" w:space="0"/>
              <w:left w:val="single" w:color="auto" w:sz="6" w:space="0"/>
              <w:bottom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26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79" w:hRule="atLeast"/>
          <w:jc w:val="center"/>
        </w:trPr>
        <w:tc>
          <w:tcPr>
            <w:tcW w:w="8400" w:type="dxa"/>
            <w:gridSpan w:val="9"/>
            <w:tcBorders>
              <w:top w:val="single" w:color="auto" w:sz="12" w:space="0"/>
              <w:left w:val="single" w:color="auto" w:sz="12"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b/>
                <w:bCs/>
                <w:color w:val="000000" w:themeColor="text1"/>
                <w:sz w:val="21"/>
                <w:szCs w:val="21"/>
                <w:highlight w:val="none"/>
                <w14:textFill>
                  <w14:solidFill>
                    <w14:schemeClr w14:val="tx1"/>
                  </w14:solidFill>
                </w14:textFill>
              </w:rPr>
              <w:t>税收优惠有关情况</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36" w:hRule="atLeast"/>
          <w:jc w:val="center"/>
        </w:trPr>
        <w:tc>
          <w:tcPr>
            <w:tcW w:w="461"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4</w:t>
            </w:r>
          </w:p>
        </w:tc>
        <w:tc>
          <w:tcPr>
            <w:tcW w:w="677" w:type="dxa"/>
            <w:vMerge w:val="restart"/>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收入指标</w:t>
            </w:r>
          </w:p>
        </w:tc>
        <w:tc>
          <w:tcPr>
            <w:tcW w:w="6632" w:type="dxa"/>
            <w:gridSpan w:val="6"/>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一、本年高新技术产品（服务）收入（5+6）</w:t>
            </w:r>
          </w:p>
        </w:tc>
        <w:tc>
          <w:tcPr>
            <w:tcW w:w="630"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36" w:hRule="atLeast"/>
          <w:jc w:val="center"/>
        </w:trPr>
        <w:tc>
          <w:tcPr>
            <w:tcW w:w="461"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5</w:t>
            </w:r>
          </w:p>
        </w:tc>
        <w:tc>
          <w:tcPr>
            <w:tcW w:w="677"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6632" w:type="dxa"/>
            <w:gridSpan w:val="6"/>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其中：产品（服务）收入</w:t>
            </w:r>
          </w:p>
        </w:tc>
        <w:tc>
          <w:tcPr>
            <w:tcW w:w="630"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36" w:hRule="atLeast"/>
          <w:jc w:val="center"/>
        </w:trPr>
        <w:tc>
          <w:tcPr>
            <w:tcW w:w="461"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6</w:t>
            </w:r>
          </w:p>
        </w:tc>
        <w:tc>
          <w:tcPr>
            <w:tcW w:w="677"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6632" w:type="dxa"/>
            <w:gridSpan w:val="6"/>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技术性收入</w:t>
            </w:r>
          </w:p>
        </w:tc>
        <w:tc>
          <w:tcPr>
            <w:tcW w:w="630"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36" w:hRule="atLeast"/>
          <w:jc w:val="center"/>
        </w:trPr>
        <w:tc>
          <w:tcPr>
            <w:tcW w:w="461"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7</w:t>
            </w:r>
          </w:p>
        </w:tc>
        <w:tc>
          <w:tcPr>
            <w:tcW w:w="677"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6632" w:type="dxa"/>
            <w:gridSpan w:val="6"/>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二、本年企业总收入(8-9)</w:t>
            </w:r>
          </w:p>
        </w:tc>
        <w:tc>
          <w:tcPr>
            <w:tcW w:w="630"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36" w:hRule="atLeast"/>
          <w:jc w:val="center"/>
        </w:trPr>
        <w:tc>
          <w:tcPr>
            <w:tcW w:w="461"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8</w:t>
            </w:r>
          </w:p>
        </w:tc>
        <w:tc>
          <w:tcPr>
            <w:tcW w:w="677"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6632" w:type="dxa"/>
            <w:gridSpan w:val="6"/>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其中：收入总额</w:t>
            </w:r>
          </w:p>
        </w:tc>
        <w:tc>
          <w:tcPr>
            <w:tcW w:w="630"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36" w:hRule="atLeast"/>
          <w:jc w:val="center"/>
        </w:trPr>
        <w:tc>
          <w:tcPr>
            <w:tcW w:w="461"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9</w:t>
            </w:r>
          </w:p>
        </w:tc>
        <w:tc>
          <w:tcPr>
            <w:tcW w:w="677"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6632" w:type="dxa"/>
            <w:gridSpan w:val="6"/>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不征税收入</w:t>
            </w:r>
          </w:p>
        </w:tc>
        <w:tc>
          <w:tcPr>
            <w:tcW w:w="630"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36" w:hRule="atLeast"/>
          <w:jc w:val="center"/>
        </w:trPr>
        <w:tc>
          <w:tcPr>
            <w:tcW w:w="461"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10</w:t>
            </w:r>
          </w:p>
        </w:tc>
        <w:tc>
          <w:tcPr>
            <w:tcW w:w="677"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6632" w:type="dxa"/>
            <w:gridSpan w:val="6"/>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三、本年高新技术产品（服务）收入占企业总收入的比例（4÷7）</w:t>
            </w:r>
          </w:p>
        </w:tc>
        <w:tc>
          <w:tcPr>
            <w:tcW w:w="630"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36" w:hRule="atLeast"/>
          <w:jc w:val="center"/>
        </w:trPr>
        <w:tc>
          <w:tcPr>
            <w:tcW w:w="461"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11</w:t>
            </w:r>
          </w:p>
        </w:tc>
        <w:tc>
          <w:tcPr>
            <w:tcW w:w="677" w:type="dxa"/>
            <w:vMerge w:val="restart"/>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人员指标</w:t>
            </w:r>
          </w:p>
        </w:tc>
        <w:tc>
          <w:tcPr>
            <w:tcW w:w="6632" w:type="dxa"/>
            <w:gridSpan w:val="6"/>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四、本年科技人员数</w:t>
            </w:r>
          </w:p>
        </w:tc>
        <w:tc>
          <w:tcPr>
            <w:tcW w:w="630"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36" w:hRule="atLeast"/>
          <w:jc w:val="center"/>
        </w:trPr>
        <w:tc>
          <w:tcPr>
            <w:tcW w:w="461"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12</w:t>
            </w:r>
          </w:p>
        </w:tc>
        <w:tc>
          <w:tcPr>
            <w:tcW w:w="677"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6632" w:type="dxa"/>
            <w:gridSpan w:val="6"/>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五、本年职工总数</w:t>
            </w:r>
          </w:p>
        </w:tc>
        <w:tc>
          <w:tcPr>
            <w:tcW w:w="630"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36" w:hRule="atLeast"/>
          <w:jc w:val="center"/>
        </w:trPr>
        <w:tc>
          <w:tcPr>
            <w:tcW w:w="461"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13</w:t>
            </w:r>
          </w:p>
        </w:tc>
        <w:tc>
          <w:tcPr>
            <w:tcW w:w="677"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6632" w:type="dxa"/>
            <w:gridSpan w:val="6"/>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六、本年科技人员占企业当年职工总数的比例（11÷12）</w:t>
            </w:r>
          </w:p>
        </w:tc>
        <w:tc>
          <w:tcPr>
            <w:tcW w:w="630"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12" w:hRule="atLeast"/>
          <w:jc w:val="center"/>
        </w:trPr>
        <w:tc>
          <w:tcPr>
            <w:tcW w:w="461" w:type="dxa"/>
            <w:vMerge w:val="restart"/>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14</w:t>
            </w:r>
          </w:p>
        </w:tc>
        <w:tc>
          <w:tcPr>
            <w:tcW w:w="677" w:type="dxa"/>
            <w:vMerge w:val="restart"/>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研发费用指标</w:t>
            </w:r>
          </w:p>
        </w:tc>
        <w:tc>
          <w:tcPr>
            <w:tcW w:w="3860" w:type="dxa"/>
            <w:gridSpan w:val="2"/>
            <w:vMerge w:val="restart"/>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高新研发费用归集年度</w:t>
            </w:r>
          </w:p>
        </w:tc>
        <w:tc>
          <w:tcPr>
            <w:tcW w:w="794"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本年度</w:t>
            </w:r>
          </w:p>
        </w:tc>
        <w:tc>
          <w:tcPr>
            <w:tcW w:w="1000"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前一年度</w:t>
            </w:r>
          </w:p>
        </w:tc>
        <w:tc>
          <w:tcPr>
            <w:tcW w:w="978"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前二年度</w:t>
            </w:r>
          </w:p>
        </w:tc>
        <w:tc>
          <w:tcPr>
            <w:tcW w:w="630"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合计</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36" w:hRule="atLeast"/>
          <w:jc w:val="center"/>
        </w:trPr>
        <w:tc>
          <w:tcPr>
            <w:tcW w:w="461" w:type="dxa"/>
            <w:vMerge w:val="continue"/>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677"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3860" w:type="dxa"/>
            <w:gridSpan w:val="2"/>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794"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w:t>
            </w:r>
          </w:p>
        </w:tc>
        <w:tc>
          <w:tcPr>
            <w:tcW w:w="1000"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w:t>
            </w:r>
          </w:p>
        </w:tc>
        <w:tc>
          <w:tcPr>
            <w:tcW w:w="978"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3</w:t>
            </w:r>
          </w:p>
        </w:tc>
        <w:tc>
          <w:tcPr>
            <w:tcW w:w="630"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4</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36" w:hRule="atLeast"/>
          <w:jc w:val="center"/>
        </w:trPr>
        <w:tc>
          <w:tcPr>
            <w:tcW w:w="461"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15</w:t>
            </w:r>
          </w:p>
        </w:tc>
        <w:tc>
          <w:tcPr>
            <w:tcW w:w="677"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3860"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七、归集的高新研发费用金额（16+25）</w:t>
            </w:r>
          </w:p>
        </w:tc>
        <w:tc>
          <w:tcPr>
            <w:tcW w:w="794"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000"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978"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630"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12" w:hRule="atLeast"/>
          <w:jc w:val="center"/>
        </w:trPr>
        <w:tc>
          <w:tcPr>
            <w:tcW w:w="461"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16</w:t>
            </w:r>
          </w:p>
        </w:tc>
        <w:tc>
          <w:tcPr>
            <w:tcW w:w="677"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3860"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（一）内部研究开发投入(17+…+22+24)</w:t>
            </w:r>
          </w:p>
        </w:tc>
        <w:tc>
          <w:tcPr>
            <w:tcW w:w="794"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000"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978"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630"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36" w:hRule="atLeast"/>
          <w:jc w:val="center"/>
        </w:trPr>
        <w:tc>
          <w:tcPr>
            <w:tcW w:w="461"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17</w:t>
            </w:r>
          </w:p>
        </w:tc>
        <w:tc>
          <w:tcPr>
            <w:tcW w:w="677"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3860"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1.人员人工费用</w:t>
            </w:r>
          </w:p>
        </w:tc>
        <w:tc>
          <w:tcPr>
            <w:tcW w:w="794"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000"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978"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630"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36" w:hRule="atLeast"/>
          <w:jc w:val="center"/>
        </w:trPr>
        <w:tc>
          <w:tcPr>
            <w:tcW w:w="461"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18</w:t>
            </w:r>
          </w:p>
        </w:tc>
        <w:tc>
          <w:tcPr>
            <w:tcW w:w="677"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3860"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2.直接投入费用</w:t>
            </w:r>
          </w:p>
        </w:tc>
        <w:tc>
          <w:tcPr>
            <w:tcW w:w="794"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000"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978"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630"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36" w:hRule="atLeast"/>
          <w:jc w:val="center"/>
        </w:trPr>
        <w:tc>
          <w:tcPr>
            <w:tcW w:w="461"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19</w:t>
            </w:r>
          </w:p>
        </w:tc>
        <w:tc>
          <w:tcPr>
            <w:tcW w:w="677"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3860"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3.折旧费用与长期待摊费用</w:t>
            </w:r>
          </w:p>
        </w:tc>
        <w:tc>
          <w:tcPr>
            <w:tcW w:w="794"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000"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978"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630"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36" w:hRule="atLeast"/>
          <w:jc w:val="center"/>
        </w:trPr>
        <w:tc>
          <w:tcPr>
            <w:tcW w:w="461"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20</w:t>
            </w:r>
          </w:p>
        </w:tc>
        <w:tc>
          <w:tcPr>
            <w:tcW w:w="677"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3860"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4.无形资产摊销费用</w:t>
            </w:r>
          </w:p>
        </w:tc>
        <w:tc>
          <w:tcPr>
            <w:tcW w:w="794"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000"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978"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630"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36" w:hRule="atLeast"/>
          <w:jc w:val="center"/>
        </w:trPr>
        <w:tc>
          <w:tcPr>
            <w:tcW w:w="461"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21</w:t>
            </w:r>
          </w:p>
        </w:tc>
        <w:tc>
          <w:tcPr>
            <w:tcW w:w="677"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3860"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5.设计费用</w:t>
            </w:r>
          </w:p>
        </w:tc>
        <w:tc>
          <w:tcPr>
            <w:tcW w:w="794"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000"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978"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630"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36" w:hRule="atLeast"/>
          <w:jc w:val="center"/>
        </w:trPr>
        <w:tc>
          <w:tcPr>
            <w:tcW w:w="461"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22</w:t>
            </w:r>
          </w:p>
        </w:tc>
        <w:tc>
          <w:tcPr>
            <w:tcW w:w="677"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3860"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6.装备调试费与实验费用</w:t>
            </w:r>
          </w:p>
        </w:tc>
        <w:tc>
          <w:tcPr>
            <w:tcW w:w="794"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000"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978"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630"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36" w:hRule="atLeast"/>
          <w:jc w:val="center"/>
        </w:trPr>
        <w:tc>
          <w:tcPr>
            <w:tcW w:w="461"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23</w:t>
            </w:r>
          </w:p>
        </w:tc>
        <w:tc>
          <w:tcPr>
            <w:tcW w:w="677"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3860"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7.其他费用</w:t>
            </w:r>
          </w:p>
        </w:tc>
        <w:tc>
          <w:tcPr>
            <w:tcW w:w="794"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000"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978"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630"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36" w:hRule="atLeast"/>
          <w:jc w:val="center"/>
        </w:trPr>
        <w:tc>
          <w:tcPr>
            <w:tcW w:w="461"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24</w:t>
            </w:r>
          </w:p>
        </w:tc>
        <w:tc>
          <w:tcPr>
            <w:tcW w:w="677"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3860"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其中：可计入研发费用的其他费用</w:t>
            </w:r>
          </w:p>
        </w:tc>
        <w:tc>
          <w:tcPr>
            <w:tcW w:w="794"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000"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978"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630"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12" w:hRule="atLeast"/>
          <w:jc w:val="center"/>
        </w:trPr>
        <w:tc>
          <w:tcPr>
            <w:tcW w:w="461"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25</w:t>
            </w:r>
          </w:p>
        </w:tc>
        <w:tc>
          <w:tcPr>
            <w:tcW w:w="677"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3860"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210" w:firstLineChars="1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（二）委托外部研发费用[(26+28)×80%]</w:t>
            </w:r>
          </w:p>
        </w:tc>
        <w:tc>
          <w:tcPr>
            <w:tcW w:w="794"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000"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978"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630"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36" w:hRule="atLeast"/>
          <w:jc w:val="center"/>
        </w:trPr>
        <w:tc>
          <w:tcPr>
            <w:tcW w:w="461"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26</w:t>
            </w:r>
          </w:p>
        </w:tc>
        <w:tc>
          <w:tcPr>
            <w:tcW w:w="677"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3860"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1.境内的外部研发费</w:t>
            </w:r>
          </w:p>
        </w:tc>
        <w:tc>
          <w:tcPr>
            <w:tcW w:w="794"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000"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978"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630"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36" w:hRule="atLeast"/>
          <w:jc w:val="center"/>
        </w:trPr>
        <w:tc>
          <w:tcPr>
            <w:tcW w:w="461"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27</w:t>
            </w:r>
          </w:p>
        </w:tc>
        <w:tc>
          <w:tcPr>
            <w:tcW w:w="677"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3860"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2.境外的外部研发费</w:t>
            </w:r>
          </w:p>
        </w:tc>
        <w:tc>
          <w:tcPr>
            <w:tcW w:w="794"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000"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978"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630"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12" w:hRule="atLeast"/>
          <w:jc w:val="center"/>
        </w:trPr>
        <w:tc>
          <w:tcPr>
            <w:tcW w:w="461"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28</w:t>
            </w:r>
          </w:p>
        </w:tc>
        <w:tc>
          <w:tcPr>
            <w:tcW w:w="677"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3860"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其中：可计入研发费用的境外的外部研发费</w:t>
            </w:r>
          </w:p>
        </w:tc>
        <w:tc>
          <w:tcPr>
            <w:tcW w:w="794"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000"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978"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630"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36" w:hRule="atLeast"/>
          <w:jc w:val="center"/>
        </w:trPr>
        <w:tc>
          <w:tcPr>
            <w:tcW w:w="461"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29</w:t>
            </w:r>
          </w:p>
        </w:tc>
        <w:tc>
          <w:tcPr>
            <w:tcW w:w="677"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3860"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八、销售（营业）收入</w:t>
            </w:r>
          </w:p>
        </w:tc>
        <w:tc>
          <w:tcPr>
            <w:tcW w:w="794"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000"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978"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630"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36" w:hRule="atLeast"/>
          <w:jc w:val="center"/>
        </w:trPr>
        <w:tc>
          <w:tcPr>
            <w:tcW w:w="461"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30</w:t>
            </w:r>
          </w:p>
        </w:tc>
        <w:tc>
          <w:tcPr>
            <w:tcW w:w="677" w:type="dxa"/>
            <w:vMerge w:val="continue"/>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6632" w:type="dxa"/>
            <w:gridSpan w:val="6"/>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九、三年研发费用占销售（营业）收入的比例（15行4列÷29行4列）</w:t>
            </w:r>
          </w:p>
        </w:tc>
        <w:tc>
          <w:tcPr>
            <w:tcW w:w="630"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36" w:hRule="atLeast"/>
          <w:jc w:val="center"/>
        </w:trPr>
        <w:tc>
          <w:tcPr>
            <w:tcW w:w="461" w:type="dxa"/>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31</w:t>
            </w:r>
          </w:p>
        </w:tc>
        <w:tc>
          <w:tcPr>
            <w:tcW w:w="677" w:type="dxa"/>
            <w:vMerge w:val="restart"/>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减免税额</w:t>
            </w:r>
          </w:p>
        </w:tc>
        <w:tc>
          <w:tcPr>
            <w:tcW w:w="6632" w:type="dxa"/>
            <w:gridSpan w:val="6"/>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十、国家需要重点扶持的高新技术企业减征企业所得税</w:t>
            </w:r>
          </w:p>
        </w:tc>
        <w:tc>
          <w:tcPr>
            <w:tcW w:w="630"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　</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423" w:hRule="atLeast"/>
          <w:jc w:val="center"/>
        </w:trPr>
        <w:tc>
          <w:tcPr>
            <w:tcW w:w="461" w:type="dxa"/>
            <w:tcBorders>
              <w:top w:val="single" w:color="auto" w:sz="6" w:space="0"/>
              <w:left w:val="single" w:color="auto" w:sz="12"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32</w:t>
            </w:r>
          </w:p>
        </w:tc>
        <w:tc>
          <w:tcPr>
            <w:tcW w:w="677" w:type="dxa"/>
            <w:vMerge w:val="continue"/>
            <w:tcBorders>
              <w:top w:val="single" w:color="auto" w:sz="6"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6632" w:type="dxa"/>
            <w:gridSpan w:val="6"/>
            <w:tcBorders>
              <w:top w:val="single" w:color="auto" w:sz="6" w:space="0"/>
              <w:left w:val="single" w:color="auto" w:sz="6" w:space="0"/>
              <w:bottom w:val="single" w:color="auto" w:sz="12"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十一、经济特区和上海浦东新区新设立的高新技术企业定期减免税额</w:t>
            </w:r>
          </w:p>
        </w:tc>
        <w:tc>
          <w:tcPr>
            <w:tcW w:w="630" w:type="dxa"/>
            <w:tcBorders>
              <w:top w:val="single" w:color="auto" w:sz="6" w:space="0"/>
              <w:left w:val="single" w:color="auto" w:sz="6" w:space="0"/>
              <w:bottom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r>
    </w:tbl>
    <w:p>
      <w:pPr>
        <w:widowControl/>
        <w:numPr>
          <w:ilvl w:val="255"/>
          <w:numId w:val="0"/>
        </w:numPr>
        <w:spacing w:line="360" w:lineRule="auto"/>
        <w:ind w:firstLine="420" w:firstLineChars="200"/>
        <w:rPr>
          <w:rFonts w:hint="eastAsia" w:ascii="楷体" w:hAnsi="楷体" w:eastAsia="楷体" w:cs="楷体"/>
          <w:kern w:val="0"/>
          <w:sz w:val="21"/>
          <w:szCs w:val="21"/>
          <w:highlight w:val="none"/>
        </w:rPr>
      </w:pPr>
      <w:r>
        <w:rPr>
          <w:rFonts w:hint="eastAsia" w:ascii="楷体" w:hAnsi="楷体" w:eastAsia="楷体" w:cs="楷体"/>
          <w:kern w:val="0"/>
          <w:szCs w:val="21"/>
          <w:highlight w:val="none"/>
        </w:rPr>
        <w:t>注：</w:t>
      </w:r>
      <w:r>
        <w:rPr>
          <w:rFonts w:hint="eastAsia" w:ascii="楷体" w:hAnsi="楷体" w:eastAsia="楷体" w:cs="楷体"/>
          <w:kern w:val="0"/>
          <w:sz w:val="21"/>
          <w:szCs w:val="21"/>
          <w:highlight w:val="none"/>
        </w:rPr>
        <w:t>高新技术企业资格在有效期内的纳税人均需填报A107041表。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eastAsia="仿宋_GB2312" w:cs="仿宋_GB2312"/>
          <w:color w:val="000000" w:themeColor="text1"/>
          <w:sz w:val="28"/>
          <w:szCs w:val="28"/>
          <w:highlight w:val="none"/>
          <w14:textFill>
            <w14:solidFill>
              <w14:schemeClr w14:val="tx1"/>
            </w14:solidFill>
          </w14:textFill>
        </w:rPr>
      </w:pPr>
      <w:r>
        <w:rPr>
          <w:rFonts w:hint="eastAsia" w:ascii="仿宋_GB2312" w:eastAsia="仿宋_GB2312" w:cs="仿宋_GB2312"/>
          <w:color w:val="000000" w:themeColor="text1"/>
          <w:sz w:val="28"/>
          <w:szCs w:val="28"/>
          <w:highlight w:val="none"/>
          <w14:textFill>
            <w14:solidFill>
              <w14:schemeClr w14:val="tx1"/>
            </w14:solidFill>
          </w14:textFill>
        </w:rPr>
        <w:t>软件和集成电路企业在享受研发费用加计扣除优惠时，请正确填报《A000000企业所得税年度纳税申报基础信息表》第208行次</w:t>
      </w:r>
    </w:p>
    <w:p>
      <w:pPr>
        <w:spacing w:line="600" w:lineRule="exact"/>
        <w:jc w:val="center"/>
        <w:rPr>
          <w:rFonts w:hint="eastAsia" w:ascii="黑体" w:hAnsi="黑体" w:eastAsia="黑体" w:cs="黑体"/>
          <w:b w:val="0"/>
          <w:bCs/>
          <w:color w:val="000000" w:themeColor="text1"/>
          <w:sz w:val="28"/>
          <w:szCs w:val="28"/>
          <w:highlight w:val="none"/>
          <w14:textFill>
            <w14:solidFill>
              <w14:schemeClr w14:val="tx1"/>
            </w14:solidFill>
          </w14:textFill>
        </w:rPr>
      </w:pPr>
      <w:bookmarkStart w:id="539" w:name="_Toc11848"/>
      <w:bookmarkStart w:id="540" w:name="_Toc23144"/>
      <w:bookmarkStart w:id="541" w:name="_Toc813"/>
      <w:bookmarkStart w:id="542" w:name="_Toc7119"/>
      <w:bookmarkStart w:id="543" w:name="_Toc30055"/>
      <w:bookmarkStart w:id="544" w:name="_Toc100"/>
      <w:bookmarkStart w:id="545" w:name="_Toc2730"/>
      <w:bookmarkStart w:id="546" w:name="_Toc31246"/>
      <w:bookmarkStart w:id="547" w:name="_Toc10152"/>
      <w:r>
        <w:rPr>
          <w:rFonts w:hint="eastAsia" w:ascii="黑体" w:hAnsi="黑体" w:eastAsia="黑体" w:cs="黑体"/>
          <w:b w:val="0"/>
          <w:bCs/>
          <w:color w:val="000000" w:themeColor="text1"/>
          <w:sz w:val="28"/>
          <w:szCs w:val="28"/>
          <w:highlight w:val="none"/>
          <w14:textFill>
            <w14:solidFill>
              <w14:schemeClr w14:val="tx1"/>
            </w14:solidFill>
          </w14:textFill>
        </w:rPr>
        <w:t>A000000</w:t>
      </w:r>
      <w:r>
        <w:rPr>
          <w:rFonts w:hint="eastAsia" w:ascii="黑体" w:hAnsi="黑体" w:eastAsia="黑体" w:cs="黑体"/>
          <w:b w:val="0"/>
          <w:bCs/>
          <w:color w:val="000000" w:themeColor="text1"/>
          <w:sz w:val="28"/>
          <w:szCs w:val="28"/>
          <w:highlight w:val="none"/>
          <w14:textFill>
            <w14:solidFill>
              <w14:schemeClr w14:val="tx1"/>
            </w14:solidFill>
          </w14:textFill>
        </w:rPr>
        <w:tab/>
      </w:r>
      <w:r>
        <w:rPr>
          <w:rFonts w:hint="eastAsia" w:ascii="黑体" w:hAnsi="黑体" w:eastAsia="黑体" w:cs="黑体"/>
          <w:b w:val="0"/>
          <w:bCs/>
          <w:color w:val="000000" w:themeColor="text1"/>
          <w:sz w:val="28"/>
          <w:szCs w:val="28"/>
          <w:highlight w:val="none"/>
          <w14:textFill>
            <w14:solidFill>
              <w14:schemeClr w14:val="tx1"/>
            </w14:solidFill>
          </w14:textFill>
        </w:rPr>
        <w:t>企业所得税年度纳税申报基础信息表</w:t>
      </w:r>
      <w:bookmarkEnd w:id="539"/>
      <w:bookmarkEnd w:id="540"/>
      <w:bookmarkEnd w:id="541"/>
      <w:bookmarkEnd w:id="542"/>
      <w:bookmarkEnd w:id="543"/>
      <w:bookmarkEnd w:id="544"/>
      <w:bookmarkEnd w:id="545"/>
      <w:bookmarkEnd w:id="546"/>
      <w:bookmarkEnd w:id="547"/>
    </w:p>
    <w:tbl>
      <w:tblPr>
        <w:tblStyle w:val="25"/>
        <w:tblW w:w="8500" w:type="dxa"/>
        <w:jc w:val="center"/>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Layout w:type="fixed"/>
        <w:tblCellMar>
          <w:top w:w="0" w:type="dxa"/>
          <w:left w:w="108" w:type="dxa"/>
          <w:bottom w:w="0" w:type="dxa"/>
          <w:right w:w="108" w:type="dxa"/>
        </w:tblCellMar>
      </w:tblPr>
      <w:tblGrid>
        <w:gridCol w:w="806"/>
        <w:gridCol w:w="1741"/>
        <w:gridCol w:w="677"/>
        <w:gridCol w:w="2341"/>
        <w:gridCol w:w="2278"/>
        <w:gridCol w:w="657"/>
      </w:tblGrid>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87" w:hRule="atLeast"/>
          <w:jc w:val="center"/>
        </w:trPr>
        <w:tc>
          <w:tcPr>
            <w:tcW w:w="8500" w:type="dxa"/>
            <w:gridSpan w:val="6"/>
            <w:tcBorders>
              <w:top w:val="single" w:color="auto" w:sz="12" w:space="0"/>
              <w:left w:val="single" w:color="auto" w:sz="12"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b/>
                <w:bCs/>
                <w:color w:val="000000" w:themeColor="text1"/>
                <w:sz w:val="21"/>
                <w:szCs w:val="21"/>
                <w:highlight w:val="none"/>
                <w14:textFill>
                  <w14:solidFill>
                    <w14:schemeClr w14:val="tx1"/>
                  </w14:solidFill>
                </w14:textFill>
              </w:rPr>
              <w:t>基本经营情况（必填项目）</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57" w:hRule="atLeast"/>
          <w:jc w:val="center"/>
        </w:trPr>
        <w:tc>
          <w:tcPr>
            <w:tcW w:w="8500" w:type="dxa"/>
            <w:gridSpan w:val="6"/>
            <w:tcBorders>
              <w:top w:val="single" w:color="auto" w:sz="6" w:space="0"/>
              <w:left w:val="single" w:color="auto" w:sz="12"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b/>
                <w:bCs/>
                <w:color w:val="000000" w:themeColor="text1"/>
                <w:sz w:val="21"/>
                <w:szCs w:val="21"/>
                <w:highlight w:val="none"/>
                <w14:textFill>
                  <w14:solidFill>
                    <w14:schemeClr w14:val="tx1"/>
                  </w14:solidFill>
                </w14:textFill>
              </w:rPr>
              <w:t>有关涉税事项情况（存在或者发生下列事项时必填）</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357" w:hRule="atLeast"/>
          <w:jc w:val="center"/>
        </w:trPr>
        <w:tc>
          <w:tcPr>
            <w:tcW w:w="2547" w:type="dxa"/>
            <w:gridSpan w:val="2"/>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201从事股权投资业务</w:t>
            </w:r>
          </w:p>
        </w:tc>
        <w:tc>
          <w:tcPr>
            <w:tcW w:w="677" w:type="dxa"/>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sym w:font="Wingdings 2" w:char="00A3"/>
            </w:r>
            <w:r>
              <w:rPr>
                <w:rFonts w:hint="eastAsia" w:ascii="仿宋_GB2312" w:eastAsia="仿宋_GB2312" w:cs="仿宋_GB2312"/>
                <w:color w:val="000000" w:themeColor="text1"/>
                <w:sz w:val="21"/>
                <w:szCs w:val="21"/>
                <w:highlight w:val="none"/>
                <w14:textFill>
                  <w14:solidFill>
                    <w14:schemeClr w14:val="tx1"/>
                  </w14:solidFill>
                </w14:textFill>
              </w:rPr>
              <w:t>是</w:t>
            </w:r>
          </w:p>
        </w:tc>
        <w:tc>
          <w:tcPr>
            <w:tcW w:w="4619" w:type="dxa"/>
            <w:gridSpan w:val="2"/>
            <w:tcBorders>
              <w:top w:val="single" w:color="auto" w:sz="6" w:space="0"/>
              <w:left w:val="single" w:color="auto" w:sz="6"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202存在境外关联交易</w:t>
            </w:r>
          </w:p>
        </w:tc>
        <w:tc>
          <w:tcPr>
            <w:tcW w:w="657"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11" w:hRule="atLeast"/>
          <w:jc w:val="center"/>
        </w:trPr>
        <w:tc>
          <w:tcPr>
            <w:tcW w:w="806" w:type="dxa"/>
            <w:vMerge w:val="restart"/>
            <w:tcBorders>
              <w:top w:val="single" w:color="auto" w:sz="6" w:space="0"/>
              <w:left w:val="single" w:color="auto" w:sz="12" w:space="0"/>
              <w:bottom w:val="single" w:color="auto" w:sz="6"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203境外所得信息</w:t>
            </w:r>
          </w:p>
        </w:tc>
        <w:tc>
          <w:tcPr>
            <w:tcW w:w="2418" w:type="dxa"/>
            <w:gridSpan w:val="2"/>
            <w:tcBorders>
              <w:top w:val="single" w:color="auto" w:sz="6" w:space="0"/>
              <w:left w:val="single" w:color="auto" w:sz="4"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203-1选择采用的境外所得抵免方式</w:t>
            </w:r>
          </w:p>
        </w:tc>
        <w:tc>
          <w:tcPr>
            <w:tcW w:w="5276" w:type="dxa"/>
            <w:gridSpan w:val="3"/>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□分国（地区）不分项   □不分国（地区）不分项</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11" w:hRule="atLeast"/>
          <w:jc w:val="center"/>
        </w:trPr>
        <w:tc>
          <w:tcPr>
            <w:tcW w:w="806" w:type="dxa"/>
            <w:vMerge w:val="continue"/>
            <w:tcBorders>
              <w:top w:val="single" w:color="auto" w:sz="6" w:space="0"/>
              <w:left w:val="single" w:color="auto" w:sz="12" w:space="0"/>
              <w:bottom w:val="single" w:color="auto" w:sz="6"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2418" w:type="dxa"/>
            <w:gridSpan w:val="2"/>
            <w:tcBorders>
              <w:top w:val="single" w:color="auto" w:sz="6" w:space="0"/>
              <w:left w:val="single" w:color="auto" w:sz="4"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203-2新增境外直接投资信息</w:t>
            </w:r>
          </w:p>
        </w:tc>
        <w:tc>
          <w:tcPr>
            <w:tcW w:w="5276" w:type="dxa"/>
            <w:gridSpan w:val="3"/>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□是（产业类别：□旅游业□现代服务业□高新技术产业）</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11" w:hRule="atLeast"/>
          <w:jc w:val="center"/>
        </w:trPr>
        <w:tc>
          <w:tcPr>
            <w:tcW w:w="2547" w:type="dxa"/>
            <w:gridSpan w:val="2"/>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204有限合伙制创业投资企业的法人合伙人</w:t>
            </w:r>
          </w:p>
        </w:tc>
        <w:tc>
          <w:tcPr>
            <w:tcW w:w="677" w:type="dxa"/>
            <w:tcBorders>
              <w:top w:val="single" w:color="auto" w:sz="6" w:space="0"/>
              <w:left w:val="single" w:color="auto" w:sz="6" w:space="0"/>
              <w:bottom w:val="single" w:color="auto" w:sz="6"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sym w:font="Wingdings 2" w:char="00A3"/>
            </w:r>
            <w:r>
              <w:rPr>
                <w:rFonts w:hint="eastAsia" w:ascii="仿宋_GB2312" w:eastAsia="仿宋_GB2312" w:cs="仿宋_GB2312"/>
                <w:color w:val="000000" w:themeColor="text1"/>
                <w:sz w:val="21"/>
                <w:szCs w:val="21"/>
                <w:highlight w:val="none"/>
                <w14:textFill>
                  <w14:solidFill>
                    <w14:schemeClr w14:val="tx1"/>
                  </w14:solidFill>
                </w14:textFill>
              </w:rPr>
              <w:t>是</w:t>
            </w:r>
          </w:p>
        </w:tc>
        <w:tc>
          <w:tcPr>
            <w:tcW w:w="4619" w:type="dxa"/>
            <w:gridSpan w:val="2"/>
            <w:tcBorders>
              <w:top w:val="single" w:color="auto" w:sz="6" w:space="0"/>
              <w:left w:val="single" w:color="auto" w:sz="4"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205创业投资企业</w:t>
            </w:r>
          </w:p>
        </w:tc>
        <w:tc>
          <w:tcPr>
            <w:tcW w:w="657" w:type="dxa"/>
            <w:tcBorders>
              <w:top w:val="single" w:color="auto" w:sz="6" w:space="0"/>
              <w:left w:val="single" w:color="auto" w:sz="6"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11" w:hRule="atLeast"/>
          <w:jc w:val="center"/>
        </w:trPr>
        <w:tc>
          <w:tcPr>
            <w:tcW w:w="2547" w:type="dxa"/>
            <w:gridSpan w:val="2"/>
            <w:tcBorders>
              <w:top w:val="single" w:color="auto" w:sz="6" w:space="0"/>
              <w:left w:val="single" w:color="auto" w:sz="12" w:space="0"/>
              <w:bottom w:val="single" w:color="auto" w:sz="6" w:space="0"/>
              <w:right w:val="single" w:color="auto" w:sz="6"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206技术先进型服务企业类型（填写代码）</w:t>
            </w:r>
          </w:p>
        </w:tc>
        <w:tc>
          <w:tcPr>
            <w:tcW w:w="677" w:type="dxa"/>
            <w:tcBorders>
              <w:top w:val="single" w:color="auto" w:sz="6" w:space="0"/>
              <w:left w:val="single" w:color="auto" w:sz="6" w:space="0"/>
              <w:bottom w:val="single" w:color="auto" w:sz="6"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4619" w:type="dxa"/>
            <w:gridSpan w:val="2"/>
            <w:tcBorders>
              <w:top w:val="single" w:color="auto" w:sz="6" w:space="0"/>
              <w:left w:val="single" w:color="auto" w:sz="4" w:space="0"/>
              <w:bottom w:val="single" w:color="auto" w:sz="6"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207非营利组织</w:t>
            </w:r>
          </w:p>
        </w:tc>
        <w:tc>
          <w:tcPr>
            <w:tcW w:w="657" w:type="dxa"/>
            <w:tcBorders>
              <w:top w:val="single" w:color="auto" w:sz="6" w:space="0"/>
              <w:left w:val="single" w:color="auto" w:sz="4" w:space="0"/>
              <w:bottom w:val="single" w:color="auto" w:sz="6"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sym w:font="Wingdings 2" w:char="00A3"/>
            </w:r>
            <w:r>
              <w:rPr>
                <w:rFonts w:hint="eastAsia" w:ascii="仿宋_GB2312" w:eastAsia="仿宋_GB2312" w:cs="仿宋_GB2312"/>
                <w:color w:val="000000" w:themeColor="text1"/>
                <w:sz w:val="21"/>
                <w:szCs w:val="21"/>
                <w:highlight w:val="none"/>
                <w14:textFill>
                  <w14:solidFill>
                    <w14:schemeClr w14:val="tx1"/>
                  </w14:solidFill>
                </w14:textFill>
              </w:rPr>
              <w:t>是</w:t>
            </w:r>
          </w:p>
        </w:tc>
      </w:tr>
      <w:tr>
        <w:tblPrEx>
          <w:tblBorders>
            <w:top w:val="single" w:color="auto" w:sz="12" w:space="0"/>
            <w:left w:val="single" w:color="auto" w:sz="12" w:space="0"/>
            <w:bottom w:val="single" w:color="auto" w:sz="12" w:space="0"/>
            <w:right w:val="single" w:color="auto" w:sz="12" w:space="0"/>
            <w:insideH w:val="single" w:color="auto" w:sz="6" w:space="0"/>
            <w:insideV w:val="single" w:color="auto" w:sz="6" w:space="0"/>
          </w:tblBorders>
          <w:tblCellMar>
            <w:top w:w="0" w:type="dxa"/>
            <w:left w:w="108" w:type="dxa"/>
            <w:bottom w:w="0" w:type="dxa"/>
            <w:right w:w="108" w:type="dxa"/>
          </w:tblCellMar>
        </w:tblPrEx>
        <w:trPr>
          <w:trHeight w:val="666" w:hRule="atLeast"/>
          <w:jc w:val="center"/>
        </w:trPr>
        <w:tc>
          <w:tcPr>
            <w:tcW w:w="2547" w:type="dxa"/>
            <w:gridSpan w:val="2"/>
            <w:tcBorders>
              <w:top w:val="single" w:color="auto" w:sz="6" w:space="0"/>
              <w:left w:val="single" w:color="auto" w:sz="12" w:space="0"/>
              <w:bottom w:val="single" w:color="auto" w:sz="12" w:space="0"/>
              <w:right w:val="single" w:color="auto" w:sz="6" w:space="0"/>
            </w:tcBorders>
            <w:shd w:val="clear" w:color="auto" w:fill="EEECE1" w:themeFill="background2"/>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208软件、集成电路企业类型（填写代码）</w:t>
            </w:r>
          </w:p>
        </w:tc>
        <w:tc>
          <w:tcPr>
            <w:tcW w:w="677" w:type="dxa"/>
            <w:tcBorders>
              <w:top w:val="single" w:color="auto" w:sz="6" w:space="0"/>
              <w:left w:val="single" w:color="auto" w:sz="6" w:space="0"/>
              <w:bottom w:val="single" w:color="auto" w:sz="12" w:space="0"/>
              <w:right w:val="single" w:color="auto" w:sz="4" w:space="0"/>
            </w:tcBorders>
            <w:shd w:val="clear" w:color="auto" w:fill="EEECE1" w:themeFill="background2"/>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2341" w:type="dxa"/>
            <w:tcBorders>
              <w:top w:val="single" w:color="auto" w:sz="6" w:space="0"/>
              <w:left w:val="single" w:color="auto" w:sz="4" w:space="0"/>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209集成电路生产项目类型</w:t>
            </w:r>
          </w:p>
        </w:tc>
        <w:tc>
          <w:tcPr>
            <w:tcW w:w="2935" w:type="dxa"/>
            <w:gridSpan w:val="2"/>
            <w:tcBorders>
              <w:top w:val="single" w:color="auto" w:sz="6" w:space="0"/>
              <w:left w:val="single" w:color="auto" w:sz="4" w:space="0"/>
              <w:bottom w:val="single" w:color="auto" w:sz="12"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□130纳米 □65纳米 □28纳米</w:t>
            </w:r>
          </w:p>
        </w:tc>
      </w:tr>
    </w:tbl>
    <w:p>
      <w:pPr>
        <w:keepNext w:val="0"/>
        <w:keepLines w:val="0"/>
        <w:pageBreakBefore w:val="0"/>
        <w:widowControl w:val="0"/>
        <w:kinsoku/>
        <w:wordWrap/>
        <w:overflowPunct/>
        <w:topLinePunct w:val="0"/>
        <w:autoSpaceDE/>
        <w:autoSpaceDN/>
        <w:bidi w:val="0"/>
        <w:adjustRightInd/>
        <w:snapToGrid/>
        <w:spacing w:line="280" w:lineRule="exact"/>
        <w:textAlignment w:val="auto"/>
        <w:rPr>
          <w:rFonts w:hint="eastAsia" w:ascii="楷体" w:hAnsi="楷体" w:eastAsia="楷体" w:cs="楷体"/>
          <w:kern w:val="0"/>
          <w:sz w:val="21"/>
          <w:szCs w:val="21"/>
          <w:highlight w:val="none"/>
        </w:rPr>
      </w:pPr>
      <w:r>
        <w:rPr>
          <w:rFonts w:hint="eastAsia" w:ascii="楷体" w:hAnsi="楷体" w:eastAsia="楷体" w:cs="楷体"/>
          <w:kern w:val="0"/>
          <w:sz w:val="21"/>
          <w:szCs w:val="21"/>
          <w:highlight w:val="none"/>
        </w:rPr>
        <w:t>注：软件和集成电路企业若符合相关企业所得税优惠政策条件的，无论是否享受企业所得税优惠，均应填报《A000000企业所得税年度纳税申报基础信息表》“208 软件、集成电路企业类型（填写代码）”栏次。</w:t>
      </w:r>
    </w:p>
    <w:p>
      <w:pPr>
        <w:keepNext w:val="0"/>
        <w:keepLines w:val="0"/>
        <w:pageBreakBefore w:val="0"/>
        <w:widowControl w:val="0"/>
        <w:kinsoku/>
        <w:wordWrap/>
        <w:overflowPunct/>
        <w:topLinePunct w:val="0"/>
        <w:autoSpaceDE/>
        <w:autoSpaceDN/>
        <w:bidi w:val="0"/>
        <w:adjustRightInd/>
        <w:snapToGrid/>
        <w:spacing w:line="280" w:lineRule="exact"/>
        <w:textAlignment w:val="auto"/>
        <w:rPr>
          <w:rFonts w:hint="eastAsia" w:ascii="楷体" w:hAnsi="楷体" w:eastAsia="楷体" w:cs="楷体"/>
          <w:kern w:val="0"/>
          <w:sz w:val="21"/>
          <w:szCs w:val="21"/>
          <w:highlight w:val="none"/>
        </w:rPr>
      </w:pPr>
    </w:p>
    <w:p>
      <w:pPr>
        <w:keepNext w:val="0"/>
        <w:keepLines w:val="0"/>
        <w:pageBreakBefore w:val="0"/>
        <w:widowControl w:val="0"/>
        <w:kinsoku/>
        <w:wordWrap/>
        <w:overflowPunct/>
        <w:topLinePunct w:val="0"/>
        <w:autoSpaceDE/>
        <w:autoSpaceDN/>
        <w:bidi w:val="0"/>
        <w:adjustRightInd/>
        <w:snapToGrid/>
        <w:spacing w:line="280" w:lineRule="exact"/>
        <w:textAlignment w:val="auto"/>
        <w:rPr>
          <w:rFonts w:hint="eastAsia" w:ascii="楷体" w:hAnsi="楷体" w:eastAsia="楷体" w:cs="楷体"/>
          <w:kern w:val="0"/>
          <w:sz w:val="21"/>
          <w:szCs w:val="21"/>
          <w:highlight w:val="none"/>
        </w:rPr>
      </w:pPr>
    </w:p>
    <w:p>
      <w:pPr>
        <w:keepNext w:val="0"/>
        <w:keepLines w:val="0"/>
        <w:pageBreakBefore w:val="0"/>
        <w:widowControl w:val="0"/>
        <w:kinsoku/>
        <w:wordWrap/>
        <w:overflowPunct/>
        <w:topLinePunct w:val="0"/>
        <w:autoSpaceDE/>
        <w:autoSpaceDN/>
        <w:bidi w:val="0"/>
        <w:adjustRightInd/>
        <w:snapToGrid/>
        <w:spacing w:line="280" w:lineRule="exact"/>
        <w:textAlignment w:val="auto"/>
        <w:rPr>
          <w:rFonts w:hint="eastAsia" w:ascii="楷体" w:hAnsi="楷体" w:eastAsia="楷体" w:cs="楷体"/>
          <w:kern w:val="0"/>
          <w:sz w:val="21"/>
          <w:szCs w:val="21"/>
          <w:highlight w:val="none"/>
        </w:rPr>
      </w:pPr>
    </w:p>
    <w:p>
      <w:pPr>
        <w:keepNext w:val="0"/>
        <w:keepLines w:val="0"/>
        <w:pageBreakBefore w:val="0"/>
        <w:widowControl w:val="0"/>
        <w:kinsoku/>
        <w:wordWrap/>
        <w:overflowPunct/>
        <w:topLinePunct w:val="0"/>
        <w:autoSpaceDE/>
        <w:autoSpaceDN/>
        <w:bidi w:val="0"/>
        <w:adjustRightInd/>
        <w:snapToGrid/>
        <w:spacing w:line="280" w:lineRule="exact"/>
        <w:textAlignment w:val="auto"/>
        <w:rPr>
          <w:rFonts w:hint="eastAsia" w:ascii="楷体" w:hAnsi="楷体" w:eastAsia="楷体" w:cs="楷体"/>
          <w:kern w:val="0"/>
          <w:sz w:val="21"/>
          <w:szCs w:val="21"/>
          <w:highlight w:val="none"/>
        </w:rPr>
      </w:pPr>
    </w:p>
    <w:p>
      <w:pPr>
        <w:keepNext w:val="0"/>
        <w:keepLines w:val="0"/>
        <w:pageBreakBefore w:val="0"/>
        <w:widowControl w:val="0"/>
        <w:kinsoku/>
        <w:wordWrap/>
        <w:overflowPunct/>
        <w:topLinePunct w:val="0"/>
        <w:autoSpaceDE/>
        <w:autoSpaceDN/>
        <w:bidi w:val="0"/>
        <w:adjustRightInd/>
        <w:snapToGrid/>
        <w:spacing w:line="280" w:lineRule="exact"/>
        <w:textAlignment w:val="auto"/>
        <w:rPr>
          <w:rFonts w:hint="eastAsia" w:ascii="楷体" w:hAnsi="楷体" w:eastAsia="楷体" w:cs="楷体"/>
          <w:kern w:val="0"/>
          <w:sz w:val="21"/>
          <w:szCs w:val="21"/>
          <w:highlight w:val="none"/>
        </w:rPr>
      </w:pPr>
    </w:p>
    <w:p>
      <w:pPr>
        <w:keepNext w:val="0"/>
        <w:keepLines w:val="0"/>
        <w:pageBreakBefore w:val="0"/>
        <w:widowControl w:val="0"/>
        <w:kinsoku/>
        <w:wordWrap/>
        <w:overflowPunct/>
        <w:topLinePunct w:val="0"/>
        <w:autoSpaceDE/>
        <w:autoSpaceDN/>
        <w:bidi w:val="0"/>
        <w:adjustRightInd/>
        <w:snapToGrid/>
        <w:spacing w:line="280" w:lineRule="exact"/>
        <w:textAlignment w:val="auto"/>
        <w:rPr>
          <w:rFonts w:hint="eastAsia" w:ascii="楷体" w:hAnsi="楷体" w:eastAsia="楷体" w:cs="楷体"/>
          <w:kern w:val="0"/>
          <w:sz w:val="21"/>
          <w:szCs w:val="21"/>
          <w:highlight w:val="none"/>
        </w:rPr>
      </w:pPr>
    </w:p>
    <w:p>
      <w:pPr>
        <w:keepNext w:val="0"/>
        <w:keepLines w:val="0"/>
        <w:pageBreakBefore w:val="0"/>
        <w:widowControl w:val="0"/>
        <w:kinsoku/>
        <w:wordWrap/>
        <w:overflowPunct/>
        <w:topLinePunct w:val="0"/>
        <w:autoSpaceDE/>
        <w:autoSpaceDN/>
        <w:bidi w:val="0"/>
        <w:adjustRightInd/>
        <w:snapToGrid/>
        <w:spacing w:line="280" w:lineRule="exact"/>
        <w:textAlignment w:val="auto"/>
        <w:rPr>
          <w:rFonts w:hint="eastAsia" w:ascii="楷体" w:hAnsi="楷体" w:eastAsia="楷体" w:cs="楷体"/>
          <w:kern w:val="0"/>
          <w:sz w:val="21"/>
          <w:szCs w:val="21"/>
          <w:highlight w:val="none"/>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eastAsia="仿宋_GB2312" w:cs="仿宋_GB2312"/>
          <w:color w:val="000000" w:themeColor="text1"/>
          <w:sz w:val="28"/>
          <w:szCs w:val="28"/>
          <w:highlight w:val="none"/>
          <w14:textFill>
            <w14:solidFill>
              <w14:schemeClr w14:val="tx1"/>
            </w14:solidFill>
          </w14:textFill>
        </w:rPr>
      </w:pPr>
      <w:r>
        <w:rPr>
          <w:rFonts w:hint="eastAsia" w:ascii="仿宋_GB2312" w:eastAsia="仿宋_GB2312" w:cs="仿宋_GB2312"/>
          <w:color w:val="000000" w:themeColor="text1"/>
          <w:sz w:val="28"/>
          <w:szCs w:val="28"/>
          <w:highlight w:val="none"/>
          <w14:textFill>
            <w14:solidFill>
              <w14:schemeClr w14:val="tx1"/>
            </w14:solidFill>
          </w14:textFill>
        </w:rPr>
        <w:t>代码选择如下：</w:t>
      </w:r>
    </w:p>
    <w:p>
      <w:pPr>
        <w:spacing w:line="360" w:lineRule="auto"/>
        <w:rPr>
          <w:rFonts w:ascii="仿宋_GB2312" w:hAnsi="仿宋_GB2312" w:eastAsia="仿宋_GB2312" w:cs="仿宋_GB2312"/>
          <w:sz w:val="30"/>
          <w:szCs w:val="30"/>
          <w:highlight w:val="none"/>
        </w:rPr>
      </w:pPr>
      <w:r>
        <w:rPr>
          <w:rFonts w:hint="eastAsia" w:ascii="楷体" w:hAnsi="楷体" w:eastAsia="楷体" w:cs="楷体"/>
          <w:sz w:val="32"/>
          <w:szCs w:val="32"/>
          <w:highlight w:val="none"/>
        </w:rPr>
        <w:pict>
          <v:shape id="_x0000_s1026" o:spid="_x0000_s1026" o:spt="75" type="#_x0000_t75" style="position:absolute;left:0pt;margin-left:-5.3pt;margin-top:16.95pt;height:291.7pt;width:447.2pt;z-index:251668480;mso-width-relative:page;mso-height-relative:page;" o:ole="t" filled="f" o:preferrelative="t" stroked="f" coordsize="21600,21600">
            <v:path/>
            <v:fill on="f" focussize="0,0"/>
            <v:stroke on="f" joinstyle="miter"/>
            <v:imagedata r:id="rId14" o:title=""/>
            <o:lock v:ext="edit" aspectratio="f"/>
          </v:shape>
          <o:OLEObject Type="Embed" ProgID="StaticMetafile" ShapeID="_x0000_s1026" DrawAspect="Content" ObjectID="_1468075725" r:id="rId13">
            <o:LockedField>false</o:LockedField>
          </o:OLEObject>
        </w:pict>
      </w:r>
    </w:p>
    <w:p>
      <w:pPr>
        <w:spacing w:line="360" w:lineRule="auto"/>
        <w:rPr>
          <w:rFonts w:ascii="仿宋_GB2312" w:hAnsi="仿宋_GB2312" w:eastAsia="仿宋_GB2312" w:cs="仿宋_GB2312"/>
          <w:sz w:val="30"/>
          <w:szCs w:val="30"/>
          <w:highlight w:val="none"/>
        </w:rPr>
      </w:pPr>
    </w:p>
    <w:p>
      <w:pPr>
        <w:spacing w:line="360" w:lineRule="auto"/>
        <w:rPr>
          <w:rFonts w:ascii="仿宋_GB2312" w:hAnsi="仿宋_GB2312" w:eastAsia="仿宋_GB2312" w:cs="仿宋_GB2312"/>
          <w:sz w:val="30"/>
          <w:szCs w:val="30"/>
          <w:highlight w:val="none"/>
        </w:rPr>
      </w:pPr>
    </w:p>
    <w:p>
      <w:pPr>
        <w:spacing w:line="360" w:lineRule="auto"/>
        <w:rPr>
          <w:rFonts w:ascii="仿宋_GB2312" w:hAnsi="仿宋_GB2312" w:eastAsia="仿宋_GB2312" w:cs="仿宋_GB2312"/>
          <w:sz w:val="30"/>
          <w:szCs w:val="30"/>
          <w:highlight w:val="none"/>
        </w:rPr>
      </w:pPr>
    </w:p>
    <w:p>
      <w:pPr>
        <w:spacing w:line="360" w:lineRule="auto"/>
        <w:rPr>
          <w:rFonts w:ascii="仿宋_GB2312" w:hAnsi="仿宋_GB2312" w:eastAsia="仿宋_GB2312" w:cs="仿宋_GB2312"/>
          <w:sz w:val="30"/>
          <w:szCs w:val="30"/>
          <w:highlight w:val="none"/>
        </w:rPr>
      </w:pPr>
    </w:p>
    <w:p>
      <w:pPr>
        <w:bidi w:val="0"/>
      </w:pPr>
    </w:p>
    <w:p>
      <w:pPr>
        <w:bidi w:val="0"/>
      </w:pPr>
    </w:p>
    <w:p>
      <w:pPr>
        <w:bidi w:val="0"/>
        <w:rPr>
          <w:rFonts w:hint="eastAsia"/>
        </w:rPr>
      </w:pPr>
      <w:bookmarkStart w:id="548" w:name="_Toc24892"/>
      <w:bookmarkStart w:id="549" w:name="_Toc17172"/>
      <w:bookmarkStart w:id="550" w:name="_Toc26902"/>
      <w:bookmarkStart w:id="551" w:name="_Toc25245"/>
      <w:bookmarkStart w:id="552" w:name="_Toc17338"/>
    </w:p>
    <w:p>
      <w:pPr>
        <w:bidi w:val="0"/>
        <w:rPr>
          <w:rFonts w:hint="eastAsia"/>
        </w:rPr>
      </w:pPr>
    </w:p>
    <w:p>
      <w:pPr>
        <w:bidi w:val="0"/>
        <w:rPr>
          <w:rFonts w:hint="eastAsia"/>
        </w:rPr>
      </w:pPr>
    </w:p>
    <w:p>
      <w:pPr>
        <w:bidi w:val="0"/>
        <w:rPr>
          <w:rFonts w:hint="eastAsia" w:ascii="仿宋_GB2312" w:eastAsia="仿宋_GB2312" w:cs="仿宋_GB2312"/>
          <w:sz w:val="28"/>
          <w:szCs w:val="28"/>
          <w:highlight w:val="none"/>
        </w:rPr>
      </w:pPr>
    </w:p>
    <w:p>
      <w:pPr>
        <w:bidi w:val="0"/>
        <w:rPr>
          <w:rFonts w:hint="eastAsia" w:ascii="仿宋_GB2312" w:eastAsia="仿宋_GB2312" w:cs="仿宋_GB2312"/>
          <w:sz w:val="28"/>
          <w:szCs w:val="28"/>
          <w:highlight w:val="none"/>
        </w:rPr>
      </w:pPr>
    </w:p>
    <w:p>
      <w:pPr>
        <w:bidi w:val="0"/>
        <w:rPr>
          <w:rFonts w:hint="eastAsia" w:ascii="仿宋_GB2312" w:eastAsia="仿宋_GB2312" w:cs="仿宋_GB2312"/>
          <w:sz w:val="28"/>
          <w:szCs w:val="28"/>
          <w:highlight w:val="none"/>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eastAsia="仿宋_GB2312" w:cs="仿宋_GB2312"/>
          <w:b/>
          <w:bCs/>
          <w:color w:val="000000" w:themeColor="text1"/>
          <w:sz w:val="28"/>
          <w:szCs w:val="28"/>
          <w:highlight w:val="none"/>
          <w14:textFill>
            <w14:solidFill>
              <w14:schemeClr w14:val="tx1"/>
            </w14:solidFill>
          </w14:textFill>
        </w:rPr>
      </w:pPr>
      <w:r>
        <w:rPr>
          <w:rFonts w:hint="eastAsia" w:ascii="仿宋_GB2312" w:eastAsia="仿宋_GB2312" w:cs="仿宋_GB2312"/>
          <w:b/>
          <w:bCs/>
          <w:color w:val="000000" w:themeColor="text1"/>
          <w:sz w:val="28"/>
          <w:szCs w:val="28"/>
          <w:highlight w:val="none"/>
          <w14:textFill>
            <w14:solidFill>
              <w14:schemeClr w14:val="tx1"/>
            </w14:solidFill>
          </w14:textFill>
        </w:rPr>
        <w:t>4.3.</w:t>
      </w:r>
      <w:r>
        <w:rPr>
          <w:rFonts w:hint="eastAsia" w:ascii="仿宋_GB2312" w:eastAsia="仿宋_GB2312" w:cs="仿宋_GB2312"/>
          <w:b/>
          <w:bCs/>
          <w:color w:val="000000" w:themeColor="text1"/>
          <w:sz w:val="28"/>
          <w:szCs w:val="28"/>
          <w:highlight w:val="none"/>
          <w:lang w:val="en-US" w:eastAsia="zh-CN"/>
          <w14:textFill>
            <w14:solidFill>
              <w14:schemeClr w14:val="tx1"/>
            </w14:solidFill>
          </w14:textFill>
        </w:rPr>
        <w:t>3</w:t>
      </w:r>
      <w:r>
        <w:rPr>
          <w:rFonts w:hint="eastAsia" w:ascii="仿宋_GB2312" w:eastAsia="仿宋_GB2312" w:cs="仿宋_GB2312"/>
          <w:b/>
          <w:bCs/>
          <w:color w:val="000000" w:themeColor="text1"/>
          <w:sz w:val="28"/>
          <w:szCs w:val="28"/>
          <w:highlight w:val="none"/>
          <w14:textFill>
            <w14:solidFill>
              <w14:schemeClr w14:val="tx1"/>
            </w14:solidFill>
          </w14:textFill>
        </w:rPr>
        <w:t>.</w:t>
      </w:r>
      <w:r>
        <w:rPr>
          <w:rFonts w:hint="eastAsia" w:ascii="仿宋_GB2312" w:eastAsia="仿宋_GB2312" w:cs="仿宋_GB2312"/>
          <w:b/>
          <w:bCs/>
          <w:color w:val="000000" w:themeColor="text1"/>
          <w:sz w:val="28"/>
          <w:szCs w:val="28"/>
          <w:highlight w:val="none"/>
          <w:lang w:val="en-US" w:eastAsia="zh-CN"/>
          <w14:textFill>
            <w14:solidFill>
              <w14:schemeClr w14:val="tx1"/>
            </w14:solidFill>
          </w14:textFill>
        </w:rPr>
        <w:t>5</w:t>
      </w:r>
      <w:r>
        <w:rPr>
          <w:rFonts w:hint="eastAsia" w:ascii="仿宋_GB2312" w:eastAsia="仿宋_GB2312" w:cs="仿宋_GB2312"/>
          <w:b/>
          <w:bCs/>
          <w:color w:val="000000" w:themeColor="text1"/>
          <w:sz w:val="28"/>
          <w:szCs w:val="28"/>
          <w:highlight w:val="none"/>
          <w14:textFill>
            <w14:solidFill>
              <w14:schemeClr w14:val="tx1"/>
            </w14:solidFill>
          </w14:textFill>
        </w:rPr>
        <w:t>.其他注意事项</w:t>
      </w:r>
      <w:bookmarkEnd w:id="548"/>
      <w:bookmarkEnd w:id="549"/>
      <w:bookmarkEnd w:id="550"/>
      <w:bookmarkEnd w:id="551"/>
      <w:bookmarkEnd w:id="552"/>
      <w:bookmarkStart w:id="553" w:name="_Toc14190"/>
      <w:bookmarkStart w:id="554" w:name="_Toc7971"/>
      <w:bookmarkStart w:id="555" w:name="_Toc23457"/>
      <w:bookmarkStart w:id="556" w:name="_Toc20165"/>
      <w:bookmarkStart w:id="557" w:name="_Toc20211"/>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eastAsia="仿宋_GB2312" w:cs="仿宋_GB2312"/>
          <w:color w:val="000000" w:themeColor="text1"/>
          <w:sz w:val="28"/>
          <w:szCs w:val="28"/>
          <w:highlight w:val="none"/>
          <w14:textFill>
            <w14:solidFill>
              <w14:schemeClr w14:val="tx1"/>
            </w14:solidFill>
          </w14:textFill>
        </w:rPr>
      </w:pPr>
      <w:r>
        <w:rPr>
          <w:rFonts w:hint="eastAsia" w:ascii="仿宋_GB2312" w:eastAsia="仿宋_GB2312" w:cs="仿宋_GB2312"/>
          <w:color w:val="000000" w:themeColor="text1"/>
          <w:sz w:val="28"/>
          <w:szCs w:val="28"/>
          <w:highlight w:val="none"/>
          <w14:textFill>
            <w14:solidFill>
              <w14:schemeClr w14:val="tx1"/>
            </w14:solidFill>
          </w14:textFill>
        </w:rPr>
        <w:t>当企业在下列报表相关行次填报数据大于零时，请认真核实归集，准确享受研发费用加计扣除政策。</w:t>
      </w:r>
      <w:bookmarkEnd w:id="553"/>
      <w:bookmarkEnd w:id="554"/>
      <w:bookmarkEnd w:id="555"/>
      <w:bookmarkEnd w:id="556"/>
      <w:bookmarkEnd w:id="557"/>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eastAsia="仿宋_GB2312" w:cs="仿宋_GB2312"/>
          <w:b/>
          <w:bCs/>
          <w:color w:val="000000" w:themeColor="text1"/>
          <w:sz w:val="28"/>
          <w:szCs w:val="28"/>
          <w:highlight w:val="none"/>
          <w14:textFill>
            <w14:solidFill>
              <w14:schemeClr w14:val="tx1"/>
            </w14:solidFill>
          </w14:textFill>
        </w:rPr>
      </w:pPr>
      <w:bookmarkStart w:id="558" w:name="_Toc19470"/>
      <w:bookmarkStart w:id="559" w:name="_Toc3286"/>
      <w:bookmarkStart w:id="560" w:name="_Toc28735"/>
      <w:bookmarkStart w:id="561" w:name="_Toc26765"/>
      <w:bookmarkStart w:id="562" w:name="_Toc11996"/>
      <w:r>
        <w:rPr>
          <w:rFonts w:hint="eastAsia" w:ascii="仿宋_GB2312" w:eastAsia="仿宋_GB2312" w:cs="仿宋_GB2312"/>
          <w:b/>
          <w:bCs/>
          <w:color w:val="000000" w:themeColor="text1"/>
          <w:sz w:val="28"/>
          <w:szCs w:val="28"/>
          <w:highlight w:val="none"/>
          <w14:textFill>
            <w14:solidFill>
              <w14:schemeClr w14:val="tx1"/>
            </w14:solidFill>
          </w14:textFill>
        </w:rPr>
        <w:t>4.3.</w:t>
      </w:r>
      <w:r>
        <w:rPr>
          <w:rFonts w:hint="eastAsia" w:ascii="仿宋_GB2312" w:eastAsia="仿宋_GB2312" w:cs="仿宋_GB2312"/>
          <w:b/>
          <w:bCs/>
          <w:color w:val="000000" w:themeColor="text1"/>
          <w:sz w:val="28"/>
          <w:szCs w:val="28"/>
          <w:highlight w:val="none"/>
          <w:lang w:val="en-US" w:eastAsia="zh-CN"/>
          <w14:textFill>
            <w14:solidFill>
              <w14:schemeClr w14:val="tx1"/>
            </w14:solidFill>
          </w14:textFill>
        </w:rPr>
        <w:t>3</w:t>
      </w:r>
      <w:r>
        <w:rPr>
          <w:rFonts w:hint="eastAsia" w:ascii="仿宋_GB2312" w:eastAsia="仿宋_GB2312" w:cs="仿宋_GB2312"/>
          <w:b/>
          <w:bCs/>
          <w:color w:val="000000" w:themeColor="text1"/>
          <w:sz w:val="28"/>
          <w:szCs w:val="28"/>
          <w:highlight w:val="none"/>
          <w14:textFill>
            <w14:solidFill>
              <w14:schemeClr w14:val="tx1"/>
            </w14:solidFill>
          </w14:textFill>
        </w:rPr>
        <w:t>.</w:t>
      </w:r>
      <w:r>
        <w:rPr>
          <w:rFonts w:hint="eastAsia" w:ascii="仿宋_GB2312" w:eastAsia="仿宋_GB2312" w:cs="仿宋_GB2312"/>
          <w:b/>
          <w:bCs/>
          <w:color w:val="000000" w:themeColor="text1"/>
          <w:sz w:val="28"/>
          <w:szCs w:val="28"/>
          <w:highlight w:val="none"/>
          <w:lang w:val="en-US" w:eastAsia="zh-CN"/>
          <w14:textFill>
            <w14:solidFill>
              <w14:schemeClr w14:val="tx1"/>
            </w14:solidFill>
          </w14:textFill>
        </w:rPr>
        <w:t>5</w:t>
      </w:r>
      <w:r>
        <w:rPr>
          <w:rFonts w:hint="eastAsia" w:ascii="仿宋_GB2312" w:eastAsia="仿宋_GB2312" w:cs="仿宋_GB2312"/>
          <w:b/>
          <w:bCs/>
          <w:color w:val="000000" w:themeColor="text1"/>
          <w:sz w:val="28"/>
          <w:szCs w:val="28"/>
          <w:highlight w:val="none"/>
          <w14:textFill>
            <w14:solidFill>
              <w14:schemeClr w14:val="tx1"/>
            </w14:solidFill>
          </w14:textFill>
        </w:rPr>
        <w:t>.</w:t>
      </w:r>
      <w:r>
        <w:rPr>
          <w:rFonts w:hint="eastAsia" w:ascii="仿宋_GB2312" w:eastAsia="仿宋_GB2312" w:cs="仿宋_GB2312"/>
          <w:b/>
          <w:bCs/>
          <w:color w:val="000000" w:themeColor="text1"/>
          <w:sz w:val="28"/>
          <w:szCs w:val="28"/>
          <w:highlight w:val="none"/>
          <w:lang w:val="en-US" w:eastAsia="zh-CN"/>
          <w14:textFill>
            <w14:solidFill>
              <w14:schemeClr w14:val="tx1"/>
            </w14:solidFill>
          </w14:textFill>
        </w:rPr>
        <w:t>1</w:t>
      </w:r>
      <w:r>
        <w:rPr>
          <w:rFonts w:hint="eastAsia" w:ascii="仿宋_GB2312" w:eastAsia="仿宋_GB2312" w:cs="仿宋_GB2312"/>
          <w:b/>
          <w:bCs/>
          <w:color w:val="000000" w:themeColor="text1"/>
          <w:sz w:val="28"/>
          <w:szCs w:val="28"/>
          <w:highlight w:val="none"/>
          <w14:textFill>
            <w14:solidFill>
              <w14:schemeClr w14:val="tx1"/>
            </w14:solidFill>
          </w14:textFill>
        </w:rPr>
        <w:t>.期间费用明细表（A104000）第19行大于零时</w:t>
      </w:r>
      <w:bookmarkEnd w:id="558"/>
      <w:bookmarkEnd w:id="559"/>
      <w:bookmarkEnd w:id="560"/>
      <w:bookmarkEnd w:id="561"/>
      <w:bookmarkEnd w:id="562"/>
    </w:p>
    <w:tbl>
      <w:tblPr>
        <w:tblStyle w:val="25"/>
        <w:tblW w:w="0" w:type="auto"/>
        <w:tblInd w:w="0" w:type="dxa"/>
        <w:tblLayout w:type="autofit"/>
        <w:tblCellMar>
          <w:top w:w="0" w:type="dxa"/>
          <w:left w:w="108" w:type="dxa"/>
          <w:bottom w:w="0" w:type="dxa"/>
          <w:right w:w="108" w:type="dxa"/>
        </w:tblCellMar>
      </w:tblPr>
      <w:tblGrid>
        <w:gridCol w:w="427"/>
        <w:gridCol w:w="2881"/>
        <w:gridCol w:w="710"/>
        <w:gridCol w:w="1099"/>
        <w:gridCol w:w="682"/>
        <w:gridCol w:w="1030"/>
        <w:gridCol w:w="668"/>
        <w:gridCol w:w="1026"/>
      </w:tblGrid>
      <w:tr>
        <w:tblPrEx>
          <w:tblCellMar>
            <w:top w:w="0" w:type="dxa"/>
            <w:left w:w="108" w:type="dxa"/>
            <w:bottom w:w="0" w:type="dxa"/>
            <w:right w:w="108" w:type="dxa"/>
          </w:tblCellMar>
        </w:tblPrEx>
        <w:trPr>
          <w:trHeight w:val="510" w:hRule="atLeast"/>
        </w:trPr>
        <w:tc>
          <w:tcPr>
            <w:tcW w:w="0" w:type="auto"/>
            <w:gridSpan w:val="8"/>
            <w:tcBorders>
              <w:top w:val="nil"/>
              <w:left w:val="nil"/>
              <w:bottom w:val="single" w:color="auto" w:sz="12" w:space="0"/>
              <w:right w:val="nil"/>
            </w:tcBorders>
            <w:shd w:val="clear" w:color="auto" w:fill="auto"/>
            <w:noWrap/>
            <w:vAlign w:val="center"/>
          </w:tcPr>
          <w:p>
            <w:pPr>
              <w:widowControl/>
              <w:jc w:val="center"/>
              <w:rPr>
                <w:rFonts w:ascii="宋体" w:hAnsi="宋体" w:cs="宋体"/>
                <w:b/>
                <w:bCs/>
                <w:color w:val="000000"/>
                <w:kern w:val="0"/>
                <w:sz w:val="28"/>
                <w:szCs w:val="28"/>
                <w:highlight w:val="none"/>
              </w:rPr>
            </w:pPr>
            <w:bookmarkStart w:id="563" w:name="RANGE!A1"/>
            <w:r>
              <w:rPr>
                <w:rFonts w:hint="eastAsia" w:ascii="黑体" w:hAnsi="黑体" w:eastAsia="黑体" w:cs="黑体"/>
                <w:b w:val="0"/>
                <w:bCs/>
                <w:color w:val="000000" w:themeColor="text1"/>
                <w:sz w:val="28"/>
                <w:szCs w:val="28"/>
                <w:highlight w:val="none"/>
                <w14:textFill>
                  <w14:solidFill>
                    <w14:schemeClr w14:val="tx1"/>
                  </w14:solidFill>
                </w14:textFill>
              </w:rPr>
              <w:t>期间费用明细表（A104000）</w:t>
            </w:r>
            <w:bookmarkEnd w:id="563"/>
          </w:p>
        </w:tc>
      </w:tr>
      <w:tr>
        <w:tblPrEx>
          <w:tblCellMar>
            <w:top w:w="0" w:type="dxa"/>
            <w:left w:w="108" w:type="dxa"/>
            <w:bottom w:w="0" w:type="dxa"/>
            <w:right w:w="108" w:type="dxa"/>
          </w:tblCellMar>
        </w:tblPrEx>
        <w:trPr>
          <w:trHeight w:val="510" w:hRule="atLeast"/>
        </w:trPr>
        <w:tc>
          <w:tcPr>
            <w:tcW w:w="0" w:type="auto"/>
            <w:vMerge w:val="restart"/>
            <w:tcBorders>
              <w:top w:val="single" w:color="auto" w:sz="12" w:space="0"/>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b/>
                <w:bCs/>
                <w:color w:val="000000" w:themeColor="text1"/>
                <w:sz w:val="21"/>
                <w:szCs w:val="21"/>
                <w:highlight w:val="none"/>
                <w14:textFill>
                  <w14:solidFill>
                    <w14:schemeClr w14:val="tx1"/>
                  </w14:solidFill>
                </w14:textFill>
              </w:rPr>
            </w:pPr>
            <w:r>
              <w:rPr>
                <w:rFonts w:hint="eastAsia" w:ascii="仿宋_GB2312" w:eastAsia="仿宋_GB2312" w:cs="仿宋_GB2312"/>
                <w:b/>
                <w:bCs/>
                <w:color w:val="000000" w:themeColor="text1"/>
                <w:sz w:val="21"/>
                <w:szCs w:val="21"/>
                <w:highlight w:val="none"/>
                <w14:textFill>
                  <w14:solidFill>
                    <w14:schemeClr w14:val="tx1"/>
                  </w14:solidFill>
                </w14:textFill>
              </w:rPr>
              <w:t>行次</w:t>
            </w:r>
          </w:p>
        </w:tc>
        <w:tc>
          <w:tcPr>
            <w:tcW w:w="3008" w:type="dxa"/>
            <w:vMerge w:val="restart"/>
            <w:tcBorders>
              <w:top w:val="single" w:color="auto" w:sz="12"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b/>
                <w:bCs/>
                <w:color w:val="000000" w:themeColor="text1"/>
                <w:sz w:val="21"/>
                <w:szCs w:val="21"/>
                <w:highlight w:val="none"/>
                <w14:textFill>
                  <w14:solidFill>
                    <w14:schemeClr w14:val="tx1"/>
                  </w14:solidFill>
                </w14:textFill>
              </w:rPr>
            </w:pPr>
            <w:r>
              <w:rPr>
                <w:rFonts w:hint="eastAsia" w:ascii="仿宋_GB2312" w:eastAsia="仿宋_GB2312" w:cs="仿宋_GB2312"/>
                <w:b/>
                <w:bCs/>
                <w:color w:val="000000" w:themeColor="text1"/>
                <w:sz w:val="21"/>
                <w:szCs w:val="21"/>
                <w:highlight w:val="none"/>
                <w14:textFill>
                  <w14:solidFill>
                    <w14:schemeClr w14:val="tx1"/>
                  </w14:solidFill>
                </w14:textFill>
              </w:rPr>
              <w:t>项目</w:t>
            </w:r>
          </w:p>
        </w:tc>
        <w:tc>
          <w:tcPr>
            <w:tcW w:w="735" w:type="dxa"/>
            <w:vMerge w:val="restart"/>
            <w:tcBorders>
              <w:top w:val="single" w:color="auto" w:sz="12"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b/>
                <w:bCs/>
                <w:color w:val="000000" w:themeColor="text1"/>
                <w:sz w:val="21"/>
                <w:szCs w:val="21"/>
                <w:highlight w:val="none"/>
                <w14:textFill>
                  <w14:solidFill>
                    <w14:schemeClr w14:val="tx1"/>
                  </w14:solidFill>
                </w14:textFill>
              </w:rPr>
            </w:pPr>
            <w:r>
              <w:rPr>
                <w:rFonts w:hint="eastAsia" w:ascii="仿宋_GB2312" w:eastAsia="仿宋_GB2312" w:cs="仿宋_GB2312"/>
                <w:b/>
                <w:bCs/>
                <w:color w:val="000000" w:themeColor="text1"/>
                <w:sz w:val="21"/>
                <w:szCs w:val="21"/>
                <w:highlight w:val="none"/>
                <w14:textFill>
                  <w14:solidFill>
                    <w14:schemeClr w14:val="tx1"/>
                  </w14:solidFill>
                </w14:textFill>
              </w:rPr>
              <w:t>销售费用</w:t>
            </w:r>
          </w:p>
        </w:tc>
        <w:tc>
          <w:tcPr>
            <w:tcW w:w="1140" w:type="dxa"/>
            <w:vMerge w:val="restart"/>
            <w:tcBorders>
              <w:top w:val="single" w:color="auto" w:sz="12"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b/>
                <w:bCs/>
                <w:color w:val="000000" w:themeColor="text1"/>
                <w:sz w:val="21"/>
                <w:szCs w:val="21"/>
                <w:highlight w:val="none"/>
                <w14:textFill>
                  <w14:solidFill>
                    <w14:schemeClr w14:val="tx1"/>
                  </w14:solidFill>
                </w14:textFill>
              </w:rPr>
            </w:pPr>
            <w:r>
              <w:rPr>
                <w:rFonts w:hint="eastAsia" w:ascii="仿宋_GB2312" w:eastAsia="仿宋_GB2312" w:cs="仿宋_GB2312"/>
                <w:b/>
                <w:bCs/>
                <w:color w:val="000000" w:themeColor="text1"/>
                <w:sz w:val="21"/>
                <w:szCs w:val="21"/>
                <w:highlight w:val="none"/>
                <w14:textFill>
                  <w14:solidFill>
                    <w14:schemeClr w14:val="tx1"/>
                  </w14:solidFill>
                </w14:textFill>
              </w:rPr>
              <w:t>其中：境外支付</w:t>
            </w:r>
          </w:p>
        </w:tc>
        <w:tc>
          <w:tcPr>
            <w:tcW w:w="705" w:type="dxa"/>
            <w:vMerge w:val="restart"/>
            <w:tcBorders>
              <w:top w:val="single" w:color="auto" w:sz="12"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b/>
                <w:bCs/>
                <w:color w:val="000000" w:themeColor="text1"/>
                <w:sz w:val="21"/>
                <w:szCs w:val="21"/>
                <w:highlight w:val="none"/>
                <w14:textFill>
                  <w14:solidFill>
                    <w14:schemeClr w14:val="tx1"/>
                  </w14:solidFill>
                </w14:textFill>
              </w:rPr>
            </w:pPr>
            <w:r>
              <w:rPr>
                <w:rFonts w:hint="eastAsia" w:ascii="仿宋_GB2312" w:eastAsia="仿宋_GB2312" w:cs="仿宋_GB2312"/>
                <w:b/>
                <w:bCs/>
                <w:color w:val="000000" w:themeColor="text1"/>
                <w:sz w:val="21"/>
                <w:szCs w:val="21"/>
                <w:highlight w:val="none"/>
                <w14:textFill>
                  <w14:solidFill>
                    <w14:schemeClr w14:val="tx1"/>
                  </w14:solidFill>
                </w14:textFill>
              </w:rPr>
              <w:t>管理费用</w:t>
            </w:r>
          </w:p>
        </w:tc>
        <w:tc>
          <w:tcPr>
            <w:tcW w:w="1065" w:type="dxa"/>
            <w:vMerge w:val="restart"/>
            <w:tcBorders>
              <w:top w:val="single" w:color="auto" w:sz="12"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b/>
                <w:bCs/>
                <w:color w:val="000000" w:themeColor="text1"/>
                <w:sz w:val="21"/>
                <w:szCs w:val="21"/>
                <w:highlight w:val="none"/>
                <w14:textFill>
                  <w14:solidFill>
                    <w14:schemeClr w14:val="tx1"/>
                  </w14:solidFill>
                </w14:textFill>
              </w:rPr>
            </w:pPr>
            <w:r>
              <w:rPr>
                <w:rFonts w:hint="eastAsia" w:ascii="仿宋_GB2312" w:eastAsia="仿宋_GB2312" w:cs="仿宋_GB2312"/>
                <w:b/>
                <w:bCs/>
                <w:color w:val="000000" w:themeColor="text1"/>
                <w:sz w:val="21"/>
                <w:szCs w:val="21"/>
                <w:highlight w:val="none"/>
                <w14:textFill>
                  <w14:solidFill>
                    <w14:schemeClr w14:val="tx1"/>
                  </w14:solidFill>
                </w14:textFill>
              </w:rPr>
              <w:t>其中：境外支付</w:t>
            </w:r>
          </w:p>
        </w:tc>
        <w:tc>
          <w:tcPr>
            <w:tcW w:w="690" w:type="dxa"/>
            <w:vMerge w:val="restart"/>
            <w:tcBorders>
              <w:top w:val="single" w:color="auto" w:sz="12"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b/>
                <w:bCs/>
                <w:color w:val="000000" w:themeColor="text1"/>
                <w:sz w:val="21"/>
                <w:szCs w:val="21"/>
                <w:highlight w:val="none"/>
                <w14:textFill>
                  <w14:solidFill>
                    <w14:schemeClr w14:val="tx1"/>
                  </w14:solidFill>
                </w14:textFill>
              </w:rPr>
            </w:pPr>
            <w:r>
              <w:rPr>
                <w:rFonts w:hint="eastAsia" w:ascii="仿宋_GB2312" w:eastAsia="仿宋_GB2312" w:cs="仿宋_GB2312"/>
                <w:b/>
                <w:bCs/>
                <w:color w:val="000000" w:themeColor="text1"/>
                <w:sz w:val="21"/>
                <w:szCs w:val="21"/>
                <w:highlight w:val="none"/>
                <w14:textFill>
                  <w14:solidFill>
                    <w14:schemeClr w14:val="tx1"/>
                  </w14:solidFill>
                </w14:textFill>
              </w:rPr>
              <w:t>财务费用</w:t>
            </w:r>
          </w:p>
        </w:tc>
        <w:tc>
          <w:tcPr>
            <w:tcW w:w="1061" w:type="dxa"/>
            <w:vMerge w:val="restart"/>
            <w:tcBorders>
              <w:top w:val="single" w:color="auto" w:sz="12" w:space="0"/>
              <w:left w:val="single" w:color="auto" w:sz="4" w:space="0"/>
              <w:bottom w:val="single" w:color="auto" w:sz="4" w:space="0"/>
              <w:right w:val="single" w:color="auto" w:sz="12"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b/>
                <w:bCs/>
                <w:color w:val="000000" w:themeColor="text1"/>
                <w:sz w:val="21"/>
                <w:szCs w:val="21"/>
                <w:highlight w:val="none"/>
                <w14:textFill>
                  <w14:solidFill>
                    <w14:schemeClr w14:val="tx1"/>
                  </w14:solidFill>
                </w14:textFill>
              </w:rPr>
            </w:pPr>
            <w:r>
              <w:rPr>
                <w:rFonts w:hint="eastAsia" w:ascii="仿宋_GB2312" w:eastAsia="仿宋_GB2312" w:cs="仿宋_GB2312"/>
                <w:b/>
                <w:bCs/>
                <w:color w:val="000000" w:themeColor="text1"/>
                <w:sz w:val="21"/>
                <w:szCs w:val="21"/>
                <w:highlight w:val="none"/>
                <w14:textFill>
                  <w14:solidFill>
                    <w14:schemeClr w14:val="tx1"/>
                  </w14:solidFill>
                </w14:textFill>
              </w:rPr>
              <w:t>其中：境外支付</w:t>
            </w:r>
          </w:p>
        </w:tc>
      </w:tr>
      <w:tr>
        <w:tblPrEx>
          <w:tblCellMar>
            <w:top w:w="0" w:type="dxa"/>
            <w:left w:w="108" w:type="dxa"/>
            <w:bottom w:w="0" w:type="dxa"/>
            <w:right w:w="108" w:type="dxa"/>
          </w:tblCellMar>
        </w:tblPrEx>
        <w:trPr>
          <w:trHeight w:val="312" w:hRule="atLeast"/>
        </w:trPr>
        <w:tc>
          <w:tcPr>
            <w:tcW w:w="0" w:type="auto"/>
            <w:vMerge w:val="continue"/>
            <w:tcBorders>
              <w:top w:val="single" w:color="auto" w:sz="4" w:space="0"/>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3008" w:type="dxa"/>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735" w:type="dxa"/>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140" w:type="dxa"/>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705" w:type="dxa"/>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065" w:type="dxa"/>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690" w:type="dxa"/>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061" w:type="dxa"/>
            <w:vMerge w:val="continue"/>
            <w:tcBorders>
              <w:top w:val="single" w:color="auto" w:sz="4" w:space="0"/>
              <w:left w:val="single" w:color="auto" w:sz="4" w:space="0"/>
              <w:bottom w:val="single" w:color="auto" w:sz="4" w:space="0"/>
              <w:right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r>
      <w:tr>
        <w:tblPrEx>
          <w:tblCellMar>
            <w:top w:w="0" w:type="dxa"/>
            <w:left w:w="108" w:type="dxa"/>
            <w:bottom w:w="0" w:type="dxa"/>
            <w:right w:w="108" w:type="dxa"/>
          </w:tblCellMar>
        </w:tblPrEx>
        <w:trPr>
          <w:trHeight w:val="312" w:hRule="atLeast"/>
        </w:trPr>
        <w:tc>
          <w:tcPr>
            <w:tcW w:w="0" w:type="auto"/>
            <w:vMerge w:val="continue"/>
            <w:tcBorders>
              <w:top w:val="single" w:color="auto" w:sz="4" w:space="0"/>
              <w:left w:val="single" w:color="auto" w:sz="12"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3008" w:type="dxa"/>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735"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w:t>
            </w:r>
          </w:p>
        </w:tc>
        <w:tc>
          <w:tcPr>
            <w:tcW w:w="1140"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w:t>
            </w:r>
          </w:p>
        </w:tc>
        <w:tc>
          <w:tcPr>
            <w:tcW w:w="705"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3</w:t>
            </w:r>
          </w:p>
        </w:tc>
        <w:tc>
          <w:tcPr>
            <w:tcW w:w="1065"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4</w:t>
            </w:r>
          </w:p>
        </w:tc>
        <w:tc>
          <w:tcPr>
            <w:tcW w:w="690"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5</w:t>
            </w:r>
          </w:p>
        </w:tc>
        <w:tc>
          <w:tcPr>
            <w:tcW w:w="1061" w:type="dxa"/>
            <w:tcBorders>
              <w:top w:val="nil"/>
              <w:left w:val="nil"/>
              <w:bottom w:val="single" w:color="auto" w:sz="4" w:space="0"/>
              <w:right w:val="single" w:color="auto" w:sz="12"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6</w:t>
            </w:r>
          </w:p>
        </w:tc>
      </w:tr>
      <w:tr>
        <w:tblPrEx>
          <w:tblCellMar>
            <w:top w:w="0" w:type="dxa"/>
            <w:left w:w="108" w:type="dxa"/>
            <w:bottom w:w="0" w:type="dxa"/>
            <w:right w:w="108" w:type="dxa"/>
          </w:tblCellMar>
        </w:tblPrEx>
        <w:trPr>
          <w:trHeight w:val="285" w:hRule="atLeast"/>
        </w:trPr>
        <w:tc>
          <w:tcPr>
            <w:tcW w:w="0" w:type="auto"/>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w:t>
            </w:r>
          </w:p>
        </w:tc>
        <w:tc>
          <w:tcPr>
            <w:tcW w:w="3008"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一、职工薪酬</w:t>
            </w:r>
          </w:p>
        </w:tc>
        <w:tc>
          <w:tcPr>
            <w:tcW w:w="73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140"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065"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690"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061" w:type="dxa"/>
            <w:tcBorders>
              <w:top w:val="nil"/>
              <w:left w:val="nil"/>
              <w:bottom w:val="single" w:color="auto" w:sz="4" w:space="0"/>
              <w:right w:val="single" w:color="auto" w:sz="12"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r>
      <w:tr>
        <w:tblPrEx>
          <w:tblCellMar>
            <w:top w:w="0" w:type="dxa"/>
            <w:left w:w="108" w:type="dxa"/>
            <w:bottom w:w="0" w:type="dxa"/>
            <w:right w:w="108" w:type="dxa"/>
          </w:tblCellMar>
        </w:tblPrEx>
        <w:trPr>
          <w:trHeight w:val="285" w:hRule="atLeast"/>
        </w:trPr>
        <w:tc>
          <w:tcPr>
            <w:tcW w:w="0" w:type="auto"/>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w:t>
            </w:r>
          </w:p>
        </w:tc>
        <w:tc>
          <w:tcPr>
            <w:tcW w:w="3008"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二、劳务费</w:t>
            </w:r>
          </w:p>
        </w:tc>
        <w:tc>
          <w:tcPr>
            <w:tcW w:w="73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140"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06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690"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061" w:type="dxa"/>
            <w:tcBorders>
              <w:top w:val="nil"/>
              <w:left w:val="nil"/>
              <w:bottom w:val="single" w:color="auto" w:sz="4" w:space="0"/>
              <w:right w:val="single" w:color="auto" w:sz="12"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r>
      <w:tr>
        <w:tblPrEx>
          <w:tblCellMar>
            <w:top w:w="0" w:type="dxa"/>
            <w:left w:w="108" w:type="dxa"/>
            <w:bottom w:w="0" w:type="dxa"/>
            <w:right w:w="108" w:type="dxa"/>
          </w:tblCellMar>
        </w:tblPrEx>
        <w:trPr>
          <w:trHeight w:val="285" w:hRule="atLeast"/>
        </w:trPr>
        <w:tc>
          <w:tcPr>
            <w:tcW w:w="0" w:type="auto"/>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3</w:t>
            </w:r>
          </w:p>
        </w:tc>
        <w:tc>
          <w:tcPr>
            <w:tcW w:w="3008"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三、咨询顾问费</w:t>
            </w:r>
          </w:p>
        </w:tc>
        <w:tc>
          <w:tcPr>
            <w:tcW w:w="73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140"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06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690"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061" w:type="dxa"/>
            <w:tcBorders>
              <w:top w:val="nil"/>
              <w:left w:val="nil"/>
              <w:bottom w:val="single" w:color="auto" w:sz="4" w:space="0"/>
              <w:right w:val="single" w:color="auto" w:sz="12"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r>
      <w:tr>
        <w:tblPrEx>
          <w:tblCellMar>
            <w:top w:w="0" w:type="dxa"/>
            <w:left w:w="108" w:type="dxa"/>
            <w:bottom w:w="0" w:type="dxa"/>
            <w:right w:w="108" w:type="dxa"/>
          </w:tblCellMar>
        </w:tblPrEx>
        <w:trPr>
          <w:trHeight w:val="285" w:hRule="atLeast"/>
        </w:trPr>
        <w:tc>
          <w:tcPr>
            <w:tcW w:w="0" w:type="auto"/>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4</w:t>
            </w:r>
          </w:p>
        </w:tc>
        <w:tc>
          <w:tcPr>
            <w:tcW w:w="3008"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四、业务招待费</w:t>
            </w:r>
          </w:p>
        </w:tc>
        <w:tc>
          <w:tcPr>
            <w:tcW w:w="73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140"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065"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690"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061" w:type="dxa"/>
            <w:tcBorders>
              <w:top w:val="nil"/>
              <w:left w:val="nil"/>
              <w:bottom w:val="single" w:color="auto" w:sz="4" w:space="0"/>
              <w:right w:val="single" w:color="auto" w:sz="12"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r>
      <w:tr>
        <w:tblPrEx>
          <w:tblCellMar>
            <w:top w:w="0" w:type="dxa"/>
            <w:left w:w="108" w:type="dxa"/>
            <w:bottom w:w="0" w:type="dxa"/>
            <w:right w:w="108" w:type="dxa"/>
          </w:tblCellMar>
        </w:tblPrEx>
        <w:trPr>
          <w:trHeight w:val="285" w:hRule="atLeast"/>
        </w:trPr>
        <w:tc>
          <w:tcPr>
            <w:tcW w:w="0" w:type="auto"/>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5</w:t>
            </w:r>
          </w:p>
        </w:tc>
        <w:tc>
          <w:tcPr>
            <w:tcW w:w="3008"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五、广告费和业务宣传费</w:t>
            </w:r>
          </w:p>
        </w:tc>
        <w:tc>
          <w:tcPr>
            <w:tcW w:w="73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140"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065"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690"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061" w:type="dxa"/>
            <w:tcBorders>
              <w:top w:val="nil"/>
              <w:left w:val="nil"/>
              <w:bottom w:val="single" w:color="auto" w:sz="4" w:space="0"/>
              <w:right w:val="single" w:color="auto" w:sz="12"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r>
      <w:tr>
        <w:tblPrEx>
          <w:tblCellMar>
            <w:top w:w="0" w:type="dxa"/>
            <w:left w:w="108" w:type="dxa"/>
            <w:bottom w:w="0" w:type="dxa"/>
            <w:right w:w="108" w:type="dxa"/>
          </w:tblCellMar>
        </w:tblPrEx>
        <w:trPr>
          <w:trHeight w:val="285" w:hRule="atLeast"/>
        </w:trPr>
        <w:tc>
          <w:tcPr>
            <w:tcW w:w="0" w:type="auto"/>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6</w:t>
            </w:r>
          </w:p>
        </w:tc>
        <w:tc>
          <w:tcPr>
            <w:tcW w:w="3008"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六、佣金和手续费</w:t>
            </w:r>
          </w:p>
        </w:tc>
        <w:tc>
          <w:tcPr>
            <w:tcW w:w="73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140"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06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690"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061" w:type="dxa"/>
            <w:tcBorders>
              <w:top w:val="nil"/>
              <w:left w:val="nil"/>
              <w:bottom w:val="single" w:color="auto" w:sz="4" w:space="0"/>
              <w:right w:val="single" w:color="auto" w:sz="12"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r>
      <w:tr>
        <w:tblPrEx>
          <w:tblCellMar>
            <w:top w:w="0" w:type="dxa"/>
            <w:left w:w="108" w:type="dxa"/>
            <w:bottom w:w="0" w:type="dxa"/>
            <w:right w:w="108" w:type="dxa"/>
          </w:tblCellMar>
        </w:tblPrEx>
        <w:trPr>
          <w:trHeight w:val="285" w:hRule="atLeast"/>
        </w:trPr>
        <w:tc>
          <w:tcPr>
            <w:tcW w:w="0" w:type="auto"/>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7</w:t>
            </w:r>
          </w:p>
        </w:tc>
        <w:tc>
          <w:tcPr>
            <w:tcW w:w="3008"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七、资产折旧摊销费</w:t>
            </w:r>
          </w:p>
        </w:tc>
        <w:tc>
          <w:tcPr>
            <w:tcW w:w="73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140"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065"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690"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061" w:type="dxa"/>
            <w:tcBorders>
              <w:top w:val="nil"/>
              <w:left w:val="nil"/>
              <w:bottom w:val="single" w:color="auto" w:sz="4" w:space="0"/>
              <w:right w:val="single" w:color="auto" w:sz="12"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r>
      <w:tr>
        <w:tblPrEx>
          <w:tblCellMar>
            <w:top w:w="0" w:type="dxa"/>
            <w:left w:w="108" w:type="dxa"/>
            <w:bottom w:w="0" w:type="dxa"/>
            <w:right w:w="108" w:type="dxa"/>
          </w:tblCellMar>
        </w:tblPrEx>
        <w:trPr>
          <w:trHeight w:val="285" w:hRule="atLeast"/>
        </w:trPr>
        <w:tc>
          <w:tcPr>
            <w:tcW w:w="0" w:type="auto"/>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8</w:t>
            </w:r>
          </w:p>
        </w:tc>
        <w:tc>
          <w:tcPr>
            <w:tcW w:w="3008"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八、财产损耗、盘亏及毁损损失</w:t>
            </w:r>
          </w:p>
        </w:tc>
        <w:tc>
          <w:tcPr>
            <w:tcW w:w="73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140"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065"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690"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061" w:type="dxa"/>
            <w:tcBorders>
              <w:top w:val="nil"/>
              <w:left w:val="nil"/>
              <w:bottom w:val="single" w:color="auto" w:sz="4" w:space="0"/>
              <w:right w:val="single" w:color="auto" w:sz="12"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r>
      <w:tr>
        <w:tblPrEx>
          <w:tblCellMar>
            <w:top w:w="0" w:type="dxa"/>
            <w:left w:w="108" w:type="dxa"/>
            <w:bottom w:w="0" w:type="dxa"/>
            <w:right w:w="108" w:type="dxa"/>
          </w:tblCellMar>
        </w:tblPrEx>
        <w:trPr>
          <w:trHeight w:val="285" w:hRule="atLeast"/>
        </w:trPr>
        <w:tc>
          <w:tcPr>
            <w:tcW w:w="0" w:type="auto"/>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9</w:t>
            </w:r>
          </w:p>
        </w:tc>
        <w:tc>
          <w:tcPr>
            <w:tcW w:w="3008"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九、办公费</w:t>
            </w:r>
          </w:p>
        </w:tc>
        <w:tc>
          <w:tcPr>
            <w:tcW w:w="73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140"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065"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690"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061" w:type="dxa"/>
            <w:tcBorders>
              <w:top w:val="nil"/>
              <w:left w:val="nil"/>
              <w:bottom w:val="single" w:color="auto" w:sz="4" w:space="0"/>
              <w:right w:val="single" w:color="auto" w:sz="12"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r>
      <w:tr>
        <w:tblPrEx>
          <w:tblCellMar>
            <w:top w:w="0" w:type="dxa"/>
            <w:left w:w="108" w:type="dxa"/>
            <w:bottom w:w="0" w:type="dxa"/>
            <w:right w:w="108" w:type="dxa"/>
          </w:tblCellMar>
        </w:tblPrEx>
        <w:trPr>
          <w:trHeight w:val="285" w:hRule="atLeast"/>
        </w:trPr>
        <w:tc>
          <w:tcPr>
            <w:tcW w:w="0" w:type="auto"/>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10</w:t>
            </w:r>
          </w:p>
        </w:tc>
        <w:tc>
          <w:tcPr>
            <w:tcW w:w="3008"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十、董事会费</w:t>
            </w:r>
          </w:p>
        </w:tc>
        <w:tc>
          <w:tcPr>
            <w:tcW w:w="73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140"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065"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690"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061" w:type="dxa"/>
            <w:tcBorders>
              <w:top w:val="nil"/>
              <w:left w:val="nil"/>
              <w:bottom w:val="single" w:color="auto" w:sz="4" w:space="0"/>
              <w:right w:val="single" w:color="auto" w:sz="12"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r>
      <w:tr>
        <w:tblPrEx>
          <w:tblCellMar>
            <w:top w:w="0" w:type="dxa"/>
            <w:left w:w="108" w:type="dxa"/>
            <w:bottom w:w="0" w:type="dxa"/>
            <w:right w:w="108" w:type="dxa"/>
          </w:tblCellMar>
        </w:tblPrEx>
        <w:trPr>
          <w:trHeight w:val="285" w:hRule="atLeast"/>
        </w:trPr>
        <w:tc>
          <w:tcPr>
            <w:tcW w:w="0" w:type="auto"/>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11</w:t>
            </w:r>
          </w:p>
        </w:tc>
        <w:tc>
          <w:tcPr>
            <w:tcW w:w="3008"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十一、租赁费</w:t>
            </w:r>
          </w:p>
        </w:tc>
        <w:tc>
          <w:tcPr>
            <w:tcW w:w="73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140"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06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690"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061" w:type="dxa"/>
            <w:tcBorders>
              <w:top w:val="nil"/>
              <w:left w:val="nil"/>
              <w:bottom w:val="single" w:color="auto" w:sz="4" w:space="0"/>
              <w:right w:val="single" w:color="auto" w:sz="12"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r>
      <w:tr>
        <w:tblPrEx>
          <w:tblCellMar>
            <w:top w:w="0" w:type="dxa"/>
            <w:left w:w="108" w:type="dxa"/>
            <w:bottom w:w="0" w:type="dxa"/>
            <w:right w:w="108" w:type="dxa"/>
          </w:tblCellMar>
        </w:tblPrEx>
        <w:trPr>
          <w:trHeight w:val="285" w:hRule="atLeast"/>
        </w:trPr>
        <w:tc>
          <w:tcPr>
            <w:tcW w:w="0" w:type="auto"/>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12</w:t>
            </w:r>
          </w:p>
        </w:tc>
        <w:tc>
          <w:tcPr>
            <w:tcW w:w="3008"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十二、诉讼费</w:t>
            </w:r>
          </w:p>
        </w:tc>
        <w:tc>
          <w:tcPr>
            <w:tcW w:w="73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140"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065"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690"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061" w:type="dxa"/>
            <w:tcBorders>
              <w:top w:val="nil"/>
              <w:left w:val="nil"/>
              <w:bottom w:val="single" w:color="auto" w:sz="4" w:space="0"/>
              <w:right w:val="single" w:color="auto" w:sz="12"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r>
      <w:tr>
        <w:tblPrEx>
          <w:tblCellMar>
            <w:top w:w="0" w:type="dxa"/>
            <w:left w:w="108" w:type="dxa"/>
            <w:bottom w:w="0" w:type="dxa"/>
            <w:right w:w="108" w:type="dxa"/>
          </w:tblCellMar>
        </w:tblPrEx>
        <w:trPr>
          <w:trHeight w:val="285" w:hRule="atLeast"/>
        </w:trPr>
        <w:tc>
          <w:tcPr>
            <w:tcW w:w="0" w:type="auto"/>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13</w:t>
            </w:r>
          </w:p>
        </w:tc>
        <w:tc>
          <w:tcPr>
            <w:tcW w:w="3008"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十三、差旅费</w:t>
            </w:r>
          </w:p>
        </w:tc>
        <w:tc>
          <w:tcPr>
            <w:tcW w:w="73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140"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065"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690"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061" w:type="dxa"/>
            <w:tcBorders>
              <w:top w:val="nil"/>
              <w:left w:val="nil"/>
              <w:bottom w:val="single" w:color="auto" w:sz="4" w:space="0"/>
              <w:right w:val="single" w:color="auto" w:sz="12"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r>
      <w:tr>
        <w:tblPrEx>
          <w:tblCellMar>
            <w:top w:w="0" w:type="dxa"/>
            <w:left w:w="108" w:type="dxa"/>
            <w:bottom w:w="0" w:type="dxa"/>
            <w:right w:w="108" w:type="dxa"/>
          </w:tblCellMar>
        </w:tblPrEx>
        <w:trPr>
          <w:trHeight w:val="285" w:hRule="atLeast"/>
        </w:trPr>
        <w:tc>
          <w:tcPr>
            <w:tcW w:w="0" w:type="auto"/>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14</w:t>
            </w:r>
          </w:p>
        </w:tc>
        <w:tc>
          <w:tcPr>
            <w:tcW w:w="3008"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十四、保险费</w:t>
            </w:r>
          </w:p>
        </w:tc>
        <w:tc>
          <w:tcPr>
            <w:tcW w:w="73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140"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065"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690"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061" w:type="dxa"/>
            <w:tcBorders>
              <w:top w:val="nil"/>
              <w:left w:val="nil"/>
              <w:bottom w:val="single" w:color="auto" w:sz="4" w:space="0"/>
              <w:right w:val="single" w:color="auto" w:sz="12"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r>
      <w:tr>
        <w:tblPrEx>
          <w:tblCellMar>
            <w:top w:w="0" w:type="dxa"/>
            <w:left w:w="108" w:type="dxa"/>
            <w:bottom w:w="0" w:type="dxa"/>
            <w:right w:w="108" w:type="dxa"/>
          </w:tblCellMar>
        </w:tblPrEx>
        <w:trPr>
          <w:trHeight w:val="285" w:hRule="atLeast"/>
        </w:trPr>
        <w:tc>
          <w:tcPr>
            <w:tcW w:w="0" w:type="auto"/>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15</w:t>
            </w:r>
          </w:p>
        </w:tc>
        <w:tc>
          <w:tcPr>
            <w:tcW w:w="3008"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十五、运输、仓储费</w:t>
            </w:r>
          </w:p>
        </w:tc>
        <w:tc>
          <w:tcPr>
            <w:tcW w:w="73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140"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06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690"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061" w:type="dxa"/>
            <w:tcBorders>
              <w:top w:val="nil"/>
              <w:left w:val="nil"/>
              <w:bottom w:val="single" w:color="auto" w:sz="4" w:space="0"/>
              <w:right w:val="single" w:color="auto" w:sz="12"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r>
      <w:tr>
        <w:tblPrEx>
          <w:tblCellMar>
            <w:top w:w="0" w:type="dxa"/>
            <w:left w:w="108" w:type="dxa"/>
            <w:bottom w:w="0" w:type="dxa"/>
            <w:right w:w="108" w:type="dxa"/>
          </w:tblCellMar>
        </w:tblPrEx>
        <w:trPr>
          <w:trHeight w:val="285" w:hRule="atLeast"/>
        </w:trPr>
        <w:tc>
          <w:tcPr>
            <w:tcW w:w="0" w:type="auto"/>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16</w:t>
            </w:r>
          </w:p>
        </w:tc>
        <w:tc>
          <w:tcPr>
            <w:tcW w:w="3008"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十六、修理费</w:t>
            </w:r>
          </w:p>
        </w:tc>
        <w:tc>
          <w:tcPr>
            <w:tcW w:w="73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140"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06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690"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061" w:type="dxa"/>
            <w:tcBorders>
              <w:top w:val="nil"/>
              <w:left w:val="nil"/>
              <w:bottom w:val="single" w:color="auto" w:sz="4" w:space="0"/>
              <w:right w:val="single" w:color="auto" w:sz="12"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r>
      <w:tr>
        <w:tblPrEx>
          <w:tblCellMar>
            <w:top w:w="0" w:type="dxa"/>
            <w:left w:w="108" w:type="dxa"/>
            <w:bottom w:w="0" w:type="dxa"/>
            <w:right w:w="108" w:type="dxa"/>
          </w:tblCellMar>
        </w:tblPrEx>
        <w:trPr>
          <w:trHeight w:val="285" w:hRule="atLeast"/>
        </w:trPr>
        <w:tc>
          <w:tcPr>
            <w:tcW w:w="0" w:type="auto"/>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17</w:t>
            </w:r>
          </w:p>
        </w:tc>
        <w:tc>
          <w:tcPr>
            <w:tcW w:w="3008"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十七、包装费</w:t>
            </w:r>
          </w:p>
        </w:tc>
        <w:tc>
          <w:tcPr>
            <w:tcW w:w="73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140"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065"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690"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061" w:type="dxa"/>
            <w:tcBorders>
              <w:top w:val="nil"/>
              <w:left w:val="nil"/>
              <w:bottom w:val="single" w:color="auto" w:sz="4" w:space="0"/>
              <w:right w:val="single" w:color="auto" w:sz="12"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r>
      <w:tr>
        <w:tblPrEx>
          <w:tblCellMar>
            <w:top w:w="0" w:type="dxa"/>
            <w:left w:w="108" w:type="dxa"/>
            <w:bottom w:w="0" w:type="dxa"/>
            <w:right w:w="108" w:type="dxa"/>
          </w:tblCellMar>
        </w:tblPrEx>
        <w:trPr>
          <w:trHeight w:val="285" w:hRule="atLeast"/>
        </w:trPr>
        <w:tc>
          <w:tcPr>
            <w:tcW w:w="0" w:type="auto"/>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18</w:t>
            </w:r>
          </w:p>
        </w:tc>
        <w:tc>
          <w:tcPr>
            <w:tcW w:w="3008"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十八、技术转让费</w:t>
            </w:r>
          </w:p>
        </w:tc>
        <w:tc>
          <w:tcPr>
            <w:tcW w:w="73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140"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06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690"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061" w:type="dxa"/>
            <w:tcBorders>
              <w:top w:val="nil"/>
              <w:left w:val="nil"/>
              <w:bottom w:val="single" w:color="auto" w:sz="4" w:space="0"/>
              <w:right w:val="single" w:color="auto" w:sz="12"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r>
      <w:tr>
        <w:tblPrEx>
          <w:tblCellMar>
            <w:top w:w="0" w:type="dxa"/>
            <w:left w:w="108" w:type="dxa"/>
            <w:bottom w:w="0" w:type="dxa"/>
            <w:right w:w="108" w:type="dxa"/>
          </w:tblCellMar>
        </w:tblPrEx>
        <w:trPr>
          <w:trHeight w:val="285" w:hRule="atLeast"/>
        </w:trPr>
        <w:tc>
          <w:tcPr>
            <w:tcW w:w="0" w:type="auto"/>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19</w:t>
            </w:r>
          </w:p>
        </w:tc>
        <w:tc>
          <w:tcPr>
            <w:tcW w:w="3008"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十九、研究费用</w:t>
            </w:r>
          </w:p>
        </w:tc>
        <w:tc>
          <w:tcPr>
            <w:tcW w:w="735" w:type="dxa"/>
            <w:tcBorders>
              <w:top w:val="nil"/>
              <w:left w:val="nil"/>
              <w:bottom w:val="single" w:color="auto" w:sz="4" w:space="0"/>
              <w:right w:val="single" w:color="auto" w:sz="4" w:space="0"/>
            </w:tcBorders>
            <w:shd w:val="clear" w:color="auto" w:fill="DDD9C4" w:themeFill="background2" w:themeFillShade="E6"/>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140" w:type="dxa"/>
            <w:tcBorders>
              <w:top w:val="nil"/>
              <w:left w:val="nil"/>
              <w:bottom w:val="single" w:color="auto" w:sz="4" w:space="0"/>
              <w:right w:val="single" w:color="auto" w:sz="4" w:space="0"/>
            </w:tcBorders>
            <w:shd w:val="clear" w:color="auto" w:fill="DDD9C4" w:themeFill="background2" w:themeFillShade="E6"/>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705" w:type="dxa"/>
            <w:tcBorders>
              <w:top w:val="nil"/>
              <w:left w:val="nil"/>
              <w:bottom w:val="single" w:color="auto" w:sz="4" w:space="0"/>
              <w:right w:val="single" w:color="auto" w:sz="4" w:space="0"/>
            </w:tcBorders>
            <w:shd w:val="clear" w:color="auto" w:fill="DDD9C4" w:themeFill="background2" w:themeFillShade="E6"/>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065" w:type="dxa"/>
            <w:tcBorders>
              <w:top w:val="nil"/>
              <w:left w:val="nil"/>
              <w:bottom w:val="single" w:color="auto" w:sz="4" w:space="0"/>
              <w:right w:val="single" w:color="auto" w:sz="4" w:space="0"/>
            </w:tcBorders>
            <w:shd w:val="clear" w:color="auto" w:fill="DDD9C4" w:themeFill="background2" w:themeFillShade="E6"/>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690" w:type="dxa"/>
            <w:tcBorders>
              <w:top w:val="nil"/>
              <w:left w:val="nil"/>
              <w:bottom w:val="single" w:color="auto" w:sz="4" w:space="0"/>
              <w:right w:val="single" w:color="auto" w:sz="4" w:space="0"/>
            </w:tcBorders>
            <w:shd w:val="clear" w:color="auto" w:fill="DDD9C4" w:themeFill="background2" w:themeFillShade="E6"/>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061" w:type="dxa"/>
            <w:tcBorders>
              <w:top w:val="nil"/>
              <w:left w:val="nil"/>
              <w:bottom w:val="single" w:color="auto" w:sz="4" w:space="0"/>
              <w:right w:val="single" w:color="auto" w:sz="12" w:space="0"/>
            </w:tcBorders>
            <w:shd w:val="clear" w:color="auto" w:fill="DDD9C4" w:themeFill="background2" w:themeFillShade="E6"/>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r>
      <w:tr>
        <w:tblPrEx>
          <w:tblCellMar>
            <w:top w:w="0" w:type="dxa"/>
            <w:left w:w="108" w:type="dxa"/>
            <w:bottom w:w="0" w:type="dxa"/>
            <w:right w:w="108" w:type="dxa"/>
          </w:tblCellMar>
        </w:tblPrEx>
        <w:trPr>
          <w:trHeight w:val="285" w:hRule="atLeast"/>
        </w:trPr>
        <w:tc>
          <w:tcPr>
            <w:tcW w:w="0" w:type="auto"/>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20</w:t>
            </w:r>
          </w:p>
        </w:tc>
        <w:tc>
          <w:tcPr>
            <w:tcW w:w="3008"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二十、各项税费</w:t>
            </w:r>
          </w:p>
        </w:tc>
        <w:tc>
          <w:tcPr>
            <w:tcW w:w="73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140"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065"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690"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061" w:type="dxa"/>
            <w:tcBorders>
              <w:top w:val="nil"/>
              <w:left w:val="nil"/>
              <w:bottom w:val="single" w:color="auto" w:sz="4" w:space="0"/>
              <w:right w:val="single" w:color="auto" w:sz="12"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r>
      <w:tr>
        <w:tblPrEx>
          <w:tblCellMar>
            <w:top w:w="0" w:type="dxa"/>
            <w:left w:w="108" w:type="dxa"/>
            <w:bottom w:w="0" w:type="dxa"/>
            <w:right w:w="108" w:type="dxa"/>
          </w:tblCellMar>
        </w:tblPrEx>
        <w:trPr>
          <w:trHeight w:val="282" w:hRule="atLeast"/>
        </w:trPr>
        <w:tc>
          <w:tcPr>
            <w:tcW w:w="0" w:type="auto"/>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21</w:t>
            </w:r>
          </w:p>
        </w:tc>
        <w:tc>
          <w:tcPr>
            <w:tcW w:w="3008"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二十一、利息收支</w:t>
            </w:r>
          </w:p>
        </w:tc>
        <w:tc>
          <w:tcPr>
            <w:tcW w:w="73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140"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705"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065"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690"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061" w:type="dxa"/>
            <w:tcBorders>
              <w:top w:val="nil"/>
              <w:left w:val="nil"/>
              <w:bottom w:val="single" w:color="auto" w:sz="4" w:space="0"/>
              <w:right w:val="single" w:color="auto" w:sz="12"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r>
      <w:tr>
        <w:tblPrEx>
          <w:tblCellMar>
            <w:top w:w="0" w:type="dxa"/>
            <w:left w:w="108" w:type="dxa"/>
            <w:bottom w:w="0" w:type="dxa"/>
            <w:right w:w="108" w:type="dxa"/>
          </w:tblCellMar>
        </w:tblPrEx>
        <w:trPr>
          <w:trHeight w:val="282" w:hRule="atLeast"/>
        </w:trPr>
        <w:tc>
          <w:tcPr>
            <w:tcW w:w="0" w:type="auto"/>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22</w:t>
            </w:r>
          </w:p>
        </w:tc>
        <w:tc>
          <w:tcPr>
            <w:tcW w:w="3008"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二十二、汇兑差额</w:t>
            </w:r>
          </w:p>
        </w:tc>
        <w:tc>
          <w:tcPr>
            <w:tcW w:w="73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140"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705"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065"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690"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061" w:type="dxa"/>
            <w:tcBorders>
              <w:top w:val="nil"/>
              <w:left w:val="nil"/>
              <w:bottom w:val="single" w:color="auto" w:sz="4" w:space="0"/>
              <w:right w:val="single" w:color="auto" w:sz="12"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r>
      <w:tr>
        <w:tblPrEx>
          <w:tblCellMar>
            <w:top w:w="0" w:type="dxa"/>
            <w:left w:w="108" w:type="dxa"/>
            <w:bottom w:w="0" w:type="dxa"/>
            <w:right w:w="108" w:type="dxa"/>
          </w:tblCellMar>
        </w:tblPrEx>
        <w:trPr>
          <w:trHeight w:val="285" w:hRule="atLeast"/>
        </w:trPr>
        <w:tc>
          <w:tcPr>
            <w:tcW w:w="0" w:type="auto"/>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23</w:t>
            </w:r>
          </w:p>
        </w:tc>
        <w:tc>
          <w:tcPr>
            <w:tcW w:w="3008"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二十三、现金折扣</w:t>
            </w:r>
          </w:p>
        </w:tc>
        <w:tc>
          <w:tcPr>
            <w:tcW w:w="73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140"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065"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690"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061" w:type="dxa"/>
            <w:tcBorders>
              <w:top w:val="nil"/>
              <w:left w:val="nil"/>
              <w:bottom w:val="single" w:color="auto" w:sz="4" w:space="0"/>
              <w:right w:val="single" w:color="auto" w:sz="12"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r>
      <w:tr>
        <w:tblPrEx>
          <w:tblCellMar>
            <w:top w:w="0" w:type="dxa"/>
            <w:left w:w="108" w:type="dxa"/>
            <w:bottom w:w="0" w:type="dxa"/>
            <w:right w:w="108" w:type="dxa"/>
          </w:tblCellMar>
        </w:tblPrEx>
        <w:trPr>
          <w:trHeight w:val="285" w:hRule="atLeast"/>
        </w:trPr>
        <w:tc>
          <w:tcPr>
            <w:tcW w:w="0" w:type="auto"/>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24</w:t>
            </w:r>
          </w:p>
        </w:tc>
        <w:tc>
          <w:tcPr>
            <w:tcW w:w="3008"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二十四、党组织工作经费</w:t>
            </w:r>
          </w:p>
        </w:tc>
        <w:tc>
          <w:tcPr>
            <w:tcW w:w="73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140"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06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690"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061" w:type="dxa"/>
            <w:tcBorders>
              <w:top w:val="nil"/>
              <w:left w:val="nil"/>
              <w:bottom w:val="single" w:color="auto" w:sz="4" w:space="0"/>
              <w:right w:val="single" w:color="auto" w:sz="12"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r>
      <w:tr>
        <w:tblPrEx>
          <w:tblCellMar>
            <w:top w:w="0" w:type="dxa"/>
            <w:left w:w="108" w:type="dxa"/>
            <w:bottom w:w="0" w:type="dxa"/>
            <w:right w:w="108" w:type="dxa"/>
          </w:tblCellMar>
        </w:tblPrEx>
        <w:trPr>
          <w:trHeight w:val="285" w:hRule="atLeast"/>
        </w:trPr>
        <w:tc>
          <w:tcPr>
            <w:tcW w:w="0" w:type="auto"/>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25</w:t>
            </w:r>
          </w:p>
        </w:tc>
        <w:tc>
          <w:tcPr>
            <w:tcW w:w="3008"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二十五、其他</w:t>
            </w:r>
          </w:p>
        </w:tc>
        <w:tc>
          <w:tcPr>
            <w:tcW w:w="73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140"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70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065"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690" w:type="dxa"/>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061" w:type="dxa"/>
            <w:tcBorders>
              <w:top w:val="nil"/>
              <w:left w:val="nil"/>
              <w:bottom w:val="single" w:color="auto" w:sz="4" w:space="0"/>
              <w:right w:val="single" w:color="auto" w:sz="12"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r>
      <w:tr>
        <w:tblPrEx>
          <w:tblCellMar>
            <w:top w:w="0" w:type="dxa"/>
            <w:left w:w="108" w:type="dxa"/>
            <w:bottom w:w="0" w:type="dxa"/>
            <w:right w:w="108" w:type="dxa"/>
          </w:tblCellMar>
        </w:tblPrEx>
        <w:trPr>
          <w:trHeight w:val="285" w:hRule="atLeast"/>
        </w:trPr>
        <w:tc>
          <w:tcPr>
            <w:tcW w:w="0" w:type="auto"/>
            <w:tcBorders>
              <w:top w:val="nil"/>
              <w:left w:val="single" w:color="auto" w:sz="12" w:space="0"/>
              <w:bottom w:val="single" w:color="auto" w:sz="12"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26</w:t>
            </w:r>
          </w:p>
        </w:tc>
        <w:tc>
          <w:tcPr>
            <w:tcW w:w="3008" w:type="dxa"/>
            <w:tcBorders>
              <w:top w:val="nil"/>
              <w:left w:val="nil"/>
              <w:bottom w:val="single" w:color="auto" w:sz="12"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合计(1+2+3+…25)</w:t>
            </w:r>
          </w:p>
        </w:tc>
        <w:tc>
          <w:tcPr>
            <w:tcW w:w="735" w:type="dxa"/>
            <w:tcBorders>
              <w:top w:val="nil"/>
              <w:left w:val="nil"/>
              <w:bottom w:val="single" w:color="auto" w:sz="12"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140" w:type="dxa"/>
            <w:tcBorders>
              <w:top w:val="nil"/>
              <w:left w:val="nil"/>
              <w:bottom w:val="single" w:color="auto" w:sz="12"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705" w:type="dxa"/>
            <w:tcBorders>
              <w:top w:val="nil"/>
              <w:left w:val="nil"/>
              <w:bottom w:val="single" w:color="auto" w:sz="12"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065" w:type="dxa"/>
            <w:tcBorders>
              <w:top w:val="nil"/>
              <w:left w:val="nil"/>
              <w:bottom w:val="single" w:color="auto" w:sz="12"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690" w:type="dxa"/>
            <w:tcBorders>
              <w:top w:val="nil"/>
              <w:left w:val="nil"/>
              <w:bottom w:val="single" w:color="auto" w:sz="12"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061" w:type="dxa"/>
            <w:tcBorders>
              <w:top w:val="nil"/>
              <w:left w:val="nil"/>
              <w:bottom w:val="single" w:color="auto" w:sz="12" w:space="0"/>
              <w:right w:val="single" w:color="auto" w:sz="12"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r>
    </w:tbl>
    <w:p>
      <w:pPr>
        <w:bidi w:val="0"/>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hint="eastAsia" w:ascii="仿宋_GB2312" w:eastAsia="仿宋_GB2312" w:cs="仿宋_GB2312"/>
          <w:b/>
          <w:bCs/>
          <w:color w:val="000000" w:themeColor="text1"/>
          <w:sz w:val="28"/>
          <w:szCs w:val="28"/>
          <w:highlight w:val="none"/>
          <w14:textFill>
            <w14:solidFill>
              <w14:schemeClr w14:val="tx1"/>
            </w14:solidFill>
          </w14:textFill>
        </w:rPr>
      </w:pPr>
      <w:bookmarkStart w:id="564" w:name="_Toc16047"/>
      <w:bookmarkStart w:id="565" w:name="_Toc869"/>
      <w:bookmarkStart w:id="566" w:name="_Toc18295"/>
      <w:bookmarkStart w:id="567" w:name="_Toc7675"/>
      <w:bookmarkStart w:id="568" w:name="_Toc20575"/>
      <w:r>
        <w:rPr>
          <w:rFonts w:hint="eastAsia" w:ascii="仿宋_GB2312" w:eastAsia="仿宋_GB2312" w:cs="仿宋_GB2312"/>
          <w:b/>
          <w:bCs/>
          <w:color w:val="000000" w:themeColor="text1"/>
          <w:sz w:val="28"/>
          <w:szCs w:val="28"/>
          <w:highlight w:val="none"/>
          <w14:textFill>
            <w14:solidFill>
              <w14:schemeClr w14:val="tx1"/>
            </w14:solidFill>
          </w14:textFill>
        </w:rPr>
        <w:t>4.3.</w:t>
      </w:r>
      <w:r>
        <w:rPr>
          <w:rFonts w:hint="eastAsia" w:ascii="仿宋_GB2312" w:eastAsia="仿宋_GB2312" w:cs="仿宋_GB2312"/>
          <w:b/>
          <w:bCs/>
          <w:color w:val="000000" w:themeColor="text1"/>
          <w:sz w:val="28"/>
          <w:szCs w:val="28"/>
          <w:highlight w:val="none"/>
          <w:lang w:val="en-US" w:eastAsia="zh-CN"/>
          <w14:textFill>
            <w14:solidFill>
              <w14:schemeClr w14:val="tx1"/>
            </w14:solidFill>
          </w14:textFill>
        </w:rPr>
        <w:t>3</w:t>
      </w:r>
      <w:r>
        <w:rPr>
          <w:rFonts w:hint="eastAsia" w:ascii="仿宋_GB2312" w:eastAsia="仿宋_GB2312" w:cs="仿宋_GB2312"/>
          <w:b/>
          <w:bCs/>
          <w:color w:val="000000" w:themeColor="text1"/>
          <w:sz w:val="28"/>
          <w:szCs w:val="28"/>
          <w:highlight w:val="none"/>
          <w14:textFill>
            <w14:solidFill>
              <w14:schemeClr w14:val="tx1"/>
            </w14:solidFill>
          </w14:textFill>
        </w:rPr>
        <w:t>.</w:t>
      </w:r>
      <w:r>
        <w:rPr>
          <w:rFonts w:hint="eastAsia" w:ascii="仿宋_GB2312" w:eastAsia="仿宋_GB2312" w:cs="仿宋_GB2312"/>
          <w:b/>
          <w:bCs/>
          <w:color w:val="000000" w:themeColor="text1"/>
          <w:sz w:val="28"/>
          <w:szCs w:val="28"/>
          <w:highlight w:val="none"/>
          <w:lang w:val="en-US" w:eastAsia="zh-CN"/>
          <w14:textFill>
            <w14:solidFill>
              <w14:schemeClr w14:val="tx1"/>
            </w14:solidFill>
          </w14:textFill>
        </w:rPr>
        <w:t>5</w:t>
      </w:r>
      <w:r>
        <w:rPr>
          <w:rFonts w:hint="eastAsia" w:ascii="仿宋_GB2312" w:eastAsia="仿宋_GB2312" w:cs="仿宋_GB2312"/>
          <w:b/>
          <w:bCs/>
          <w:color w:val="000000" w:themeColor="text1"/>
          <w:sz w:val="28"/>
          <w:szCs w:val="28"/>
          <w:highlight w:val="none"/>
          <w14:textFill>
            <w14:solidFill>
              <w14:schemeClr w14:val="tx1"/>
            </w14:solidFill>
          </w14:textFill>
        </w:rPr>
        <w:t>.</w:t>
      </w:r>
      <w:r>
        <w:rPr>
          <w:rFonts w:hint="eastAsia" w:ascii="仿宋_GB2312" w:eastAsia="仿宋_GB2312" w:cs="仿宋_GB2312"/>
          <w:b/>
          <w:bCs/>
          <w:color w:val="000000" w:themeColor="text1"/>
          <w:sz w:val="28"/>
          <w:szCs w:val="28"/>
          <w:highlight w:val="none"/>
          <w:lang w:val="en-US" w:eastAsia="zh-CN"/>
          <w14:textFill>
            <w14:solidFill>
              <w14:schemeClr w14:val="tx1"/>
            </w14:solidFill>
          </w14:textFill>
        </w:rPr>
        <w:t>2</w:t>
      </w:r>
      <w:r>
        <w:rPr>
          <w:rFonts w:hint="eastAsia" w:ascii="仿宋_GB2312" w:eastAsia="仿宋_GB2312" w:cs="仿宋_GB2312"/>
          <w:b/>
          <w:bCs/>
          <w:color w:val="000000" w:themeColor="text1"/>
          <w:sz w:val="28"/>
          <w:szCs w:val="28"/>
          <w:highlight w:val="none"/>
          <w14:textFill>
            <w14:solidFill>
              <w14:schemeClr w14:val="tx1"/>
            </w14:solidFill>
          </w14:textFill>
        </w:rPr>
        <w:t>.A107042 软件、集成电路企业优惠情况及明细表 第4行大于零时</w:t>
      </w:r>
      <w:bookmarkEnd w:id="564"/>
      <w:bookmarkEnd w:id="565"/>
      <w:bookmarkEnd w:id="566"/>
      <w:bookmarkEnd w:id="567"/>
      <w:bookmarkEnd w:id="568"/>
    </w:p>
    <w:tbl>
      <w:tblPr>
        <w:tblStyle w:val="25"/>
        <w:tblW w:w="0" w:type="auto"/>
        <w:tblInd w:w="0" w:type="dxa"/>
        <w:tblLayout w:type="autofit"/>
        <w:tblCellMar>
          <w:top w:w="0" w:type="dxa"/>
          <w:left w:w="108" w:type="dxa"/>
          <w:bottom w:w="0" w:type="dxa"/>
          <w:right w:w="108" w:type="dxa"/>
        </w:tblCellMar>
      </w:tblPr>
      <w:tblGrid>
        <w:gridCol w:w="613"/>
        <w:gridCol w:w="1322"/>
        <w:gridCol w:w="637"/>
        <w:gridCol w:w="5337"/>
        <w:gridCol w:w="614"/>
      </w:tblGrid>
      <w:tr>
        <w:tblPrEx>
          <w:tblCellMar>
            <w:top w:w="0" w:type="dxa"/>
            <w:left w:w="108" w:type="dxa"/>
            <w:bottom w:w="0" w:type="dxa"/>
            <w:right w:w="108" w:type="dxa"/>
          </w:tblCellMar>
        </w:tblPrEx>
        <w:trPr>
          <w:trHeight w:val="810" w:hRule="atLeast"/>
        </w:trPr>
        <w:tc>
          <w:tcPr>
            <w:tcW w:w="0" w:type="auto"/>
            <w:gridSpan w:val="5"/>
            <w:tcBorders>
              <w:top w:val="nil"/>
              <w:left w:val="nil"/>
              <w:bottom w:val="single" w:color="auto" w:sz="12" w:space="0"/>
              <w:right w:val="nil"/>
            </w:tcBorders>
            <w:shd w:val="clear" w:color="auto" w:fill="auto"/>
            <w:noWrap/>
            <w:vAlign w:val="center"/>
          </w:tcPr>
          <w:p>
            <w:pPr>
              <w:widowControl/>
              <w:jc w:val="center"/>
              <w:rPr>
                <w:rFonts w:ascii="宋体" w:hAnsi="宋体" w:cs="宋体"/>
                <w:b/>
                <w:bCs/>
                <w:kern w:val="0"/>
                <w:sz w:val="24"/>
                <w:szCs w:val="24"/>
                <w:highlight w:val="none"/>
              </w:rPr>
            </w:pPr>
            <w:r>
              <w:rPr>
                <w:rFonts w:hint="eastAsia" w:ascii="黑体" w:hAnsi="黑体" w:eastAsia="黑体" w:cs="黑体"/>
                <w:b w:val="0"/>
                <w:bCs/>
                <w:color w:val="000000" w:themeColor="text1"/>
                <w:sz w:val="28"/>
                <w:szCs w:val="28"/>
                <w:highlight w:val="none"/>
                <w14:textFill>
                  <w14:solidFill>
                    <w14:schemeClr w14:val="tx1"/>
                  </w14:solidFill>
                </w14:textFill>
              </w:rPr>
              <w:t>A107042 软件、集成电路企业优惠情况及明细表</w:t>
            </w:r>
          </w:p>
        </w:tc>
      </w:tr>
      <w:tr>
        <w:tblPrEx>
          <w:tblCellMar>
            <w:top w:w="0" w:type="dxa"/>
            <w:left w:w="108" w:type="dxa"/>
            <w:bottom w:w="0" w:type="dxa"/>
            <w:right w:w="108" w:type="dxa"/>
          </w:tblCellMar>
        </w:tblPrEx>
        <w:trPr>
          <w:trHeight w:val="475" w:hRule="atLeast"/>
        </w:trPr>
        <w:tc>
          <w:tcPr>
            <w:tcW w:w="0" w:type="auto"/>
            <w:gridSpan w:val="5"/>
            <w:tcBorders>
              <w:top w:val="single" w:color="auto" w:sz="12" w:space="0"/>
              <w:left w:val="single" w:color="auto" w:sz="12" w:space="0"/>
              <w:bottom w:val="nil"/>
              <w:right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bookmarkStart w:id="569" w:name="RANGE!A2:F18"/>
            <w:r>
              <w:rPr>
                <w:rFonts w:hint="eastAsia" w:ascii="仿宋_GB2312" w:eastAsia="仿宋_GB2312" w:cs="仿宋_GB2312"/>
                <w:b/>
                <w:bCs/>
                <w:color w:val="000000" w:themeColor="text1"/>
                <w:sz w:val="21"/>
                <w:szCs w:val="21"/>
                <w:highlight w:val="none"/>
                <w14:textFill>
                  <w14:solidFill>
                    <w14:schemeClr w14:val="tx1"/>
                  </w14:solidFill>
                </w14:textFill>
              </w:rPr>
              <w:t>税收优惠基本信息</w:t>
            </w:r>
            <w:bookmarkEnd w:id="569"/>
          </w:p>
        </w:tc>
      </w:tr>
      <w:tr>
        <w:tblPrEx>
          <w:tblCellMar>
            <w:top w:w="0" w:type="dxa"/>
            <w:left w:w="108" w:type="dxa"/>
            <w:bottom w:w="0" w:type="dxa"/>
            <w:right w:w="108" w:type="dxa"/>
          </w:tblCellMar>
        </w:tblPrEx>
        <w:trPr>
          <w:trHeight w:val="435" w:hRule="atLeast"/>
        </w:trPr>
        <w:tc>
          <w:tcPr>
            <w:tcW w:w="2021" w:type="dxa"/>
            <w:gridSpan w:val="2"/>
            <w:tcBorders>
              <w:top w:val="single" w:color="auto" w:sz="4" w:space="0"/>
              <w:left w:val="single" w:color="auto" w:sz="12" w:space="0"/>
              <w:bottom w:val="single" w:color="auto" w:sz="4" w:space="0"/>
              <w:right w:val="single" w:color="auto" w:sz="4"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选择适用优惠政策</w:t>
            </w:r>
          </w:p>
        </w:tc>
        <w:tc>
          <w:tcPr>
            <w:tcW w:w="6926" w:type="dxa"/>
            <w:gridSpan w:val="3"/>
            <w:tcBorders>
              <w:top w:val="single" w:color="auto" w:sz="4" w:space="0"/>
              <w:left w:val="nil"/>
              <w:bottom w:val="single" w:color="auto" w:sz="4" w:space="0"/>
              <w:right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　</w:t>
            </w:r>
          </w:p>
        </w:tc>
      </w:tr>
      <w:tr>
        <w:tblPrEx>
          <w:tblCellMar>
            <w:top w:w="0" w:type="dxa"/>
            <w:left w:w="108" w:type="dxa"/>
            <w:bottom w:w="0" w:type="dxa"/>
            <w:right w:w="108" w:type="dxa"/>
          </w:tblCellMar>
        </w:tblPrEx>
        <w:trPr>
          <w:trHeight w:val="340" w:hRule="atLeast"/>
        </w:trPr>
        <w:tc>
          <w:tcPr>
            <w:tcW w:w="2021" w:type="dxa"/>
            <w:gridSpan w:val="2"/>
            <w:tcBorders>
              <w:top w:val="nil"/>
              <w:left w:val="single" w:color="auto" w:sz="12" w:space="0"/>
              <w:bottom w:val="single" w:color="auto" w:sz="4" w:space="0"/>
              <w:right w:val="single" w:color="000000" w:sz="4"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减免方式1</w:t>
            </w:r>
          </w:p>
        </w:tc>
        <w:tc>
          <w:tcPr>
            <w:tcW w:w="661" w:type="dxa"/>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　</w:t>
            </w:r>
          </w:p>
        </w:tc>
        <w:tc>
          <w:tcPr>
            <w:tcW w:w="0" w:type="auto"/>
            <w:tcBorders>
              <w:top w:val="nil"/>
              <w:left w:val="nil"/>
              <w:bottom w:val="single" w:color="auto" w:sz="4" w:space="0"/>
              <w:right w:val="single" w:color="000000" w:sz="4"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获利年度/开始计算优惠期年度1</w:t>
            </w:r>
          </w:p>
        </w:tc>
        <w:tc>
          <w:tcPr>
            <w:tcW w:w="0" w:type="auto"/>
            <w:tcBorders>
              <w:top w:val="nil"/>
              <w:left w:val="nil"/>
              <w:bottom w:val="single" w:color="auto" w:sz="4" w:space="0"/>
              <w:right w:val="single" w:color="auto" w:sz="12"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　</w:t>
            </w:r>
          </w:p>
        </w:tc>
      </w:tr>
      <w:tr>
        <w:tblPrEx>
          <w:tblCellMar>
            <w:top w:w="0" w:type="dxa"/>
            <w:left w:w="108" w:type="dxa"/>
            <w:bottom w:w="0" w:type="dxa"/>
            <w:right w:w="108" w:type="dxa"/>
          </w:tblCellMar>
        </w:tblPrEx>
        <w:trPr>
          <w:trHeight w:val="340" w:hRule="atLeast"/>
        </w:trPr>
        <w:tc>
          <w:tcPr>
            <w:tcW w:w="2021" w:type="dxa"/>
            <w:gridSpan w:val="2"/>
            <w:tcBorders>
              <w:top w:val="single" w:color="auto" w:sz="4" w:space="0"/>
              <w:left w:val="single" w:color="auto" w:sz="12" w:space="0"/>
              <w:bottom w:val="nil"/>
              <w:right w:val="single" w:color="000000" w:sz="4"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减免方式2</w:t>
            </w:r>
          </w:p>
        </w:tc>
        <w:tc>
          <w:tcPr>
            <w:tcW w:w="661" w:type="dxa"/>
            <w:tcBorders>
              <w:top w:val="nil"/>
              <w:left w:val="nil"/>
              <w:bottom w:val="nil"/>
              <w:right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0" w:type="auto"/>
            <w:tcBorders>
              <w:top w:val="single" w:color="auto" w:sz="4" w:space="0"/>
              <w:left w:val="single" w:color="auto" w:sz="4" w:space="0"/>
              <w:bottom w:val="nil"/>
              <w:right w:val="single" w:color="000000" w:sz="4"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获利年度/开始计算优惠期年度2</w:t>
            </w:r>
          </w:p>
        </w:tc>
        <w:tc>
          <w:tcPr>
            <w:tcW w:w="0" w:type="auto"/>
            <w:tcBorders>
              <w:top w:val="nil"/>
              <w:left w:val="nil"/>
              <w:bottom w:val="nil"/>
              <w:right w:val="single" w:color="auto" w:sz="12"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　</w:t>
            </w:r>
          </w:p>
        </w:tc>
      </w:tr>
      <w:tr>
        <w:tblPrEx>
          <w:tblCellMar>
            <w:top w:w="0" w:type="dxa"/>
            <w:left w:w="108" w:type="dxa"/>
            <w:bottom w:w="0" w:type="dxa"/>
            <w:right w:w="108" w:type="dxa"/>
          </w:tblCellMar>
        </w:tblPrEx>
        <w:trPr>
          <w:trHeight w:val="470" w:hRule="atLeast"/>
        </w:trPr>
        <w:tc>
          <w:tcPr>
            <w:tcW w:w="0" w:type="auto"/>
            <w:gridSpan w:val="5"/>
            <w:tcBorders>
              <w:top w:val="single" w:color="auto" w:sz="4" w:space="0"/>
              <w:left w:val="single" w:color="auto" w:sz="12" w:space="0"/>
              <w:bottom w:val="single" w:color="auto" w:sz="4" w:space="0"/>
              <w:right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b/>
                <w:bCs/>
                <w:color w:val="000000" w:themeColor="text1"/>
                <w:sz w:val="21"/>
                <w:szCs w:val="21"/>
                <w:highlight w:val="none"/>
                <w14:textFill>
                  <w14:solidFill>
                    <w14:schemeClr w14:val="tx1"/>
                  </w14:solidFill>
                </w14:textFill>
              </w:rPr>
              <w:t>税收优惠有关情况</w:t>
            </w:r>
          </w:p>
        </w:tc>
      </w:tr>
      <w:tr>
        <w:tblPrEx>
          <w:tblCellMar>
            <w:top w:w="0" w:type="dxa"/>
            <w:left w:w="108" w:type="dxa"/>
            <w:bottom w:w="0" w:type="dxa"/>
            <w:right w:w="108" w:type="dxa"/>
          </w:tblCellMar>
        </w:tblPrEx>
        <w:trPr>
          <w:trHeight w:val="410" w:hRule="atLeast"/>
        </w:trPr>
        <w:tc>
          <w:tcPr>
            <w:tcW w:w="0" w:type="auto"/>
            <w:tcBorders>
              <w:top w:val="nil"/>
              <w:left w:val="single" w:color="auto" w:sz="12" w:space="0"/>
              <w:bottom w:val="nil"/>
              <w:right w:val="single" w:color="auto" w:sz="4"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行次</w:t>
            </w:r>
          </w:p>
        </w:tc>
        <w:tc>
          <w:tcPr>
            <w:tcW w:w="0" w:type="auto"/>
            <w:gridSpan w:val="3"/>
            <w:tcBorders>
              <w:top w:val="nil"/>
              <w:left w:val="nil"/>
              <w:bottom w:val="nil"/>
              <w:right w:val="single" w:color="000000" w:sz="4"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项目</w:t>
            </w:r>
          </w:p>
        </w:tc>
        <w:tc>
          <w:tcPr>
            <w:tcW w:w="0" w:type="auto"/>
            <w:tcBorders>
              <w:top w:val="nil"/>
              <w:left w:val="nil"/>
              <w:bottom w:val="nil"/>
              <w:right w:val="single" w:color="auto" w:sz="12"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金额</w:t>
            </w:r>
          </w:p>
        </w:tc>
      </w:tr>
      <w:tr>
        <w:tblPrEx>
          <w:tblCellMar>
            <w:top w:w="0" w:type="dxa"/>
            <w:left w:w="108" w:type="dxa"/>
            <w:bottom w:w="0" w:type="dxa"/>
            <w:right w:w="108" w:type="dxa"/>
          </w:tblCellMar>
        </w:tblPrEx>
        <w:trPr>
          <w:trHeight w:val="340" w:hRule="atLeast"/>
        </w:trPr>
        <w:tc>
          <w:tcPr>
            <w:tcW w:w="0" w:type="auto"/>
            <w:tcBorders>
              <w:top w:val="single" w:color="auto" w:sz="4" w:space="0"/>
              <w:left w:val="single" w:color="auto" w:sz="12" w:space="0"/>
              <w:bottom w:val="single" w:color="auto" w:sz="4" w:space="0"/>
              <w:right w:val="single" w:color="auto" w:sz="4"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w:t>
            </w:r>
          </w:p>
        </w:tc>
        <w:tc>
          <w:tcPr>
            <w:tcW w:w="1385"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人员指标</w:t>
            </w:r>
          </w:p>
        </w:tc>
        <w:tc>
          <w:tcPr>
            <w:tcW w:w="6290" w:type="dxa"/>
            <w:gridSpan w:val="2"/>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一、企业本年月平均职工总人数</w:t>
            </w:r>
          </w:p>
        </w:tc>
        <w:tc>
          <w:tcPr>
            <w:tcW w:w="0" w:type="auto"/>
            <w:tcBorders>
              <w:top w:val="single" w:color="auto" w:sz="4" w:space="0"/>
              <w:left w:val="nil"/>
              <w:bottom w:val="single" w:color="auto" w:sz="4" w:space="0"/>
              <w:right w:val="single" w:color="auto" w:sz="12"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　</w:t>
            </w:r>
          </w:p>
        </w:tc>
      </w:tr>
      <w:tr>
        <w:tblPrEx>
          <w:tblCellMar>
            <w:top w:w="0" w:type="dxa"/>
            <w:left w:w="108" w:type="dxa"/>
            <w:bottom w:w="0" w:type="dxa"/>
            <w:right w:w="108" w:type="dxa"/>
          </w:tblCellMar>
        </w:tblPrEx>
        <w:trPr>
          <w:trHeight w:val="340" w:hRule="atLeast"/>
        </w:trPr>
        <w:tc>
          <w:tcPr>
            <w:tcW w:w="0" w:type="auto"/>
            <w:tcBorders>
              <w:top w:val="nil"/>
              <w:left w:val="single" w:color="auto" w:sz="12" w:space="0"/>
              <w:bottom w:val="single" w:color="auto" w:sz="4" w:space="0"/>
              <w:right w:val="single" w:color="auto" w:sz="4"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w:t>
            </w:r>
          </w:p>
        </w:tc>
        <w:tc>
          <w:tcPr>
            <w:tcW w:w="1385" w:type="dxa"/>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6290" w:type="dxa"/>
            <w:gridSpan w:val="2"/>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 xml:space="preserve">    其中：签订劳动合同关系且具有大学专科以上学历的职工人数</w:t>
            </w:r>
          </w:p>
        </w:tc>
        <w:tc>
          <w:tcPr>
            <w:tcW w:w="0" w:type="auto"/>
            <w:tcBorders>
              <w:top w:val="nil"/>
              <w:left w:val="nil"/>
              <w:bottom w:val="single" w:color="auto" w:sz="4" w:space="0"/>
              <w:right w:val="single" w:color="auto" w:sz="12"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　</w:t>
            </w:r>
          </w:p>
        </w:tc>
      </w:tr>
      <w:tr>
        <w:tblPrEx>
          <w:tblCellMar>
            <w:top w:w="0" w:type="dxa"/>
            <w:left w:w="108" w:type="dxa"/>
            <w:bottom w:w="0" w:type="dxa"/>
            <w:right w:w="108" w:type="dxa"/>
          </w:tblCellMar>
        </w:tblPrEx>
        <w:trPr>
          <w:trHeight w:val="340" w:hRule="atLeast"/>
        </w:trPr>
        <w:tc>
          <w:tcPr>
            <w:tcW w:w="0" w:type="auto"/>
            <w:tcBorders>
              <w:top w:val="nil"/>
              <w:left w:val="single" w:color="auto" w:sz="12" w:space="0"/>
              <w:bottom w:val="single" w:color="auto" w:sz="4" w:space="0"/>
              <w:right w:val="single" w:color="auto" w:sz="4"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3</w:t>
            </w:r>
          </w:p>
        </w:tc>
        <w:tc>
          <w:tcPr>
            <w:tcW w:w="1385" w:type="dxa"/>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6290" w:type="dxa"/>
            <w:gridSpan w:val="2"/>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 xml:space="preserve">   </w:t>
            </w:r>
            <w:r>
              <w:rPr>
                <w:rFonts w:hint="eastAsia" w:ascii="仿宋_GB2312" w:eastAsia="仿宋_GB2312" w:cs="仿宋_GB2312"/>
                <w:color w:val="000000" w:themeColor="text1"/>
                <w:sz w:val="21"/>
                <w:szCs w:val="21"/>
                <w:highlight w:val="none"/>
                <w:lang w:val="en-US" w:eastAsia="zh-CN"/>
                <w14:textFill>
                  <w14:solidFill>
                    <w14:schemeClr w14:val="tx1"/>
                  </w14:solidFill>
                </w14:textFill>
              </w:rPr>
              <w:t xml:space="preserve">    </w:t>
            </w:r>
            <w:r>
              <w:rPr>
                <w:rFonts w:hint="eastAsia" w:ascii="仿宋_GB2312" w:eastAsia="仿宋_GB2312" w:cs="仿宋_GB2312"/>
                <w:color w:val="000000" w:themeColor="text1"/>
                <w:sz w:val="21"/>
                <w:szCs w:val="21"/>
                <w:highlight w:val="none"/>
                <w14:textFill>
                  <w14:solidFill>
                    <w14:schemeClr w14:val="tx1"/>
                  </w14:solidFill>
                </w14:textFill>
              </w:rPr>
              <w:t xml:space="preserve"> 研究开发人员人数</w:t>
            </w:r>
          </w:p>
        </w:tc>
        <w:tc>
          <w:tcPr>
            <w:tcW w:w="0" w:type="auto"/>
            <w:tcBorders>
              <w:top w:val="nil"/>
              <w:left w:val="nil"/>
              <w:bottom w:val="single" w:color="auto" w:sz="4" w:space="0"/>
              <w:right w:val="single" w:color="auto" w:sz="12"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　</w:t>
            </w:r>
          </w:p>
        </w:tc>
      </w:tr>
      <w:tr>
        <w:tblPrEx>
          <w:tblCellMar>
            <w:top w:w="0" w:type="dxa"/>
            <w:left w:w="108" w:type="dxa"/>
            <w:bottom w:w="0" w:type="dxa"/>
            <w:right w:w="108" w:type="dxa"/>
          </w:tblCellMar>
        </w:tblPrEx>
        <w:trPr>
          <w:trHeight w:val="340" w:hRule="atLeast"/>
        </w:trPr>
        <w:tc>
          <w:tcPr>
            <w:tcW w:w="0" w:type="auto"/>
            <w:tcBorders>
              <w:top w:val="nil"/>
              <w:left w:val="single" w:color="auto" w:sz="12" w:space="0"/>
              <w:bottom w:val="single" w:color="auto" w:sz="4" w:space="0"/>
              <w:right w:val="single" w:color="auto" w:sz="4"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4</w:t>
            </w:r>
          </w:p>
        </w:tc>
        <w:tc>
          <w:tcPr>
            <w:tcW w:w="1385" w:type="dxa"/>
            <w:vMerge w:val="restart"/>
            <w:tcBorders>
              <w:top w:val="nil"/>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研发费用指标</w:t>
            </w:r>
          </w:p>
        </w:tc>
        <w:tc>
          <w:tcPr>
            <w:tcW w:w="6290" w:type="dxa"/>
            <w:gridSpan w:val="2"/>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二、研究开发费用总额</w:t>
            </w:r>
          </w:p>
        </w:tc>
        <w:tc>
          <w:tcPr>
            <w:tcW w:w="0" w:type="auto"/>
            <w:tcBorders>
              <w:top w:val="nil"/>
              <w:left w:val="nil"/>
              <w:bottom w:val="single" w:color="auto" w:sz="4" w:space="0"/>
              <w:right w:val="single" w:color="auto" w:sz="12" w:space="0"/>
            </w:tcBorders>
            <w:shd w:val="clear" w:color="auto" w:fill="DDD9C4" w:themeFill="background2" w:themeFillShade="E6"/>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　</w:t>
            </w:r>
          </w:p>
        </w:tc>
      </w:tr>
      <w:tr>
        <w:tblPrEx>
          <w:tblCellMar>
            <w:top w:w="0" w:type="dxa"/>
            <w:left w:w="108" w:type="dxa"/>
            <w:bottom w:w="0" w:type="dxa"/>
            <w:right w:w="108" w:type="dxa"/>
          </w:tblCellMar>
        </w:tblPrEx>
        <w:trPr>
          <w:trHeight w:val="340" w:hRule="atLeast"/>
        </w:trPr>
        <w:tc>
          <w:tcPr>
            <w:tcW w:w="0" w:type="auto"/>
            <w:tcBorders>
              <w:top w:val="nil"/>
              <w:left w:val="single" w:color="auto" w:sz="12" w:space="0"/>
              <w:bottom w:val="single" w:color="auto" w:sz="4" w:space="0"/>
              <w:right w:val="single" w:color="auto" w:sz="4"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5</w:t>
            </w:r>
          </w:p>
        </w:tc>
        <w:tc>
          <w:tcPr>
            <w:tcW w:w="1385" w:type="dxa"/>
            <w:vMerge w:val="continue"/>
            <w:tcBorders>
              <w:top w:val="nil"/>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6290" w:type="dxa"/>
            <w:gridSpan w:val="2"/>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 xml:space="preserve">   其中：企业在中国境内发生的研究开发费用金额</w:t>
            </w:r>
          </w:p>
        </w:tc>
        <w:tc>
          <w:tcPr>
            <w:tcW w:w="0" w:type="auto"/>
            <w:tcBorders>
              <w:top w:val="nil"/>
              <w:left w:val="nil"/>
              <w:bottom w:val="single" w:color="auto" w:sz="4" w:space="0"/>
              <w:right w:val="single" w:color="auto" w:sz="12"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　</w:t>
            </w:r>
          </w:p>
        </w:tc>
      </w:tr>
      <w:tr>
        <w:tblPrEx>
          <w:tblCellMar>
            <w:top w:w="0" w:type="dxa"/>
            <w:left w:w="108" w:type="dxa"/>
            <w:bottom w:w="0" w:type="dxa"/>
            <w:right w:w="108" w:type="dxa"/>
          </w:tblCellMar>
        </w:tblPrEx>
        <w:trPr>
          <w:trHeight w:val="340" w:hRule="atLeast"/>
        </w:trPr>
        <w:tc>
          <w:tcPr>
            <w:tcW w:w="0" w:type="auto"/>
            <w:tcBorders>
              <w:top w:val="nil"/>
              <w:left w:val="single" w:color="auto" w:sz="12" w:space="0"/>
              <w:bottom w:val="single" w:color="auto" w:sz="4" w:space="0"/>
              <w:right w:val="single" w:color="auto" w:sz="4"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6</w:t>
            </w:r>
          </w:p>
        </w:tc>
        <w:tc>
          <w:tcPr>
            <w:tcW w:w="1385" w:type="dxa"/>
            <w:vMerge w:val="restart"/>
            <w:tcBorders>
              <w:top w:val="nil"/>
              <w:left w:val="single" w:color="auto" w:sz="4" w:space="0"/>
              <w:bottom w:val="nil"/>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收入指标</w:t>
            </w:r>
          </w:p>
        </w:tc>
        <w:tc>
          <w:tcPr>
            <w:tcW w:w="6290" w:type="dxa"/>
            <w:gridSpan w:val="2"/>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三、企业收入总额</w:t>
            </w:r>
          </w:p>
        </w:tc>
        <w:tc>
          <w:tcPr>
            <w:tcW w:w="0" w:type="auto"/>
            <w:tcBorders>
              <w:top w:val="nil"/>
              <w:left w:val="nil"/>
              <w:bottom w:val="single" w:color="auto" w:sz="4" w:space="0"/>
              <w:right w:val="single" w:color="auto" w:sz="12"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　</w:t>
            </w:r>
          </w:p>
        </w:tc>
      </w:tr>
      <w:tr>
        <w:tblPrEx>
          <w:tblCellMar>
            <w:top w:w="0" w:type="dxa"/>
            <w:left w:w="108" w:type="dxa"/>
            <w:bottom w:w="0" w:type="dxa"/>
            <w:right w:w="108" w:type="dxa"/>
          </w:tblCellMar>
        </w:tblPrEx>
        <w:trPr>
          <w:trHeight w:val="340" w:hRule="atLeast"/>
        </w:trPr>
        <w:tc>
          <w:tcPr>
            <w:tcW w:w="0" w:type="auto"/>
            <w:tcBorders>
              <w:top w:val="nil"/>
              <w:left w:val="single" w:color="auto" w:sz="12" w:space="0"/>
              <w:bottom w:val="single" w:color="auto" w:sz="4" w:space="0"/>
              <w:right w:val="single" w:color="auto" w:sz="4"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7</w:t>
            </w:r>
          </w:p>
        </w:tc>
        <w:tc>
          <w:tcPr>
            <w:tcW w:w="1385" w:type="dxa"/>
            <w:vMerge w:val="continue"/>
            <w:tcBorders>
              <w:top w:val="nil"/>
              <w:left w:val="single" w:color="auto" w:sz="4" w:space="0"/>
              <w:bottom w:val="nil"/>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6290" w:type="dxa"/>
            <w:gridSpan w:val="2"/>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四、符合条件的销售（营业）收入</w:t>
            </w:r>
          </w:p>
        </w:tc>
        <w:tc>
          <w:tcPr>
            <w:tcW w:w="0" w:type="auto"/>
            <w:tcBorders>
              <w:top w:val="nil"/>
              <w:left w:val="nil"/>
              <w:bottom w:val="single" w:color="auto" w:sz="4" w:space="0"/>
              <w:right w:val="single" w:color="auto" w:sz="12"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　</w:t>
            </w:r>
          </w:p>
        </w:tc>
      </w:tr>
      <w:tr>
        <w:tblPrEx>
          <w:tblCellMar>
            <w:top w:w="0" w:type="dxa"/>
            <w:left w:w="108" w:type="dxa"/>
            <w:bottom w:w="0" w:type="dxa"/>
            <w:right w:w="108" w:type="dxa"/>
          </w:tblCellMar>
        </w:tblPrEx>
        <w:trPr>
          <w:trHeight w:val="340" w:hRule="atLeast"/>
        </w:trPr>
        <w:tc>
          <w:tcPr>
            <w:tcW w:w="0" w:type="auto"/>
            <w:tcBorders>
              <w:top w:val="nil"/>
              <w:left w:val="single" w:color="auto" w:sz="12" w:space="0"/>
              <w:bottom w:val="nil"/>
              <w:right w:val="single" w:color="auto" w:sz="4"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8</w:t>
            </w:r>
          </w:p>
        </w:tc>
        <w:tc>
          <w:tcPr>
            <w:tcW w:w="1385" w:type="dxa"/>
            <w:vMerge w:val="continue"/>
            <w:tcBorders>
              <w:top w:val="nil"/>
              <w:left w:val="single" w:color="auto" w:sz="4" w:space="0"/>
              <w:bottom w:val="nil"/>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6290" w:type="dxa"/>
            <w:gridSpan w:val="2"/>
            <w:tcBorders>
              <w:top w:val="single" w:color="auto" w:sz="4" w:space="0"/>
              <w:left w:val="nil"/>
              <w:bottom w:val="nil"/>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 xml:space="preserve">    其中：自主设计、自主开发销售及服务收入</w:t>
            </w:r>
          </w:p>
        </w:tc>
        <w:tc>
          <w:tcPr>
            <w:tcW w:w="0" w:type="auto"/>
            <w:tcBorders>
              <w:top w:val="nil"/>
              <w:left w:val="nil"/>
              <w:bottom w:val="nil"/>
              <w:right w:val="single" w:color="auto" w:sz="12"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　</w:t>
            </w:r>
          </w:p>
        </w:tc>
      </w:tr>
      <w:tr>
        <w:tblPrEx>
          <w:tblCellMar>
            <w:top w:w="0" w:type="dxa"/>
            <w:left w:w="108" w:type="dxa"/>
            <w:bottom w:w="0" w:type="dxa"/>
            <w:right w:w="108" w:type="dxa"/>
          </w:tblCellMar>
        </w:tblPrEx>
        <w:trPr>
          <w:trHeight w:val="340" w:hRule="atLeast"/>
        </w:trPr>
        <w:tc>
          <w:tcPr>
            <w:tcW w:w="0" w:type="auto"/>
            <w:tcBorders>
              <w:top w:val="single" w:color="auto" w:sz="4" w:space="0"/>
              <w:left w:val="single" w:color="auto" w:sz="12" w:space="0"/>
              <w:bottom w:val="single" w:color="auto" w:sz="4" w:space="0"/>
              <w:right w:val="single" w:color="auto" w:sz="4"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9</w:t>
            </w:r>
          </w:p>
        </w:tc>
        <w:tc>
          <w:tcPr>
            <w:tcW w:w="1385" w:type="dxa"/>
            <w:vMerge w:val="restart"/>
            <w:tcBorders>
              <w:top w:val="single" w:color="auto" w:sz="4" w:space="0"/>
              <w:left w:val="single" w:color="auto" w:sz="4" w:space="0"/>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知识产权指标</w:t>
            </w:r>
          </w:p>
        </w:tc>
        <w:tc>
          <w:tcPr>
            <w:tcW w:w="6290" w:type="dxa"/>
            <w:gridSpan w:val="2"/>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五、拥有核心关键技术和属于本企业的知识产权总数 ：</w:t>
            </w:r>
          </w:p>
        </w:tc>
        <w:tc>
          <w:tcPr>
            <w:tcW w:w="0" w:type="auto"/>
            <w:tcBorders>
              <w:top w:val="single" w:color="auto" w:sz="4" w:space="0"/>
              <w:left w:val="nil"/>
              <w:bottom w:val="single" w:color="auto" w:sz="4" w:space="0"/>
              <w:right w:val="single" w:color="auto" w:sz="12"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　</w:t>
            </w:r>
          </w:p>
        </w:tc>
      </w:tr>
      <w:tr>
        <w:tblPrEx>
          <w:tblCellMar>
            <w:top w:w="0" w:type="dxa"/>
            <w:left w:w="108" w:type="dxa"/>
            <w:bottom w:w="0" w:type="dxa"/>
            <w:right w:w="108" w:type="dxa"/>
          </w:tblCellMar>
        </w:tblPrEx>
        <w:trPr>
          <w:trHeight w:val="340" w:hRule="atLeast"/>
        </w:trPr>
        <w:tc>
          <w:tcPr>
            <w:tcW w:w="0" w:type="auto"/>
            <w:tcBorders>
              <w:top w:val="nil"/>
              <w:left w:val="single" w:color="auto" w:sz="12" w:space="0"/>
              <w:bottom w:val="single" w:color="auto" w:sz="4" w:space="0"/>
              <w:right w:val="single" w:color="auto" w:sz="4"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10</w:t>
            </w:r>
          </w:p>
        </w:tc>
        <w:tc>
          <w:tcPr>
            <w:tcW w:w="1385" w:type="dxa"/>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6290" w:type="dxa"/>
            <w:gridSpan w:val="2"/>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 xml:space="preserve">    其中：发明专利 </w:t>
            </w:r>
          </w:p>
        </w:tc>
        <w:tc>
          <w:tcPr>
            <w:tcW w:w="0" w:type="auto"/>
            <w:tcBorders>
              <w:top w:val="nil"/>
              <w:left w:val="nil"/>
              <w:bottom w:val="single" w:color="auto" w:sz="4" w:space="0"/>
              <w:right w:val="single" w:color="auto" w:sz="12"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　</w:t>
            </w:r>
          </w:p>
        </w:tc>
      </w:tr>
      <w:tr>
        <w:tblPrEx>
          <w:tblCellMar>
            <w:top w:w="0" w:type="dxa"/>
            <w:left w:w="108" w:type="dxa"/>
            <w:bottom w:w="0" w:type="dxa"/>
            <w:right w:w="108" w:type="dxa"/>
          </w:tblCellMar>
        </w:tblPrEx>
        <w:trPr>
          <w:trHeight w:val="340" w:hRule="atLeast"/>
        </w:trPr>
        <w:tc>
          <w:tcPr>
            <w:tcW w:w="0" w:type="auto"/>
            <w:tcBorders>
              <w:top w:val="nil"/>
              <w:left w:val="single" w:color="auto" w:sz="12" w:space="0"/>
              <w:bottom w:val="single" w:color="auto" w:sz="4" w:space="0"/>
              <w:right w:val="single" w:color="auto" w:sz="4"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11</w:t>
            </w:r>
          </w:p>
        </w:tc>
        <w:tc>
          <w:tcPr>
            <w:tcW w:w="1385" w:type="dxa"/>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6290" w:type="dxa"/>
            <w:gridSpan w:val="2"/>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 xml:space="preserve">        集成电路布图设计登记 </w:t>
            </w:r>
          </w:p>
        </w:tc>
        <w:tc>
          <w:tcPr>
            <w:tcW w:w="0" w:type="auto"/>
            <w:tcBorders>
              <w:top w:val="nil"/>
              <w:left w:val="nil"/>
              <w:bottom w:val="single" w:color="auto" w:sz="4" w:space="0"/>
              <w:right w:val="single" w:color="auto" w:sz="12"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　</w:t>
            </w:r>
          </w:p>
        </w:tc>
      </w:tr>
      <w:tr>
        <w:tblPrEx>
          <w:tblCellMar>
            <w:top w:w="0" w:type="dxa"/>
            <w:left w:w="108" w:type="dxa"/>
            <w:bottom w:w="0" w:type="dxa"/>
            <w:right w:w="108" w:type="dxa"/>
          </w:tblCellMar>
        </w:tblPrEx>
        <w:trPr>
          <w:trHeight w:val="340" w:hRule="atLeast"/>
        </w:trPr>
        <w:tc>
          <w:tcPr>
            <w:tcW w:w="0" w:type="auto"/>
            <w:tcBorders>
              <w:top w:val="nil"/>
              <w:left w:val="single" w:color="auto" w:sz="12" w:space="0"/>
              <w:bottom w:val="single" w:color="auto" w:sz="4" w:space="0"/>
              <w:right w:val="single" w:color="auto" w:sz="4"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12</w:t>
            </w:r>
          </w:p>
        </w:tc>
        <w:tc>
          <w:tcPr>
            <w:tcW w:w="1385" w:type="dxa"/>
            <w:vMerge w:val="continue"/>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6290" w:type="dxa"/>
            <w:gridSpan w:val="2"/>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 xml:space="preserve">        计算机软件著作权  </w:t>
            </w:r>
          </w:p>
        </w:tc>
        <w:tc>
          <w:tcPr>
            <w:tcW w:w="0" w:type="auto"/>
            <w:tcBorders>
              <w:top w:val="nil"/>
              <w:left w:val="nil"/>
              <w:bottom w:val="single" w:color="auto" w:sz="4" w:space="0"/>
              <w:right w:val="single" w:color="auto" w:sz="12"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　</w:t>
            </w:r>
          </w:p>
        </w:tc>
      </w:tr>
      <w:tr>
        <w:tblPrEx>
          <w:tblCellMar>
            <w:top w:w="0" w:type="dxa"/>
            <w:left w:w="108" w:type="dxa"/>
            <w:bottom w:w="0" w:type="dxa"/>
            <w:right w:w="108" w:type="dxa"/>
          </w:tblCellMar>
        </w:tblPrEx>
        <w:trPr>
          <w:trHeight w:val="340" w:hRule="atLeast"/>
        </w:trPr>
        <w:tc>
          <w:tcPr>
            <w:tcW w:w="0" w:type="auto"/>
            <w:tcBorders>
              <w:top w:val="nil"/>
              <w:left w:val="single" w:color="auto" w:sz="12" w:space="0"/>
              <w:bottom w:val="single" w:color="auto" w:sz="4" w:space="0"/>
              <w:right w:val="single" w:color="auto" w:sz="4"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13</w:t>
            </w:r>
          </w:p>
        </w:tc>
        <w:tc>
          <w:tcPr>
            <w:tcW w:w="1385" w:type="dxa"/>
            <w:vMerge w:val="restart"/>
            <w:tcBorders>
              <w:top w:val="nil"/>
              <w:left w:val="single" w:color="auto" w:sz="4" w:space="0"/>
              <w:bottom w:val="nil"/>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业务类型及领域</w:t>
            </w:r>
          </w:p>
        </w:tc>
        <w:tc>
          <w:tcPr>
            <w:tcW w:w="6290" w:type="dxa"/>
            <w:gridSpan w:val="2"/>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 xml:space="preserve">是否从事 8 英寸及以下集成电路生产 </w:t>
            </w:r>
          </w:p>
        </w:tc>
        <w:tc>
          <w:tcPr>
            <w:tcW w:w="0" w:type="auto"/>
            <w:tcBorders>
              <w:top w:val="nil"/>
              <w:left w:val="nil"/>
              <w:bottom w:val="single" w:color="auto" w:sz="4" w:space="0"/>
              <w:right w:val="single" w:color="auto" w:sz="12"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　</w:t>
            </w:r>
          </w:p>
        </w:tc>
      </w:tr>
      <w:tr>
        <w:tblPrEx>
          <w:tblCellMar>
            <w:top w:w="0" w:type="dxa"/>
            <w:left w:w="108" w:type="dxa"/>
            <w:bottom w:w="0" w:type="dxa"/>
            <w:right w:w="108" w:type="dxa"/>
          </w:tblCellMar>
        </w:tblPrEx>
        <w:trPr>
          <w:trHeight w:val="340" w:hRule="atLeast"/>
        </w:trPr>
        <w:tc>
          <w:tcPr>
            <w:tcW w:w="0" w:type="auto"/>
            <w:tcBorders>
              <w:top w:val="nil"/>
              <w:left w:val="single" w:color="auto" w:sz="12" w:space="0"/>
              <w:bottom w:val="single" w:color="auto" w:sz="4" w:space="0"/>
              <w:right w:val="single" w:color="auto" w:sz="4"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14</w:t>
            </w:r>
          </w:p>
        </w:tc>
        <w:tc>
          <w:tcPr>
            <w:tcW w:w="1385" w:type="dxa"/>
            <w:vMerge w:val="continue"/>
            <w:tcBorders>
              <w:top w:val="nil"/>
              <w:left w:val="single" w:color="auto" w:sz="4" w:space="0"/>
              <w:bottom w:val="nil"/>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6290" w:type="dxa"/>
            <w:gridSpan w:val="2"/>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 xml:space="preserve">是否按照开发、销售嵌入式软件企业条件享受政策 </w:t>
            </w:r>
          </w:p>
        </w:tc>
        <w:tc>
          <w:tcPr>
            <w:tcW w:w="0" w:type="auto"/>
            <w:tcBorders>
              <w:top w:val="nil"/>
              <w:left w:val="nil"/>
              <w:bottom w:val="single" w:color="auto" w:sz="4" w:space="0"/>
              <w:right w:val="single" w:color="auto" w:sz="12"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　</w:t>
            </w:r>
          </w:p>
        </w:tc>
      </w:tr>
      <w:tr>
        <w:tblPrEx>
          <w:tblCellMar>
            <w:top w:w="0" w:type="dxa"/>
            <w:left w:w="108" w:type="dxa"/>
            <w:bottom w:w="0" w:type="dxa"/>
            <w:right w:w="108" w:type="dxa"/>
          </w:tblCellMar>
        </w:tblPrEx>
        <w:trPr>
          <w:trHeight w:val="340" w:hRule="atLeast"/>
        </w:trPr>
        <w:tc>
          <w:tcPr>
            <w:tcW w:w="0" w:type="auto"/>
            <w:tcBorders>
              <w:top w:val="nil"/>
              <w:left w:val="single" w:color="auto" w:sz="12" w:space="0"/>
              <w:bottom w:val="single" w:color="auto" w:sz="4" w:space="0"/>
              <w:right w:val="single" w:color="auto" w:sz="4"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15</w:t>
            </w:r>
          </w:p>
        </w:tc>
        <w:tc>
          <w:tcPr>
            <w:tcW w:w="1385" w:type="dxa"/>
            <w:vMerge w:val="continue"/>
            <w:tcBorders>
              <w:top w:val="nil"/>
              <w:left w:val="single" w:color="auto" w:sz="4" w:space="0"/>
              <w:bottom w:val="nil"/>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6290" w:type="dxa"/>
            <w:gridSpan w:val="2"/>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 xml:space="preserve">重点集成电路设计领域和重点软件领域 </w:t>
            </w:r>
          </w:p>
        </w:tc>
        <w:tc>
          <w:tcPr>
            <w:tcW w:w="0" w:type="auto"/>
            <w:tcBorders>
              <w:top w:val="nil"/>
              <w:left w:val="nil"/>
              <w:bottom w:val="single" w:color="auto" w:sz="4" w:space="0"/>
              <w:right w:val="single" w:color="auto" w:sz="12"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　</w:t>
            </w:r>
          </w:p>
        </w:tc>
      </w:tr>
      <w:tr>
        <w:tblPrEx>
          <w:tblCellMar>
            <w:top w:w="0" w:type="dxa"/>
            <w:left w:w="108" w:type="dxa"/>
            <w:bottom w:w="0" w:type="dxa"/>
            <w:right w:w="108" w:type="dxa"/>
          </w:tblCellMar>
        </w:tblPrEx>
        <w:trPr>
          <w:trHeight w:val="340" w:hRule="atLeast"/>
        </w:trPr>
        <w:tc>
          <w:tcPr>
            <w:tcW w:w="0" w:type="auto"/>
            <w:tcBorders>
              <w:top w:val="nil"/>
              <w:left w:val="single" w:color="auto" w:sz="12" w:space="0"/>
              <w:bottom w:val="single" w:color="auto" w:sz="12" w:space="0"/>
              <w:right w:val="single" w:color="auto" w:sz="4"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16</w:t>
            </w:r>
          </w:p>
        </w:tc>
        <w:tc>
          <w:tcPr>
            <w:tcW w:w="0" w:type="auto"/>
            <w:gridSpan w:val="3"/>
            <w:tcBorders>
              <w:top w:val="single" w:color="auto" w:sz="4" w:space="0"/>
              <w:left w:val="nil"/>
              <w:bottom w:val="single" w:color="auto" w:sz="12" w:space="0"/>
              <w:right w:val="single" w:color="000000" w:sz="4" w:space="0"/>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减免税额</w:t>
            </w:r>
          </w:p>
        </w:tc>
        <w:tc>
          <w:tcPr>
            <w:tcW w:w="0" w:type="auto"/>
            <w:tcBorders>
              <w:top w:val="nil"/>
              <w:left w:val="nil"/>
              <w:bottom w:val="single" w:color="auto" w:sz="12" w:space="0"/>
              <w:right w:val="single" w:color="auto" w:sz="12"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　</w:t>
            </w:r>
          </w:p>
        </w:tc>
      </w:tr>
    </w:tbl>
    <w:p>
      <w:pPr>
        <w:bidi w:val="0"/>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s="仿宋_GB2312" w:hAnsiTheme="minorHAnsi"/>
          <w:b/>
          <w:bCs/>
          <w:color w:val="000000" w:themeColor="text1"/>
          <w:sz w:val="28"/>
          <w:szCs w:val="28"/>
          <w:highlight w:val="none"/>
          <w14:textFill>
            <w14:solidFill>
              <w14:schemeClr w14:val="tx1"/>
            </w14:solidFill>
          </w14:textFill>
        </w:rPr>
      </w:pPr>
      <w:bookmarkStart w:id="570" w:name="_Toc30838"/>
      <w:bookmarkStart w:id="571" w:name="_Toc19643"/>
      <w:bookmarkStart w:id="572" w:name="_Toc24195"/>
      <w:bookmarkStart w:id="573" w:name="_Toc2652"/>
      <w:bookmarkStart w:id="574" w:name="_Toc32259"/>
      <w:r>
        <w:rPr>
          <w:rFonts w:hint="eastAsia" w:ascii="仿宋_GB2312" w:eastAsia="仿宋_GB2312" w:cs="仿宋_GB2312"/>
          <w:b/>
          <w:bCs/>
          <w:sz w:val="28"/>
          <w:szCs w:val="28"/>
          <w:highlight w:val="none"/>
        </w:rPr>
        <w:t>4.</w:t>
      </w:r>
      <w:r>
        <w:rPr>
          <w:rFonts w:hint="eastAsia" w:ascii="仿宋_GB2312" w:cs="仿宋_GB2312"/>
          <w:b/>
          <w:bCs/>
          <w:sz w:val="28"/>
          <w:szCs w:val="28"/>
          <w:highlight w:val="none"/>
        </w:rPr>
        <w:t>3</w:t>
      </w:r>
      <w:r>
        <w:rPr>
          <w:rFonts w:hint="eastAsia" w:ascii="仿宋_GB2312" w:eastAsia="仿宋_GB2312" w:cs="仿宋_GB2312"/>
          <w:b/>
          <w:bCs/>
          <w:color w:val="000000" w:themeColor="text1"/>
          <w:sz w:val="28"/>
          <w:szCs w:val="28"/>
          <w:highlight w:val="none"/>
          <w14:textFill>
            <w14:solidFill>
              <w14:schemeClr w14:val="tx1"/>
            </w14:solidFill>
          </w14:textFill>
        </w:rPr>
        <w:t>.</w:t>
      </w:r>
      <w:r>
        <w:rPr>
          <w:rFonts w:hint="eastAsia" w:ascii="仿宋_GB2312" w:eastAsia="仿宋_GB2312" w:cs="仿宋_GB2312"/>
          <w:b/>
          <w:bCs/>
          <w:color w:val="000000" w:themeColor="text1"/>
          <w:sz w:val="28"/>
          <w:szCs w:val="28"/>
          <w:highlight w:val="none"/>
          <w:lang w:val="en-US" w:eastAsia="zh-CN"/>
          <w14:textFill>
            <w14:solidFill>
              <w14:schemeClr w14:val="tx1"/>
            </w14:solidFill>
          </w14:textFill>
        </w:rPr>
        <w:t>3</w:t>
      </w:r>
      <w:r>
        <w:rPr>
          <w:rFonts w:hint="eastAsia" w:ascii="仿宋_GB2312" w:eastAsia="仿宋_GB2312" w:cs="仿宋_GB2312"/>
          <w:b/>
          <w:bCs/>
          <w:color w:val="000000" w:themeColor="text1"/>
          <w:sz w:val="28"/>
          <w:szCs w:val="28"/>
          <w:highlight w:val="none"/>
          <w14:textFill>
            <w14:solidFill>
              <w14:schemeClr w14:val="tx1"/>
            </w14:solidFill>
          </w14:textFill>
        </w:rPr>
        <w:t>.</w:t>
      </w:r>
      <w:r>
        <w:rPr>
          <w:rFonts w:hint="eastAsia" w:ascii="仿宋_GB2312" w:eastAsia="仿宋_GB2312" w:cs="仿宋_GB2312"/>
          <w:b/>
          <w:bCs/>
          <w:color w:val="000000" w:themeColor="text1"/>
          <w:sz w:val="28"/>
          <w:szCs w:val="28"/>
          <w:highlight w:val="none"/>
          <w:lang w:val="en-US" w:eastAsia="zh-CN"/>
          <w14:textFill>
            <w14:solidFill>
              <w14:schemeClr w14:val="tx1"/>
            </w14:solidFill>
          </w14:textFill>
        </w:rPr>
        <w:t>5</w:t>
      </w:r>
      <w:r>
        <w:rPr>
          <w:rFonts w:hint="eastAsia" w:ascii="仿宋_GB2312" w:eastAsia="仿宋_GB2312" w:cs="仿宋_GB2312"/>
          <w:b/>
          <w:bCs/>
          <w:color w:val="000000" w:themeColor="text1"/>
          <w:sz w:val="28"/>
          <w:szCs w:val="28"/>
          <w:highlight w:val="none"/>
          <w14:textFill>
            <w14:solidFill>
              <w14:schemeClr w14:val="tx1"/>
            </w14:solidFill>
          </w14:textFill>
        </w:rPr>
        <w:t>.</w:t>
      </w:r>
      <w:r>
        <w:rPr>
          <w:rFonts w:hint="eastAsia" w:ascii="仿宋_GB2312" w:eastAsia="仿宋_GB2312" w:cs="仿宋_GB2312"/>
          <w:b/>
          <w:bCs/>
          <w:color w:val="000000" w:themeColor="text1"/>
          <w:sz w:val="28"/>
          <w:szCs w:val="28"/>
          <w:highlight w:val="none"/>
          <w:lang w:val="en-US" w:eastAsia="zh-CN"/>
          <w14:textFill>
            <w14:solidFill>
              <w14:schemeClr w14:val="tx1"/>
            </w14:solidFill>
          </w14:textFill>
        </w:rPr>
        <w:t>3</w:t>
      </w:r>
      <w:r>
        <w:rPr>
          <w:rFonts w:hint="eastAsia" w:ascii="仿宋_GB2312" w:eastAsia="仿宋_GB2312" w:cs="仿宋_GB2312"/>
          <w:b/>
          <w:bCs/>
          <w:color w:val="000000" w:themeColor="text1"/>
          <w:sz w:val="28"/>
          <w:szCs w:val="28"/>
          <w:highlight w:val="none"/>
          <w14:textFill>
            <w14:solidFill>
              <w14:schemeClr w14:val="tx1"/>
            </w14:solidFill>
          </w14:textFill>
        </w:rPr>
        <w:t>.</w:t>
      </w:r>
      <w:r>
        <w:rPr>
          <w:rFonts w:hint="eastAsia" w:ascii="仿宋_GB2312" w:eastAsia="仿宋_GB2312" w:cs="仿宋_GB2312" w:hAnsiTheme="minorHAnsi"/>
          <w:b/>
          <w:bCs/>
          <w:color w:val="000000" w:themeColor="text1"/>
          <w:kern w:val="2"/>
          <w:sz w:val="28"/>
          <w:szCs w:val="28"/>
          <w:highlight w:val="none"/>
          <w14:textFill>
            <w14:solidFill>
              <w14:schemeClr w14:val="tx1"/>
            </w14:solidFill>
          </w14:textFill>
        </w:rPr>
        <w:t>高新技术企业优惠情况及明细表（</w:t>
      </w:r>
      <w:r>
        <w:rPr>
          <w:rFonts w:ascii="仿宋_GB2312" w:eastAsia="仿宋_GB2312" w:cs="仿宋_GB2312" w:hAnsiTheme="minorHAnsi"/>
          <w:b/>
          <w:bCs/>
          <w:color w:val="000000" w:themeColor="text1"/>
          <w:kern w:val="2"/>
          <w:sz w:val="28"/>
          <w:szCs w:val="28"/>
          <w:highlight w:val="none"/>
          <w14:textFill>
            <w14:solidFill>
              <w14:schemeClr w14:val="tx1"/>
            </w14:solidFill>
          </w14:textFill>
        </w:rPr>
        <w:t>A107041</w:t>
      </w:r>
      <w:r>
        <w:rPr>
          <w:rFonts w:hint="eastAsia" w:ascii="仿宋_GB2312" w:eastAsia="仿宋_GB2312" w:cs="仿宋_GB2312" w:hAnsiTheme="minorHAnsi"/>
          <w:b/>
          <w:bCs/>
          <w:color w:val="000000" w:themeColor="text1"/>
          <w:kern w:val="2"/>
          <w:sz w:val="28"/>
          <w:szCs w:val="28"/>
          <w:highlight w:val="none"/>
          <w14:textFill>
            <w14:solidFill>
              <w14:schemeClr w14:val="tx1"/>
            </w14:solidFill>
          </w14:textFill>
        </w:rPr>
        <w:t>）</w:t>
      </w:r>
      <w:r>
        <w:rPr>
          <w:rFonts w:ascii="仿宋_GB2312" w:eastAsia="仿宋_GB2312" w:cs="仿宋_GB2312" w:hAnsiTheme="minorHAnsi"/>
          <w:b/>
          <w:bCs/>
          <w:color w:val="000000" w:themeColor="text1"/>
          <w:sz w:val="28"/>
          <w:szCs w:val="28"/>
          <w:highlight w:val="none"/>
          <w14:textFill>
            <w14:solidFill>
              <w14:schemeClr w14:val="tx1"/>
            </w14:solidFill>
          </w14:textFill>
        </w:rPr>
        <w:t xml:space="preserve"> </w:t>
      </w:r>
      <w:r>
        <w:rPr>
          <w:rFonts w:hint="eastAsia" w:ascii="仿宋_GB2312" w:eastAsia="仿宋_GB2312" w:cs="仿宋_GB2312" w:hAnsiTheme="minorHAnsi"/>
          <w:b/>
          <w:bCs/>
          <w:color w:val="000000" w:themeColor="text1"/>
          <w:sz w:val="28"/>
          <w:szCs w:val="28"/>
          <w:highlight w:val="none"/>
          <w14:textFill>
            <w14:solidFill>
              <w14:schemeClr w14:val="tx1"/>
            </w14:solidFill>
          </w14:textFill>
        </w:rPr>
        <w:t>第</w:t>
      </w:r>
      <w:r>
        <w:rPr>
          <w:rFonts w:ascii="仿宋_GB2312" w:eastAsia="仿宋_GB2312" w:cs="仿宋_GB2312" w:hAnsiTheme="minorHAnsi"/>
          <w:b/>
          <w:bCs/>
          <w:color w:val="000000" w:themeColor="text1"/>
          <w:sz w:val="28"/>
          <w:szCs w:val="28"/>
          <w:highlight w:val="none"/>
          <w14:textFill>
            <w14:solidFill>
              <w14:schemeClr w14:val="tx1"/>
            </w14:solidFill>
          </w14:textFill>
        </w:rPr>
        <w:t>15</w:t>
      </w:r>
      <w:r>
        <w:rPr>
          <w:rFonts w:hint="eastAsia" w:ascii="仿宋_GB2312" w:eastAsia="仿宋_GB2312" w:cs="仿宋_GB2312" w:hAnsiTheme="minorHAnsi"/>
          <w:b/>
          <w:bCs/>
          <w:color w:val="000000" w:themeColor="text1"/>
          <w:sz w:val="28"/>
          <w:szCs w:val="28"/>
          <w:highlight w:val="none"/>
          <w14:textFill>
            <w14:solidFill>
              <w14:schemeClr w14:val="tx1"/>
            </w14:solidFill>
          </w14:textFill>
        </w:rPr>
        <w:t>行第一列大于零时</w:t>
      </w:r>
      <w:bookmarkEnd w:id="570"/>
      <w:bookmarkEnd w:id="571"/>
      <w:bookmarkEnd w:id="572"/>
      <w:bookmarkEnd w:id="573"/>
      <w:bookmarkEnd w:id="574"/>
      <w:r>
        <w:rPr>
          <w:rFonts w:ascii="仿宋_GB2312" w:eastAsia="仿宋_GB2312" w:cs="仿宋_GB2312" w:hAnsiTheme="minorHAnsi"/>
          <w:b/>
          <w:bCs/>
          <w:color w:val="000000" w:themeColor="text1"/>
          <w:sz w:val="28"/>
          <w:szCs w:val="28"/>
          <w:highlight w:val="none"/>
          <w14:textFill>
            <w14:solidFill>
              <w14:schemeClr w14:val="tx1"/>
            </w14:solidFill>
          </w14:textFill>
        </w:rPr>
        <w:t xml:space="preserve"> </w:t>
      </w:r>
    </w:p>
    <w:tbl>
      <w:tblPr>
        <w:tblStyle w:val="25"/>
        <w:tblW w:w="4826" w:type="pct"/>
        <w:tblInd w:w="0" w:type="dxa"/>
        <w:tblLayout w:type="autofit"/>
        <w:tblCellMar>
          <w:top w:w="0" w:type="dxa"/>
          <w:left w:w="108" w:type="dxa"/>
          <w:bottom w:w="0" w:type="dxa"/>
          <w:right w:w="108" w:type="dxa"/>
        </w:tblCellMar>
      </w:tblPr>
      <w:tblGrid>
        <w:gridCol w:w="573"/>
        <w:gridCol w:w="755"/>
        <w:gridCol w:w="1239"/>
        <w:gridCol w:w="1857"/>
        <w:gridCol w:w="1180"/>
        <w:gridCol w:w="622"/>
        <w:gridCol w:w="689"/>
        <w:gridCol w:w="696"/>
        <w:gridCol w:w="615"/>
      </w:tblGrid>
      <w:tr>
        <w:tblPrEx>
          <w:tblCellMar>
            <w:top w:w="0" w:type="dxa"/>
            <w:left w:w="108" w:type="dxa"/>
            <w:bottom w:w="0" w:type="dxa"/>
            <w:right w:w="108" w:type="dxa"/>
          </w:tblCellMar>
        </w:tblPrEx>
        <w:trPr>
          <w:trHeight w:val="327" w:hRule="atLeast"/>
        </w:trPr>
        <w:tc>
          <w:tcPr>
            <w:tcW w:w="5000" w:type="pct"/>
            <w:gridSpan w:val="9"/>
            <w:tcBorders>
              <w:top w:val="nil"/>
              <w:left w:val="nil"/>
              <w:bottom w:val="single" w:color="auto" w:sz="12" w:space="0"/>
              <w:right w:val="nil"/>
            </w:tcBorders>
            <w:shd w:val="clear" w:color="auto" w:fill="auto"/>
            <w:vAlign w:val="center"/>
          </w:tcPr>
          <w:p>
            <w:pPr>
              <w:widowControl/>
              <w:jc w:val="center"/>
              <w:rPr>
                <w:rFonts w:ascii="宋体" w:hAnsi="宋体" w:cs="宋体"/>
                <w:b/>
                <w:bCs/>
                <w:kern w:val="0"/>
                <w:sz w:val="28"/>
                <w:szCs w:val="28"/>
                <w:highlight w:val="none"/>
              </w:rPr>
            </w:pPr>
            <w:r>
              <w:rPr>
                <w:rFonts w:hint="eastAsia" w:ascii="黑体" w:hAnsi="黑体" w:eastAsia="黑体" w:cs="黑体"/>
                <w:b w:val="0"/>
                <w:bCs/>
                <w:color w:val="000000" w:themeColor="text1"/>
                <w:sz w:val="28"/>
                <w:szCs w:val="28"/>
                <w:highlight w:val="none"/>
                <w14:textFill>
                  <w14:solidFill>
                    <w14:schemeClr w14:val="tx1"/>
                  </w14:solidFill>
                </w14:textFill>
              </w:rPr>
              <w:t>高新技术企业优惠情况及明细表（A107041）</w:t>
            </w:r>
          </w:p>
        </w:tc>
      </w:tr>
      <w:tr>
        <w:tblPrEx>
          <w:tblCellMar>
            <w:top w:w="0" w:type="dxa"/>
            <w:left w:w="108" w:type="dxa"/>
            <w:bottom w:w="0" w:type="dxa"/>
            <w:right w:w="108" w:type="dxa"/>
          </w:tblCellMar>
        </w:tblPrEx>
        <w:trPr>
          <w:trHeight w:val="288" w:hRule="atLeast"/>
        </w:trPr>
        <w:tc>
          <w:tcPr>
            <w:tcW w:w="348" w:type="pct"/>
            <w:tcBorders>
              <w:top w:val="single" w:color="auto" w:sz="12" w:space="0"/>
              <w:left w:val="single" w:color="auto" w:sz="12" w:space="0"/>
              <w:bottom w:val="nil"/>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行次</w:t>
            </w:r>
          </w:p>
        </w:tc>
        <w:tc>
          <w:tcPr>
            <w:tcW w:w="4651" w:type="pct"/>
            <w:gridSpan w:val="8"/>
            <w:tcBorders>
              <w:top w:val="single" w:color="auto" w:sz="12" w:space="0"/>
              <w:left w:val="nil"/>
              <w:bottom w:val="single" w:color="auto" w:sz="4" w:space="0"/>
              <w:right w:val="single" w:color="auto" w:sz="12"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税收优惠基本信息</w:t>
            </w:r>
          </w:p>
        </w:tc>
      </w:tr>
      <w:tr>
        <w:tblPrEx>
          <w:tblCellMar>
            <w:top w:w="0" w:type="dxa"/>
            <w:left w:w="108" w:type="dxa"/>
            <w:bottom w:w="0" w:type="dxa"/>
            <w:right w:w="108" w:type="dxa"/>
          </w:tblCellMar>
        </w:tblPrEx>
        <w:trPr>
          <w:trHeight w:val="288" w:hRule="atLeast"/>
        </w:trPr>
        <w:tc>
          <w:tcPr>
            <w:tcW w:w="348" w:type="pct"/>
            <w:tcBorders>
              <w:top w:val="single" w:color="auto" w:sz="4" w:space="0"/>
              <w:left w:val="single" w:color="auto" w:sz="12" w:space="0"/>
              <w:bottom w:val="nil"/>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w:t>
            </w:r>
          </w:p>
        </w:tc>
        <w:tc>
          <w:tcPr>
            <w:tcW w:w="1212" w:type="pct"/>
            <w:gridSpan w:val="2"/>
            <w:vMerge w:val="restart"/>
            <w:tcBorders>
              <w:top w:val="nil"/>
              <w:left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 xml:space="preserve">对企业主要产品（服务）发挥核心支持作用的技术所属范围 </w:t>
            </w:r>
          </w:p>
        </w:tc>
        <w:tc>
          <w:tcPr>
            <w:tcW w:w="1128" w:type="pct"/>
            <w:vMerge w:val="restart"/>
            <w:tcBorders>
              <w:top w:val="nil"/>
              <w:left w:val="single" w:color="auto" w:sz="4" w:space="0"/>
              <w:bottom w:val="single" w:color="000000"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 xml:space="preserve">国家重点支持的高新技术领域 </w:t>
            </w:r>
          </w:p>
        </w:tc>
        <w:tc>
          <w:tcPr>
            <w:tcW w:w="716" w:type="pct"/>
            <w:tcBorders>
              <w:top w:val="nil"/>
              <w:left w:val="nil"/>
              <w:bottom w:val="nil"/>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一级领域</w:t>
            </w:r>
          </w:p>
        </w:tc>
        <w:tc>
          <w:tcPr>
            <w:tcW w:w="1593" w:type="pct"/>
            <w:gridSpan w:val="4"/>
            <w:tcBorders>
              <w:top w:val="single" w:color="auto" w:sz="4" w:space="0"/>
              <w:left w:val="nil"/>
              <w:bottom w:val="single" w:color="auto" w:sz="4" w:space="0"/>
              <w:right w:val="single" w:color="auto" w:sz="12"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　</w:t>
            </w:r>
          </w:p>
        </w:tc>
      </w:tr>
      <w:tr>
        <w:tblPrEx>
          <w:tblCellMar>
            <w:top w:w="0" w:type="dxa"/>
            <w:left w:w="108" w:type="dxa"/>
            <w:bottom w:w="0" w:type="dxa"/>
            <w:right w:w="108" w:type="dxa"/>
          </w:tblCellMar>
        </w:tblPrEx>
        <w:trPr>
          <w:trHeight w:val="385" w:hRule="atLeast"/>
        </w:trPr>
        <w:tc>
          <w:tcPr>
            <w:tcW w:w="348" w:type="pct"/>
            <w:tcBorders>
              <w:top w:val="single" w:color="auto" w:sz="4" w:space="0"/>
              <w:left w:val="single" w:color="auto" w:sz="12" w:space="0"/>
              <w:bottom w:val="nil"/>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w:t>
            </w:r>
          </w:p>
        </w:tc>
        <w:tc>
          <w:tcPr>
            <w:tcW w:w="1212" w:type="pct"/>
            <w:gridSpan w:val="2"/>
            <w:vMerge w:val="continue"/>
            <w:tcBorders>
              <w:left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128" w:type="pct"/>
            <w:vMerge w:val="continue"/>
            <w:tcBorders>
              <w:top w:val="nil"/>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716" w:type="pct"/>
            <w:tcBorders>
              <w:top w:val="single" w:color="auto" w:sz="4" w:space="0"/>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二级领域</w:t>
            </w:r>
          </w:p>
        </w:tc>
        <w:tc>
          <w:tcPr>
            <w:tcW w:w="1593" w:type="pct"/>
            <w:gridSpan w:val="4"/>
            <w:tcBorders>
              <w:top w:val="single" w:color="auto" w:sz="4" w:space="0"/>
              <w:left w:val="nil"/>
              <w:bottom w:val="single" w:color="auto" w:sz="4" w:space="0"/>
              <w:right w:val="single" w:color="auto" w:sz="12"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　</w:t>
            </w:r>
          </w:p>
        </w:tc>
      </w:tr>
      <w:tr>
        <w:tblPrEx>
          <w:tblCellMar>
            <w:top w:w="0" w:type="dxa"/>
            <w:left w:w="108" w:type="dxa"/>
            <w:bottom w:w="0" w:type="dxa"/>
            <w:right w:w="108" w:type="dxa"/>
          </w:tblCellMar>
        </w:tblPrEx>
        <w:trPr>
          <w:trHeight w:val="330" w:hRule="atLeast"/>
        </w:trPr>
        <w:tc>
          <w:tcPr>
            <w:tcW w:w="348" w:type="pct"/>
            <w:tcBorders>
              <w:top w:val="single" w:color="auto" w:sz="4" w:space="0"/>
              <w:left w:val="single" w:color="auto" w:sz="12" w:space="0"/>
              <w:bottom w:val="nil"/>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3</w:t>
            </w:r>
          </w:p>
        </w:tc>
        <w:tc>
          <w:tcPr>
            <w:tcW w:w="1212" w:type="pct"/>
            <w:gridSpan w:val="2"/>
            <w:vMerge w:val="continue"/>
            <w:tcBorders>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1128" w:type="pct"/>
            <w:vMerge w:val="continue"/>
            <w:tcBorders>
              <w:top w:val="nil"/>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716"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三级领域</w:t>
            </w:r>
          </w:p>
        </w:tc>
        <w:tc>
          <w:tcPr>
            <w:tcW w:w="1593" w:type="pct"/>
            <w:gridSpan w:val="4"/>
            <w:tcBorders>
              <w:top w:val="single" w:color="auto" w:sz="4" w:space="0"/>
              <w:left w:val="nil"/>
              <w:bottom w:val="single" w:color="auto" w:sz="4" w:space="0"/>
              <w:right w:val="single" w:color="auto" w:sz="12"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　</w:t>
            </w:r>
          </w:p>
        </w:tc>
      </w:tr>
      <w:tr>
        <w:tblPrEx>
          <w:tblCellMar>
            <w:top w:w="0" w:type="dxa"/>
            <w:left w:w="108" w:type="dxa"/>
            <w:bottom w:w="0" w:type="dxa"/>
            <w:right w:w="108" w:type="dxa"/>
          </w:tblCellMar>
        </w:tblPrEx>
        <w:trPr>
          <w:trHeight w:val="660" w:hRule="atLeast"/>
        </w:trPr>
        <w:tc>
          <w:tcPr>
            <w:tcW w:w="348" w:type="pct"/>
            <w:tcBorders>
              <w:top w:val="single" w:color="auto" w:sz="4" w:space="0"/>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4651" w:type="pct"/>
            <w:gridSpan w:val="8"/>
            <w:tcBorders>
              <w:top w:val="single" w:color="auto" w:sz="4" w:space="0"/>
              <w:left w:val="nil"/>
              <w:bottom w:val="single" w:color="auto" w:sz="4" w:space="0"/>
              <w:right w:val="single" w:color="auto" w:sz="12"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税收优惠有关情况</w:t>
            </w:r>
          </w:p>
        </w:tc>
      </w:tr>
      <w:tr>
        <w:tblPrEx>
          <w:tblCellMar>
            <w:top w:w="0" w:type="dxa"/>
            <w:left w:w="108" w:type="dxa"/>
            <w:bottom w:w="0" w:type="dxa"/>
            <w:right w:w="108" w:type="dxa"/>
          </w:tblCellMar>
        </w:tblPrEx>
        <w:trPr>
          <w:trHeight w:val="864" w:hRule="atLeast"/>
        </w:trPr>
        <w:tc>
          <w:tcPr>
            <w:tcW w:w="348" w:type="pct"/>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4</w:t>
            </w:r>
          </w:p>
        </w:tc>
        <w:tc>
          <w:tcPr>
            <w:tcW w:w="459" w:type="pct"/>
            <w:vMerge w:val="restart"/>
            <w:tcBorders>
              <w:top w:val="nil"/>
              <w:left w:val="single" w:color="auto" w:sz="4" w:space="0"/>
              <w:bottom w:val="single" w:color="000000"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收入指标</w:t>
            </w:r>
          </w:p>
        </w:tc>
        <w:tc>
          <w:tcPr>
            <w:tcW w:w="1882" w:type="pct"/>
            <w:gridSpan w:val="2"/>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一、本年高新技术产品（服务）收入（5+6）</w:t>
            </w:r>
          </w:p>
        </w:tc>
        <w:tc>
          <w:tcPr>
            <w:tcW w:w="716"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　</w:t>
            </w:r>
          </w:p>
        </w:tc>
        <w:tc>
          <w:tcPr>
            <w:tcW w:w="1593" w:type="pct"/>
            <w:gridSpan w:val="4"/>
            <w:tcBorders>
              <w:top w:val="single" w:color="auto" w:sz="4" w:space="0"/>
              <w:left w:val="nil"/>
              <w:bottom w:val="single" w:color="auto" w:sz="4" w:space="0"/>
              <w:right w:val="single" w:color="auto" w:sz="12"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　</w:t>
            </w:r>
          </w:p>
        </w:tc>
      </w:tr>
      <w:tr>
        <w:tblPrEx>
          <w:tblCellMar>
            <w:top w:w="0" w:type="dxa"/>
            <w:left w:w="108" w:type="dxa"/>
            <w:bottom w:w="0" w:type="dxa"/>
            <w:right w:w="108" w:type="dxa"/>
          </w:tblCellMar>
        </w:tblPrEx>
        <w:trPr>
          <w:trHeight w:val="288" w:hRule="atLeast"/>
        </w:trPr>
        <w:tc>
          <w:tcPr>
            <w:tcW w:w="348" w:type="pct"/>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5</w:t>
            </w:r>
          </w:p>
        </w:tc>
        <w:tc>
          <w:tcPr>
            <w:tcW w:w="459" w:type="pct"/>
            <w:vMerge w:val="continue"/>
            <w:tcBorders>
              <w:top w:val="nil"/>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2599" w:type="pct"/>
            <w:gridSpan w:val="3"/>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其中：产品（服务）收入</w:t>
            </w:r>
          </w:p>
        </w:tc>
        <w:tc>
          <w:tcPr>
            <w:tcW w:w="1593" w:type="pct"/>
            <w:gridSpan w:val="4"/>
            <w:tcBorders>
              <w:top w:val="single" w:color="auto" w:sz="4" w:space="0"/>
              <w:left w:val="nil"/>
              <w:bottom w:val="single" w:color="auto" w:sz="4" w:space="0"/>
              <w:right w:val="single" w:color="auto" w:sz="12"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　</w:t>
            </w:r>
          </w:p>
        </w:tc>
      </w:tr>
      <w:tr>
        <w:tblPrEx>
          <w:tblCellMar>
            <w:top w:w="0" w:type="dxa"/>
            <w:left w:w="108" w:type="dxa"/>
            <w:bottom w:w="0" w:type="dxa"/>
            <w:right w:w="108" w:type="dxa"/>
          </w:tblCellMar>
        </w:tblPrEx>
        <w:trPr>
          <w:trHeight w:val="288" w:hRule="atLeast"/>
        </w:trPr>
        <w:tc>
          <w:tcPr>
            <w:tcW w:w="348" w:type="pct"/>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6</w:t>
            </w:r>
          </w:p>
        </w:tc>
        <w:tc>
          <w:tcPr>
            <w:tcW w:w="459" w:type="pct"/>
            <w:vMerge w:val="continue"/>
            <w:tcBorders>
              <w:top w:val="nil"/>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2599" w:type="pct"/>
            <w:gridSpan w:val="3"/>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1470" w:firstLineChars="7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技术性收入</w:t>
            </w:r>
          </w:p>
        </w:tc>
        <w:tc>
          <w:tcPr>
            <w:tcW w:w="1593" w:type="pct"/>
            <w:gridSpan w:val="4"/>
            <w:tcBorders>
              <w:top w:val="single" w:color="auto" w:sz="4" w:space="0"/>
              <w:left w:val="nil"/>
              <w:bottom w:val="single" w:color="auto" w:sz="4" w:space="0"/>
              <w:right w:val="single" w:color="auto" w:sz="12"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　</w:t>
            </w:r>
          </w:p>
        </w:tc>
      </w:tr>
      <w:tr>
        <w:tblPrEx>
          <w:tblCellMar>
            <w:top w:w="0" w:type="dxa"/>
            <w:left w:w="108" w:type="dxa"/>
            <w:bottom w:w="0" w:type="dxa"/>
            <w:right w:w="108" w:type="dxa"/>
          </w:tblCellMar>
        </w:tblPrEx>
        <w:trPr>
          <w:trHeight w:val="288" w:hRule="atLeast"/>
        </w:trPr>
        <w:tc>
          <w:tcPr>
            <w:tcW w:w="348" w:type="pct"/>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7</w:t>
            </w:r>
          </w:p>
        </w:tc>
        <w:tc>
          <w:tcPr>
            <w:tcW w:w="459" w:type="pct"/>
            <w:vMerge w:val="continue"/>
            <w:tcBorders>
              <w:top w:val="nil"/>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2599" w:type="pct"/>
            <w:gridSpan w:val="3"/>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二、本年企业总收入(8-9)</w:t>
            </w:r>
          </w:p>
        </w:tc>
        <w:tc>
          <w:tcPr>
            <w:tcW w:w="1593" w:type="pct"/>
            <w:gridSpan w:val="4"/>
            <w:tcBorders>
              <w:top w:val="single" w:color="auto" w:sz="4" w:space="0"/>
              <w:left w:val="nil"/>
              <w:bottom w:val="single" w:color="auto" w:sz="4" w:space="0"/>
              <w:right w:val="single" w:color="auto" w:sz="12"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　</w:t>
            </w:r>
          </w:p>
        </w:tc>
      </w:tr>
      <w:tr>
        <w:tblPrEx>
          <w:tblCellMar>
            <w:top w:w="0" w:type="dxa"/>
            <w:left w:w="108" w:type="dxa"/>
            <w:bottom w:w="0" w:type="dxa"/>
            <w:right w:w="108" w:type="dxa"/>
          </w:tblCellMar>
        </w:tblPrEx>
        <w:trPr>
          <w:trHeight w:val="288" w:hRule="atLeast"/>
        </w:trPr>
        <w:tc>
          <w:tcPr>
            <w:tcW w:w="348" w:type="pct"/>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8</w:t>
            </w:r>
          </w:p>
        </w:tc>
        <w:tc>
          <w:tcPr>
            <w:tcW w:w="459" w:type="pct"/>
            <w:vMerge w:val="continue"/>
            <w:tcBorders>
              <w:top w:val="nil"/>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2599" w:type="pct"/>
            <w:gridSpan w:val="3"/>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其中：收入总额</w:t>
            </w:r>
          </w:p>
        </w:tc>
        <w:tc>
          <w:tcPr>
            <w:tcW w:w="1593" w:type="pct"/>
            <w:gridSpan w:val="4"/>
            <w:tcBorders>
              <w:top w:val="single" w:color="auto" w:sz="4" w:space="0"/>
              <w:left w:val="nil"/>
              <w:bottom w:val="single" w:color="auto" w:sz="4" w:space="0"/>
              <w:right w:val="single" w:color="auto" w:sz="12"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　</w:t>
            </w:r>
          </w:p>
        </w:tc>
      </w:tr>
      <w:tr>
        <w:tblPrEx>
          <w:tblCellMar>
            <w:top w:w="0" w:type="dxa"/>
            <w:left w:w="108" w:type="dxa"/>
            <w:bottom w:w="0" w:type="dxa"/>
            <w:right w:w="108" w:type="dxa"/>
          </w:tblCellMar>
        </w:tblPrEx>
        <w:trPr>
          <w:trHeight w:val="288" w:hRule="atLeast"/>
        </w:trPr>
        <w:tc>
          <w:tcPr>
            <w:tcW w:w="348" w:type="pct"/>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9</w:t>
            </w:r>
          </w:p>
        </w:tc>
        <w:tc>
          <w:tcPr>
            <w:tcW w:w="459" w:type="pct"/>
            <w:vMerge w:val="continue"/>
            <w:tcBorders>
              <w:top w:val="nil"/>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2599" w:type="pct"/>
            <w:gridSpan w:val="3"/>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1470" w:firstLineChars="7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不征税收入</w:t>
            </w:r>
          </w:p>
        </w:tc>
        <w:tc>
          <w:tcPr>
            <w:tcW w:w="1593" w:type="pct"/>
            <w:gridSpan w:val="4"/>
            <w:tcBorders>
              <w:top w:val="single" w:color="auto" w:sz="4" w:space="0"/>
              <w:left w:val="nil"/>
              <w:bottom w:val="single" w:color="auto" w:sz="4" w:space="0"/>
              <w:right w:val="single" w:color="auto" w:sz="12"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　</w:t>
            </w:r>
          </w:p>
        </w:tc>
      </w:tr>
      <w:tr>
        <w:tblPrEx>
          <w:tblCellMar>
            <w:top w:w="0" w:type="dxa"/>
            <w:left w:w="108" w:type="dxa"/>
            <w:bottom w:w="0" w:type="dxa"/>
            <w:right w:w="108" w:type="dxa"/>
          </w:tblCellMar>
        </w:tblPrEx>
        <w:trPr>
          <w:trHeight w:val="288" w:hRule="atLeast"/>
        </w:trPr>
        <w:tc>
          <w:tcPr>
            <w:tcW w:w="348" w:type="pct"/>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10</w:t>
            </w:r>
          </w:p>
        </w:tc>
        <w:tc>
          <w:tcPr>
            <w:tcW w:w="459" w:type="pct"/>
            <w:vMerge w:val="continue"/>
            <w:tcBorders>
              <w:top w:val="nil"/>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2599" w:type="pct"/>
            <w:gridSpan w:val="3"/>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三、本年高新技术产品（服务）收入占企业总收入的比例（4÷7）</w:t>
            </w:r>
          </w:p>
        </w:tc>
        <w:tc>
          <w:tcPr>
            <w:tcW w:w="1593" w:type="pct"/>
            <w:gridSpan w:val="4"/>
            <w:tcBorders>
              <w:top w:val="single" w:color="auto" w:sz="4" w:space="0"/>
              <w:left w:val="nil"/>
              <w:bottom w:val="single" w:color="auto" w:sz="4" w:space="0"/>
              <w:right w:val="single" w:color="auto" w:sz="12"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　</w:t>
            </w:r>
          </w:p>
        </w:tc>
      </w:tr>
      <w:tr>
        <w:tblPrEx>
          <w:tblCellMar>
            <w:top w:w="0" w:type="dxa"/>
            <w:left w:w="108" w:type="dxa"/>
            <w:bottom w:w="0" w:type="dxa"/>
            <w:right w:w="108" w:type="dxa"/>
          </w:tblCellMar>
        </w:tblPrEx>
        <w:trPr>
          <w:trHeight w:val="288" w:hRule="atLeast"/>
        </w:trPr>
        <w:tc>
          <w:tcPr>
            <w:tcW w:w="348" w:type="pct"/>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11</w:t>
            </w:r>
          </w:p>
        </w:tc>
        <w:tc>
          <w:tcPr>
            <w:tcW w:w="459" w:type="pct"/>
            <w:vMerge w:val="restart"/>
            <w:tcBorders>
              <w:top w:val="nil"/>
              <w:left w:val="single" w:color="auto" w:sz="4" w:space="0"/>
              <w:bottom w:val="single" w:color="000000"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人员指标</w:t>
            </w:r>
          </w:p>
        </w:tc>
        <w:tc>
          <w:tcPr>
            <w:tcW w:w="2599" w:type="pct"/>
            <w:gridSpan w:val="3"/>
            <w:tcBorders>
              <w:top w:val="single" w:color="auto" w:sz="4" w:space="0"/>
              <w:left w:val="nil"/>
              <w:bottom w:val="single" w:color="auto" w:sz="4" w:space="0"/>
              <w:right w:val="single" w:color="000000"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四、本年科技人员数</w:t>
            </w:r>
          </w:p>
        </w:tc>
        <w:tc>
          <w:tcPr>
            <w:tcW w:w="1593" w:type="pct"/>
            <w:gridSpan w:val="4"/>
            <w:tcBorders>
              <w:top w:val="single" w:color="auto" w:sz="4" w:space="0"/>
              <w:left w:val="nil"/>
              <w:bottom w:val="single" w:color="auto" w:sz="4" w:space="0"/>
              <w:right w:val="single" w:color="auto" w:sz="12"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　</w:t>
            </w:r>
          </w:p>
        </w:tc>
      </w:tr>
      <w:tr>
        <w:tblPrEx>
          <w:tblCellMar>
            <w:top w:w="0" w:type="dxa"/>
            <w:left w:w="108" w:type="dxa"/>
            <w:bottom w:w="0" w:type="dxa"/>
            <w:right w:w="108" w:type="dxa"/>
          </w:tblCellMar>
        </w:tblPrEx>
        <w:trPr>
          <w:trHeight w:val="288" w:hRule="atLeast"/>
        </w:trPr>
        <w:tc>
          <w:tcPr>
            <w:tcW w:w="348" w:type="pct"/>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12</w:t>
            </w:r>
          </w:p>
        </w:tc>
        <w:tc>
          <w:tcPr>
            <w:tcW w:w="459" w:type="pct"/>
            <w:vMerge w:val="continue"/>
            <w:tcBorders>
              <w:top w:val="nil"/>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2599" w:type="pct"/>
            <w:gridSpan w:val="3"/>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五、本年职工总数</w:t>
            </w:r>
          </w:p>
        </w:tc>
        <w:tc>
          <w:tcPr>
            <w:tcW w:w="1593" w:type="pct"/>
            <w:gridSpan w:val="4"/>
            <w:tcBorders>
              <w:top w:val="single" w:color="auto" w:sz="4" w:space="0"/>
              <w:left w:val="nil"/>
              <w:bottom w:val="single" w:color="auto" w:sz="4" w:space="0"/>
              <w:right w:val="single" w:color="auto" w:sz="12"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　</w:t>
            </w:r>
          </w:p>
        </w:tc>
      </w:tr>
      <w:tr>
        <w:tblPrEx>
          <w:tblCellMar>
            <w:top w:w="0" w:type="dxa"/>
            <w:left w:w="108" w:type="dxa"/>
            <w:bottom w:w="0" w:type="dxa"/>
            <w:right w:w="108" w:type="dxa"/>
          </w:tblCellMar>
        </w:tblPrEx>
        <w:trPr>
          <w:trHeight w:val="288" w:hRule="atLeast"/>
        </w:trPr>
        <w:tc>
          <w:tcPr>
            <w:tcW w:w="348" w:type="pct"/>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13</w:t>
            </w:r>
          </w:p>
        </w:tc>
        <w:tc>
          <w:tcPr>
            <w:tcW w:w="459" w:type="pct"/>
            <w:vMerge w:val="continue"/>
            <w:tcBorders>
              <w:top w:val="nil"/>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2599" w:type="pct"/>
            <w:gridSpan w:val="3"/>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六、本年科技人员占企业当年职工总数的比例（11÷12）</w:t>
            </w:r>
          </w:p>
        </w:tc>
        <w:tc>
          <w:tcPr>
            <w:tcW w:w="1593" w:type="pct"/>
            <w:gridSpan w:val="4"/>
            <w:tcBorders>
              <w:top w:val="single" w:color="auto" w:sz="4" w:space="0"/>
              <w:left w:val="nil"/>
              <w:bottom w:val="single" w:color="auto" w:sz="4" w:space="0"/>
              <w:right w:val="single" w:color="auto" w:sz="12"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　</w:t>
            </w:r>
          </w:p>
        </w:tc>
      </w:tr>
      <w:tr>
        <w:tblPrEx>
          <w:tblCellMar>
            <w:top w:w="0" w:type="dxa"/>
            <w:left w:w="108" w:type="dxa"/>
            <w:bottom w:w="0" w:type="dxa"/>
            <w:right w:w="108" w:type="dxa"/>
          </w:tblCellMar>
        </w:tblPrEx>
        <w:trPr>
          <w:trHeight w:val="288" w:hRule="atLeast"/>
        </w:trPr>
        <w:tc>
          <w:tcPr>
            <w:tcW w:w="348" w:type="pct"/>
            <w:vMerge w:val="restart"/>
            <w:tcBorders>
              <w:top w:val="nil"/>
              <w:left w:val="single" w:color="auto" w:sz="12" w:space="0"/>
              <w:bottom w:val="single" w:color="000000"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14</w:t>
            </w:r>
          </w:p>
        </w:tc>
        <w:tc>
          <w:tcPr>
            <w:tcW w:w="459" w:type="pct"/>
            <w:vMerge w:val="restart"/>
            <w:tcBorders>
              <w:top w:val="nil"/>
              <w:left w:val="single" w:color="auto" w:sz="4" w:space="0"/>
              <w:bottom w:val="single" w:color="000000"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研究开发费用指标</w:t>
            </w:r>
          </w:p>
        </w:tc>
        <w:tc>
          <w:tcPr>
            <w:tcW w:w="2599" w:type="pct"/>
            <w:gridSpan w:val="3"/>
            <w:vMerge w:val="restart"/>
            <w:tcBorders>
              <w:top w:val="single" w:color="auto" w:sz="4" w:space="0"/>
              <w:left w:val="single" w:color="auto" w:sz="4" w:space="0"/>
              <w:bottom w:val="single" w:color="000000" w:sz="4" w:space="0"/>
              <w:right w:val="single" w:color="000000"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高新研发费用归集年度</w:t>
            </w:r>
          </w:p>
        </w:tc>
        <w:tc>
          <w:tcPr>
            <w:tcW w:w="378" w:type="pct"/>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本年度</w:t>
            </w:r>
          </w:p>
        </w:tc>
        <w:tc>
          <w:tcPr>
            <w:tcW w:w="419" w:type="pct"/>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前一年度</w:t>
            </w:r>
          </w:p>
        </w:tc>
        <w:tc>
          <w:tcPr>
            <w:tcW w:w="423"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前二年度</w:t>
            </w:r>
          </w:p>
        </w:tc>
        <w:tc>
          <w:tcPr>
            <w:tcW w:w="372" w:type="pct"/>
            <w:tcBorders>
              <w:top w:val="nil"/>
              <w:left w:val="nil"/>
              <w:bottom w:val="single" w:color="auto" w:sz="4" w:space="0"/>
              <w:right w:val="single" w:color="auto" w:sz="12"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24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合计</w:t>
            </w:r>
          </w:p>
        </w:tc>
      </w:tr>
      <w:tr>
        <w:tblPrEx>
          <w:tblCellMar>
            <w:top w:w="0" w:type="dxa"/>
            <w:left w:w="108" w:type="dxa"/>
            <w:bottom w:w="0" w:type="dxa"/>
            <w:right w:w="108" w:type="dxa"/>
          </w:tblCellMar>
        </w:tblPrEx>
        <w:trPr>
          <w:trHeight w:val="288" w:hRule="atLeast"/>
        </w:trPr>
        <w:tc>
          <w:tcPr>
            <w:tcW w:w="348" w:type="pct"/>
            <w:vMerge w:val="continue"/>
            <w:tcBorders>
              <w:top w:val="nil"/>
              <w:left w:val="single" w:color="auto" w:sz="12"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459" w:type="pct"/>
            <w:vMerge w:val="continue"/>
            <w:tcBorders>
              <w:top w:val="nil"/>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2599" w:type="pct"/>
            <w:gridSpan w:val="3"/>
            <w:vMerge w:val="continue"/>
            <w:tcBorders>
              <w:top w:val="single" w:color="auto" w:sz="4" w:space="0"/>
              <w:left w:val="single" w:color="auto" w:sz="4" w:space="0"/>
              <w:bottom w:val="single" w:color="000000" w:sz="4" w:space="0"/>
              <w:right w:val="single" w:color="000000"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378"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w:t>
            </w:r>
          </w:p>
        </w:tc>
        <w:tc>
          <w:tcPr>
            <w:tcW w:w="419"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w:t>
            </w:r>
          </w:p>
        </w:tc>
        <w:tc>
          <w:tcPr>
            <w:tcW w:w="423" w:type="pct"/>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3</w:t>
            </w:r>
          </w:p>
        </w:tc>
        <w:tc>
          <w:tcPr>
            <w:tcW w:w="372" w:type="pct"/>
            <w:tcBorders>
              <w:top w:val="nil"/>
              <w:left w:val="nil"/>
              <w:bottom w:val="single" w:color="auto" w:sz="4" w:space="0"/>
              <w:right w:val="single" w:color="auto" w:sz="12"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4</w:t>
            </w:r>
          </w:p>
        </w:tc>
      </w:tr>
      <w:tr>
        <w:tblPrEx>
          <w:tblCellMar>
            <w:top w:w="0" w:type="dxa"/>
            <w:left w:w="108" w:type="dxa"/>
            <w:bottom w:w="0" w:type="dxa"/>
            <w:right w:w="108" w:type="dxa"/>
          </w:tblCellMar>
        </w:tblPrEx>
        <w:trPr>
          <w:trHeight w:val="288" w:hRule="atLeast"/>
        </w:trPr>
        <w:tc>
          <w:tcPr>
            <w:tcW w:w="348" w:type="pct"/>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15</w:t>
            </w:r>
          </w:p>
        </w:tc>
        <w:tc>
          <w:tcPr>
            <w:tcW w:w="459" w:type="pct"/>
            <w:vMerge w:val="continue"/>
            <w:tcBorders>
              <w:top w:val="nil"/>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2599" w:type="pct"/>
            <w:gridSpan w:val="3"/>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七、归集的高新研发费用金额（16+25）</w:t>
            </w:r>
          </w:p>
        </w:tc>
        <w:tc>
          <w:tcPr>
            <w:tcW w:w="378" w:type="pct"/>
            <w:tcBorders>
              <w:top w:val="nil"/>
              <w:left w:val="nil"/>
              <w:bottom w:val="single" w:color="auto" w:sz="4" w:space="0"/>
              <w:right w:val="single" w:color="auto" w:sz="4" w:space="0"/>
            </w:tcBorders>
            <w:shd w:val="clear" w:color="auto" w:fill="DDD9C4" w:themeFill="background2" w:themeFillShade="E6"/>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419" w:type="pct"/>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423" w:type="pct"/>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372" w:type="pct"/>
            <w:tcBorders>
              <w:top w:val="nil"/>
              <w:left w:val="nil"/>
              <w:bottom w:val="single" w:color="auto" w:sz="4" w:space="0"/>
              <w:right w:val="single" w:color="auto" w:sz="12"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r>
      <w:tr>
        <w:tblPrEx>
          <w:tblCellMar>
            <w:top w:w="0" w:type="dxa"/>
            <w:left w:w="108" w:type="dxa"/>
            <w:bottom w:w="0" w:type="dxa"/>
            <w:right w:w="108" w:type="dxa"/>
          </w:tblCellMar>
        </w:tblPrEx>
        <w:trPr>
          <w:trHeight w:val="288" w:hRule="atLeast"/>
        </w:trPr>
        <w:tc>
          <w:tcPr>
            <w:tcW w:w="348" w:type="pct"/>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16</w:t>
            </w:r>
          </w:p>
        </w:tc>
        <w:tc>
          <w:tcPr>
            <w:tcW w:w="459" w:type="pct"/>
            <w:vMerge w:val="continue"/>
            <w:tcBorders>
              <w:top w:val="nil"/>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2599" w:type="pct"/>
            <w:gridSpan w:val="3"/>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left"/>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（一）内部研究开发投入（17+18+19+20+21+22+24）</w:t>
            </w:r>
          </w:p>
        </w:tc>
        <w:tc>
          <w:tcPr>
            <w:tcW w:w="378"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419"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423"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372" w:type="pct"/>
            <w:tcBorders>
              <w:top w:val="nil"/>
              <w:left w:val="nil"/>
              <w:bottom w:val="single" w:color="auto" w:sz="4" w:space="0"/>
              <w:right w:val="single" w:color="auto" w:sz="12"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r>
      <w:tr>
        <w:tblPrEx>
          <w:tblCellMar>
            <w:top w:w="0" w:type="dxa"/>
            <w:left w:w="108" w:type="dxa"/>
            <w:bottom w:w="0" w:type="dxa"/>
            <w:right w:w="108" w:type="dxa"/>
          </w:tblCellMar>
        </w:tblPrEx>
        <w:trPr>
          <w:trHeight w:val="288" w:hRule="atLeast"/>
        </w:trPr>
        <w:tc>
          <w:tcPr>
            <w:tcW w:w="348" w:type="pct"/>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17</w:t>
            </w:r>
          </w:p>
        </w:tc>
        <w:tc>
          <w:tcPr>
            <w:tcW w:w="459" w:type="pct"/>
            <w:vMerge w:val="continue"/>
            <w:tcBorders>
              <w:top w:val="nil"/>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2599" w:type="pct"/>
            <w:gridSpan w:val="3"/>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1.人员人工费用</w:t>
            </w:r>
          </w:p>
        </w:tc>
        <w:tc>
          <w:tcPr>
            <w:tcW w:w="378" w:type="pct"/>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419" w:type="pct"/>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423" w:type="pct"/>
            <w:tcBorders>
              <w:top w:val="nil"/>
              <w:left w:val="nil"/>
              <w:bottom w:val="single" w:color="auto" w:sz="4" w:space="0"/>
              <w:right w:val="single" w:color="auto" w:sz="4" w:space="0"/>
            </w:tcBorders>
            <w:shd w:val="clear" w:color="000000" w:fill="FFFFFF"/>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372" w:type="pct"/>
            <w:tcBorders>
              <w:top w:val="nil"/>
              <w:left w:val="nil"/>
              <w:bottom w:val="single" w:color="auto" w:sz="4" w:space="0"/>
              <w:right w:val="single" w:color="auto" w:sz="12"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r>
      <w:tr>
        <w:tblPrEx>
          <w:tblCellMar>
            <w:top w:w="0" w:type="dxa"/>
            <w:left w:w="108" w:type="dxa"/>
            <w:bottom w:w="0" w:type="dxa"/>
            <w:right w:w="108" w:type="dxa"/>
          </w:tblCellMar>
        </w:tblPrEx>
        <w:trPr>
          <w:trHeight w:val="288" w:hRule="atLeast"/>
        </w:trPr>
        <w:tc>
          <w:tcPr>
            <w:tcW w:w="348" w:type="pct"/>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18</w:t>
            </w:r>
          </w:p>
        </w:tc>
        <w:tc>
          <w:tcPr>
            <w:tcW w:w="459" w:type="pct"/>
            <w:vMerge w:val="continue"/>
            <w:tcBorders>
              <w:top w:val="nil"/>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2599" w:type="pct"/>
            <w:gridSpan w:val="3"/>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2.直接投入费用</w:t>
            </w:r>
          </w:p>
        </w:tc>
        <w:tc>
          <w:tcPr>
            <w:tcW w:w="378"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419"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423"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372" w:type="pct"/>
            <w:tcBorders>
              <w:top w:val="nil"/>
              <w:left w:val="nil"/>
              <w:bottom w:val="single" w:color="auto" w:sz="4" w:space="0"/>
              <w:right w:val="single" w:color="auto" w:sz="12"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r>
      <w:tr>
        <w:tblPrEx>
          <w:tblCellMar>
            <w:top w:w="0" w:type="dxa"/>
            <w:left w:w="108" w:type="dxa"/>
            <w:bottom w:w="0" w:type="dxa"/>
            <w:right w:w="108" w:type="dxa"/>
          </w:tblCellMar>
        </w:tblPrEx>
        <w:trPr>
          <w:trHeight w:val="288" w:hRule="atLeast"/>
        </w:trPr>
        <w:tc>
          <w:tcPr>
            <w:tcW w:w="348" w:type="pct"/>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19</w:t>
            </w:r>
          </w:p>
        </w:tc>
        <w:tc>
          <w:tcPr>
            <w:tcW w:w="459" w:type="pct"/>
            <w:vMerge w:val="continue"/>
            <w:tcBorders>
              <w:top w:val="nil"/>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2599" w:type="pct"/>
            <w:gridSpan w:val="3"/>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3.折旧费用与长期待摊费用</w:t>
            </w:r>
          </w:p>
        </w:tc>
        <w:tc>
          <w:tcPr>
            <w:tcW w:w="378"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419"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423"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372" w:type="pct"/>
            <w:tcBorders>
              <w:top w:val="nil"/>
              <w:left w:val="nil"/>
              <w:bottom w:val="single" w:color="auto" w:sz="4" w:space="0"/>
              <w:right w:val="single" w:color="auto" w:sz="12"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r>
      <w:tr>
        <w:tblPrEx>
          <w:tblCellMar>
            <w:top w:w="0" w:type="dxa"/>
            <w:left w:w="108" w:type="dxa"/>
            <w:bottom w:w="0" w:type="dxa"/>
            <w:right w:w="108" w:type="dxa"/>
          </w:tblCellMar>
        </w:tblPrEx>
        <w:trPr>
          <w:trHeight w:val="288" w:hRule="atLeast"/>
        </w:trPr>
        <w:tc>
          <w:tcPr>
            <w:tcW w:w="348" w:type="pct"/>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20</w:t>
            </w:r>
          </w:p>
        </w:tc>
        <w:tc>
          <w:tcPr>
            <w:tcW w:w="459" w:type="pct"/>
            <w:vMerge w:val="continue"/>
            <w:tcBorders>
              <w:top w:val="nil"/>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2599" w:type="pct"/>
            <w:gridSpan w:val="3"/>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4.无形资产摊销费用</w:t>
            </w:r>
          </w:p>
        </w:tc>
        <w:tc>
          <w:tcPr>
            <w:tcW w:w="378"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419"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423"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372" w:type="pct"/>
            <w:tcBorders>
              <w:top w:val="nil"/>
              <w:left w:val="nil"/>
              <w:bottom w:val="single" w:color="auto" w:sz="4" w:space="0"/>
              <w:right w:val="single" w:color="auto" w:sz="12"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r>
      <w:tr>
        <w:tblPrEx>
          <w:tblCellMar>
            <w:top w:w="0" w:type="dxa"/>
            <w:left w:w="108" w:type="dxa"/>
            <w:bottom w:w="0" w:type="dxa"/>
            <w:right w:w="108" w:type="dxa"/>
          </w:tblCellMar>
        </w:tblPrEx>
        <w:trPr>
          <w:trHeight w:val="288" w:hRule="atLeast"/>
        </w:trPr>
        <w:tc>
          <w:tcPr>
            <w:tcW w:w="348" w:type="pct"/>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21</w:t>
            </w:r>
          </w:p>
        </w:tc>
        <w:tc>
          <w:tcPr>
            <w:tcW w:w="459" w:type="pct"/>
            <w:vMerge w:val="continue"/>
            <w:tcBorders>
              <w:top w:val="nil"/>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2599" w:type="pct"/>
            <w:gridSpan w:val="3"/>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5.设计费用</w:t>
            </w:r>
          </w:p>
        </w:tc>
        <w:tc>
          <w:tcPr>
            <w:tcW w:w="378"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419"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423"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372" w:type="pct"/>
            <w:tcBorders>
              <w:top w:val="nil"/>
              <w:left w:val="nil"/>
              <w:bottom w:val="single" w:color="auto" w:sz="4" w:space="0"/>
              <w:right w:val="single" w:color="auto" w:sz="12"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r>
      <w:tr>
        <w:tblPrEx>
          <w:tblCellMar>
            <w:top w:w="0" w:type="dxa"/>
            <w:left w:w="108" w:type="dxa"/>
            <w:bottom w:w="0" w:type="dxa"/>
            <w:right w:w="108" w:type="dxa"/>
          </w:tblCellMar>
        </w:tblPrEx>
        <w:trPr>
          <w:trHeight w:val="288" w:hRule="atLeast"/>
        </w:trPr>
        <w:tc>
          <w:tcPr>
            <w:tcW w:w="348" w:type="pct"/>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22</w:t>
            </w:r>
          </w:p>
        </w:tc>
        <w:tc>
          <w:tcPr>
            <w:tcW w:w="459" w:type="pct"/>
            <w:vMerge w:val="continue"/>
            <w:tcBorders>
              <w:top w:val="nil"/>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2599" w:type="pct"/>
            <w:gridSpan w:val="3"/>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6.装备调试费与实验费用</w:t>
            </w:r>
          </w:p>
        </w:tc>
        <w:tc>
          <w:tcPr>
            <w:tcW w:w="378"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419"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423"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372" w:type="pct"/>
            <w:tcBorders>
              <w:top w:val="nil"/>
              <w:left w:val="nil"/>
              <w:bottom w:val="single" w:color="auto" w:sz="4" w:space="0"/>
              <w:right w:val="single" w:color="auto" w:sz="12"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r>
      <w:tr>
        <w:tblPrEx>
          <w:tblCellMar>
            <w:top w:w="0" w:type="dxa"/>
            <w:left w:w="108" w:type="dxa"/>
            <w:bottom w:w="0" w:type="dxa"/>
            <w:right w:w="108" w:type="dxa"/>
          </w:tblCellMar>
        </w:tblPrEx>
        <w:trPr>
          <w:trHeight w:val="288" w:hRule="atLeast"/>
        </w:trPr>
        <w:tc>
          <w:tcPr>
            <w:tcW w:w="348" w:type="pct"/>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23</w:t>
            </w:r>
          </w:p>
        </w:tc>
        <w:tc>
          <w:tcPr>
            <w:tcW w:w="459" w:type="pct"/>
            <w:vMerge w:val="continue"/>
            <w:tcBorders>
              <w:top w:val="nil"/>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2599" w:type="pct"/>
            <w:gridSpan w:val="3"/>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7.其他费用</w:t>
            </w:r>
          </w:p>
        </w:tc>
        <w:tc>
          <w:tcPr>
            <w:tcW w:w="378"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419"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423"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372" w:type="pct"/>
            <w:tcBorders>
              <w:top w:val="nil"/>
              <w:left w:val="nil"/>
              <w:bottom w:val="single" w:color="auto" w:sz="4" w:space="0"/>
              <w:right w:val="single" w:color="auto" w:sz="12"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r>
      <w:tr>
        <w:tblPrEx>
          <w:tblCellMar>
            <w:top w:w="0" w:type="dxa"/>
            <w:left w:w="108" w:type="dxa"/>
            <w:bottom w:w="0" w:type="dxa"/>
            <w:right w:w="108" w:type="dxa"/>
          </w:tblCellMar>
        </w:tblPrEx>
        <w:trPr>
          <w:trHeight w:val="288" w:hRule="atLeast"/>
        </w:trPr>
        <w:tc>
          <w:tcPr>
            <w:tcW w:w="348" w:type="pct"/>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24</w:t>
            </w:r>
          </w:p>
        </w:tc>
        <w:tc>
          <w:tcPr>
            <w:tcW w:w="459" w:type="pct"/>
            <w:vMerge w:val="continue"/>
            <w:tcBorders>
              <w:top w:val="nil"/>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2599" w:type="pct"/>
            <w:gridSpan w:val="3"/>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其中：可计入研发费用的其他费用</w:t>
            </w:r>
          </w:p>
        </w:tc>
        <w:tc>
          <w:tcPr>
            <w:tcW w:w="378"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419"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423"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372" w:type="pct"/>
            <w:tcBorders>
              <w:top w:val="nil"/>
              <w:left w:val="nil"/>
              <w:bottom w:val="single" w:color="auto" w:sz="4" w:space="0"/>
              <w:right w:val="single" w:color="auto" w:sz="12"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r>
      <w:tr>
        <w:tblPrEx>
          <w:tblCellMar>
            <w:top w:w="0" w:type="dxa"/>
            <w:left w:w="108" w:type="dxa"/>
            <w:bottom w:w="0" w:type="dxa"/>
            <w:right w:w="108" w:type="dxa"/>
          </w:tblCellMar>
        </w:tblPrEx>
        <w:trPr>
          <w:trHeight w:val="288" w:hRule="atLeast"/>
        </w:trPr>
        <w:tc>
          <w:tcPr>
            <w:tcW w:w="348" w:type="pct"/>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25</w:t>
            </w:r>
          </w:p>
        </w:tc>
        <w:tc>
          <w:tcPr>
            <w:tcW w:w="459" w:type="pct"/>
            <w:vMerge w:val="continue"/>
            <w:tcBorders>
              <w:top w:val="nil"/>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2599" w:type="pct"/>
            <w:gridSpan w:val="3"/>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420" w:firstLineChars="2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（二）委托外部研究开发费用[(26+28)×80%]</w:t>
            </w:r>
          </w:p>
        </w:tc>
        <w:tc>
          <w:tcPr>
            <w:tcW w:w="378"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419"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423"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372" w:type="pct"/>
            <w:tcBorders>
              <w:top w:val="nil"/>
              <w:left w:val="nil"/>
              <w:bottom w:val="single" w:color="auto" w:sz="4" w:space="0"/>
              <w:right w:val="single" w:color="auto" w:sz="12"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r>
      <w:tr>
        <w:tblPrEx>
          <w:tblCellMar>
            <w:top w:w="0" w:type="dxa"/>
            <w:left w:w="108" w:type="dxa"/>
            <w:bottom w:w="0" w:type="dxa"/>
            <w:right w:w="108" w:type="dxa"/>
          </w:tblCellMar>
        </w:tblPrEx>
        <w:trPr>
          <w:trHeight w:val="288" w:hRule="atLeast"/>
        </w:trPr>
        <w:tc>
          <w:tcPr>
            <w:tcW w:w="348" w:type="pct"/>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26</w:t>
            </w:r>
          </w:p>
        </w:tc>
        <w:tc>
          <w:tcPr>
            <w:tcW w:w="459" w:type="pct"/>
            <w:vMerge w:val="continue"/>
            <w:tcBorders>
              <w:top w:val="nil"/>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2599" w:type="pct"/>
            <w:gridSpan w:val="3"/>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1.境内的外部研发费</w:t>
            </w:r>
          </w:p>
        </w:tc>
        <w:tc>
          <w:tcPr>
            <w:tcW w:w="378"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419"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423"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372" w:type="pct"/>
            <w:tcBorders>
              <w:top w:val="nil"/>
              <w:left w:val="nil"/>
              <w:bottom w:val="single" w:color="auto" w:sz="4" w:space="0"/>
              <w:right w:val="single" w:color="auto" w:sz="12"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r>
      <w:tr>
        <w:tblPrEx>
          <w:tblCellMar>
            <w:top w:w="0" w:type="dxa"/>
            <w:left w:w="108" w:type="dxa"/>
            <w:bottom w:w="0" w:type="dxa"/>
            <w:right w:w="108" w:type="dxa"/>
          </w:tblCellMar>
        </w:tblPrEx>
        <w:trPr>
          <w:trHeight w:val="288" w:hRule="atLeast"/>
        </w:trPr>
        <w:tc>
          <w:tcPr>
            <w:tcW w:w="348" w:type="pct"/>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27</w:t>
            </w:r>
          </w:p>
        </w:tc>
        <w:tc>
          <w:tcPr>
            <w:tcW w:w="459" w:type="pct"/>
            <w:vMerge w:val="continue"/>
            <w:tcBorders>
              <w:top w:val="nil"/>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2599" w:type="pct"/>
            <w:gridSpan w:val="3"/>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840" w:firstLineChars="40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2.境外的外部研发费</w:t>
            </w:r>
          </w:p>
        </w:tc>
        <w:tc>
          <w:tcPr>
            <w:tcW w:w="378"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419"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423"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372" w:type="pct"/>
            <w:tcBorders>
              <w:top w:val="nil"/>
              <w:left w:val="nil"/>
              <w:bottom w:val="single" w:color="auto" w:sz="4" w:space="0"/>
              <w:right w:val="single" w:color="auto" w:sz="12"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r>
      <w:tr>
        <w:tblPrEx>
          <w:tblCellMar>
            <w:top w:w="0" w:type="dxa"/>
            <w:left w:w="108" w:type="dxa"/>
            <w:bottom w:w="0" w:type="dxa"/>
            <w:right w:w="108" w:type="dxa"/>
          </w:tblCellMar>
        </w:tblPrEx>
        <w:trPr>
          <w:trHeight w:val="288" w:hRule="atLeast"/>
        </w:trPr>
        <w:tc>
          <w:tcPr>
            <w:tcW w:w="348" w:type="pct"/>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28</w:t>
            </w:r>
          </w:p>
        </w:tc>
        <w:tc>
          <w:tcPr>
            <w:tcW w:w="459" w:type="pct"/>
            <w:vMerge w:val="continue"/>
            <w:tcBorders>
              <w:top w:val="nil"/>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2599" w:type="pct"/>
            <w:gridSpan w:val="3"/>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其中：可计入研发费用的境外的外部研发费</w:t>
            </w:r>
          </w:p>
        </w:tc>
        <w:tc>
          <w:tcPr>
            <w:tcW w:w="378"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419"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423"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372" w:type="pct"/>
            <w:tcBorders>
              <w:top w:val="nil"/>
              <w:left w:val="nil"/>
              <w:bottom w:val="single" w:color="auto" w:sz="4" w:space="0"/>
              <w:right w:val="single" w:color="auto" w:sz="12"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r>
      <w:tr>
        <w:tblPrEx>
          <w:tblCellMar>
            <w:top w:w="0" w:type="dxa"/>
            <w:left w:w="108" w:type="dxa"/>
            <w:bottom w:w="0" w:type="dxa"/>
            <w:right w:w="108" w:type="dxa"/>
          </w:tblCellMar>
        </w:tblPrEx>
        <w:trPr>
          <w:trHeight w:val="288" w:hRule="atLeast"/>
        </w:trPr>
        <w:tc>
          <w:tcPr>
            <w:tcW w:w="348" w:type="pct"/>
            <w:tcBorders>
              <w:top w:val="nil"/>
              <w:left w:val="single" w:color="auto" w:sz="12" w:space="0"/>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29</w:t>
            </w:r>
          </w:p>
        </w:tc>
        <w:tc>
          <w:tcPr>
            <w:tcW w:w="459" w:type="pct"/>
            <w:vMerge w:val="continue"/>
            <w:tcBorders>
              <w:top w:val="nil"/>
              <w:left w:val="single" w:color="auto" w:sz="4" w:space="0"/>
              <w:bottom w:val="single" w:color="000000"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2599" w:type="pct"/>
            <w:gridSpan w:val="3"/>
            <w:tcBorders>
              <w:top w:val="single" w:color="auto" w:sz="4" w:space="0"/>
              <w:left w:val="nil"/>
              <w:bottom w:val="single" w:color="auto" w:sz="4" w:space="0"/>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八、销售（营业）收入</w:t>
            </w:r>
          </w:p>
        </w:tc>
        <w:tc>
          <w:tcPr>
            <w:tcW w:w="378"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419"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423" w:type="pct"/>
            <w:tcBorders>
              <w:top w:val="nil"/>
              <w:left w:val="nil"/>
              <w:bottom w:val="single" w:color="auto" w:sz="4"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372" w:type="pct"/>
            <w:tcBorders>
              <w:top w:val="nil"/>
              <w:left w:val="nil"/>
              <w:bottom w:val="single" w:color="auto" w:sz="4" w:space="0"/>
              <w:right w:val="single" w:color="auto" w:sz="12"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r>
      <w:tr>
        <w:tblPrEx>
          <w:tblCellMar>
            <w:top w:w="0" w:type="dxa"/>
            <w:left w:w="108" w:type="dxa"/>
            <w:bottom w:w="0" w:type="dxa"/>
            <w:right w:w="108" w:type="dxa"/>
          </w:tblCellMar>
        </w:tblPrEx>
        <w:trPr>
          <w:trHeight w:val="285" w:hRule="atLeast"/>
        </w:trPr>
        <w:tc>
          <w:tcPr>
            <w:tcW w:w="348" w:type="pct"/>
            <w:tcBorders>
              <w:top w:val="nil"/>
              <w:left w:val="single" w:color="auto" w:sz="12" w:space="0"/>
              <w:bottom w:val="single" w:color="auto" w:sz="12" w:space="0"/>
              <w:right w:val="single" w:color="auto"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30</w:t>
            </w:r>
          </w:p>
        </w:tc>
        <w:tc>
          <w:tcPr>
            <w:tcW w:w="459" w:type="pct"/>
            <w:vMerge w:val="continue"/>
            <w:tcBorders>
              <w:top w:val="nil"/>
              <w:left w:val="single" w:color="auto" w:sz="4" w:space="0"/>
              <w:bottom w:val="single" w:color="auto" w:sz="12"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p>
        </w:tc>
        <w:tc>
          <w:tcPr>
            <w:tcW w:w="2599" w:type="pct"/>
            <w:gridSpan w:val="3"/>
            <w:tcBorders>
              <w:top w:val="single" w:color="auto" w:sz="4" w:space="0"/>
              <w:left w:val="nil"/>
              <w:bottom w:val="single" w:color="auto" w:sz="12" w:space="0"/>
              <w:right w:val="single" w:color="000000" w:sz="4"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九、三年研发费用占销售（营业）收入比例（15行4列÷29行4列）</w:t>
            </w:r>
          </w:p>
        </w:tc>
        <w:tc>
          <w:tcPr>
            <w:tcW w:w="1593" w:type="pct"/>
            <w:gridSpan w:val="4"/>
            <w:tcBorders>
              <w:top w:val="single" w:color="auto" w:sz="4" w:space="0"/>
              <w:left w:val="nil"/>
              <w:bottom w:val="single" w:color="auto" w:sz="12" w:space="0"/>
              <w:right w:val="single" w:color="auto" w:sz="12" w:space="0"/>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ind w:firstLine="0" w:firstLineChars="0"/>
              <w:jc w:val="both"/>
              <w:textAlignment w:val="auto"/>
              <w:rPr>
                <w:rFonts w:hint="eastAsia" w:ascii="仿宋_GB2312" w:eastAsia="仿宋_GB2312" w:cs="仿宋_GB2312"/>
                <w:color w:val="000000" w:themeColor="text1"/>
                <w:sz w:val="21"/>
                <w:szCs w:val="21"/>
                <w:highlight w:val="none"/>
                <w14:textFill>
                  <w14:solidFill>
                    <w14:schemeClr w14:val="tx1"/>
                  </w14:solidFill>
                </w14:textFill>
              </w:rPr>
            </w:pPr>
            <w:r>
              <w:rPr>
                <w:rFonts w:hint="eastAsia" w:ascii="仿宋_GB2312" w:eastAsia="仿宋_GB2312" w:cs="仿宋_GB2312"/>
                <w:color w:val="000000" w:themeColor="text1"/>
                <w:sz w:val="21"/>
                <w:szCs w:val="21"/>
                <w:highlight w:val="none"/>
                <w14:textFill>
                  <w14:solidFill>
                    <w14:schemeClr w14:val="tx1"/>
                  </w14:solidFill>
                </w14:textFill>
              </w:rPr>
              <w:t>　</w:t>
            </w:r>
          </w:p>
        </w:tc>
      </w:tr>
    </w:tbl>
    <w:p>
      <w:pPr>
        <w:bidi w:val="0"/>
      </w:pPr>
    </w:p>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highlight w:val="none"/>
          <w:lang w:val="en-US" w:eastAsia="zh-CN"/>
          <w14:textFill>
            <w14:solidFill>
              <w14:schemeClr w14:val="tx1"/>
            </w14:solidFill>
          </w14:textFill>
        </w:rPr>
      </w:pPr>
      <w:bookmarkStart w:id="575" w:name="_Toc8620"/>
      <w:bookmarkStart w:id="576" w:name="_Toc6703"/>
      <w:r>
        <w:rPr>
          <w:rFonts w:hint="eastAsia" w:ascii="仿宋_GB2312"/>
          <w:color w:val="000000" w:themeColor="text1"/>
          <w:sz w:val="28"/>
          <w:highlight w:val="none"/>
          <w:lang w:val="en-US" w:eastAsia="zh-CN"/>
          <w14:textFill>
            <w14:solidFill>
              <w14:schemeClr w14:val="tx1"/>
            </w14:solidFill>
          </w14:textFill>
        </w:rPr>
        <w:t>4.4.申报管理要求</w:t>
      </w:r>
      <w:bookmarkEnd w:id="575"/>
      <w:bookmarkEnd w:id="576"/>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从政策口径和管理要求上看，研发费用加计扣除政策预缴享受与汇缴享受不存在差异。企业享受研发费用加计扣除政策的政策口径和管理要求，按照《财政部国家税务总局科技部关于完善研究开发费用税前加计扣除政策的通知》（财税〔2015〕119号）、《财政部税务总局科技部关于企业委托境外研究开发费用税前加计扣除有关政策问题的通知》（财税〔2018〕64号）等文件相关规定执行。</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详见正文2.3.税收方面对研发活动的界定  2.4.可加计扣除的研发费用。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为更好地指引纳税人正确申报享受研发费用加计扣除优惠，对需纳税人重点关注的申报规范问题归纳如下：</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hAnsi="Calibri" w:eastAsia="仿宋_GB2312" w:cs="黑体"/>
          <w:b/>
          <w:bCs/>
          <w:kern w:val="2"/>
          <w:sz w:val="28"/>
          <w:szCs w:val="28"/>
          <w:highlight w:val="none"/>
          <w:lang w:val="en-US" w:eastAsia="zh-CN" w:bidi="ar-SA"/>
        </w:rPr>
      </w:pPr>
      <w:bookmarkStart w:id="577" w:name="_Toc8125"/>
      <w:bookmarkStart w:id="578" w:name="_Toc14720"/>
      <w:r>
        <w:rPr>
          <w:rFonts w:hint="eastAsia" w:ascii="仿宋_GB2312" w:hAnsi="Calibri" w:eastAsia="仿宋_GB2312" w:cs="黑体"/>
          <w:b/>
          <w:bCs/>
          <w:kern w:val="2"/>
          <w:sz w:val="28"/>
          <w:szCs w:val="28"/>
          <w:highlight w:val="none"/>
          <w:lang w:val="en-US" w:eastAsia="zh-CN" w:bidi="ar-SA"/>
        </w:rPr>
        <w:t>4.4.1 正确选择和填报享受优惠对应栏次</w:t>
      </w:r>
      <w:bookmarkEnd w:id="577"/>
      <w:bookmarkEnd w:id="578"/>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b/>
          <w:bCs/>
          <w:color w:val="000000" w:themeColor="text1"/>
          <w:sz w:val="28"/>
          <w:szCs w:val="28"/>
          <w:lang w:val="en-US" w:eastAsia="zh-CN"/>
          <w14:textFill>
            <w14:solidFill>
              <w14:schemeClr w14:val="tx1"/>
            </w14:solidFill>
          </w14:textFill>
        </w:rPr>
        <w:t>预缴申报时</w:t>
      </w:r>
      <w:r>
        <w:rPr>
          <w:rFonts w:hint="eastAsia" w:ascii="仿宋_GB2312" w:eastAsia="仿宋_GB2312" w:cs="仿宋_GB2312"/>
          <w:color w:val="000000" w:themeColor="text1"/>
          <w:sz w:val="28"/>
          <w:szCs w:val="28"/>
          <w:lang w:val="en-US" w:eastAsia="zh-CN"/>
          <w14:textFill>
            <w14:solidFill>
              <w14:schemeClr w14:val="tx1"/>
            </w14:solidFill>
          </w14:textFill>
        </w:rPr>
        <w:t>，纳税人通过在主表第7行“减：免税收入、减计收入、加计扣除”栏次，点击“增行”填报对应优惠金额：</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一般企业按75%加计扣除的，应选择“企业开发新技术、新产品、新工艺发生的研究开发费用加计扣除（按75%加计扣除）”；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符合条件制造业企业按100%加计扣除的，应选择“企业开发新技术、新产品、新工艺发生的研究开发费用加计扣除（制造业按100%加计扣除）”；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科技型中小企业按100%加计扣除的，应选择“企业开发新技术、新产品、新工艺发生的研究开发费用加计扣除（科技型中小企业按100%加计扣除）”。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b/>
          <w:bCs/>
          <w:color w:val="000000" w:themeColor="text1"/>
          <w:sz w:val="28"/>
          <w:szCs w:val="28"/>
          <w:lang w:val="en-US" w:eastAsia="zh-CN"/>
          <w14:textFill>
            <w14:solidFill>
              <w14:schemeClr w14:val="tx1"/>
            </w14:solidFill>
          </w14:textFill>
        </w:rPr>
        <w:t>年度汇缴申报时</w:t>
      </w:r>
      <w:r>
        <w:rPr>
          <w:rFonts w:hint="eastAsia" w:ascii="仿宋_GB2312" w:eastAsia="仿宋_GB2312" w:cs="仿宋_GB2312"/>
          <w:color w:val="000000" w:themeColor="text1"/>
          <w:sz w:val="28"/>
          <w:szCs w:val="28"/>
          <w:lang w:val="en-US" w:eastAsia="zh-CN"/>
          <w14:textFill>
            <w14:solidFill>
              <w14:schemeClr w14:val="tx1"/>
            </w14:solidFill>
          </w14:textFill>
        </w:rPr>
        <w:t>，纳税人通过填报A107010《免税、减计收入及加计扣除优惠明细表》相关栏次享受加计扣除优惠：</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一般企业按75%加计扣除的，应填报A107012《研发费用加计扣除优惠明细表》且第50栏“加计扣除比例（%）”选择75%，相应数据带入A107010第26栏“开发新技术、新产品、新工艺发生的研究开发费用加计扣除”；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符合条件制造业企业按100%加计扣除的，应填报A107012《研发费用加计扣除优惠明细表》且第50栏“加计扣除比例（%）”选择100%，相应数据带入A107010第26栏“开发新技术、新产品、新工艺发生的研究开发费用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科技型中小企业按100%加计扣除的，应在基础信息表选填科技型中小企业相关栏次，同时填报A107012《研发费用加计扣除优惠明细表》，相应数据带入A107010第27栏“科技型中小企业开发新技术、新产品、新工艺发生的研究开发费用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按照“自行判别、申报享受、相关资料留存备查”的享受方式，纳税人应准确判断和填报应享优惠，避免混淆和错报。</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hAnsi="Calibri" w:eastAsia="仿宋_GB2312" w:cs="黑体"/>
          <w:b/>
          <w:bCs/>
          <w:kern w:val="2"/>
          <w:sz w:val="28"/>
          <w:szCs w:val="28"/>
          <w:highlight w:val="none"/>
          <w:lang w:val="en-US" w:eastAsia="zh-CN" w:bidi="ar-SA"/>
        </w:rPr>
      </w:pPr>
      <w:bookmarkStart w:id="579" w:name="_Toc17955"/>
      <w:bookmarkStart w:id="580" w:name="_Toc20650"/>
      <w:r>
        <w:rPr>
          <w:rFonts w:hint="eastAsia" w:ascii="仿宋_GB2312" w:hAnsi="Calibri" w:eastAsia="仿宋_GB2312" w:cs="黑体"/>
          <w:b/>
          <w:bCs/>
          <w:kern w:val="2"/>
          <w:sz w:val="28"/>
          <w:szCs w:val="28"/>
          <w:highlight w:val="none"/>
          <w:lang w:val="en-US" w:eastAsia="zh-CN" w:bidi="ar-SA"/>
        </w:rPr>
        <w:t>4.4.2 准确审核表间勾稽关系</w:t>
      </w:r>
      <w:bookmarkEnd w:id="579"/>
      <w:bookmarkEnd w:id="580"/>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s="仿宋_GB2312"/>
          <w:color w:val="000000" w:themeColor="text1"/>
          <w:sz w:val="28"/>
          <w:szCs w:val="28"/>
          <w:lang w:val="en-US" w:eastAsia="zh-CN"/>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纳税人年度汇缴申报时，应核对A104000《期间费用明细表》第19栏“研究费用”、A107041《高新技术企业优惠情况及明细表》第15行“本年度归集的高新研发费用金额”、A107042《软件、集成电路企业优惠情况及明细表》第4行“研发费用总额”与A107012《研发费用加计扣除优惠明细表》第40行“年度研发费用小计”间的关系，当前三个表格数据不为零，而A107012《研发费用加计扣除优惠明细表》第40行“年度研发费用小计”为零或空（即企业未享受研发费用加计扣除优惠）时，纳税人应自查是否应享未享研发优惠，亦或前三个表格数据填报有误。</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default" w:ascii="仿宋_GB2312" w:hAnsi="Calibri" w:eastAsia="仿宋_GB2312" w:cs="黑体"/>
          <w:b/>
          <w:bCs/>
          <w:kern w:val="2"/>
          <w:sz w:val="28"/>
          <w:szCs w:val="28"/>
          <w:highlight w:val="none"/>
          <w:lang w:val="en-US" w:eastAsia="zh-CN" w:bidi="ar-SA"/>
        </w:rPr>
      </w:pPr>
      <w:bookmarkStart w:id="581" w:name="_Toc7082"/>
      <w:bookmarkStart w:id="582" w:name="_Toc10805"/>
      <w:r>
        <w:rPr>
          <w:rFonts w:hint="eastAsia" w:ascii="仿宋_GB2312" w:hAnsi="Calibri" w:eastAsia="仿宋_GB2312" w:cs="黑体"/>
          <w:b/>
          <w:bCs/>
          <w:kern w:val="2"/>
          <w:sz w:val="28"/>
          <w:szCs w:val="28"/>
          <w:highlight w:val="none"/>
          <w:lang w:val="en-US" w:eastAsia="zh-CN" w:bidi="ar-SA"/>
        </w:rPr>
        <w:t>4.4.3关注明细表填报数据异常问题</w:t>
      </w:r>
      <w:bookmarkEnd w:id="581"/>
      <w:bookmarkEnd w:id="582"/>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b/>
          <w:bCs/>
          <w:color w:val="000000" w:themeColor="text1"/>
          <w:sz w:val="28"/>
          <w14:textFill>
            <w14:solidFill>
              <w14:schemeClr w14:val="tx1"/>
            </w14:solidFill>
          </w14:textFill>
        </w:rPr>
      </w:pPr>
      <w:r>
        <w:rPr>
          <w:rFonts w:hint="eastAsia" w:ascii="仿宋_GB2312" w:eastAsia="仿宋_GB2312" w:cs="仿宋_GB2312"/>
          <w:color w:val="000000" w:themeColor="text1"/>
          <w:sz w:val="28"/>
          <w:szCs w:val="28"/>
          <w:lang w:val="en-US" w:eastAsia="zh-CN"/>
          <w14:textFill>
            <w14:solidFill>
              <w14:schemeClr w14:val="tx1"/>
            </w14:solidFill>
          </w14:textFill>
        </w:rPr>
        <w:t>申报享受研发费用加计扣除优惠并填报</w:t>
      </w:r>
      <w:r>
        <w:rPr>
          <w:rFonts w:hint="default" w:ascii="仿宋_GB2312" w:eastAsia="仿宋_GB2312" w:cs="仿宋_GB2312"/>
          <w:color w:val="000000" w:themeColor="text1"/>
          <w:sz w:val="28"/>
          <w:szCs w:val="28"/>
          <w:lang w:val="en-US" w:eastAsia="zh-CN"/>
          <w14:textFill>
            <w14:solidFill>
              <w14:schemeClr w14:val="tx1"/>
            </w14:solidFill>
          </w14:textFill>
        </w:rPr>
        <w:t>A107012</w:t>
      </w:r>
      <w:r>
        <w:rPr>
          <w:rFonts w:hint="eastAsia" w:ascii="仿宋_GB2312" w:eastAsia="仿宋_GB2312" w:cs="仿宋_GB2312"/>
          <w:color w:val="000000" w:themeColor="text1"/>
          <w:sz w:val="28"/>
          <w:szCs w:val="28"/>
          <w:lang w:val="en-US" w:eastAsia="zh-CN"/>
          <w14:textFill>
            <w14:solidFill>
              <w14:schemeClr w14:val="tx1"/>
            </w14:solidFill>
          </w14:textFill>
        </w:rPr>
        <w:t>《</w:t>
      </w:r>
      <w:r>
        <w:rPr>
          <w:rFonts w:hint="default" w:ascii="仿宋_GB2312" w:eastAsia="仿宋_GB2312" w:cs="仿宋_GB2312"/>
          <w:color w:val="000000" w:themeColor="text1"/>
          <w:sz w:val="28"/>
          <w:szCs w:val="28"/>
          <w:lang w:val="en-US" w:eastAsia="zh-CN"/>
          <w14:textFill>
            <w14:solidFill>
              <w14:schemeClr w14:val="tx1"/>
            </w14:solidFill>
          </w14:textFill>
        </w:rPr>
        <w:t>研发费用加计扣除优惠明细表</w:t>
      </w:r>
      <w:r>
        <w:rPr>
          <w:rFonts w:hint="eastAsia" w:ascii="仿宋_GB2312" w:eastAsia="仿宋_GB2312" w:cs="仿宋_GB2312"/>
          <w:color w:val="000000" w:themeColor="text1"/>
          <w:sz w:val="28"/>
          <w:szCs w:val="28"/>
          <w:lang w:val="en-US" w:eastAsia="zh-CN"/>
          <w14:textFill>
            <w14:solidFill>
              <w14:schemeClr w14:val="tx1"/>
            </w14:solidFill>
          </w14:textFill>
        </w:rPr>
        <w:t>》的企业，应注意表格的金额单位为元，项目数量单位为个，申报完成后应自查是否存在填报项目数量过大，或者填报优惠金额过小或齐整等异常问题，如有，是否与企业实际经营情况真实一致。</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highlight w:val="none"/>
          <w:lang w:val="en-US" w:eastAsia="zh-CN"/>
          <w14:textFill>
            <w14:solidFill>
              <w14:schemeClr w14:val="tx1"/>
            </w14:solidFill>
          </w14:textFill>
        </w:rPr>
      </w:pPr>
      <w:bookmarkStart w:id="583" w:name="_Toc9400"/>
      <w:bookmarkStart w:id="584" w:name="_Toc14129"/>
      <w:r>
        <w:rPr>
          <w:rFonts w:hint="eastAsia" w:ascii="仿宋_GB2312"/>
          <w:color w:val="000000" w:themeColor="text1"/>
          <w:sz w:val="28"/>
          <w:highlight w:val="none"/>
          <w:lang w:val="en-US" w:eastAsia="zh-CN"/>
          <w14:textFill>
            <w14:solidFill>
              <w14:schemeClr w14:val="tx1"/>
            </w14:solidFill>
          </w14:textFill>
        </w:rPr>
        <w:t>4.5.申报主要留存备查资料</w:t>
      </w:r>
      <w:bookmarkEnd w:id="583"/>
      <w:bookmarkEnd w:id="584"/>
      <w:r>
        <w:rPr>
          <w:rFonts w:hint="eastAsia" w:ascii="仿宋_GB2312"/>
          <w:color w:val="000000" w:themeColor="text1"/>
          <w:sz w:val="28"/>
          <w:highlight w:val="none"/>
          <w:lang w:val="en-US" w:eastAsia="zh-CN"/>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hAnsi="Calibri" w:eastAsia="仿宋_GB2312" w:cs="黑体"/>
          <w:b/>
          <w:bCs/>
          <w:kern w:val="2"/>
          <w:sz w:val="28"/>
          <w:szCs w:val="28"/>
          <w:highlight w:val="none"/>
          <w:lang w:val="en-US" w:eastAsia="zh-CN" w:bidi="ar-SA"/>
        </w:rPr>
      </w:pPr>
      <w:bookmarkStart w:id="585" w:name="_Toc4393"/>
      <w:bookmarkStart w:id="586" w:name="_Toc88123107"/>
      <w:bookmarkStart w:id="587" w:name="_Toc23192"/>
      <w:bookmarkStart w:id="588" w:name="_Toc2532"/>
      <w:bookmarkStart w:id="589" w:name="_Toc22804"/>
      <w:bookmarkStart w:id="590" w:name="_Toc31512"/>
      <w:bookmarkStart w:id="591" w:name="_Toc25043"/>
      <w:bookmarkStart w:id="592" w:name="_Toc7193"/>
      <w:bookmarkStart w:id="593" w:name="_Toc16893"/>
      <w:bookmarkStart w:id="594" w:name="_Toc83577485"/>
      <w:bookmarkStart w:id="595" w:name="_Toc30145"/>
      <w:bookmarkStart w:id="596" w:name="_Toc9461"/>
      <w:bookmarkStart w:id="597" w:name="_Toc6440"/>
      <w:bookmarkStart w:id="598" w:name="_Toc16718"/>
      <w:bookmarkStart w:id="599" w:name="_Toc1029"/>
      <w:bookmarkStart w:id="600" w:name="_Toc4266"/>
      <w:bookmarkStart w:id="601" w:name="_Toc13181"/>
      <w:r>
        <w:rPr>
          <w:rFonts w:hint="eastAsia" w:ascii="仿宋_GB2312" w:hAnsi="Calibri" w:eastAsia="仿宋_GB2312" w:cs="黑体"/>
          <w:b/>
          <w:bCs/>
          <w:kern w:val="2"/>
          <w:sz w:val="28"/>
          <w:szCs w:val="28"/>
          <w:highlight w:val="none"/>
          <w:lang w:val="en-US" w:eastAsia="zh-CN" w:bidi="ar-SA"/>
        </w:rPr>
        <w:t>4.5.1.汇算清缴</w:t>
      </w:r>
      <w:bookmarkEnd w:id="585"/>
      <w:bookmarkEnd w:id="586"/>
      <w:bookmarkEnd w:id="587"/>
      <w:bookmarkEnd w:id="588"/>
      <w:bookmarkEnd w:id="589"/>
      <w:bookmarkEnd w:id="590"/>
      <w:bookmarkEnd w:id="591"/>
      <w:bookmarkEnd w:id="592"/>
      <w:bookmarkEnd w:id="593"/>
      <w:bookmarkEnd w:id="594"/>
      <w:bookmarkEnd w:id="595"/>
      <w:r>
        <w:rPr>
          <w:rFonts w:hint="eastAsia" w:ascii="仿宋_GB2312" w:hAnsi="Calibri" w:eastAsia="仿宋_GB2312" w:cs="黑体"/>
          <w:b/>
          <w:bCs/>
          <w:kern w:val="2"/>
          <w:sz w:val="28"/>
          <w:szCs w:val="28"/>
          <w:highlight w:val="none"/>
          <w:lang w:val="en-US" w:eastAsia="zh-CN" w:bidi="ar-SA"/>
        </w:rPr>
        <w:t>留存备查资料</w:t>
      </w:r>
      <w:bookmarkEnd w:id="596"/>
      <w:bookmarkEnd w:id="597"/>
      <w:bookmarkEnd w:id="598"/>
      <w:bookmarkEnd w:id="599"/>
      <w:bookmarkEnd w:id="600"/>
      <w:bookmarkEnd w:id="601"/>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企业办理年度汇算清缴享受研发费加计扣除政策，应在年度汇算清缴完成后，将留存备查资料归集齐全并整理完成，以备税务机关核查。</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b/>
          <w:color w:val="000000" w:themeColor="text1"/>
          <w:sz w:val="28"/>
          <w:szCs w:val="28"/>
          <w14:textFill>
            <w14:solidFill>
              <w14:schemeClr w14:val="tx1"/>
            </w14:solidFill>
          </w14:textFill>
        </w:rPr>
      </w:pPr>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5</w:t>
      </w:r>
      <w:r>
        <w:rPr>
          <w:rFonts w:hint="eastAsia" w:ascii="仿宋_GB2312" w:hAnsi="仿宋_GB2312" w:eastAsia="仿宋_GB2312" w:cs="仿宋_GB2312"/>
          <w:b/>
          <w:bCs/>
          <w:color w:val="000000" w:themeColor="text1"/>
          <w:sz w:val="28"/>
          <w14:textFill>
            <w14:solidFill>
              <w14:schemeClr w14:val="tx1"/>
            </w14:solidFill>
          </w14:textFill>
        </w:rPr>
        <w:t>.</w:t>
      </w:r>
      <w:r>
        <w:rPr>
          <w:rFonts w:ascii="仿宋_GB2312" w:eastAsia="仿宋_GB2312"/>
          <w:b/>
          <w:color w:val="000000" w:themeColor="text1"/>
          <w:sz w:val="28"/>
          <w:szCs w:val="28"/>
          <w14:textFill>
            <w14:solidFill>
              <w14:schemeClr w14:val="tx1"/>
            </w14:solidFill>
          </w14:textFill>
        </w:rPr>
        <w:t>1.1.</w:t>
      </w:r>
      <w:r>
        <w:rPr>
          <w:rFonts w:hint="eastAsia" w:ascii="仿宋_GB2312" w:eastAsia="仿宋_GB2312"/>
          <w:b/>
          <w:color w:val="000000" w:themeColor="text1"/>
          <w:sz w:val="28"/>
          <w:szCs w:val="28"/>
          <w14:textFill>
            <w14:solidFill>
              <w14:schemeClr w14:val="tx1"/>
            </w14:solidFill>
          </w14:textFill>
        </w:rPr>
        <w:t>企业享受开发新技术、新产品、新工艺发生的研究开发费用加计扣除政策应留存备查以下资料</w:t>
      </w:r>
      <w:r>
        <w:rPr>
          <w:rFonts w:ascii="仿宋_GB2312" w:eastAsia="仿宋_GB2312"/>
          <w:b/>
          <w:color w:val="000000" w:themeColor="text1"/>
          <w:sz w:val="28"/>
          <w:szCs w:val="28"/>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w:t>
      </w:r>
      <w:r>
        <w:rPr>
          <w:rFonts w:hint="eastAsia" w:ascii="仿宋_GB2312" w:eastAsia="仿宋_GB2312"/>
          <w:color w:val="000000" w:themeColor="text1"/>
          <w:sz w:val="28"/>
          <w:szCs w:val="28"/>
          <w14:textFill>
            <w14:solidFill>
              <w14:schemeClr w14:val="tx1"/>
            </w14:solidFill>
          </w14:textFill>
        </w:rPr>
        <w:t>）自主、委托、合作研究开发项目计划书和企业有权部门关于自主、委托、合作研究开发项目立项的决议文件；</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2</w:t>
      </w:r>
      <w:r>
        <w:rPr>
          <w:rFonts w:hint="eastAsia" w:ascii="仿宋_GB2312" w:eastAsia="仿宋_GB2312"/>
          <w:color w:val="000000" w:themeColor="text1"/>
          <w:sz w:val="28"/>
          <w:szCs w:val="28"/>
          <w14:textFill>
            <w14:solidFill>
              <w14:schemeClr w14:val="tx1"/>
            </w14:solidFill>
          </w14:textFill>
        </w:rPr>
        <w:t>）自主、委托、合作研究开发专门机构或项目组的编制情况和研发人员名单；</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3</w:t>
      </w:r>
      <w:r>
        <w:rPr>
          <w:rFonts w:hint="eastAsia" w:ascii="仿宋_GB2312" w:eastAsia="仿宋_GB2312"/>
          <w:color w:val="000000" w:themeColor="text1"/>
          <w:sz w:val="28"/>
          <w:szCs w:val="28"/>
          <w14:textFill>
            <w14:solidFill>
              <w14:schemeClr w14:val="tx1"/>
            </w14:solidFill>
          </w14:textFill>
        </w:rPr>
        <w:t>）经科技行政主管部门登记的委托、合作研究开发项目的合同；</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4</w:t>
      </w:r>
      <w:r>
        <w:rPr>
          <w:rFonts w:hint="eastAsia" w:ascii="仿宋_GB2312" w:eastAsia="仿宋_GB2312"/>
          <w:color w:val="000000" w:themeColor="text1"/>
          <w:sz w:val="28"/>
          <w:szCs w:val="28"/>
          <w14:textFill>
            <w14:solidFill>
              <w14:schemeClr w14:val="tx1"/>
            </w14:solidFill>
          </w14:textFill>
        </w:rPr>
        <w:t>）从事研发活动的人员（包括外聘人员）和用于研发活动的仪器、设备、无形资产的费用分配说明（包括工作使用情况记录及费用分配计算证据材料）；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5</w:t>
      </w:r>
      <w:r>
        <w:rPr>
          <w:rFonts w:hint="eastAsia" w:ascii="仿宋_GB2312" w:eastAsia="仿宋_GB2312"/>
          <w:color w:val="000000" w:themeColor="text1"/>
          <w:sz w:val="28"/>
          <w:szCs w:val="28"/>
          <w14:textFill>
            <w14:solidFill>
              <w14:schemeClr w14:val="tx1"/>
            </w14:solidFill>
          </w14:textFill>
        </w:rPr>
        <w:t>）集中研发项目研发费决算表、集中研发项目费用分摊明细情况表和实际分享收益比例等资料；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6</w:t>
      </w:r>
      <w:r>
        <w:rPr>
          <w:rFonts w:hint="eastAsia" w:ascii="仿宋_GB2312" w:eastAsia="仿宋_GB2312"/>
          <w:color w:val="000000" w:themeColor="text1"/>
          <w:sz w:val="28"/>
          <w:szCs w:val="28"/>
          <w14:textFill>
            <w14:solidFill>
              <w14:schemeClr w14:val="tx1"/>
            </w14:solidFill>
          </w14:textFill>
        </w:rPr>
        <w:t>）“研发支出”辅助账及汇总表；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7</w:t>
      </w:r>
      <w:r>
        <w:rPr>
          <w:rFonts w:hint="eastAsia" w:ascii="仿宋_GB2312" w:eastAsia="仿宋_GB2312"/>
          <w:color w:val="000000" w:themeColor="text1"/>
          <w:sz w:val="28"/>
          <w:szCs w:val="28"/>
          <w14:textFill>
            <w14:solidFill>
              <w14:schemeClr w14:val="tx1"/>
            </w14:solidFill>
          </w14:textFill>
        </w:rPr>
        <w:t>）企业如果已取得地市级（含）以上科技行政主管部门出具的鉴定意见，应作为资料留存备查。</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8</w:t>
      </w:r>
      <w:r>
        <w:rPr>
          <w:rFonts w:hint="eastAsia" w:ascii="仿宋_GB2312" w:eastAsia="仿宋_GB2312"/>
          <w:color w:val="000000" w:themeColor="text1"/>
          <w:sz w:val="28"/>
          <w:szCs w:val="28"/>
          <w14:textFill>
            <w14:solidFill>
              <w14:schemeClr w14:val="tx1"/>
            </w14:solidFill>
          </w14:textFill>
        </w:rPr>
        <w:t>）委托境外进行研发活动发生的研究开发费用，需留存委托境外研发银行支付凭证和受托方开具的收款凭据和当年委托研发项目的进展情况等资料；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9</w:t>
      </w:r>
      <w:r>
        <w:rPr>
          <w:rFonts w:hint="eastAsia" w:ascii="仿宋_GB2312" w:eastAsia="仿宋_GB2312"/>
          <w:color w:val="000000" w:themeColor="text1"/>
          <w:sz w:val="28"/>
          <w:szCs w:val="28"/>
          <w14:textFill>
            <w14:solidFill>
              <w14:schemeClr w14:val="tx1"/>
            </w14:solidFill>
          </w14:textFill>
        </w:rPr>
        <w:t>）科技型中小企业还应取得的入库登记编号证明资料。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b/>
          <w:color w:val="000000" w:themeColor="text1"/>
          <w:sz w:val="28"/>
          <w:szCs w:val="28"/>
          <w14:textFill>
            <w14:solidFill>
              <w14:schemeClr w14:val="tx1"/>
            </w14:solidFill>
          </w14:textFill>
        </w:rPr>
      </w:pPr>
      <w:r>
        <w:rPr>
          <w:rFonts w:hint="eastAsia" w:ascii="仿宋_GB2312" w:hAnsi="仿宋_GB2312" w:eastAsia="仿宋_GB2312" w:cs="仿宋_GB2312"/>
          <w:b/>
          <w:bCs/>
          <w:color w:val="000000" w:themeColor="text1"/>
          <w:sz w:val="28"/>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14:textFill>
            <w14:solidFill>
              <w14:schemeClr w14:val="tx1"/>
            </w14:solidFill>
          </w14:textFill>
        </w:rPr>
        <w:t>.</w:t>
      </w:r>
      <w:r>
        <w:rPr>
          <w:rFonts w:hint="eastAsia" w:ascii="仿宋_GB2312" w:hAnsi="仿宋_GB2312" w:eastAsia="仿宋_GB2312" w:cs="仿宋_GB2312"/>
          <w:b/>
          <w:bCs/>
          <w:color w:val="000000" w:themeColor="text1"/>
          <w:sz w:val="28"/>
          <w:lang w:val="en-US" w:eastAsia="zh-CN"/>
          <w14:textFill>
            <w14:solidFill>
              <w14:schemeClr w14:val="tx1"/>
            </w14:solidFill>
          </w14:textFill>
        </w:rPr>
        <w:t>5</w:t>
      </w:r>
      <w:r>
        <w:rPr>
          <w:rFonts w:hint="eastAsia" w:ascii="仿宋_GB2312" w:hAnsi="仿宋_GB2312" w:eastAsia="仿宋_GB2312" w:cs="仿宋_GB2312"/>
          <w:b/>
          <w:bCs/>
          <w:color w:val="000000" w:themeColor="text1"/>
          <w:sz w:val="28"/>
          <w14:textFill>
            <w14:solidFill>
              <w14:schemeClr w14:val="tx1"/>
            </w14:solidFill>
          </w14:textFill>
        </w:rPr>
        <w:t>.</w:t>
      </w:r>
      <w:r>
        <w:rPr>
          <w:rFonts w:ascii="仿宋_GB2312" w:eastAsia="仿宋_GB2312"/>
          <w:b/>
          <w:color w:val="000000" w:themeColor="text1"/>
          <w:sz w:val="28"/>
          <w:szCs w:val="28"/>
          <w14:textFill>
            <w14:solidFill>
              <w14:schemeClr w14:val="tx1"/>
            </w14:solidFill>
          </w14:textFill>
        </w:rPr>
        <w:t>1.2.</w:t>
      </w:r>
      <w:r>
        <w:rPr>
          <w:rFonts w:hint="eastAsia" w:ascii="仿宋_GB2312" w:eastAsia="仿宋_GB2312"/>
          <w:b/>
          <w:color w:val="000000" w:themeColor="text1"/>
          <w:sz w:val="28"/>
          <w:szCs w:val="28"/>
          <w14:textFill>
            <w14:solidFill>
              <w14:schemeClr w14:val="tx1"/>
            </w14:solidFill>
          </w14:textFill>
        </w:rPr>
        <w:t>企业享受为获得创新性、创意性、突破性的产品进行创意设计活动而发生的相关费用加计扣除政策应留存备查以下资料</w:t>
      </w:r>
      <w:r>
        <w:rPr>
          <w:rFonts w:ascii="仿宋_GB2312" w:eastAsia="仿宋_GB2312"/>
          <w:b/>
          <w:color w:val="000000" w:themeColor="text1"/>
          <w:sz w:val="28"/>
          <w:szCs w:val="28"/>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1</w:t>
      </w:r>
      <w:r>
        <w:rPr>
          <w:rFonts w:hint="eastAsia" w:ascii="仿宋_GB2312" w:eastAsia="仿宋_GB2312"/>
          <w:color w:val="000000" w:themeColor="text1"/>
          <w:sz w:val="28"/>
          <w:szCs w:val="28"/>
          <w14:textFill>
            <w14:solidFill>
              <w14:schemeClr w14:val="tx1"/>
            </w14:solidFill>
          </w14:textFill>
        </w:rPr>
        <w:t>）创意设计活动相关合同；</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w:t>
      </w:r>
      <w:r>
        <w:rPr>
          <w:rFonts w:ascii="仿宋_GB2312" w:eastAsia="仿宋_GB2312"/>
          <w:color w:val="000000" w:themeColor="text1"/>
          <w:sz w:val="28"/>
          <w:szCs w:val="28"/>
          <w14:textFill>
            <w14:solidFill>
              <w14:schemeClr w14:val="tx1"/>
            </w14:solidFill>
          </w14:textFill>
        </w:rPr>
        <w:t>2</w:t>
      </w:r>
      <w:r>
        <w:rPr>
          <w:rFonts w:hint="eastAsia" w:ascii="仿宋_GB2312" w:eastAsia="仿宋_GB2312"/>
          <w:color w:val="000000" w:themeColor="text1"/>
          <w:sz w:val="28"/>
          <w:szCs w:val="28"/>
          <w14:textFill>
            <w14:solidFill>
              <w14:schemeClr w14:val="tx1"/>
            </w14:solidFill>
          </w14:textFill>
        </w:rPr>
        <w:t>）创意设计活动相关费用核算情况的说明。</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14:textFill>
            <w14:solidFill>
              <w14:schemeClr w14:val="tx1"/>
            </w14:solidFill>
          </w14:textFill>
        </w:rPr>
      </w:pPr>
      <w:r>
        <w:rPr>
          <w:rFonts w:hint="eastAsia" w:ascii="仿宋_GB2312" w:eastAsia="仿宋_GB2312"/>
          <w:color w:val="000000" w:themeColor="text1"/>
          <w:sz w:val="28"/>
          <w:szCs w:val="28"/>
          <w14:textFill>
            <w14:solidFill>
              <w14:schemeClr w14:val="tx1"/>
            </w14:solidFill>
          </w14:textFill>
        </w:rPr>
        <w:t>企业应当按照税务机关要求限期提供留存备查资料，以证明其符合税收优惠政策条件。企业不能提供留存备查资料，或者留存备查资料与实际生产经营情况、财务核算、相关技术领域、产业、目录、资格证书等不符，不能证明企业符合税收优惠政策条件的，税务机关将追缴其已享受的减免税，并按照税收征管法规定处理。</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hAnsi="Calibri" w:eastAsia="仿宋_GB2312" w:cs="黑体"/>
          <w:b/>
          <w:bCs/>
          <w:kern w:val="2"/>
          <w:sz w:val="28"/>
          <w:szCs w:val="28"/>
          <w:highlight w:val="none"/>
          <w:lang w:val="en-US" w:eastAsia="zh-CN" w:bidi="ar-SA"/>
        </w:rPr>
      </w:pPr>
      <w:bookmarkStart w:id="602" w:name="_Toc83577486"/>
      <w:bookmarkStart w:id="603" w:name="_Toc28006"/>
      <w:bookmarkStart w:id="604" w:name="_Toc20558"/>
      <w:bookmarkStart w:id="605" w:name="_Toc4368"/>
      <w:bookmarkStart w:id="606" w:name="_Toc27602"/>
      <w:bookmarkStart w:id="607" w:name="_Toc19639"/>
      <w:bookmarkStart w:id="608" w:name="_Toc26773"/>
      <w:bookmarkStart w:id="609" w:name="_Toc32283"/>
      <w:bookmarkStart w:id="610" w:name="_Toc88123108"/>
      <w:bookmarkStart w:id="611" w:name="_Toc13623"/>
      <w:bookmarkStart w:id="612" w:name="_Toc1361"/>
      <w:bookmarkStart w:id="613" w:name="_Toc26309"/>
      <w:bookmarkStart w:id="614" w:name="_Toc2445"/>
      <w:bookmarkStart w:id="615" w:name="_Toc2435"/>
      <w:bookmarkStart w:id="616" w:name="_Toc7312"/>
      <w:bookmarkStart w:id="617" w:name="_Toc32383"/>
      <w:bookmarkStart w:id="618" w:name="_Toc28597"/>
      <w:r>
        <w:rPr>
          <w:rFonts w:hint="eastAsia" w:ascii="仿宋_GB2312" w:hAnsi="Calibri" w:eastAsia="仿宋_GB2312" w:cs="黑体"/>
          <w:b/>
          <w:bCs/>
          <w:kern w:val="2"/>
          <w:sz w:val="28"/>
          <w:szCs w:val="28"/>
          <w:highlight w:val="none"/>
          <w:lang w:val="en-US" w:eastAsia="zh-CN" w:bidi="ar-SA"/>
        </w:rPr>
        <w:t>4.5.2.预缴申报</w:t>
      </w:r>
      <w:bookmarkEnd w:id="602"/>
      <w:bookmarkEnd w:id="603"/>
      <w:bookmarkEnd w:id="604"/>
      <w:bookmarkEnd w:id="605"/>
      <w:bookmarkEnd w:id="606"/>
      <w:bookmarkEnd w:id="607"/>
      <w:bookmarkEnd w:id="608"/>
      <w:bookmarkEnd w:id="609"/>
      <w:bookmarkEnd w:id="610"/>
      <w:bookmarkEnd w:id="611"/>
      <w:bookmarkEnd w:id="612"/>
      <w:r>
        <w:rPr>
          <w:rFonts w:hint="eastAsia" w:ascii="仿宋_GB2312" w:hAnsi="Calibri" w:eastAsia="仿宋_GB2312" w:cs="黑体"/>
          <w:b/>
          <w:bCs/>
          <w:kern w:val="2"/>
          <w:sz w:val="28"/>
          <w:szCs w:val="28"/>
          <w:highlight w:val="none"/>
          <w:lang w:val="en-US" w:eastAsia="zh-CN" w:bidi="ar-SA"/>
        </w:rPr>
        <w:t>留存备查资料</w:t>
      </w:r>
      <w:bookmarkEnd w:id="613"/>
      <w:bookmarkEnd w:id="614"/>
      <w:bookmarkEnd w:id="615"/>
      <w:bookmarkEnd w:id="616"/>
      <w:bookmarkEnd w:id="617"/>
      <w:bookmarkEnd w:id="618"/>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val="0"/>
          <w:bCs w:val="0"/>
          <w:color w:val="000000" w:themeColor="text1"/>
          <w:sz w:val="28"/>
          <w:szCs w:val="28"/>
          <w:u w:val="none"/>
          <w14:textFill>
            <w14:solidFill>
              <w14:schemeClr w14:val="tx1"/>
            </w14:solidFill>
          </w14:textFill>
        </w:rPr>
      </w:pPr>
      <w:r>
        <w:rPr>
          <w:rFonts w:hint="eastAsia" w:ascii="仿宋_GB2312" w:hAnsi="仿宋_GB2312" w:eastAsia="仿宋_GB2312" w:cs="仿宋_GB2312"/>
          <w:b w:val="0"/>
          <w:bCs w:val="0"/>
          <w:color w:val="000000" w:themeColor="text1"/>
          <w:sz w:val="28"/>
          <w:szCs w:val="28"/>
          <w:u w:val="none"/>
          <w14:textFill>
            <w14:solidFill>
              <w14:schemeClr w14:val="tx1"/>
            </w14:solidFill>
          </w14:textFill>
        </w:rPr>
        <w:t>自2022年1月1日起</w:t>
      </w:r>
      <w:r>
        <w:rPr>
          <w:rFonts w:hint="eastAsia" w:ascii="仿宋_GB2312" w:hAnsi="仿宋_GB2312" w:eastAsia="仿宋_GB2312" w:cs="仿宋_GB2312"/>
          <w:b w:val="0"/>
          <w:bCs w:val="0"/>
          <w:color w:val="000000" w:themeColor="text1"/>
          <w:sz w:val="28"/>
          <w:szCs w:val="28"/>
          <w:u w:val="none"/>
          <w:lang w:eastAsia="zh-CN"/>
          <w14:textFill>
            <w14:solidFill>
              <w14:schemeClr w14:val="tx1"/>
            </w14:solidFill>
          </w14:textFill>
        </w:rPr>
        <w:t>，</w:t>
      </w:r>
      <w:r>
        <w:rPr>
          <w:rFonts w:hint="eastAsia" w:ascii="仿宋_GB2312" w:hAnsi="仿宋_GB2312" w:eastAsia="仿宋_GB2312" w:cs="仿宋_GB2312"/>
          <w:b w:val="0"/>
          <w:bCs w:val="0"/>
          <w:color w:val="000000" w:themeColor="text1"/>
          <w:sz w:val="28"/>
          <w:szCs w:val="28"/>
          <w:u w:val="none"/>
          <w14:textFill>
            <w14:solidFill>
              <w14:schemeClr w14:val="tx1"/>
            </w14:solidFill>
          </w14:textFill>
        </w:rPr>
        <w:t>企业10月份预缴申报第3季度（按季预缴）或9月份（按月预缴）企业所得税时，可以自主选择就当年前三季度研发费用享受加计扣除优惠政策。根据享受加计扣除优惠的研发费用情况（前三季度）填写《研发费用加计扣除优惠明细表》（A107012）。《研发费用加计扣除优惠明细表》（A107012）与规定的其他资料一并留存备查。</w:t>
      </w:r>
    </w:p>
    <w:p>
      <w:pPr>
        <w:rPr>
          <w:rFonts w:ascii="仿宋_GB2312" w:eastAsia="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b w:val="0"/>
          <w:bCs w:val="0"/>
          <w:color w:val="000000" w:themeColor="text1"/>
          <w:sz w:val="28"/>
          <w:szCs w:val="28"/>
          <w:u w:val="none"/>
          <w14:textFill>
            <w14:solidFill>
              <w14:schemeClr w14:val="tx1"/>
            </w14:solidFill>
          </w14:textFill>
        </w:rPr>
        <w:br w:type="page"/>
      </w:r>
    </w:p>
    <w:p>
      <w:pPr>
        <w:pStyle w:val="3"/>
        <w:spacing w:before="0" w:after="0" w:line="600" w:lineRule="exact"/>
        <w:jc w:val="center"/>
        <w:outlineLvl w:val="0"/>
        <w:rPr>
          <w:rFonts w:ascii="仿宋_GB2312" w:hAnsi="仿宋" w:eastAsia="仿宋_GB2312" w:cs="仿宋"/>
          <w:color w:val="FF0000"/>
          <w:kern w:val="0"/>
          <w:sz w:val="28"/>
          <w:szCs w:val="28"/>
          <w:highlight w:val="none"/>
        </w:rPr>
      </w:pPr>
      <w:bookmarkStart w:id="619" w:name="_Toc32334"/>
      <w:bookmarkStart w:id="620" w:name="_Toc2092259484"/>
      <w:bookmarkStart w:id="621" w:name="_Toc25660"/>
      <w:bookmarkStart w:id="622" w:name="_Toc1811"/>
      <w:bookmarkStart w:id="623" w:name="_Toc11573"/>
      <w:bookmarkStart w:id="624" w:name="_Toc14736"/>
      <w:bookmarkStart w:id="625" w:name="_Toc24832"/>
      <w:bookmarkStart w:id="626" w:name="_Toc28166"/>
      <w:r>
        <w:rPr>
          <w:rFonts w:hint="eastAsia" w:ascii="思源黑体" w:hAnsi="思源黑体" w:eastAsia="思源黑体"/>
          <w:b w:val="0"/>
          <w:color w:val="000000" w:themeColor="text1"/>
          <w:sz w:val="36"/>
          <w:szCs w:val="36"/>
          <w:highlight w:val="none"/>
          <w14:textFill>
            <w14:solidFill>
              <w14:schemeClr w14:val="tx1"/>
            </w14:solidFill>
          </w14:textFill>
        </w:rPr>
        <w:t xml:space="preserve">第五章  </w:t>
      </w:r>
      <w:r>
        <w:rPr>
          <w:rFonts w:hint="eastAsia" w:ascii="思源黑体" w:hAnsi="思源黑体" w:eastAsia="思源黑体"/>
          <w:b w:val="0"/>
          <w:color w:val="000000" w:themeColor="text1"/>
          <w:sz w:val="36"/>
          <w:szCs w:val="36"/>
          <w:highlight w:val="none"/>
          <w:lang w:eastAsia="zh-CN"/>
          <w14:textFill>
            <w14:solidFill>
              <w14:schemeClr w14:val="tx1"/>
            </w14:solidFill>
          </w14:textFill>
        </w:rPr>
        <w:t>企业申报后的</w:t>
      </w:r>
      <w:r>
        <w:rPr>
          <w:rFonts w:hint="eastAsia" w:ascii="思源黑体" w:hAnsi="思源黑体" w:eastAsia="思源黑体"/>
          <w:b w:val="0"/>
          <w:color w:val="000000" w:themeColor="text1"/>
          <w:sz w:val="36"/>
          <w:szCs w:val="36"/>
          <w:highlight w:val="none"/>
          <w14:textFill>
            <w14:solidFill>
              <w14:schemeClr w14:val="tx1"/>
            </w14:solidFill>
          </w14:textFill>
        </w:rPr>
        <w:t>注意事项</w:t>
      </w:r>
      <w:bookmarkEnd w:id="619"/>
      <w:bookmarkEnd w:id="620"/>
      <w:bookmarkEnd w:id="621"/>
      <w:bookmarkEnd w:id="622"/>
      <w:bookmarkEnd w:id="623"/>
      <w:bookmarkEnd w:id="624"/>
      <w:bookmarkEnd w:id="625"/>
      <w:bookmarkEnd w:id="626"/>
      <w:bookmarkStart w:id="627" w:name="_Toc4706"/>
      <w:bookmarkStart w:id="628" w:name="_Toc4015"/>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highlight w:val="none"/>
          <w:lang w:val="en-US" w:eastAsia="zh-CN"/>
          <w14:textFill>
            <w14:solidFill>
              <w14:schemeClr w14:val="tx1"/>
            </w14:solidFill>
          </w14:textFill>
        </w:rPr>
      </w:pPr>
      <w:bookmarkStart w:id="629" w:name="_Toc9813"/>
      <w:bookmarkStart w:id="630" w:name="_Toc2064"/>
      <w:bookmarkStart w:id="631" w:name="_Toc83577487"/>
      <w:bookmarkStart w:id="632" w:name="_Toc8934"/>
      <w:bookmarkStart w:id="633" w:name="_Toc88123113"/>
      <w:bookmarkStart w:id="634" w:name="_Toc11441"/>
      <w:bookmarkStart w:id="635" w:name="_Toc5572"/>
      <w:bookmarkStart w:id="636" w:name="_Toc13368"/>
      <w:bookmarkStart w:id="637" w:name="_Toc20948"/>
      <w:bookmarkStart w:id="638" w:name="_Toc26548"/>
      <w:bookmarkStart w:id="639" w:name="_Toc19752"/>
      <w:bookmarkStart w:id="640" w:name="_Toc14397"/>
      <w:bookmarkStart w:id="641" w:name="_Toc864"/>
      <w:bookmarkStart w:id="642" w:name="_Toc20368"/>
      <w:bookmarkStart w:id="643" w:name="_Toc31494"/>
      <w:r>
        <w:rPr>
          <w:rFonts w:hint="eastAsia" w:ascii="仿宋_GB2312"/>
          <w:color w:val="000000" w:themeColor="text1"/>
          <w:sz w:val="28"/>
          <w:highlight w:val="none"/>
          <w:lang w:val="en-US" w:eastAsia="zh-CN"/>
          <w14:textFill>
            <w14:solidFill>
              <w14:schemeClr w14:val="tx1"/>
            </w14:solidFill>
          </w14:textFill>
        </w:rPr>
        <w:t>5.1.研发项目异议鉴定</w:t>
      </w:r>
      <w:bookmarkEnd w:id="627"/>
      <w:bookmarkEnd w:id="628"/>
      <w:bookmarkEnd w:id="629"/>
      <w:bookmarkEnd w:id="630"/>
      <w:bookmarkEnd w:id="631"/>
      <w:bookmarkEnd w:id="632"/>
      <w:bookmarkEnd w:id="633"/>
      <w:bookmarkEnd w:id="634"/>
      <w:bookmarkEnd w:id="635"/>
      <w:bookmarkEnd w:id="636"/>
      <w:bookmarkEnd w:id="637"/>
      <w:bookmarkEnd w:id="638"/>
      <w:bookmarkEnd w:id="639"/>
      <w:bookmarkEnd w:id="640"/>
      <w:bookmarkEnd w:id="641"/>
      <w:bookmarkEnd w:id="642"/>
      <w:bookmarkEnd w:id="643"/>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jc w:val="both"/>
        <w:textAlignment w:val="auto"/>
        <w:rPr>
          <w:rFonts w:ascii="仿宋_GB2312" w:hAnsi="宋体" w:eastAsia="仿宋_GB2312" w:cs="宋体"/>
          <w:color w:val="000000" w:themeColor="text1"/>
          <w:sz w:val="28"/>
          <w:szCs w:val="28"/>
          <w:highlight w:val="none"/>
          <w14:textFill>
            <w14:solidFill>
              <w14:schemeClr w14:val="tx1"/>
            </w14:solidFill>
          </w14:textFill>
        </w:rPr>
      </w:pPr>
      <w:bookmarkStart w:id="644" w:name="_Toc22117"/>
      <w:bookmarkStart w:id="645" w:name="_Toc8962"/>
      <w:r>
        <w:rPr>
          <w:rFonts w:hint="eastAsia" w:ascii="仿宋_GB2312" w:hAnsi="宋体" w:eastAsia="仿宋_GB2312" w:cs="宋体"/>
          <w:color w:val="000000" w:themeColor="text1"/>
          <w:sz w:val="28"/>
          <w:szCs w:val="28"/>
          <w:highlight w:val="none"/>
          <w14:textFill>
            <w14:solidFill>
              <w14:schemeClr w14:val="tx1"/>
            </w14:solidFill>
          </w14:textFill>
        </w:rPr>
        <w:t>根据《科技部财政部国家税务总局关于进一步做好企业研发费用加计扣除政策落实工作的通知》（国科发政〔</w:t>
      </w:r>
      <w:r>
        <w:rPr>
          <w:rFonts w:ascii="仿宋_GB2312" w:hAnsi="宋体" w:eastAsia="仿宋_GB2312" w:cs="宋体"/>
          <w:color w:val="000000" w:themeColor="text1"/>
          <w:sz w:val="28"/>
          <w:szCs w:val="28"/>
          <w:highlight w:val="none"/>
          <w14:textFill>
            <w14:solidFill>
              <w14:schemeClr w14:val="tx1"/>
            </w14:solidFill>
          </w14:textFill>
        </w:rPr>
        <w:t>2017</w:t>
      </w:r>
      <w:r>
        <w:rPr>
          <w:rFonts w:hint="eastAsia" w:ascii="仿宋_GB2312" w:hAnsi="宋体" w:eastAsia="仿宋_GB2312" w:cs="宋体"/>
          <w:color w:val="000000" w:themeColor="text1"/>
          <w:sz w:val="28"/>
          <w:szCs w:val="28"/>
          <w:highlight w:val="none"/>
          <w14:textFill>
            <w14:solidFill>
              <w14:schemeClr w14:val="tx1"/>
            </w14:solidFill>
          </w14:textFill>
        </w:rPr>
        <w:t>〕</w:t>
      </w:r>
      <w:r>
        <w:rPr>
          <w:rFonts w:ascii="仿宋_GB2312" w:hAnsi="宋体" w:eastAsia="仿宋_GB2312" w:cs="宋体"/>
          <w:color w:val="000000" w:themeColor="text1"/>
          <w:sz w:val="28"/>
          <w:szCs w:val="28"/>
          <w:highlight w:val="none"/>
          <w14:textFill>
            <w14:solidFill>
              <w14:schemeClr w14:val="tx1"/>
            </w14:solidFill>
          </w14:textFill>
        </w:rPr>
        <w:t>211</w:t>
      </w:r>
      <w:r>
        <w:rPr>
          <w:rFonts w:hint="eastAsia" w:ascii="仿宋_GB2312" w:hAnsi="宋体" w:eastAsia="仿宋_GB2312" w:cs="宋体"/>
          <w:color w:val="000000" w:themeColor="text1"/>
          <w:sz w:val="28"/>
          <w:szCs w:val="28"/>
          <w:highlight w:val="none"/>
          <w14:textFill>
            <w14:solidFill>
              <w14:schemeClr w14:val="tx1"/>
            </w14:solidFill>
          </w14:textFill>
        </w:rPr>
        <w:t>号）的有关规定，税务部门对企业享受加计扣除优惠的研发项目有异议的，应及时通过县</w:t>
      </w:r>
      <w:r>
        <w:rPr>
          <w:rFonts w:ascii="仿宋_GB2312" w:hAnsi="宋体" w:eastAsia="仿宋_GB2312" w:cs="宋体"/>
          <w:color w:val="000000" w:themeColor="text1"/>
          <w:sz w:val="28"/>
          <w:szCs w:val="28"/>
          <w:highlight w:val="none"/>
          <w14:textFill>
            <w14:solidFill>
              <w14:schemeClr w14:val="tx1"/>
            </w14:solidFill>
          </w14:textFill>
        </w:rPr>
        <w:t>(</w:t>
      </w:r>
      <w:r>
        <w:rPr>
          <w:rFonts w:hint="eastAsia" w:ascii="仿宋_GB2312" w:hAnsi="宋体" w:eastAsia="仿宋_GB2312" w:cs="宋体"/>
          <w:color w:val="000000" w:themeColor="text1"/>
          <w:sz w:val="28"/>
          <w:szCs w:val="28"/>
          <w:highlight w:val="none"/>
          <w14:textFill>
            <w14:solidFill>
              <w14:schemeClr w14:val="tx1"/>
            </w14:solidFill>
          </w14:textFill>
        </w:rPr>
        <w:t>区</w:t>
      </w:r>
      <w:r>
        <w:rPr>
          <w:rFonts w:ascii="仿宋_GB2312" w:hAnsi="宋体" w:eastAsia="仿宋_GB2312" w:cs="宋体"/>
          <w:color w:val="000000" w:themeColor="text1"/>
          <w:sz w:val="28"/>
          <w:szCs w:val="28"/>
          <w:highlight w:val="none"/>
          <w14:textFill>
            <w14:solidFill>
              <w14:schemeClr w14:val="tx1"/>
            </w14:solidFill>
          </w14:textFill>
        </w:rPr>
        <w:t>)</w:t>
      </w:r>
      <w:r>
        <w:rPr>
          <w:rFonts w:hint="eastAsia" w:ascii="仿宋_GB2312" w:hAnsi="宋体" w:eastAsia="仿宋_GB2312" w:cs="宋体"/>
          <w:color w:val="000000" w:themeColor="text1"/>
          <w:sz w:val="28"/>
          <w:szCs w:val="28"/>
          <w:highlight w:val="none"/>
          <w14:textFill>
            <w14:solidFill>
              <w14:schemeClr w14:val="tx1"/>
            </w14:solidFill>
          </w14:textFill>
        </w:rPr>
        <w:t>级科技部门将项目资料送地市级</w:t>
      </w:r>
      <w:r>
        <w:rPr>
          <w:rFonts w:ascii="仿宋_GB2312" w:hAnsi="宋体" w:eastAsia="仿宋_GB2312" w:cs="宋体"/>
          <w:color w:val="000000" w:themeColor="text1"/>
          <w:sz w:val="28"/>
          <w:szCs w:val="28"/>
          <w:highlight w:val="none"/>
          <w14:textFill>
            <w14:solidFill>
              <w14:schemeClr w14:val="tx1"/>
            </w14:solidFill>
          </w14:textFill>
        </w:rPr>
        <w:t>(</w:t>
      </w:r>
      <w:r>
        <w:rPr>
          <w:rFonts w:hint="eastAsia" w:ascii="仿宋_GB2312" w:hAnsi="宋体" w:eastAsia="仿宋_GB2312" w:cs="宋体"/>
          <w:color w:val="000000" w:themeColor="text1"/>
          <w:sz w:val="28"/>
          <w:szCs w:val="28"/>
          <w:highlight w:val="none"/>
          <w14:textFill>
            <w14:solidFill>
              <w14:schemeClr w14:val="tx1"/>
            </w14:solidFill>
          </w14:textFill>
        </w:rPr>
        <w:t>含</w:t>
      </w:r>
      <w:r>
        <w:rPr>
          <w:rFonts w:ascii="仿宋_GB2312" w:hAnsi="宋体" w:eastAsia="仿宋_GB2312" w:cs="宋体"/>
          <w:color w:val="000000" w:themeColor="text1"/>
          <w:sz w:val="28"/>
          <w:szCs w:val="28"/>
          <w:highlight w:val="none"/>
          <w14:textFill>
            <w14:solidFill>
              <w14:schemeClr w14:val="tx1"/>
            </w14:solidFill>
          </w14:textFill>
        </w:rPr>
        <w:t>)</w:t>
      </w:r>
      <w:r>
        <w:rPr>
          <w:rFonts w:hint="eastAsia" w:ascii="仿宋_GB2312" w:hAnsi="宋体" w:eastAsia="仿宋_GB2312" w:cs="宋体"/>
          <w:color w:val="000000" w:themeColor="text1"/>
          <w:sz w:val="28"/>
          <w:szCs w:val="28"/>
          <w:highlight w:val="none"/>
          <w14:textFill>
            <w14:solidFill>
              <w14:schemeClr w14:val="tx1"/>
            </w14:solidFill>
          </w14:textFill>
        </w:rPr>
        <w:t>以上科技部门进行鉴定</w:t>
      </w:r>
      <w:r>
        <w:rPr>
          <w:rFonts w:ascii="仿宋_GB2312" w:hAnsi="宋体" w:eastAsia="仿宋_GB2312" w:cs="宋体"/>
          <w:color w:val="000000" w:themeColor="text1"/>
          <w:sz w:val="28"/>
          <w:szCs w:val="28"/>
          <w:highlight w:val="none"/>
          <w14:textFill>
            <w14:solidFill>
              <w14:schemeClr w14:val="tx1"/>
            </w14:solidFill>
          </w14:textFill>
        </w:rPr>
        <w:t>;</w:t>
      </w:r>
      <w:r>
        <w:rPr>
          <w:rFonts w:hint="eastAsia" w:ascii="仿宋_GB2312" w:hAnsi="宋体" w:eastAsia="仿宋_GB2312" w:cs="宋体"/>
          <w:color w:val="000000" w:themeColor="text1"/>
          <w:sz w:val="28"/>
          <w:szCs w:val="28"/>
          <w:highlight w:val="none"/>
          <w14:textFill>
            <w14:solidFill>
              <w14:schemeClr w14:val="tx1"/>
            </w14:solidFill>
          </w14:textFill>
        </w:rPr>
        <w:t>由省直接管理的县</w:t>
      </w:r>
      <w:r>
        <w:rPr>
          <w:rFonts w:ascii="仿宋_GB2312" w:hAnsi="宋体" w:eastAsia="仿宋_GB2312" w:cs="宋体"/>
          <w:color w:val="000000" w:themeColor="text1"/>
          <w:sz w:val="28"/>
          <w:szCs w:val="28"/>
          <w:highlight w:val="none"/>
          <w14:textFill>
            <w14:solidFill>
              <w14:schemeClr w14:val="tx1"/>
            </w14:solidFill>
          </w14:textFill>
        </w:rPr>
        <w:t>/</w:t>
      </w:r>
      <w:r>
        <w:rPr>
          <w:rFonts w:hint="eastAsia" w:ascii="仿宋_GB2312" w:hAnsi="宋体" w:eastAsia="仿宋_GB2312" w:cs="宋体"/>
          <w:color w:val="000000" w:themeColor="text1"/>
          <w:sz w:val="28"/>
          <w:szCs w:val="28"/>
          <w:highlight w:val="none"/>
          <w14:textFill>
            <w14:solidFill>
              <w14:schemeClr w14:val="tx1"/>
            </w14:solidFill>
          </w14:textFill>
        </w:rPr>
        <w:t>市，可直接由县级科技部门进行鉴定。</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宋体" w:eastAsia="仿宋_GB2312" w:cs="宋体"/>
          <w:color w:val="000000" w:themeColor="text1"/>
          <w:sz w:val="28"/>
          <w:szCs w:val="28"/>
          <w:highlight w:val="none"/>
          <w14:textFill>
            <w14:solidFill>
              <w14:schemeClr w14:val="tx1"/>
            </w14:solidFill>
          </w14:textFill>
        </w:rPr>
      </w:pPr>
      <w:r>
        <w:rPr>
          <w:rFonts w:hint="eastAsia" w:ascii="仿宋_GB2312" w:hAnsi="宋体" w:eastAsia="仿宋_GB2312" w:cs="宋体"/>
          <w:color w:val="000000" w:themeColor="text1"/>
          <w:sz w:val="28"/>
          <w:szCs w:val="28"/>
          <w:highlight w:val="none"/>
          <w14:textFill>
            <w14:solidFill>
              <w14:schemeClr w14:val="tx1"/>
            </w14:solidFill>
          </w14:textFill>
        </w:rPr>
        <w:t>对企业承担的省部级</w:t>
      </w:r>
      <w:r>
        <w:rPr>
          <w:rFonts w:ascii="仿宋_GB2312" w:hAnsi="宋体" w:eastAsia="仿宋_GB2312" w:cs="宋体"/>
          <w:color w:val="000000" w:themeColor="text1"/>
          <w:sz w:val="28"/>
          <w:szCs w:val="28"/>
          <w:highlight w:val="none"/>
          <w14:textFill>
            <w14:solidFill>
              <w14:schemeClr w14:val="tx1"/>
            </w14:solidFill>
          </w14:textFill>
        </w:rPr>
        <w:t>(</w:t>
      </w:r>
      <w:r>
        <w:rPr>
          <w:rFonts w:hint="eastAsia" w:ascii="仿宋_GB2312" w:hAnsi="宋体" w:eastAsia="仿宋_GB2312" w:cs="宋体"/>
          <w:color w:val="000000" w:themeColor="text1"/>
          <w:sz w:val="28"/>
          <w:szCs w:val="28"/>
          <w:highlight w:val="none"/>
          <w14:textFill>
            <w14:solidFill>
              <w14:schemeClr w14:val="tx1"/>
            </w14:solidFill>
          </w14:textFill>
        </w:rPr>
        <w:t>含</w:t>
      </w:r>
      <w:r>
        <w:rPr>
          <w:rFonts w:ascii="仿宋_GB2312" w:hAnsi="宋体" w:eastAsia="仿宋_GB2312" w:cs="宋体"/>
          <w:color w:val="000000" w:themeColor="text1"/>
          <w:sz w:val="28"/>
          <w:szCs w:val="28"/>
          <w:highlight w:val="none"/>
          <w14:textFill>
            <w14:solidFill>
              <w14:schemeClr w14:val="tx1"/>
            </w14:solidFill>
          </w14:textFill>
        </w:rPr>
        <w:t>)</w:t>
      </w:r>
      <w:r>
        <w:rPr>
          <w:rFonts w:hint="eastAsia" w:ascii="仿宋_GB2312" w:hAnsi="宋体" w:eastAsia="仿宋_GB2312" w:cs="宋体"/>
          <w:color w:val="000000" w:themeColor="text1"/>
          <w:sz w:val="28"/>
          <w:szCs w:val="28"/>
          <w:highlight w:val="none"/>
          <w14:textFill>
            <w14:solidFill>
              <w14:schemeClr w14:val="tx1"/>
            </w14:solidFill>
          </w14:textFill>
        </w:rPr>
        <w:t>以上科研项目，以及以前年度已鉴定的跨年度研发项目，税务部门不再要求进行鉴定。</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宋体" w:eastAsia="仿宋_GB2312" w:cs="宋体"/>
          <w:color w:val="000000" w:themeColor="text1"/>
          <w:sz w:val="28"/>
          <w:szCs w:val="28"/>
          <w:highlight w:val="none"/>
          <w14:textFill>
            <w14:solidFill>
              <w14:schemeClr w14:val="tx1"/>
            </w14:solidFill>
          </w14:textFill>
        </w:rPr>
      </w:pPr>
      <w:r>
        <w:rPr>
          <w:rFonts w:ascii="仿宋_GB2312" w:hAnsi="宋体" w:eastAsia="仿宋_GB2312" w:cs="宋体"/>
          <w:color w:val="000000" w:themeColor="text1"/>
          <w:sz w:val="28"/>
          <w:szCs w:val="28"/>
          <w:highlight w:val="none"/>
          <w14:textFill>
            <w14:solidFill>
              <w14:schemeClr w14:val="tx1"/>
            </w14:solidFill>
          </w14:textFill>
        </w:rPr>
        <w:t>2021</w:t>
      </w:r>
      <w:r>
        <w:rPr>
          <w:rFonts w:hint="eastAsia" w:ascii="仿宋_GB2312" w:hAnsi="宋体" w:eastAsia="仿宋_GB2312" w:cs="宋体"/>
          <w:color w:val="000000" w:themeColor="text1"/>
          <w:sz w:val="28"/>
          <w:szCs w:val="28"/>
          <w:highlight w:val="none"/>
          <w14:textFill>
            <w14:solidFill>
              <w14:schemeClr w14:val="tx1"/>
            </w14:solidFill>
          </w14:textFill>
        </w:rPr>
        <w:t>年</w:t>
      </w:r>
      <w:r>
        <w:rPr>
          <w:rFonts w:ascii="仿宋_GB2312" w:hAnsi="宋体" w:eastAsia="仿宋_GB2312" w:cs="宋体"/>
          <w:color w:val="000000" w:themeColor="text1"/>
          <w:sz w:val="28"/>
          <w:szCs w:val="28"/>
          <w:highlight w:val="none"/>
          <w14:textFill>
            <w14:solidFill>
              <w14:schemeClr w14:val="tx1"/>
            </w14:solidFill>
          </w14:textFill>
        </w:rPr>
        <w:t>1</w:t>
      </w:r>
      <w:r>
        <w:rPr>
          <w:rFonts w:hint="eastAsia" w:ascii="仿宋_GB2312" w:hAnsi="宋体" w:eastAsia="仿宋_GB2312" w:cs="宋体"/>
          <w:color w:val="000000" w:themeColor="text1"/>
          <w:sz w:val="28"/>
          <w:szCs w:val="28"/>
          <w:highlight w:val="none"/>
          <w14:textFill>
            <w14:solidFill>
              <w14:schemeClr w14:val="tx1"/>
            </w14:solidFill>
          </w14:textFill>
        </w:rPr>
        <w:t>月，广东省科技厅、省财政厅、省税务局联合印发《关于深入推进企业研发费用税前加计扣除政策落实的若干措施》的通知，立足广东省实际情况，进一步完善企业研发异议项目鉴定处理：对企业承担的地市级科研项目如有异议的，税务机关应先与科技部门进行充分沟通，对确有必要的再转请鉴定；企业自行申报享受政策以前，鼓励有条件的地市科技部门对企业没把握、难判断的存疑项目以企业自愿为原则提供技术鉴定服务，减少企业后顾之忧。对于企业在研发费加计扣除前申请研发项目鉴定的，以企业自愿为原则，依企业需求而开展，税务机关不以申报扣除前企业是否提请鉴定项目作为享受优惠政策的前提。当前已有</w:t>
      </w:r>
      <w:r>
        <w:rPr>
          <w:rFonts w:hint="eastAsia" w:ascii="仿宋_GB2312" w:hAnsi="宋体" w:eastAsia="仿宋_GB2312" w:cs="宋体"/>
          <w:color w:val="000000" w:themeColor="text1"/>
          <w:sz w:val="28"/>
          <w:szCs w:val="28"/>
          <w:highlight w:val="none"/>
          <w:lang w:eastAsia="zh-CN"/>
          <w14:textFill>
            <w14:solidFill>
              <w14:schemeClr w14:val="tx1"/>
            </w14:solidFill>
          </w14:textFill>
        </w:rPr>
        <w:t>广州市、</w:t>
      </w:r>
      <w:r>
        <w:rPr>
          <w:rFonts w:hint="eastAsia" w:ascii="仿宋_GB2312" w:hAnsi="宋体" w:eastAsia="仿宋_GB2312" w:cs="宋体"/>
          <w:color w:val="000000" w:themeColor="text1"/>
          <w:sz w:val="28"/>
          <w:szCs w:val="28"/>
          <w:highlight w:val="none"/>
          <w14:textFill>
            <w14:solidFill>
              <w14:schemeClr w14:val="tx1"/>
            </w14:solidFill>
          </w14:textFill>
        </w:rPr>
        <w:t>佛山市、肇庆市等地科技部门对企业存疑研发项目提供事前技术鉴定服务。</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highlight w:val="none"/>
          <w:lang w:val="en-US" w:eastAsia="zh-CN"/>
          <w14:textFill>
            <w14:solidFill>
              <w14:schemeClr w14:val="tx1"/>
            </w14:solidFill>
          </w14:textFill>
        </w:rPr>
      </w:pPr>
      <w:bookmarkStart w:id="646" w:name="_Toc17785"/>
      <w:bookmarkStart w:id="647" w:name="_Toc14957"/>
      <w:bookmarkStart w:id="648" w:name="_Toc25523"/>
      <w:bookmarkStart w:id="649" w:name="_Toc32576"/>
      <w:bookmarkStart w:id="650" w:name="_Toc16434"/>
      <w:bookmarkStart w:id="651" w:name="_Toc27503"/>
      <w:bookmarkStart w:id="652" w:name="_Toc20938"/>
      <w:bookmarkStart w:id="653" w:name="_Toc16155"/>
      <w:bookmarkStart w:id="654" w:name="_Toc88123114"/>
      <w:bookmarkStart w:id="655" w:name="_Toc25367"/>
      <w:bookmarkStart w:id="656" w:name="_Toc26006"/>
      <w:bookmarkStart w:id="657" w:name="_Toc83577488"/>
      <w:bookmarkStart w:id="658" w:name="_Toc13883"/>
      <w:bookmarkStart w:id="659" w:name="_Toc6309"/>
      <w:bookmarkStart w:id="660" w:name="_Toc6444"/>
      <w:r>
        <w:rPr>
          <w:rFonts w:hint="eastAsia" w:ascii="仿宋_GB2312"/>
          <w:color w:val="000000" w:themeColor="text1"/>
          <w:sz w:val="28"/>
          <w:highlight w:val="none"/>
          <w:lang w:val="en-US" w:eastAsia="zh-CN"/>
          <w14:textFill>
            <w14:solidFill>
              <w14:schemeClr w14:val="tx1"/>
            </w14:solidFill>
          </w14:textFill>
        </w:rPr>
        <w:t>5.2.项目鉴定共性问题</w:t>
      </w:r>
      <w:bookmarkEnd w:id="644"/>
      <w:bookmarkEnd w:id="645"/>
      <w:bookmarkEnd w:id="646"/>
      <w:bookmarkEnd w:id="647"/>
      <w:bookmarkEnd w:id="648"/>
      <w:bookmarkEnd w:id="649"/>
      <w:bookmarkEnd w:id="650"/>
      <w:bookmarkEnd w:id="651"/>
      <w:bookmarkEnd w:id="652"/>
      <w:bookmarkEnd w:id="653"/>
      <w:bookmarkEnd w:id="654"/>
      <w:bookmarkEnd w:id="655"/>
      <w:bookmarkEnd w:id="656"/>
      <w:bookmarkEnd w:id="657"/>
      <w:bookmarkEnd w:id="658"/>
      <w:bookmarkEnd w:id="659"/>
      <w:bookmarkEnd w:id="660"/>
      <w:r>
        <w:rPr>
          <w:rFonts w:hint="eastAsia" w:ascii="仿宋_GB2312"/>
          <w:color w:val="000000" w:themeColor="text1"/>
          <w:sz w:val="28"/>
          <w:highlight w:val="none"/>
          <w:lang w:val="en-US" w:eastAsia="zh-CN"/>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科技部门在鉴定研发项目时，主要发现以下共性问题：</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w:t>
      </w:r>
      <w:r>
        <w:rPr>
          <w:rFonts w:ascii="仿宋_GB2312" w:eastAsia="仿宋_GB2312"/>
          <w:color w:val="000000" w:themeColor="text1"/>
          <w:sz w:val="28"/>
          <w:szCs w:val="28"/>
          <w:highlight w:val="none"/>
          <w14:textFill>
            <w14:solidFill>
              <w14:schemeClr w14:val="tx1"/>
            </w14:solidFill>
          </w14:textFill>
        </w:rPr>
        <w:t>1</w:t>
      </w:r>
      <w:r>
        <w:rPr>
          <w:rFonts w:hint="eastAsia" w:ascii="仿宋_GB2312" w:eastAsia="仿宋_GB2312"/>
          <w:color w:val="000000" w:themeColor="text1"/>
          <w:sz w:val="28"/>
          <w:szCs w:val="28"/>
          <w:highlight w:val="none"/>
          <w14:textFill>
            <w14:solidFill>
              <w14:schemeClr w14:val="tx1"/>
            </w14:solidFill>
          </w14:textFill>
        </w:rPr>
        <w:t>）项目计划书只有工作进度安排，无具体技术研发内容；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w:t>
      </w:r>
      <w:r>
        <w:rPr>
          <w:rFonts w:ascii="仿宋_GB2312" w:eastAsia="仿宋_GB2312"/>
          <w:color w:val="000000" w:themeColor="text1"/>
          <w:sz w:val="28"/>
          <w:szCs w:val="28"/>
          <w:highlight w:val="none"/>
          <w14:textFill>
            <w14:solidFill>
              <w14:schemeClr w14:val="tx1"/>
            </w14:solidFill>
          </w14:textFill>
        </w:rPr>
        <w:t>2</w:t>
      </w:r>
      <w:r>
        <w:rPr>
          <w:rFonts w:hint="eastAsia" w:ascii="仿宋_GB2312" w:eastAsia="仿宋_GB2312"/>
          <w:color w:val="000000" w:themeColor="text1"/>
          <w:sz w:val="28"/>
          <w:szCs w:val="28"/>
          <w:highlight w:val="none"/>
          <w14:textFill>
            <w14:solidFill>
              <w14:schemeClr w14:val="tx1"/>
            </w14:solidFill>
          </w14:textFill>
        </w:rPr>
        <w:t>）项目计划书过于简单，研究内容无法体现技术创新性；</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w:t>
      </w:r>
      <w:r>
        <w:rPr>
          <w:rFonts w:ascii="仿宋_GB2312" w:eastAsia="仿宋_GB2312"/>
          <w:color w:val="000000" w:themeColor="text1"/>
          <w:sz w:val="28"/>
          <w:szCs w:val="28"/>
          <w:highlight w:val="none"/>
          <w14:textFill>
            <w14:solidFill>
              <w14:schemeClr w14:val="tx1"/>
            </w14:solidFill>
          </w14:textFill>
        </w:rPr>
        <w:t>3</w:t>
      </w:r>
      <w:r>
        <w:rPr>
          <w:rFonts w:hint="eastAsia" w:ascii="仿宋_GB2312" w:eastAsia="仿宋_GB2312"/>
          <w:color w:val="000000" w:themeColor="text1"/>
          <w:sz w:val="28"/>
          <w:szCs w:val="28"/>
          <w:highlight w:val="none"/>
          <w14:textFill>
            <w14:solidFill>
              <w14:schemeClr w14:val="tx1"/>
            </w14:solidFill>
          </w14:textFill>
        </w:rPr>
        <w:t>）提供的科技计划项目合同书不符合财税〔</w:t>
      </w:r>
      <w:r>
        <w:rPr>
          <w:rFonts w:ascii="仿宋_GB2312" w:eastAsia="仿宋_GB2312"/>
          <w:color w:val="000000" w:themeColor="text1"/>
          <w:sz w:val="28"/>
          <w:szCs w:val="28"/>
          <w:highlight w:val="none"/>
          <w14:textFill>
            <w14:solidFill>
              <w14:schemeClr w14:val="tx1"/>
            </w14:solidFill>
          </w14:textFill>
        </w:rPr>
        <w:t>2015</w:t>
      </w:r>
      <w:r>
        <w:rPr>
          <w:rFonts w:hint="eastAsia" w:ascii="仿宋_GB2312" w:eastAsia="仿宋_GB2312"/>
          <w:color w:val="000000" w:themeColor="text1"/>
          <w:sz w:val="28"/>
          <w:szCs w:val="28"/>
          <w:highlight w:val="none"/>
          <w14:textFill>
            <w14:solidFill>
              <w14:schemeClr w14:val="tx1"/>
            </w14:solidFill>
          </w14:textFill>
        </w:rPr>
        <w:t>〕</w:t>
      </w:r>
      <w:r>
        <w:rPr>
          <w:rFonts w:ascii="仿宋_GB2312" w:eastAsia="仿宋_GB2312"/>
          <w:color w:val="000000" w:themeColor="text1"/>
          <w:sz w:val="28"/>
          <w:szCs w:val="28"/>
          <w:highlight w:val="none"/>
          <w14:textFill>
            <w14:solidFill>
              <w14:schemeClr w14:val="tx1"/>
            </w14:solidFill>
          </w14:textFill>
        </w:rPr>
        <w:t>119</w:t>
      </w:r>
      <w:r>
        <w:rPr>
          <w:rFonts w:hint="eastAsia" w:ascii="仿宋_GB2312" w:eastAsia="仿宋_GB2312"/>
          <w:color w:val="000000" w:themeColor="text1"/>
          <w:sz w:val="28"/>
          <w:szCs w:val="28"/>
          <w:highlight w:val="none"/>
          <w14:textFill>
            <w14:solidFill>
              <w14:schemeClr w14:val="tx1"/>
            </w14:solidFill>
          </w14:textFill>
        </w:rPr>
        <w:t>号加计扣除政策要求的研发项目，例如技术研发中心项目、实验室建设项目、技术改造项目等；</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w:t>
      </w:r>
      <w:r>
        <w:rPr>
          <w:rFonts w:ascii="仿宋_GB2312" w:eastAsia="仿宋_GB2312"/>
          <w:color w:val="000000" w:themeColor="text1"/>
          <w:sz w:val="28"/>
          <w:szCs w:val="28"/>
          <w:highlight w:val="none"/>
          <w14:textFill>
            <w14:solidFill>
              <w14:schemeClr w14:val="tx1"/>
            </w14:solidFill>
          </w14:textFill>
        </w:rPr>
        <w:t>4</w:t>
      </w:r>
      <w:r>
        <w:rPr>
          <w:rFonts w:hint="eastAsia" w:ascii="仿宋_GB2312" w:eastAsia="仿宋_GB2312"/>
          <w:color w:val="000000" w:themeColor="text1"/>
          <w:sz w:val="28"/>
          <w:szCs w:val="28"/>
          <w:highlight w:val="none"/>
          <w14:textFill>
            <w14:solidFill>
              <w14:schemeClr w14:val="tx1"/>
            </w14:solidFill>
          </w14:textFill>
        </w:rPr>
        <w:t>）提供的科技计划项目合同书或企业自立项项目计划书执行期不在申请享受研发费税前加计扣除的年度，且没有项目实际研发时间变更的相关说明；</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w:t>
      </w:r>
      <w:r>
        <w:rPr>
          <w:rFonts w:ascii="仿宋_GB2312" w:eastAsia="仿宋_GB2312"/>
          <w:color w:val="000000" w:themeColor="text1"/>
          <w:sz w:val="28"/>
          <w:szCs w:val="28"/>
          <w:highlight w:val="none"/>
          <w14:textFill>
            <w14:solidFill>
              <w14:schemeClr w14:val="tx1"/>
            </w14:solidFill>
          </w14:textFill>
        </w:rPr>
        <w:t>5</w:t>
      </w:r>
      <w:r>
        <w:rPr>
          <w:rFonts w:hint="eastAsia" w:ascii="仿宋_GB2312" w:eastAsia="仿宋_GB2312"/>
          <w:color w:val="000000" w:themeColor="text1"/>
          <w:sz w:val="28"/>
          <w:szCs w:val="28"/>
          <w:highlight w:val="none"/>
          <w14:textFill>
            <w14:solidFill>
              <w14:schemeClr w14:val="tx1"/>
            </w14:solidFill>
          </w14:textFill>
        </w:rPr>
        <w:t>）企业变更了项目研发时间，但无法提供材料证明项目变更后在申请享受加计扣除年度所开展的真实有效的技术创新研发工作；</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w:t>
      </w:r>
      <w:r>
        <w:rPr>
          <w:rFonts w:ascii="仿宋_GB2312" w:eastAsia="仿宋_GB2312"/>
          <w:color w:val="000000" w:themeColor="text1"/>
          <w:sz w:val="28"/>
          <w:szCs w:val="28"/>
          <w:highlight w:val="none"/>
          <w14:textFill>
            <w14:solidFill>
              <w14:schemeClr w14:val="tx1"/>
            </w14:solidFill>
          </w14:textFill>
        </w:rPr>
        <w:t>6</w:t>
      </w:r>
      <w:r>
        <w:rPr>
          <w:rFonts w:hint="eastAsia" w:ascii="仿宋_GB2312" w:eastAsia="仿宋_GB2312"/>
          <w:color w:val="000000" w:themeColor="text1"/>
          <w:sz w:val="28"/>
          <w:szCs w:val="28"/>
          <w:highlight w:val="none"/>
          <w14:textFill>
            <w14:solidFill>
              <w14:schemeClr w14:val="tx1"/>
            </w14:solidFill>
          </w14:textFill>
        </w:rPr>
        <w:t>）政府立项项目只提供项目申报书或提供的合同书无项目签订各方的盖章签字，项目无法证明政府立项的真实性；</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w:t>
      </w:r>
      <w:r>
        <w:rPr>
          <w:rFonts w:ascii="仿宋_GB2312" w:eastAsia="仿宋_GB2312"/>
          <w:color w:val="000000" w:themeColor="text1"/>
          <w:sz w:val="28"/>
          <w:szCs w:val="28"/>
          <w:highlight w:val="none"/>
          <w14:textFill>
            <w14:solidFill>
              <w14:schemeClr w14:val="tx1"/>
            </w14:solidFill>
          </w14:textFill>
        </w:rPr>
        <w:t>7</w:t>
      </w:r>
      <w:r>
        <w:rPr>
          <w:rFonts w:hint="eastAsia" w:ascii="仿宋_GB2312" w:eastAsia="仿宋_GB2312"/>
          <w:color w:val="000000" w:themeColor="text1"/>
          <w:sz w:val="28"/>
          <w:szCs w:val="28"/>
          <w:highlight w:val="none"/>
          <w14:textFill>
            <w14:solidFill>
              <w14:schemeClr w14:val="tx1"/>
            </w14:solidFill>
          </w14:textFill>
        </w:rPr>
        <w:t>）企业当年存在多个研发项目的未按照项目为单位，形成每个项目独立完整的留存备查资料；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w:t>
      </w:r>
      <w:r>
        <w:rPr>
          <w:rFonts w:ascii="仿宋_GB2312" w:eastAsia="仿宋_GB2312"/>
          <w:color w:val="000000" w:themeColor="text1"/>
          <w:sz w:val="28"/>
          <w:szCs w:val="28"/>
          <w:highlight w:val="none"/>
          <w14:textFill>
            <w14:solidFill>
              <w14:schemeClr w14:val="tx1"/>
            </w14:solidFill>
          </w14:textFill>
        </w:rPr>
        <w:t>8</w:t>
      </w:r>
      <w:r>
        <w:rPr>
          <w:rFonts w:hint="eastAsia" w:ascii="仿宋_GB2312" w:eastAsia="仿宋_GB2312"/>
          <w:color w:val="000000" w:themeColor="text1"/>
          <w:sz w:val="28"/>
          <w:szCs w:val="28"/>
          <w:highlight w:val="none"/>
          <w14:textFill>
            <w14:solidFill>
              <w14:schemeClr w14:val="tx1"/>
            </w14:solidFill>
          </w14:textFill>
        </w:rPr>
        <w:t>）企业在系统填报上传的留存备查资料，如项目立项决议和项目的一些流程审批文件涉及要签字盖章的地方未签字盖章（须保证上传资料的严谨性和完整性）；</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w:t>
      </w:r>
      <w:r>
        <w:rPr>
          <w:rFonts w:ascii="仿宋_GB2312" w:eastAsia="仿宋_GB2312"/>
          <w:color w:val="000000" w:themeColor="text1"/>
          <w:sz w:val="28"/>
          <w:szCs w:val="28"/>
          <w:highlight w:val="none"/>
          <w14:textFill>
            <w14:solidFill>
              <w14:schemeClr w14:val="tx1"/>
            </w14:solidFill>
          </w14:textFill>
        </w:rPr>
        <w:t>9</w:t>
      </w:r>
      <w:r>
        <w:rPr>
          <w:rFonts w:hint="eastAsia" w:ascii="仿宋_GB2312" w:eastAsia="仿宋_GB2312"/>
          <w:color w:val="000000" w:themeColor="text1"/>
          <w:sz w:val="28"/>
          <w:szCs w:val="28"/>
          <w:highlight w:val="none"/>
          <w14:textFill>
            <w14:solidFill>
              <w14:schemeClr w14:val="tx1"/>
            </w14:solidFill>
          </w14:textFill>
        </w:rPr>
        <w:t>）企业提供的项目资料属于企业产品（服务）的常规性升级；</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w:t>
      </w:r>
      <w:r>
        <w:rPr>
          <w:rFonts w:ascii="仿宋_GB2312" w:eastAsia="仿宋_GB2312"/>
          <w:color w:val="000000" w:themeColor="text1"/>
          <w:sz w:val="28"/>
          <w:szCs w:val="28"/>
          <w:highlight w:val="none"/>
          <w14:textFill>
            <w14:solidFill>
              <w14:schemeClr w14:val="tx1"/>
            </w14:solidFill>
          </w14:textFill>
        </w:rPr>
        <w:t>10</w:t>
      </w:r>
      <w:r>
        <w:rPr>
          <w:rFonts w:hint="eastAsia" w:ascii="仿宋_GB2312" w:eastAsia="仿宋_GB2312"/>
          <w:color w:val="000000" w:themeColor="text1"/>
          <w:sz w:val="28"/>
          <w:szCs w:val="28"/>
          <w:highlight w:val="none"/>
          <w14:textFill>
            <w14:solidFill>
              <w14:schemeClr w14:val="tx1"/>
            </w14:solidFill>
          </w14:textFill>
        </w:rPr>
        <w:t>）企业提供的项目资料属于对某项科研成果的直接应用，如直接采用公开的新工艺、材料、装置、产品、服务或知识等；</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w:t>
      </w:r>
      <w:r>
        <w:rPr>
          <w:rFonts w:ascii="仿宋_GB2312" w:eastAsia="仿宋_GB2312"/>
          <w:color w:val="000000" w:themeColor="text1"/>
          <w:sz w:val="28"/>
          <w:szCs w:val="28"/>
          <w:highlight w:val="none"/>
          <w14:textFill>
            <w14:solidFill>
              <w14:schemeClr w14:val="tx1"/>
            </w14:solidFill>
          </w14:textFill>
        </w:rPr>
        <w:t>11</w:t>
      </w:r>
      <w:r>
        <w:rPr>
          <w:rFonts w:hint="eastAsia" w:ascii="仿宋_GB2312" w:eastAsia="仿宋_GB2312"/>
          <w:color w:val="000000" w:themeColor="text1"/>
          <w:sz w:val="28"/>
          <w:szCs w:val="28"/>
          <w:highlight w:val="none"/>
          <w14:textFill>
            <w14:solidFill>
              <w14:schemeClr w14:val="tx1"/>
            </w14:solidFill>
          </w14:textFill>
        </w:rPr>
        <w:t>）企业提供的项目资料属于企业在商品化后为顾客提供的技术支持活动；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w:t>
      </w:r>
      <w:r>
        <w:rPr>
          <w:rFonts w:ascii="仿宋_GB2312" w:eastAsia="仿宋_GB2312"/>
          <w:color w:val="000000" w:themeColor="text1"/>
          <w:sz w:val="28"/>
          <w:szCs w:val="28"/>
          <w:highlight w:val="none"/>
          <w14:textFill>
            <w14:solidFill>
              <w14:schemeClr w14:val="tx1"/>
            </w14:solidFill>
          </w14:textFill>
        </w:rPr>
        <w:t>12</w:t>
      </w:r>
      <w:r>
        <w:rPr>
          <w:rFonts w:hint="eastAsia" w:ascii="仿宋_GB2312" w:eastAsia="仿宋_GB2312"/>
          <w:color w:val="000000" w:themeColor="text1"/>
          <w:sz w:val="28"/>
          <w:szCs w:val="28"/>
          <w:highlight w:val="none"/>
          <w14:textFill>
            <w14:solidFill>
              <w14:schemeClr w14:val="tx1"/>
            </w14:solidFill>
          </w14:textFill>
        </w:rPr>
        <w:t>）企业提供的项目资料属于对现存产品、服务、技术、材料或工艺流程进行的重复或简单改变；</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w:t>
      </w:r>
      <w:r>
        <w:rPr>
          <w:rFonts w:ascii="仿宋_GB2312" w:eastAsia="仿宋_GB2312"/>
          <w:color w:val="000000" w:themeColor="text1"/>
          <w:sz w:val="28"/>
          <w:szCs w:val="28"/>
          <w:highlight w:val="none"/>
          <w14:textFill>
            <w14:solidFill>
              <w14:schemeClr w14:val="tx1"/>
            </w14:solidFill>
          </w14:textFill>
        </w:rPr>
        <w:t>13</w:t>
      </w:r>
      <w:r>
        <w:rPr>
          <w:rFonts w:hint="eastAsia" w:ascii="仿宋_GB2312" w:eastAsia="仿宋_GB2312"/>
          <w:color w:val="000000" w:themeColor="text1"/>
          <w:sz w:val="28"/>
          <w:szCs w:val="28"/>
          <w:highlight w:val="none"/>
          <w14:textFill>
            <w14:solidFill>
              <w14:schemeClr w14:val="tx1"/>
            </w14:solidFill>
          </w14:textFill>
        </w:rPr>
        <w:t>）企业提供的项目资料属于市场调查研究、效率调查或管理研究；</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w:t>
      </w:r>
      <w:r>
        <w:rPr>
          <w:rFonts w:ascii="仿宋_GB2312" w:eastAsia="仿宋_GB2312"/>
          <w:color w:val="000000" w:themeColor="text1"/>
          <w:sz w:val="28"/>
          <w:szCs w:val="28"/>
          <w:highlight w:val="none"/>
          <w14:textFill>
            <w14:solidFill>
              <w14:schemeClr w14:val="tx1"/>
            </w14:solidFill>
          </w14:textFill>
        </w:rPr>
        <w:t>14</w:t>
      </w:r>
      <w:r>
        <w:rPr>
          <w:rFonts w:hint="eastAsia" w:ascii="仿宋_GB2312" w:eastAsia="仿宋_GB2312"/>
          <w:color w:val="000000" w:themeColor="text1"/>
          <w:sz w:val="28"/>
          <w:szCs w:val="28"/>
          <w:highlight w:val="none"/>
          <w14:textFill>
            <w14:solidFill>
              <w14:schemeClr w14:val="tx1"/>
            </w14:solidFill>
          </w14:textFill>
        </w:rPr>
        <w:t>）企业提供的项目资料属于作为工业（服务）流程环节或常规的质量控制、测试分析、维修维护；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w:t>
      </w:r>
      <w:r>
        <w:rPr>
          <w:rFonts w:ascii="仿宋_GB2312" w:eastAsia="仿宋_GB2312"/>
          <w:color w:val="000000" w:themeColor="text1"/>
          <w:sz w:val="28"/>
          <w:szCs w:val="28"/>
          <w:highlight w:val="none"/>
          <w14:textFill>
            <w14:solidFill>
              <w14:schemeClr w14:val="tx1"/>
            </w14:solidFill>
          </w14:textFill>
        </w:rPr>
        <w:t>15</w:t>
      </w:r>
      <w:r>
        <w:rPr>
          <w:rFonts w:hint="eastAsia" w:ascii="仿宋_GB2312" w:eastAsia="仿宋_GB2312"/>
          <w:color w:val="000000" w:themeColor="text1"/>
          <w:sz w:val="28"/>
          <w:szCs w:val="28"/>
          <w:highlight w:val="none"/>
          <w14:textFill>
            <w14:solidFill>
              <w14:schemeClr w14:val="tx1"/>
            </w14:solidFill>
          </w14:textFill>
        </w:rPr>
        <w:t>）企业提供的项目资料属于社会科学、艺术或人文学方面的研究；</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w:t>
      </w:r>
      <w:r>
        <w:rPr>
          <w:rFonts w:ascii="仿宋_GB2312" w:eastAsia="仿宋_GB2312"/>
          <w:color w:val="000000" w:themeColor="text1"/>
          <w:sz w:val="28"/>
          <w:szCs w:val="28"/>
          <w:highlight w:val="none"/>
          <w14:textFill>
            <w14:solidFill>
              <w14:schemeClr w14:val="tx1"/>
            </w14:solidFill>
          </w14:textFill>
        </w:rPr>
        <w:t>16</w:t>
      </w:r>
      <w:r>
        <w:rPr>
          <w:rFonts w:hint="eastAsia" w:ascii="仿宋_GB2312" w:eastAsia="仿宋_GB2312"/>
          <w:color w:val="000000" w:themeColor="text1"/>
          <w:sz w:val="28"/>
          <w:szCs w:val="28"/>
          <w:highlight w:val="none"/>
          <w14:textFill>
            <w14:solidFill>
              <w14:schemeClr w14:val="tx1"/>
            </w14:solidFill>
          </w14:textFill>
        </w:rPr>
        <w:t>）根据企业提供的项目资料，无法判断是否研发项目；</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w:t>
      </w:r>
      <w:r>
        <w:rPr>
          <w:rFonts w:ascii="仿宋_GB2312" w:eastAsia="仿宋_GB2312"/>
          <w:color w:val="000000" w:themeColor="text1"/>
          <w:sz w:val="28"/>
          <w:szCs w:val="28"/>
          <w:highlight w:val="none"/>
          <w14:textFill>
            <w14:solidFill>
              <w14:schemeClr w14:val="tx1"/>
            </w14:solidFill>
          </w14:textFill>
        </w:rPr>
        <w:t>17</w:t>
      </w:r>
      <w:r>
        <w:rPr>
          <w:rFonts w:hint="eastAsia" w:ascii="仿宋_GB2312" w:eastAsia="仿宋_GB2312"/>
          <w:color w:val="000000" w:themeColor="text1"/>
          <w:sz w:val="28"/>
          <w:szCs w:val="28"/>
          <w:highlight w:val="none"/>
          <w14:textFill>
            <w14:solidFill>
              <w14:schemeClr w14:val="tx1"/>
            </w14:solidFill>
          </w14:textFill>
        </w:rPr>
        <w:t>）企业提供的项目资料属于其它形式的非研发项目；</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w:t>
      </w:r>
      <w:r>
        <w:rPr>
          <w:rFonts w:ascii="仿宋_GB2312" w:eastAsia="仿宋_GB2312"/>
          <w:color w:val="000000" w:themeColor="text1"/>
          <w:sz w:val="28"/>
          <w:szCs w:val="28"/>
          <w:highlight w:val="none"/>
          <w14:textFill>
            <w14:solidFill>
              <w14:schemeClr w14:val="tx1"/>
            </w14:solidFill>
          </w14:textFill>
        </w:rPr>
        <w:t>18</w:t>
      </w:r>
      <w:r>
        <w:rPr>
          <w:rFonts w:hint="eastAsia" w:ascii="仿宋_GB2312" w:eastAsia="仿宋_GB2312"/>
          <w:color w:val="000000" w:themeColor="text1"/>
          <w:sz w:val="28"/>
          <w:szCs w:val="28"/>
          <w:highlight w:val="none"/>
          <w14:textFill>
            <w14:solidFill>
              <w14:schemeClr w14:val="tx1"/>
            </w14:solidFill>
          </w14:textFill>
        </w:rPr>
        <w:t>）企业提供的项目资料属于受托研发项目；</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w:t>
      </w:r>
      <w:r>
        <w:rPr>
          <w:rFonts w:ascii="仿宋_GB2312" w:eastAsia="仿宋_GB2312"/>
          <w:color w:val="000000" w:themeColor="text1"/>
          <w:sz w:val="28"/>
          <w:szCs w:val="28"/>
          <w:highlight w:val="none"/>
          <w14:textFill>
            <w14:solidFill>
              <w14:schemeClr w14:val="tx1"/>
            </w14:solidFill>
          </w14:textFill>
        </w:rPr>
        <w:t>19</w:t>
      </w:r>
      <w:r>
        <w:rPr>
          <w:rFonts w:hint="eastAsia" w:ascii="仿宋_GB2312" w:eastAsia="仿宋_GB2312"/>
          <w:color w:val="000000" w:themeColor="text1"/>
          <w:sz w:val="28"/>
          <w:szCs w:val="28"/>
          <w:highlight w:val="none"/>
          <w14:textFill>
            <w14:solidFill>
              <w14:schemeClr w14:val="tx1"/>
            </w14:solidFill>
          </w14:textFill>
        </w:rPr>
        <w:t>）企业未按政策要求提供经科技行政主管部门登记的委托、合作研究开发项目的合同；</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b/>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w:t>
      </w:r>
      <w:r>
        <w:rPr>
          <w:rFonts w:ascii="仿宋_GB2312" w:eastAsia="仿宋_GB2312"/>
          <w:color w:val="000000" w:themeColor="text1"/>
          <w:sz w:val="28"/>
          <w:szCs w:val="28"/>
          <w:highlight w:val="none"/>
          <w14:textFill>
            <w14:solidFill>
              <w14:schemeClr w14:val="tx1"/>
            </w14:solidFill>
          </w14:textFill>
        </w:rPr>
        <w:t>20</w:t>
      </w:r>
      <w:r>
        <w:rPr>
          <w:rFonts w:hint="eastAsia" w:ascii="仿宋_GB2312" w:eastAsia="仿宋_GB2312"/>
          <w:color w:val="000000" w:themeColor="text1"/>
          <w:sz w:val="28"/>
          <w:szCs w:val="28"/>
          <w:highlight w:val="none"/>
          <w14:textFill>
            <w14:solidFill>
              <w14:schemeClr w14:val="tx1"/>
            </w14:solidFill>
          </w14:textFill>
        </w:rPr>
        <w:t>）企业提供的项目资料前后不一致、逻辑矛盾，如项目名称和项目研发内容前后不一致，项目立项决议文件审批时间在项目完成时间之后等。</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highlight w:val="none"/>
          <w:lang w:val="en-US" w:eastAsia="zh-CN"/>
          <w14:textFill>
            <w14:solidFill>
              <w14:schemeClr w14:val="tx1"/>
            </w14:solidFill>
          </w14:textFill>
        </w:rPr>
      </w:pPr>
      <w:bookmarkStart w:id="661" w:name="_Toc83577489"/>
      <w:bookmarkStart w:id="662" w:name="_Toc12932"/>
      <w:bookmarkStart w:id="663" w:name="_Toc88123115"/>
      <w:bookmarkStart w:id="664" w:name="_Toc13480"/>
      <w:bookmarkStart w:id="665" w:name="_Toc27829"/>
      <w:bookmarkStart w:id="666" w:name="_Toc31187"/>
      <w:bookmarkStart w:id="667" w:name="_Toc24909"/>
      <w:bookmarkStart w:id="668" w:name="_Toc3732"/>
      <w:bookmarkStart w:id="669" w:name="_Toc19209"/>
      <w:bookmarkStart w:id="670" w:name="_Toc5546"/>
      <w:bookmarkStart w:id="671" w:name="_Toc814"/>
      <w:bookmarkStart w:id="672" w:name="_Toc25973"/>
      <w:bookmarkStart w:id="673" w:name="_Toc29244"/>
      <w:bookmarkStart w:id="674" w:name="_Toc489"/>
      <w:bookmarkStart w:id="675" w:name="_Toc11897"/>
      <w:bookmarkStart w:id="676" w:name="_Toc26868"/>
      <w:bookmarkStart w:id="677" w:name="_Toc10280"/>
      <w:r>
        <w:rPr>
          <w:rFonts w:hint="eastAsia" w:ascii="仿宋_GB2312"/>
          <w:color w:val="000000" w:themeColor="text1"/>
          <w:sz w:val="28"/>
          <w:highlight w:val="none"/>
          <w:lang w:val="en-US" w:eastAsia="zh-CN"/>
          <w14:textFill>
            <w14:solidFill>
              <w14:schemeClr w14:val="tx1"/>
            </w14:solidFill>
          </w14:textFill>
        </w:rPr>
        <w:t>5.3.追溯享受规定</w:t>
      </w:r>
      <w:bookmarkEnd w:id="661"/>
      <w:bookmarkEnd w:id="662"/>
      <w:bookmarkEnd w:id="663"/>
      <w:bookmarkEnd w:id="664"/>
      <w:bookmarkEnd w:id="665"/>
      <w:bookmarkEnd w:id="666"/>
      <w:bookmarkEnd w:id="667"/>
      <w:bookmarkEnd w:id="668"/>
      <w:bookmarkEnd w:id="669"/>
      <w:bookmarkEnd w:id="670"/>
      <w:bookmarkEnd w:id="671"/>
      <w:bookmarkEnd w:id="672"/>
      <w:bookmarkEnd w:id="673"/>
      <w:bookmarkEnd w:id="674"/>
      <w:bookmarkEnd w:id="675"/>
      <w:bookmarkEnd w:id="676"/>
      <w:bookmarkEnd w:id="677"/>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000000" w:themeColor="text1"/>
          <w:sz w:val="28"/>
          <w:szCs w:val="28"/>
          <w:highlight w:val="none"/>
          <w14:textFill>
            <w14:solidFill>
              <w14:schemeClr w14:val="tx1"/>
            </w14:solidFill>
          </w14:textFill>
        </w:rPr>
      </w:pPr>
      <w:r>
        <w:rPr>
          <w:rFonts w:hint="eastAsia" w:ascii="仿宋_GB2312" w:eastAsia="仿宋_GB2312"/>
          <w:color w:val="000000" w:themeColor="text1"/>
          <w:sz w:val="28"/>
          <w:szCs w:val="28"/>
          <w:highlight w:val="none"/>
          <w14:textFill>
            <w14:solidFill>
              <w14:schemeClr w14:val="tx1"/>
            </w14:solidFill>
          </w14:textFill>
        </w:rPr>
        <w:t>企业符合财税〔</w:t>
      </w:r>
      <w:r>
        <w:rPr>
          <w:rFonts w:ascii="仿宋_GB2312" w:eastAsia="仿宋_GB2312"/>
          <w:color w:val="000000" w:themeColor="text1"/>
          <w:sz w:val="28"/>
          <w:szCs w:val="28"/>
          <w:highlight w:val="none"/>
          <w14:textFill>
            <w14:solidFill>
              <w14:schemeClr w14:val="tx1"/>
            </w14:solidFill>
          </w14:textFill>
        </w:rPr>
        <w:t>2015</w:t>
      </w:r>
      <w:r>
        <w:rPr>
          <w:rFonts w:hint="eastAsia" w:ascii="仿宋_GB2312" w:eastAsia="仿宋_GB2312"/>
          <w:color w:val="000000" w:themeColor="text1"/>
          <w:sz w:val="28"/>
          <w:szCs w:val="28"/>
          <w:highlight w:val="none"/>
          <w14:textFill>
            <w14:solidFill>
              <w14:schemeClr w14:val="tx1"/>
            </w14:solidFill>
          </w14:textFill>
        </w:rPr>
        <w:t>〕</w:t>
      </w:r>
      <w:r>
        <w:rPr>
          <w:rFonts w:ascii="仿宋_GB2312" w:eastAsia="仿宋_GB2312"/>
          <w:color w:val="000000" w:themeColor="text1"/>
          <w:sz w:val="28"/>
          <w:szCs w:val="28"/>
          <w:highlight w:val="none"/>
          <w14:textFill>
            <w14:solidFill>
              <w14:schemeClr w14:val="tx1"/>
            </w14:solidFill>
          </w14:textFill>
        </w:rPr>
        <w:t>119</w:t>
      </w:r>
      <w:r>
        <w:rPr>
          <w:rFonts w:hint="eastAsia" w:ascii="仿宋_GB2312" w:eastAsia="仿宋_GB2312"/>
          <w:color w:val="000000" w:themeColor="text1"/>
          <w:sz w:val="28"/>
          <w:szCs w:val="28"/>
          <w:highlight w:val="none"/>
          <w14:textFill>
            <w14:solidFill>
              <w14:schemeClr w14:val="tx1"/>
            </w14:solidFill>
          </w14:textFill>
        </w:rPr>
        <w:t>号文件规定的研发费用加计扣除条件而在</w:t>
      </w:r>
      <w:r>
        <w:rPr>
          <w:rFonts w:ascii="仿宋_GB2312" w:eastAsia="仿宋_GB2312"/>
          <w:color w:val="000000" w:themeColor="text1"/>
          <w:sz w:val="28"/>
          <w:szCs w:val="28"/>
          <w:highlight w:val="none"/>
          <w14:textFill>
            <w14:solidFill>
              <w14:schemeClr w14:val="tx1"/>
            </w14:solidFill>
          </w14:textFill>
        </w:rPr>
        <w:t>2016</w:t>
      </w:r>
      <w:r>
        <w:rPr>
          <w:rFonts w:hint="eastAsia" w:ascii="仿宋_GB2312" w:eastAsia="仿宋_GB2312"/>
          <w:color w:val="000000" w:themeColor="text1"/>
          <w:sz w:val="28"/>
          <w:szCs w:val="28"/>
          <w:highlight w:val="none"/>
          <w14:textFill>
            <w14:solidFill>
              <w14:schemeClr w14:val="tx1"/>
            </w14:solidFill>
          </w14:textFill>
        </w:rPr>
        <w:t>年</w:t>
      </w:r>
      <w:r>
        <w:rPr>
          <w:rFonts w:ascii="仿宋_GB2312" w:eastAsia="仿宋_GB2312"/>
          <w:color w:val="000000" w:themeColor="text1"/>
          <w:sz w:val="28"/>
          <w:szCs w:val="28"/>
          <w:highlight w:val="none"/>
          <w14:textFill>
            <w14:solidFill>
              <w14:schemeClr w14:val="tx1"/>
            </w14:solidFill>
          </w14:textFill>
        </w:rPr>
        <w:t>1</w:t>
      </w:r>
      <w:r>
        <w:rPr>
          <w:rFonts w:hint="eastAsia" w:ascii="仿宋_GB2312" w:eastAsia="仿宋_GB2312"/>
          <w:color w:val="000000" w:themeColor="text1"/>
          <w:sz w:val="28"/>
          <w:szCs w:val="28"/>
          <w:highlight w:val="none"/>
          <w14:textFill>
            <w14:solidFill>
              <w14:schemeClr w14:val="tx1"/>
            </w14:solidFill>
          </w14:textFill>
        </w:rPr>
        <w:t>月</w:t>
      </w:r>
      <w:r>
        <w:rPr>
          <w:rFonts w:ascii="仿宋_GB2312" w:eastAsia="仿宋_GB2312"/>
          <w:color w:val="000000" w:themeColor="text1"/>
          <w:sz w:val="28"/>
          <w:szCs w:val="28"/>
          <w:highlight w:val="none"/>
          <w14:textFill>
            <w14:solidFill>
              <w14:schemeClr w14:val="tx1"/>
            </w14:solidFill>
          </w14:textFill>
        </w:rPr>
        <w:t>1</w:t>
      </w:r>
      <w:r>
        <w:rPr>
          <w:rFonts w:hint="eastAsia" w:ascii="仿宋_GB2312" w:eastAsia="仿宋_GB2312"/>
          <w:color w:val="000000" w:themeColor="text1"/>
          <w:sz w:val="28"/>
          <w:szCs w:val="28"/>
          <w:highlight w:val="none"/>
          <w14:textFill>
            <w14:solidFill>
              <w14:schemeClr w14:val="tx1"/>
            </w14:solidFill>
          </w14:textFill>
        </w:rPr>
        <w:t>日以后未及时享受该项税收优惠的，可以追溯享受，追溯期限最长为</w:t>
      </w:r>
      <w:r>
        <w:rPr>
          <w:rFonts w:ascii="仿宋_GB2312" w:eastAsia="仿宋_GB2312"/>
          <w:color w:val="000000" w:themeColor="text1"/>
          <w:sz w:val="28"/>
          <w:szCs w:val="28"/>
          <w:highlight w:val="none"/>
          <w14:textFill>
            <w14:solidFill>
              <w14:schemeClr w14:val="tx1"/>
            </w14:solidFill>
          </w14:textFill>
        </w:rPr>
        <w:t>3</w:t>
      </w:r>
      <w:r>
        <w:rPr>
          <w:rFonts w:hint="eastAsia" w:ascii="仿宋_GB2312" w:eastAsia="仿宋_GB2312"/>
          <w:color w:val="000000" w:themeColor="text1"/>
          <w:sz w:val="28"/>
          <w:szCs w:val="28"/>
          <w:highlight w:val="none"/>
          <w14:textFill>
            <w14:solidFill>
              <w14:schemeClr w14:val="tx1"/>
            </w14:solidFill>
          </w14:textFill>
        </w:rPr>
        <w:t>年。例如，</w:t>
      </w:r>
      <w:r>
        <w:rPr>
          <w:rFonts w:ascii="仿宋_GB2312" w:eastAsia="仿宋_GB2312"/>
          <w:color w:val="000000" w:themeColor="text1"/>
          <w:sz w:val="28"/>
          <w:szCs w:val="28"/>
          <w:highlight w:val="none"/>
          <w14:textFill>
            <w14:solidFill>
              <w14:schemeClr w14:val="tx1"/>
            </w14:solidFill>
          </w14:textFill>
        </w:rPr>
        <w:t>201</w:t>
      </w:r>
      <w:r>
        <w:rPr>
          <w:rFonts w:hint="eastAsia" w:ascii="仿宋_GB2312" w:eastAsia="仿宋_GB2312"/>
          <w:color w:val="000000" w:themeColor="text1"/>
          <w:sz w:val="28"/>
          <w:szCs w:val="28"/>
          <w:highlight w:val="none"/>
          <w:lang w:val="en-US" w:eastAsia="zh-CN"/>
          <w14:textFill>
            <w14:solidFill>
              <w14:schemeClr w14:val="tx1"/>
            </w14:solidFill>
          </w14:textFill>
        </w:rPr>
        <w:t>9</w:t>
      </w:r>
      <w:r>
        <w:rPr>
          <w:rFonts w:hint="eastAsia" w:ascii="仿宋_GB2312" w:eastAsia="仿宋_GB2312"/>
          <w:color w:val="000000" w:themeColor="text1"/>
          <w:sz w:val="28"/>
          <w:szCs w:val="28"/>
          <w:highlight w:val="none"/>
          <w14:textFill>
            <w14:solidFill>
              <w14:schemeClr w14:val="tx1"/>
            </w14:solidFill>
          </w14:textFill>
        </w:rPr>
        <w:t>年度发生了研发支出未享受加计扣除优惠的，最迟需在</w:t>
      </w:r>
      <w:r>
        <w:rPr>
          <w:rFonts w:ascii="仿宋_GB2312" w:eastAsia="仿宋_GB2312"/>
          <w:color w:val="000000" w:themeColor="text1"/>
          <w:sz w:val="28"/>
          <w:szCs w:val="28"/>
          <w:highlight w:val="none"/>
          <w14:textFill>
            <w14:solidFill>
              <w14:schemeClr w14:val="tx1"/>
            </w14:solidFill>
          </w14:textFill>
        </w:rPr>
        <w:t>202</w:t>
      </w:r>
      <w:r>
        <w:rPr>
          <w:rFonts w:hint="eastAsia" w:ascii="仿宋_GB2312" w:eastAsia="仿宋_GB2312"/>
          <w:color w:val="000000" w:themeColor="text1"/>
          <w:sz w:val="28"/>
          <w:szCs w:val="28"/>
          <w:highlight w:val="none"/>
          <w:lang w:val="en-US" w:eastAsia="zh-CN"/>
          <w14:textFill>
            <w14:solidFill>
              <w14:schemeClr w14:val="tx1"/>
            </w14:solidFill>
          </w14:textFill>
        </w:rPr>
        <w:t>2</w:t>
      </w:r>
      <w:r>
        <w:rPr>
          <w:rFonts w:hint="eastAsia" w:ascii="仿宋_GB2312" w:eastAsia="仿宋_GB2312"/>
          <w:color w:val="000000" w:themeColor="text1"/>
          <w:sz w:val="28"/>
          <w:szCs w:val="28"/>
          <w:highlight w:val="none"/>
          <w14:textFill>
            <w14:solidFill>
              <w14:schemeClr w14:val="tx1"/>
            </w14:solidFill>
          </w14:textFill>
        </w:rPr>
        <w:t>年度汇缴期内，也就是</w:t>
      </w:r>
      <w:r>
        <w:rPr>
          <w:rFonts w:ascii="仿宋_GB2312" w:eastAsia="仿宋_GB2312"/>
          <w:color w:val="000000" w:themeColor="text1"/>
          <w:sz w:val="28"/>
          <w:szCs w:val="28"/>
          <w:highlight w:val="none"/>
          <w14:textFill>
            <w14:solidFill>
              <w14:schemeClr w14:val="tx1"/>
            </w14:solidFill>
          </w14:textFill>
        </w:rPr>
        <w:t>202</w:t>
      </w:r>
      <w:r>
        <w:rPr>
          <w:rFonts w:hint="eastAsia" w:ascii="仿宋_GB2312" w:eastAsia="仿宋_GB2312"/>
          <w:color w:val="000000" w:themeColor="text1"/>
          <w:sz w:val="28"/>
          <w:szCs w:val="28"/>
          <w:highlight w:val="none"/>
          <w:lang w:val="en-US" w:eastAsia="zh-CN"/>
          <w14:textFill>
            <w14:solidFill>
              <w14:schemeClr w14:val="tx1"/>
            </w14:solidFill>
          </w14:textFill>
        </w:rPr>
        <w:t>3</w:t>
      </w:r>
      <w:r>
        <w:rPr>
          <w:rFonts w:hint="eastAsia" w:ascii="仿宋_GB2312" w:eastAsia="仿宋_GB2312"/>
          <w:color w:val="000000" w:themeColor="text1"/>
          <w:sz w:val="28"/>
          <w:szCs w:val="28"/>
          <w:highlight w:val="none"/>
          <w14:textFill>
            <w14:solidFill>
              <w14:schemeClr w14:val="tx1"/>
            </w14:solidFill>
          </w14:textFill>
        </w:rPr>
        <w:t>年</w:t>
      </w:r>
      <w:r>
        <w:rPr>
          <w:rFonts w:ascii="仿宋_GB2312" w:eastAsia="仿宋_GB2312"/>
          <w:color w:val="000000" w:themeColor="text1"/>
          <w:sz w:val="28"/>
          <w:szCs w:val="28"/>
          <w:highlight w:val="none"/>
          <w14:textFill>
            <w14:solidFill>
              <w14:schemeClr w14:val="tx1"/>
            </w14:solidFill>
          </w14:textFill>
        </w:rPr>
        <w:t>5</w:t>
      </w:r>
      <w:r>
        <w:rPr>
          <w:rFonts w:hint="eastAsia" w:ascii="仿宋_GB2312" w:eastAsia="仿宋_GB2312"/>
          <w:color w:val="000000" w:themeColor="text1"/>
          <w:sz w:val="28"/>
          <w:szCs w:val="28"/>
          <w:highlight w:val="none"/>
          <w14:textFill>
            <w14:solidFill>
              <w14:schemeClr w14:val="tx1"/>
            </w14:solidFill>
          </w14:textFill>
        </w:rPr>
        <w:t>月</w:t>
      </w:r>
      <w:r>
        <w:rPr>
          <w:rFonts w:ascii="仿宋_GB2312" w:eastAsia="仿宋_GB2312"/>
          <w:color w:val="000000" w:themeColor="text1"/>
          <w:sz w:val="28"/>
          <w:szCs w:val="28"/>
          <w:highlight w:val="none"/>
          <w14:textFill>
            <w14:solidFill>
              <w14:schemeClr w14:val="tx1"/>
            </w14:solidFill>
          </w14:textFill>
        </w:rPr>
        <w:t>31</w:t>
      </w:r>
      <w:r>
        <w:rPr>
          <w:rFonts w:hint="eastAsia" w:ascii="仿宋_GB2312" w:eastAsia="仿宋_GB2312"/>
          <w:color w:val="000000" w:themeColor="text1"/>
          <w:sz w:val="28"/>
          <w:szCs w:val="28"/>
          <w:highlight w:val="none"/>
          <w14:textFill>
            <w14:solidFill>
              <w14:schemeClr w14:val="tx1"/>
            </w14:solidFill>
          </w14:textFill>
        </w:rPr>
        <w:t>日前更正申报</w:t>
      </w:r>
      <w:r>
        <w:rPr>
          <w:rFonts w:ascii="仿宋_GB2312" w:eastAsia="仿宋_GB2312"/>
          <w:color w:val="000000" w:themeColor="text1"/>
          <w:sz w:val="28"/>
          <w:szCs w:val="28"/>
          <w:highlight w:val="none"/>
          <w14:textFill>
            <w14:solidFill>
              <w14:schemeClr w14:val="tx1"/>
            </w14:solidFill>
          </w14:textFill>
        </w:rPr>
        <w:t>201</w:t>
      </w:r>
      <w:r>
        <w:rPr>
          <w:rFonts w:hint="eastAsia" w:ascii="仿宋_GB2312" w:eastAsia="仿宋_GB2312"/>
          <w:color w:val="000000" w:themeColor="text1"/>
          <w:sz w:val="28"/>
          <w:szCs w:val="28"/>
          <w:highlight w:val="none"/>
          <w:lang w:val="en-US" w:eastAsia="zh-CN"/>
          <w14:textFill>
            <w14:solidFill>
              <w14:schemeClr w14:val="tx1"/>
            </w14:solidFill>
          </w14:textFill>
        </w:rPr>
        <w:t>9</w:t>
      </w:r>
      <w:r>
        <w:rPr>
          <w:rFonts w:hint="eastAsia" w:ascii="仿宋_GB2312" w:eastAsia="仿宋_GB2312"/>
          <w:color w:val="000000" w:themeColor="text1"/>
          <w:sz w:val="28"/>
          <w:szCs w:val="28"/>
          <w:highlight w:val="none"/>
          <w14:textFill>
            <w14:solidFill>
              <w14:schemeClr w14:val="tx1"/>
            </w14:solidFill>
          </w14:textFill>
        </w:rPr>
        <w:t>年度企业所得税汇缴申报，追溯享受研发优惠的同时做好有关资料的留存备查。</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highlight w:val="none"/>
          <w:lang w:val="en-US" w:eastAsia="zh-CN"/>
          <w14:textFill>
            <w14:solidFill>
              <w14:schemeClr w14:val="tx1"/>
            </w14:solidFill>
          </w14:textFill>
        </w:rPr>
      </w:pPr>
      <w:bookmarkStart w:id="678" w:name="_Toc24394"/>
      <w:bookmarkStart w:id="679" w:name="_Toc19313"/>
      <w:bookmarkStart w:id="680" w:name="_Toc32531"/>
      <w:bookmarkStart w:id="681" w:name="_Toc15440"/>
      <w:bookmarkStart w:id="682" w:name="_Toc2149"/>
      <w:bookmarkStart w:id="683" w:name="_Toc27030"/>
      <w:bookmarkStart w:id="684" w:name="_Toc21884"/>
      <w:bookmarkStart w:id="685" w:name="_Toc29608"/>
      <w:bookmarkStart w:id="686" w:name="_Toc30328"/>
      <w:bookmarkStart w:id="687" w:name="_Toc81811642"/>
      <w:bookmarkStart w:id="688" w:name="_Toc28476"/>
      <w:bookmarkStart w:id="689" w:name="_Toc82760552"/>
      <w:bookmarkStart w:id="690" w:name="_Toc40698127"/>
      <w:bookmarkStart w:id="691" w:name="_Toc29078"/>
      <w:bookmarkStart w:id="692" w:name="_Toc39853446"/>
      <w:bookmarkStart w:id="693" w:name="_Toc55891485"/>
      <w:bookmarkStart w:id="694" w:name="_Toc56784855"/>
      <w:bookmarkStart w:id="695" w:name="_Toc28177"/>
      <w:bookmarkStart w:id="696" w:name="_Toc10678"/>
      <w:bookmarkStart w:id="697" w:name="_Toc28845"/>
      <w:r>
        <w:rPr>
          <w:rFonts w:hint="eastAsia" w:ascii="仿宋_GB2312"/>
          <w:color w:val="000000" w:themeColor="text1"/>
          <w:sz w:val="28"/>
          <w:highlight w:val="none"/>
          <w:lang w:val="en-US" w:eastAsia="zh-CN"/>
          <w14:textFill>
            <w14:solidFill>
              <w14:schemeClr w14:val="tx1"/>
            </w14:solidFill>
          </w14:textFill>
        </w:rPr>
        <w:t>5.4.其他应注意事项</w:t>
      </w:r>
      <w:bookmarkEnd w:id="678"/>
      <w:bookmarkEnd w:id="679"/>
      <w:bookmarkEnd w:id="680"/>
      <w:bookmarkEnd w:id="681"/>
      <w:bookmarkEnd w:id="682"/>
      <w:bookmarkEnd w:id="683"/>
      <w:bookmarkEnd w:id="684"/>
      <w:bookmarkEnd w:id="685"/>
      <w:bookmarkEnd w:id="686"/>
      <w:bookmarkEnd w:id="687"/>
      <w:bookmarkEnd w:id="688"/>
      <w:bookmarkEnd w:id="689"/>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hAnsi="Calibri" w:eastAsia="仿宋_GB2312" w:cs="黑体"/>
          <w:b/>
          <w:bCs/>
          <w:kern w:val="2"/>
          <w:sz w:val="28"/>
          <w:szCs w:val="28"/>
          <w:highlight w:val="none"/>
          <w:lang w:val="en-US" w:eastAsia="zh-CN" w:bidi="ar-SA"/>
        </w:rPr>
      </w:pPr>
      <w:bookmarkStart w:id="698" w:name="_Toc82760554"/>
      <w:bookmarkStart w:id="699" w:name="_Toc81811644"/>
      <w:bookmarkStart w:id="700" w:name="_Toc27452"/>
      <w:bookmarkStart w:id="701" w:name="_Toc19940"/>
      <w:bookmarkStart w:id="702" w:name="_Toc28258"/>
      <w:bookmarkStart w:id="703" w:name="_Toc30165"/>
      <w:r>
        <w:rPr>
          <w:rFonts w:hint="eastAsia" w:ascii="仿宋_GB2312" w:hAnsi="Calibri" w:eastAsia="仿宋_GB2312" w:cs="黑体"/>
          <w:b/>
          <w:bCs/>
          <w:kern w:val="2"/>
          <w:sz w:val="28"/>
          <w:szCs w:val="28"/>
          <w:highlight w:val="none"/>
          <w:lang w:val="en-US" w:eastAsia="zh-CN" w:bidi="ar-SA"/>
        </w:rPr>
        <w:t>5.4.1.企业预缴阶段未选择享受研发费加计扣除可在汇算清缴期间统一享受</w:t>
      </w:r>
      <w:bookmarkEnd w:id="698"/>
      <w:bookmarkEnd w:id="699"/>
      <w:bookmarkEnd w:id="700"/>
      <w:bookmarkEnd w:id="701"/>
      <w:bookmarkEnd w:id="702"/>
      <w:bookmarkEnd w:id="703"/>
    </w:p>
    <w:p>
      <w:pPr>
        <w:keepNext w:val="0"/>
        <w:keepLines w:val="0"/>
        <w:pageBreakBefore w:val="0"/>
        <w:widowControl w:val="0"/>
        <w:kinsoku/>
        <w:wordWrap/>
        <w:overflowPunct/>
        <w:topLinePunct w:val="0"/>
        <w:autoSpaceDE/>
        <w:autoSpaceDN/>
        <w:bidi w:val="0"/>
        <w:adjustRightInd/>
        <w:snapToGrid/>
        <w:spacing w:line="520" w:lineRule="exact"/>
        <w:ind w:left="0" w:leftChars="0" w:firstLine="560" w:firstLineChars="200"/>
        <w:jc w:val="left"/>
        <w:textAlignment w:val="auto"/>
        <w:rPr>
          <w:rFonts w:hint="eastAsia" w:ascii="仿宋_GB2312" w:hAnsi="仿宋_GB2312" w:eastAsia="仿宋_GB2312" w:cs="仿宋_GB2312"/>
          <w:b w:val="0"/>
          <w:bCs w:val="0"/>
          <w:color w:val="000000" w:themeColor="text1"/>
          <w:sz w:val="28"/>
          <w:szCs w:val="28"/>
          <w:highlight w:val="none"/>
          <w:u w:val="none"/>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u w:val="none"/>
          <w14:textFill>
            <w14:solidFill>
              <w14:schemeClr w14:val="tx1"/>
            </w14:solidFill>
          </w14:textFill>
        </w:rPr>
        <w:t>按照《国家税务总局关于企业预缴申报享受研发费用加计扣除优惠政策有关事项的公告》（国家税务总局公告2022年第10号），自2022年1月1日起</w:t>
      </w:r>
      <w:r>
        <w:rPr>
          <w:rFonts w:hint="eastAsia" w:ascii="仿宋_GB2312" w:hAnsi="仿宋_GB2312" w:eastAsia="仿宋_GB2312" w:cs="仿宋_GB2312"/>
          <w:b w:val="0"/>
          <w:bCs w:val="0"/>
          <w:color w:val="000000" w:themeColor="text1"/>
          <w:sz w:val="28"/>
          <w:szCs w:val="28"/>
          <w:highlight w:val="none"/>
          <w:u w:val="none"/>
          <w:lang w:eastAsia="zh-CN"/>
          <w14:textFill>
            <w14:solidFill>
              <w14:schemeClr w14:val="tx1"/>
            </w14:solidFill>
          </w14:textFill>
        </w:rPr>
        <w:t>，</w:t>
      </w:r>
      <w:r>
        <w:rPr>
          <w:rFonts w:hint="eastAsia" w:ascii="仿宋_GB2312" w:hAnsi="仿宋_GB2312" w:eastAsia="仿宋_GB2312" w:cs="仿宋_GB2312"/>
          <w:b w:val="0"/>
          <w:bCs w:val="0"/>
          <w:color w:val="000000" w:themeColor="text1"/>
          <w:sz w:val="28"/>
          <w:szCs w:val="28"/>
          <w:highlight w:val="none"/>
          <w:u w:val="none"/>
          <w14:textFill>
            <w14:solidFill>
              <w14:schemeClr w14:val="tx1"/>
            </w14:solidFill>
          </w14:textFill>
        </w:rPr>
        <w:t>对10月份预缴申报期未选择享受研发费用加计扣除优惠政策的，可以在办理当年度企业所得税汇算清缴时统一享受。</w:t>
      </w:r>
      <w:bookmarkEnd w:id="690"/>
      <w:bookmarkEnd w:id="691"/>
      <w:bookmarkEnd w:id="692"/>
      <w:bookmarkEnd w:id="693"/>
      <w:bookmarkEnd w:id="694"/>
      <w:bookmarkEnd w:id="695"/>
      <w:bookmarkEnd w:id="696"/>
      <w:bookmarkEnd w:id="697"/>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hAnsi="Calibri" w:eastAsia="仿宋_GB2312" w:cs="黑体"/>
          <w:b/>
          <w:bCs/>
          <w:kern w:val="2"/>
          <w:sz w:val="28"/>
          <w:szCs w:val="28"/>
          <w:highlight w:val="none"/>
          <w:lang w:val="en-US" w:eastAsia="zh-CN" w:bidi="ar-SA"/>
        </w:rPr>
      </w:pPr>
      <w:bookmarkStart w:id="704" w:name="_Toc29258"/>
      <w:bookmarkStart w:id="705" w:name="_Toc31199"/>
      <w:bookmarkStart w:id="706" w:name="_Toc11267"/>
      <w:bookmarkStart w:id="707" w:name="_Toc21362"/>
      <w:bookmarkStart w:id="708" w:name="_Toc82760555"/>
      <w:bookmarkStart w:id="709" w:name="_Toc81811645"/>
      <w:bookmarkStart w:id="710" w:name="_Toc40698129"/>
      <w:bookmarkStart w:id="711" w:name="_Toc55891487"/>
      <w:bookmarkStart w:id="712" w:name="_Toc4523"/>
      <w:bookmarkStart w:id="713" w:name="_Toc657"/>
      <w:bookmarkStart w:id="714" w:name="_Toc10192"/>
      <w:bookmarkStart w:id="715" w:name="_Toc56784857"/>
      <w:bookmarkStart w:id="716" w:name="_Toc6450"/>
      <w:r>
        <w:rPr>
          <w:rFonts w:hint="eastAsia" w:ascii="仿宋_GB2312" w:hAnsi="Calibri" w:eastAsia="仿宋_GB2312" w:cs="黑体"/>
          <w:b/>
          <w:bCs/>
          <w:kern w:val="2"/>
          <w:sz w:val="28"/>
          <w:szCs w:val="28"/>
          <w:highlight w:val="none"/>
          <w:lang w:val="en-US" w:eastAsia="zh-CN" w:bidi="ar-SA"/>
        </w:rPr>
        <w:t>5.4.2.企业预缴阶段申报享受研发优惠无需报送《研发费用加计扣除优惠明细表》</w:t>
      </w:r>
      <w:bookmarkEnd w:id="704"/>
      <w:bookmarkEnd w:id="705"/>
      <w:bookmarkEnd w:id="706"/>
      <w:bookmarkEnd w:id="707"/>
      <w:bookmarkEnd w:id="708"/>
      <w:bookmarkEnd w:id="709"/>
    </w:p>
    <w:p>
      <w:pPr>
        <w:keepNext w:val="0"/>
        <w:keepLines w:val="0"/>
        <w:pageBreakBefore w:val="0"/>
        <w:widowControl w:val="0"/>
        <w:kinsoku/>
        <w:wordWrap/>
        <w:overflowPunct/>
        <w:topLinePunct w:val="0"/>
        <w:autoSpaceDE/>
        <w:autoSpaceDN/>
        <w:bidi w:val="0"/>
        <w:adjustRightInd/>
        <w:snapToGrid/>
        <w:spacing w:line="520" w:lineRule="exact"/>
        <w:ind w:left="0" w:leftChars="0" w:firstLine="560" w:firstLineChars="200"/>
        <w:jc w:val="left"/>
        <w:textAlignment w:val="auto"/>
        <w:rPr>
          <w:rFonts w:hint="eastAsia" w:ascii="仿宋_GB2312" w:hAnsi="仿宋_GB2312" w:eastAsia="仿宋_GB2312" w:cs="仿宋_GB2312"/>
          <w:b w:val="0"/>
          <w:bCs w:val="0"/>
          <w:color w:val="000000" w:themeColor="text1"/>
          <w:sz w:val="28"/>
          <w:szCs w:val="28"/>
          <w:highlight w:val="none"/>
          <w:u w:val="none"/>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u w:val="none"/>
          <w14:textFill>
            <w14:solidFill>
              <w14:schemeClr w14:val="tx1"/>
            </w14:solidFill>
          </w14:textFill>
        </w:rPr>
        <w:t>对2022年度预缴阶段享受研发费用加计扣除政策的，采取“真实发生、自行判别、申报享受、相关资料留存备查”的办理方式，由企业依据实际发生的研发费用支出，自行计算加计扣除金额，填报《中华人民共和国企业所得税月（季）度预缴纳税申报表（A类）》享受税收优惠，并根据享受加计扣除优惠的研发费用情况（前三季度）填写《研发费用加计扣除优惠明细表》（A107012）。《研发费用加计扣除优惠明细表》（A107012）与规定的其他资料一并留存备查。</w:t>
      </w:r>
      <w:bookmarkEnd w:id="710"/>
      <w:bookmarkEnd w:id="711"/>
      <w:bookmarkEnd w:id="712"/>
      <w:bookmarkEnd w:id="713"/>
      <w:bookmarkEnd w:id="714"/>
      <w:bookmarkEnd w:id="715"/>
      <w:bookmarkEnd w:id="716"/>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hAnsi="Calibri" w:eastAsia="仿宋_GB2312" w:cs="黑体"/>
          <w:b/>
          <w:bCs/>
          <w:kern w:val="2"/>
          <w:sz w:val="28"/>
          <w:szCs w:val="28"/>
          <w:highlight w:val="none"/>
          <w:lang w:val="en-US" w:eastAsia="zh-CN" w:bidi="ar-SA"/>
        </w:rPr>
      </w:pPr>
      <w:bookmarkStart w:id="717" w:name="_Toc19759"/>
      <w:bookmarkStart w:id="718" w:name="_Toc26681"/>
      <w:bookmarkStart w:id="719" w:name="_Toc81811646"/>
      <w:bookmarkStart w:id="720" w:name="_Toc82760556"/>
      <w:bookmarkStart w:id="721" w:name="_Toc7690"/>
      <w:bookmarkStart w:id="722" w:name="_Toc2551"/>
      <w:r>
        <w:rPr>
          <w:rFonts w:hint="eastAsia" w:ascii="仿宋_GB2312" w:hAnsi="Calibri" w:eastAsia="仿宋_GB2312" w:cs="黑体"/>
          <w:b/>
          <w:bCs/>
          <w:kern w:val="2"/>
          <w:sz w:val="28"/>
          <w:szCs w:val="28"/>
          <w:highlight w:val="none"/>
          <w:lang w:val="en-US" w:eastAsia="zh-CN" w:bidi="ar-SA"/>
        </w:rPr>
        <w:t>5.4.3.企业申报享受研发费用加计扣除政策无需报送《归集表》和《汇总表》</w:t>
      </w:r>
      <w:bookmarkEnd w:id="717"/>
      <w:bookmarkEnd w:id="718"/>
      <w:bookmarkEnd w:id="719"/>
      <w:bookmarkEnd w:id="720"/>
      <w:bookmarkEnd w:id="721"/>
      <w:bookmarkEnd w:id="722"/>
    </w:p>
    <w:p>
      <w:pPr>
        <w:keepNext w:val="0"/>
        <w:keepLines w:val="0"/>
        <w:pageBreakBefore w:val="0"/>
        <w:widowControl w:val="0"/>
        <w:kinsoku/>
        <w:wordWrap/>
        <w:overflowPunct/>
        <w:topLinePunct w:val="0"/>
        <w:autoSpaceDE/>
        <w:autoSpaceDN/>
        <w:bidi w:val="0"/>
        <w:adjustRightInd/>
        <w:snapToGrid/>
        <w:spacing w:line="520" w:lineRule="exact"/>
        <w:ind w:left="0" w:leftChars="0" w:firstLine="560" w:firstLineChars="200"/>
        <w:jc w:val="left"/>
        <w:textAlignment w:val="auto"/>
        <w:rPr>
          <w:rFonts w:hint="eastAsia" w:ascii="仿宋_GB2312" w:hAnsi="仿宋_GB2312" w:eastAsia="仿宋_GB2312" w:cs="仿宋_GB2312"/>
          <w:b w:val="0"/>
          <w:bCs w:val="0"/>
          <w:color w:val="000000" w:themeColor="text1"/>
          <w:sz w:val="28"/>
          <w:szCs w:val="28"/>
          <w:highlight w:val="none"/>
          <w:u w:val="none"/>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u w:val="none"/>
          <w14:textFill>
            <w14:solidFill>
              <w14:schemeClr w14:val="tx1"/>
            </w14:solidFill>
          </w14:textFill>
        </w:rPr>
        <w:t>根据《国家税务总局关于修订企业所得税年度纳税申报表有关问题的公告》（国家税务总局公告2019年第41号）第二条规定，企业申报享受研发费用加计扣除政策时，按照《国家税务总局关于发布修订后的〈企业所得税优惠政策事项办理办法〉的公告》(国家税务总局公告2018年第23号)的规定执行，不再填报《研发项目可加计扣除研究开发费用情况归集表》和报送《“研发支出”辅助账汇总表》。《“研发支出”辅助账汇总表》由企业留存备查。</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hAnsi="Calibri" w:eastAsia="仿宋_GB2312" w:cs="黑体"/>
          <w:b/>
          <w:bCs/>
          <w:kern w:val="2"/>
          <w:sz w:val="28"/>
          <w:szCs w:val="28"/>
          <w:highlight w:val="none"/>
          <w:lang w:val="en-US" w:eastAsia="zh-CN" w:bidi="ar-SA"/>
        </w:rPr>
      </w:pPr>
      <w:bookmarkStart w:id="723" w:name="_Toc26262"/>
      <w:bookmarkStart w:id="724" w:name="_Toc82760557"/>
      <w:bookmarkStart w:id="725" w:name="_Toc15109"/>
      <w:bookmarkStart w:id="726" w:name="_Toc18594"/>
      <w:bookmarkStart w:id="727" w:name="_Toc13416"/>
      <w:bookmarkStart w:id="728" w:name="_Toc56784555"/>
      <w:bookmarkStart w:id="729" w:name="_Toc81811647"/>
      <w:r>
        <w:rPr>
          <w:rFonts w:hint="eastAsia" w:ascii="仿宋_GB2312" w:hAnsi="Calibri" w:eastAsia="仿宋_GB2312" w:cs="黑体"/>
          <w:b/>
          <w:bCs/>
          <w:kern w:val="2"/>
          <w:sz w:val="28"/>
          <w:szCs w:val="28"/>
          <w:highlight w:val="none"/>
          <w:lang w:val="en-US" w:eastAsia="zh-CN" w:bidi="ar-SA"/>
        </w:rPr>
        <w:t>5.4.4.盈利企业和亏损企业都可以享受加计扣除政策</w:t>
      </w:r>
      <w:bookmarkEnd w:id="723"/>
      <w:bookmarkEnd w:id="724"/>
      <w:bookmarkEnd w:id="725"/>
      <w:bookmarkEnd w:id="726"/>
      <w:bookmarkEnd w:id="727"/>
      <w:bookmarkEnd w:id="728"/>
      <w:bookmarkEnd w:id="729"/>
    </w:p>
    <w:p>
      <w:pPr>
        <w:keepNext w:val="0"/>
        <w:keepLines w:val="0"/>
        <w:pageBreakBefore w:val="0"/>
        <w:widowControl w:val="0"/>
        <w:kinsoku/>
        <w:wordWrap/>
        <w:overflowPunct/>
        <w:topLinePunct w:val="0"/>
        <w:autoSpaceDE/>
        <w:autoSpaceDN/>
        <w:bidi w:val="0"/>
        <w:adjustRightInd/>
        <w:snapToGrid/>
        <w:spacing w:line="520" w:lineRule="exact"/>
        <w:ind w:left="0" w:leftChars="0" w:firstLine="560" w:firstLineChars="200"/>
        <w:jc w:val="left"/>
        <w:textAlignment w:val="auto"/>
        <w:rPr>
          <w:rFonts w:hint="eastAsia" w:ascii="仿宋_GB2312" w:hAnsi="仿宋_GB2312" w:eastAsia="仿宋_GB2312" w:cs="仿宋_GB2312"/>
          <w:b w:val="0"/>
          <w:bCs w:val="0"/>
          <w:color w:val="000000" w:themeColor="text1"/>
          <w:sz w:val="28"/>
          <w:szCs w:val="28"/>
          <w:highlight w:val="none"/>
          <w:u w:val="none"/>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u w:val="none"/>
          <w14:textFill>
            <w14:solidFill>
              <w14:schemeClr w14:val="tx1"/>
            </w14:solidFill>
          </w14:textFill>
        </w:rPr>
        <w:t>现行企业所得税法第五条明确企业每一纳税年度的收入总额，减除不征税收入、免税收入、各项扣除以及允许弥补的以前年度亏损后的余额，为应纳税所得额，因此，企业发生的研发费用，不论企业当期是盈利还是亏损，都可以加计扣除。</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hAnsi="Calibri" w:eastAsia="仿宋_GB2312" w:cs="黑体"/>
          <w:b/>
          <w:bCs/>
          <w:kern w:val="2"/>
          <w:sz w:val="28"/>
          <w:szCs w:val="28"/>
          <w:highlight w:val="none"/>
          <w:lang w:val="en-US" w:eastAsia="zh-CN" w:bidi="ar-SA"/>
        </w:rPr>
      </w:pPr>
      <w:bookmarkStart w:id="730" w:name="_Toc30263"/>
      <w:bookmarkStart w:id="731" w:name="_Toc81811648"/>
      <w:bookmarkStart w:id="732" w:name="_Toc82760558"/>
      <w:bookmarkStart w:id="733" w:name="_Toc56784556"/>
      <w:bookmarkStart w:id="734" w:name="_Toc4841"/>
      <w:bookmarkStart w:id="735" w:name="_Toc27529"/>
      <w:bookmarkStart w:id="736" w:name="_Toc7409"/>
      <w:r>
        <w:rPr>
          <w:rFonts w:hint="eastAsia" w:ascii="仿宋_GB2312" w:hAnsi="Calibri" w:eastAsia="仿宋_GB2312" w:cs="黑体"/>
          <w:b/>
          <w:bCs/>
          <w:kern w:val="2"/>
          <w:sz w:val="28"/>
          <w:szCs w:val="28"/>
          <w:highlight w:val="none"/>
          <w:lang w:val="en-US" w:eastAsia="zh-CN" w:bidi="ar-SA"/>
        </w:rPr>
        <w:t>5.4.5.叠加享受税收优惠的处理</w:t>
      </w:r>
      <w:bookmarkEnd w:id="730"/>
      <w:bookmarkEnd w:id="731"/>
      <w:bookmarkEnd w:id="732"/>
      <w:bookmarkEnd w:id="733"/>
      <w:bookmarkEnd w:id="734"/>
      <w:bookmarkEnd w:id="735"/>
      <w:bookmarkEnd w:id="736"/>
    </w:p>
    <w:p>
      <w:pPr>
        <w:keepNext w:val="0"/>
        <w:keepLines w:val="0"/>
        <w:pageBreakBefore w:val="0"/>
        <w:widowControl w:val="0"/>
        <w:kinsoku/>
        <w:wordWrap/>
        <w:overflowPunct/>
        <w:topLinePunct w:val="0"/>
        <w:autoSpaceDE/>
        <w:autoSpaceDN/>
        <w:bidi w:val="0"/>
        <w:adjustRightInd/>
        <w:snapToGrid/>
        <w:spacing w:line="520" w:lineRule="exact"/>
        <w:ind w:left="0" w:leftChars="0" w:firstLine="560" w:firstLineChars="200"/>
        <w:jc w:val="left"/>
        <w:textAlignment w:val="auto"/>
        <w:rPr>
          <w:rFonts w:hint="eastAsia" w:ascii="仿宋_GB2312" w:hAnsi="仿宋_GB2312" w:eastAsia="仿宋_GB2312" w:cs="仿宋_GB2312"/>
          <w:b w:val="0"/>
          <w:bCs w:val="0"/>
          <w:color w:val="000000" w:themeColor="text1"/>
          <w:sz w:val="28"/>
          <w:szCs w:val="28"/>
          <w:highlight w:val="none"/>
          <w:u w:val="none"/>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u w:val="none"/>
          <w14:textFill>
            <w14:solidFill>
              <w14:schemeClr w14:val="tx1"/>
            </w14:solidFill>
          </w14:textFill>
        </w:rPr>
        <w:t>根据《国家税务总局关于发布修订后的&lt;企业所得税优惠政策事项办理办法&gt;的公告》（国家税务总局公告2018年第23号）的规定，所称优惠事项是指企业所得税法规定的优惠事项，以及国务院和民族自治地方根据企业所得税法授权制定的企业所得税优惠事项。包括免税收入、减计收入、加计扣除、加速折旧、所得减免、抵扣应纳税所得额、减低税率、税额抵免等。</w:t>
      </w:r>
    </w:p>
    <w:p>
      <w:pPr>
        <w:keepNext w:val="0"/>
        <w:keepLines w:val="0"/>
        <w:pageBreakBefore w:val="0"/>
        <w:widowControl w:val="0"/>
        <w:kinsoku/>
        <w:wordWrap/>
        <w:overflowPunct/>
        <w:topLinePunct w:val="0"/>
        <w:autoSpaceDE/>
        <w:autoSpaceDN/>
        <w:bidi w:val="0"/>
        <w:adjustRightInd/>
        <w:snapToGrid/>
        <w:spacing w:line="520" w:lineRule="exact"/>
        <w:ind w:left="0" w:leftChars="0" w:firstLine="560" w:firstLineChars="200"/>
        <w:jc w:val="left"/>
        <w:textAlignment w:val="auto"/>
        <w:rPr>
          <w:rFonts w:hint="eastAsia" w:ascii="仿宋_GB2312" w:hAnsi="仿宋_GB2312" w:eastAsia="仿宋_GB2312" w:cs="仿宋_GB2312"/>
          <w:b w:val="0"/>
          <w:bCs w:val="0"/>
          <w:color w:val="000000" w:themeColor="text1"/>
          <w:sz w:val="28"/>
          <w:szCs w:val="28"/>
          <w:highlight w:val="none"/>
          <w:u w:val="none"/>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u w:val="none"/>
          <w14:textFill>
            <w14:solidFill>
              <w14:schemeClr w14:val="tx1"/>
            </w14:solidFill>
          </w14:textFill>
        </w:rPr>
        <w:t>按照《财政部国家税务总局关于执行企业所得税优惠政策若干问题的通知》（财税〔2009〕69号）的规定，企业所得税法及其实施条例中规定的各项税收优惠，凡企业符合规定条件的，可以同时享受。因此，企业既符合享受研发费用加计扣除政策条件，又符合享受其他优惠政策条件的，可以同时享受有关优惠。</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hAnsi="Calibri" w:eastAsia="仿宋_GB2312" w:cs="黑体"/>
          <w:b/>
          <w:bCs/>
          <w:kern w:val="2"/>
          <w:sz w:val="28"/>
          <w:szCs w:val="28"/>
          <w:highlight w:val="none"/>
          <w:lang w:val="en-US" w:eastAsia="zh-CN" w:bidi="ar-SA"/>
        </w:rPr>
      </w:pPr>
      <w:bookmarkStart w:id="737" w:name="_Toc6116"/>
      <w:r>
        <w:rPr>
          <w:rFonts w:hint="eastAsia" w:ascii="仿宋_GB2312" w:hAnsi="Calibri" w:eastAsia="仿宋_GB2312" w:cs="黑体"/>
          <w:b/>
          <w:bCs/>
          <w:kern w:val="2"/>
          <w:sz w:val="28"/>
          <w:szCs w:val="28"/>
          <w:highlight w:val="none"/>
          <w:lang w:val="en-US" w:eastAsia="zh-CN" w:bidi="ar-SA"/>
        </w:rPr>
        <w:t>5.4.6.选择不同研发支出辅助账样式填报A107012不同行次</w:t>
      </w:r>
      <w:bookmarkEnd w:id="737"/>
    </w:p>
    <w:p>
      <w:pPr>
        <w:keepNext w:val="0"/>
        <w:keepLines w:val="0"/>
        <w:pageBreakBefore w:val="0"/>
        <w:widowControl w:val="0"/>
        <w:kinsoku/>
        <w:wordWrap/>
        <w:overflowPunct/>
        <w:topLinePunct w:val="0"/>
        <w:autoSpaceDE/>
        <w:autoSpaceDN/>
        <w:bidi w:val="0"/>
        <w:adjustRightInd/>
        <w:snapToGrid/>
        <w:spacing w:line="520" w:lineRule="exact"/>
        <w:ind w:left="0" w:leftChars="0" w:firstLine="560" w:firstLineChars="200"/>
        <w:jc w:val="left"/>
        <w:textAlignment w:val="auto"/>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pPr>
      <w:r>
        <w:rPr>
          <w:rFonts w:hint="default"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t>纳税人根据研发支出辅助账样式选择填报《研发费用加计扣除优惠明细表》</w:t>
      </w:r>
      <w:r>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t>（</w:t>
      </w:r>
      <w:r>
        <w:rPr>
          <w:rFonts w:hint="default"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t>A107012</w:t>
      </w:r>
      <w:r>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t>）</w:t>
      </w:r>
      <w:r>
        <w:rPr>
          <w:rFonts w:hint="default"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t>不同行次，当纳税人使用《2021 版研发支出辅助账样式》或者使用自行设计研发支出辅助账样式时，第3 行“（一）人员人工费用”、第7 行“（二）直接投入费用”、第16 行“（三）折旧费用”、第19 行“（四）无形资产摊销”、第23 行“（五）新产品设计费等”、第28 行“（六）其他相关费用”等行次下的明细行次无需填报，上述行次不执行规定的表内计算</w:t>
      </w:r>
      <w:r>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t>关</w:t>
      </w:r>
      <w:r>
        <w:rPr>
          <w:rFonts w:hint="default"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t>系</w:t>
      </w:r>
      <w:r>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t>式</w:t>
      </w:r>
      <w:r>
        <w:rPr>
          <w:rFonts w:hint="default"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t>。</w:t>
      </w:r>
    </w:p>
    <w:p>
      <w:pPr>
        <w:spacing w:line="240" w:lineRule="auto"/>
        <w:ind w:firstLine="560" w:firstLineChars="200"/>
        <w:rPr>
          <w:rFonts w:hint="eastAsia" w:ascii="仿宋_GB2312" w:eastAsia="仿宋_GB2312" w:cs="仿宋_GB2312"/>
          <w:color w:val="000000" w:themeColor="text1"/>
          <w:sz w:val="28"/>
          <w:szCs w:val="28"/>
          <w:highlight w:val="none"/>
          <w:lang w:val="en-US" w:eastAsia="zh-CN"/>
          <w14:textFill>
            <w14:solidFill>
              <w14:schemeClr w14:val="tx1"/>
            </w14:solidFill>
          </w14:textFill>
        </w:rPr>
      </w:pPr>
    </w:p>
    <w:p>
      <w:pPr>
        <w:spacing w:line="480" w:lineRule="exact"/>
        <w:ind w:firstLine="640"/>
        <w:rPr>
          <w:rFonts w:ascii="仿宋_GB2312" w:eastAsia="仿宋_GB2312"/>
          <w:color w:val="000000" w:themeColor="text1"/>
          <w:sz w:val="28"/>
          <w:szCs w:val="28"/>
          <w:highlight w:val="none"/>
          <w14:textFill>
            <w14:solidFill>
              <w14:schemeClr w14:val="tx1"/>
            </w14:solidFill>
          </w14:textFill>
        </w:rPr>
      </w:pPr>
    </w:p>
    <w:p>
      <w:pPr>
        <w:spacing w:line="600" w:lineRule="exact"/>
        <w:rPr>
          <w:rFonts w:ascii="仿宋_GB2312" w:eastAsia="仿宋_GB2312"/>
          <w:color w:val="000000" w:themeColor="text1"/>
          <w:sz w:val="28"/>
          <w:szCs w:val="28"/>
          <w:highlight w:val="none"/>
          <w14:textFill>
            <w14:solidFill>
              <w14:schemeClr w14:val="tx1"/>
            </w14:solidFill>
          </w14:textFill>
        </w:rPr>
      </w:pPr>
    </w:p>
    <w:p>
      <w:pPr>
        <w:spacing w:line="600" w:lineRule="exact"/>
        <w:ind w:firstLine="640"/>
        <w:rPr>
          <w:rFonts w:ascii="仿宋_GB2312" w:eastAsia="仿宋_GB2312"/>
          <w:color w:val="000000" w:themeColor="text1"/>
          <w:sz w:val="28"/>
          <w:szCs w:val="28"/>
          <w:highlight w:val="none"/>
          <w14:textFill>
            <w14:solidFill>
              <w14:schemeClr w14:val="tx1"/>
            </w14:solidFill>
          </w14:textFill>
        </w:rPr>
      </w:pPr>
    </w:p>
    <w:p>
      <w:pPr>
        <w:rPr>
          <w:rFonts w:hint="eastAsia" w:ascii="黑体" w:hAnsi="黑体" w:eastAsia="黑体" w:cs="宋体"/>
          <w:b w:val="0"/>
          <w:color w:val="000000"/>
          <w:sz w:val="36"/>
          <w:szCs w:val="36"/>
          <w:highlight w:val="none"/>
        </w:rPr>
      </w:pPr>
      <w:bookmarkStart w:id="738" w:name="_Toc55891497"/>
      <w:bookmarkStart w:id="739" w:name="_Toc56784867"/>
      <w:bookmarkStart w:id="740" w:name="_Toc18006"/>
      <w:bookmarkStart w:id="741" w:name="_Toc20840"/>
      <w:r>
        <w:rPr>
          <w:rFonts w:hint="eastAsia" w:ascii="黑体" w:hAnsi="黑体" w:eastAsia="黑体" w:cs="宋体"/>
          <w:b w:val="0"/>
          <w:color w:val="000000"/>
          <w:sz w:val="36"/>
          <w:szCs w:val="36"/>
          <w:highlight w:val="none"/>
        </w:rPr>
        <w:br w:type="page"/>
      </w:r>
    </w:p>
    <w:p>
      <w:pPr>
        <w:pStyle w:val="3"/>
        <w:spacing w:before="0" w:after="0" w:line="600" w:lineRule="exact"/>
        <w:jc w:val="center"/>
        <w:rPr>
          <w:rFonts w:ascii="黑体" w:hAnsi="黑体" w:eastAsia="黑体" w:cs="宋体"/>
          <w:b w:val="0"/>
          <w:color w:val="000000"/>
          <w:sz w:val="36"/>
          <w:szCs w:val="36"/>
          <w:highlight w:val="none"/>
        </w:rPr>
      </w:pPr>
      <w:bookmarkStart w:id="742" w:name="_Toc29947"/>
      <w:r>
        <w:rPr>
          <w:rFonts w:hint="eastAsia" w:ascii="黑体" w:hAnsi="黑体" w:eastAsia="黑体" w:cs="宋体"/>
          <w:b w:val="0"/>
          <w:color w:val="000000"/>
          <w:sz w:val="36"/>
          <w:szCs w:val="36"/>
          <w:highlight w:val="none"/>
        </w:rPr>
        <w:t>第六章</w:t>
      </w:r>
      <w:bookmarkEnd w:id="738"/>
      <w:r>
        <w:rPr>
          <w:rFonts w:hint="eastAsia" w:ascii="黑体" w:hAnsi="黑体" w:eastAsia="黑体" w:cs="宋体"/>
          <w:b w:val="0"/>
          <w:color w:val="000000"/>
          <w:sz w:val="36"/>
          <w:szCs w:val="36"/>
          <w:highlight w:val="none"/>
        </w:rPr>
        <w:t xml:space="preserve"> 现代工程技术企业享受研发费加计扣除政策案例解析</w:t>
      </w:r>
      <w:bookmarkEnd w:id="739"/>
      <w:bookmarkEnd w:id="740"/>
      <w:bookmarkEnd w:id="741"/>
      <w:bookmarkEnd w:id="742"/>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highlight w:val="none"/>
          <w:lang w:val="en-US" w:eastAsia="zh-CN"/>
          <w14:textFill>
            <w14:solidFill>
              <w14:schemeClr w14:val="tx1"/>
            </w14:solidFill>
          </w14:textFill>
        </w:rPr>
      </w:pPr>
      <w:bookmarkStart w:id="743" w:name="_Toc55891498"/>
      <w:bookmarkStart w:id="744" w:name="_Toc56784868"/>
      <w:bookmarkStart w:id="745" w:name="_Toc26397"/>
      <w:bookmarkStart w:id="746" w:name="_Toc26013"/>
      <w:bookmarkStart w:id="747" w:name="_Toc6011"/>
      <w:r>
        <w:rPr>
          <w:rFonts w:hint="eastAsia" w:ascii="仿宋_GB2312"/>
          <w:color w:val="000000" w:themeColor="text1"/>
          <w:sz w:val="28"/>
          <w:highlight w:val="none"/>
          <w:lang w:val="en-US" w:eastAsia="zh-CN"/>
          <w14:textFill>
            <w14:solidFill>
              <w14:schemeClr w14:val="tx1"/>
            </w14:solidFill>
          </w14:textFill>
        </w:rPr>
        <w:t>6.1.</w:t>
      </w:r>
      <w:bookmarkEnd w:id="743"/>
      <w:r>
        <w:rPr>
          <w:rFonts w:hint="eastAsia" w:ascii="仿宋_GB2312"/>
          <w:color w:val="000000" w:themeColor="text1"/>
          <w:sz w:val="28"/>
          <w:highlight w:val="none"/>
          <w:lang w:val="en-US" w:eastAsia="zh-CN"/>
          <w14:textFill>
            <w14:solidFill>
              <w14:schemeClr w14:val="tx1"/>
            </w14:solidFill>
          </w14:textFill>
        </w:rPr>
        <w:t xml:space="preserve"> 自主研发</w:t>
      </w:r>
      <w:bookmarkEnd w:id="744"/>
      <w:bookmarkEnd w:id="745"/>
      <w:bookmarkEnd w:id="746"/>
      <w:bookmarkEnd w:id="747"/>
    </w:p>
    <w:p>
      <w:pPr>
        <w:keepNext w:val="0"/>
        <w:keepLines w:val="0"/>
        <w:pageBreakBefore w:val="0"/>
        <w:widowControl w:val="0"/>
        <w:kinsoku/>
        <w:wordWrap/>
        <w:overflowPunct/>
        <w:topLinePunct w:val="0"/>
        <w:autoSpaceDE/>
        <w:autoSpaceDN/>
        <w:bidi w:val="0"/>
        <w:adjustRightInd/>
        <w:snapToGrid/>
        <w:spacing w:line="520" w:lineRule="exact"/>
        <w:ind w:left="0" w:leftChars="0" w:firstLine="560" w:firstLineChars="200"/>
        <w:jc w:val="left"/>
        <w:textAlignment w:val="auto"/>
        <w:rPr>
          <w:rFonts w:hint="default"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t>A公司是从事隧道工程建设且财务会计核算健全的建筑企业，非科技型中小企业，企业所得税实行查账征收，</w:t>
      </w:r>
      <w:r>
        <w:rPr>
          <w:rFonts w:hint="default"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t>20</w:t>
      </w:r>
      <w:r>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t>22年</w:t>
      </w:r>
      <w:r>
        <w:rPr>
          <w:rFonts w:hint="default"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t>1</w:t>
      </w:r>
      <w:r>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t>月立项研发现代工程技术a，该技术主要用于我省某地地下车站的防水工程，地下车站在防水方面主要是采用以防为主，刚柔结合，因地制宜的原则，研究三圆盾构车站防水设计方案，使用抗侵蚀性较强的防水混凝土，在主体结构的表面铺设防水板，提高车站主体结构的防水性，避免车站有渗漏的情况出现。</w:t>
      </w:r>
    </w:p>
    <w:p>
      <w:pPr>
        <w:keepNext w:val="0"/>
        <w:keepLines w:val="0"/>
        <w:pageBreakBefore w:val="0"/>
        <w:widowControl w:val="0"/>
        <w:kinsoku/>
        <w:wordWrap/>
        <w:overflowPunct/>
        <w:topLinePunct w:val="0"/>
        <w:autoSpaceDE/>
        <w:autoSpaceDN/>
        <w:bidi w:val="0"/>
        <w:adjustRightInd/>
        <w:snapToGrid/>
        <w:spacing w:line="520" w:lineRule="exact"/>
        <w:ind w:left="0" w:leftChars="0" w:firstLine="560" w:firstLineChars="200"/>
        <w:jc w:val="left"/>
        <w:textAlignment w:val="auto"/>
        <w:rPr>
          <w:rFonts w:hint="default"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t>该工程技术各研发环节发生支出情况如下：</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hAnsi="Calibri" w:eastAsia="仿宋_GB2312" w:cs="黑体"/>
          <w:b/>
          <w:bCs/>
          <w:kern w:val="2"/>
          <w:sz w:val="28"/>
          <w:szCs w:val="28"/>
          <w:highlight w:val="none"/>
          <w:lang w:val="en-US" w:eastAsia="zh-CN" w:bidi="ar-SA"/>
        </w:rPr>
      </w:pPr>
      <w:bookmarkStart w:id="748" w:name="_Toc32208"/>
      <w:r>
        <w:rPr>
          <w:rFonts w:hint="eastAsia" w:ascii="仿宋_GB2312" w:hAnsi="Calibri" w:eastAsia="仿宋_GB2312" w:cs="黑体"/>
          <w:b/>
          <w:bCs/>
          <w:kern w:val="2"/>
          <w:sz w:val="28"/>
          <w:szCs w:val="28"/>
          <w:highlight w:val="none"/>
          <w:lang w:val="en-US" w:eastAsia="zh-CN" w:bidi="ar-SA"/>
        </w:rPr>
        <w:t>6.1.1立项及研究阶段</w:t>
      </w:r>
      <w:bookmarkEnd w:id="748"/>
    </w:p>
    <w:p>
      <w:pPr>
        <w:keepNext w:val="0"/>
        <w:keepLines w:val="0"/>
        <w:pageBreakBefore w:val="0"/>
        <w:widowControl w:val="0"/>
        <w:kinsoku/>
        <w:wordWrap/>
        <w:overflowPunct/>
        <w:topLinePunct w:val="0"/>
        <w:autoSpaceDE/>
        <w:autoSpaceDN/>
        <w:bidi w:val="0"/>
        <w:adjustRightInd/>
        <w:snapToGrid/>
        <w:spacing w:line="520" w:lineRule="exact"/>
        <w:ind w:left="0" w:leftChars="0" w:firstLine="560" w:firstLineChars="200"/>
        <w:jc w:val="left"/>
        <w:textAlignment w:val="auto"/>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t>（1）2022年，该公司在本阶段发生费用情况如下：</w:t>
      </w:r>
    </w:p>
    <w:p>
      <w:pPr>
        <w:keepNext w:val="0"/>
        <w:keepLines w:val="0"/>
        <w:pageBreakBefore w:val="0"/>
        <w:widowControl w:val="0"/>
        <w:kinsoku/>
        <w:wordWrap/>
        <w:overflowPunct/>
        <w:topLinePunct w:val="0"/>
        <w:autoSpaceDE/>
        <w:autoSpaceDN/>
        <w:bidi w:val="0"/>
        <w:adjustRightInd/>
        <w:snapToGrid/>
        <w:spacing w:line="520" w:lineRule="exact"/>
        <w:ind w:left="0" w:leftChars="0" w:firstLine="560" w:firstLineChars="200"/>
        <w:jc w:val="left"/>
        <w:textAlignment w:val="auto"/>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t>①发生图书资料费2万元，差旅费3万元，会议费10万元，专家咨询费5万元，调研问卷调查支出2万元，发生市场需求情况分析调查报告支出4万元。</w:t>
      </w:r>
    </w:p>
    <w:p>
      <w:pPr>
        <w:keepNext w:val="0"/>
        <w:keepLines w:val="0"/>
        <w:pageBreakBefore w:val="0"/>
        <w:widowControl w:val="0"/>
        <w:kinsoku/>
        <w:wordWrap/>
        <w:overflowPunct/>
        <w:topLinePunct w:val="0"/>
        <w:autoSpaceDE/>
        <w:autoSpaceDN/>
        <w:bidi w:val="0"/>
        <w:adjustRightInd/>
        <w:snapToGrid/>
        <w:spacing w:line="520" w:lineRule="exact"/>
        <w:ind w:left="0" w:leftChars="0" w:firstLine="560" w:firstLineChars="200"/>
        <w:jc w:val="left"/>
        <w:textAlignment w:val="auto"/>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t>②发生直接从事研发人员工资50万元，“五险一金”10万元，职工福利费10万元；行政人员工资30万元。</w:t>
      </w:r>
    </w:p>
    <w:p>
      <w:pPr>
        <w:keepNext w:val="0"/>
        <w:keepLines w:val="0"/>
        <w:pageBreakBefore w:val="0"/>
        <w:widowControl w:val="0"/>
        <w:kinsoku/>
        <w:wordWrap/>
        <w:overflowPunct/>
        <w:topLinePunct w:val="0"/>
        <w:autoSpaceDE/>
        <w:autoSpaceDN/>
        <w:bidi w:val="0"/>
        <w:adjustRightInd/>
        <w:snapToGrid/>
        <w:spacing w:line="520" w:lineRule="exact"/>
        <w:ind w:left="0" w:leftChars="0" w:firstLine="560" w:firstLineChars="200"/>
        <w:jc w:val="left"/>
        <w:textAlignment w:val="auto"/>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t>（2）本环节加计扣除情况如下：</w:t>
      </w:r>
    </w:p>
    <w:p>
      <w:pPr>
        <w:keepNext w:val="0"/>
        <w:keepLines w:val="0"/>
        <w:pageBreakBefore w:val="0"/>
        <w:widowControl w:val="0"/>
        <w:kinsoku/>
        <w:wordWrap/>
        <w:overflowPunct/>
        <w:topLinePunct w:val="0"/>
        <w:autoSpaceDE/>
        <w:autoSpaceDN/>
        <w:bidi w:val="0"/>
        <w:adjustRightInd/>
        <w:snapToGrid/>
        <w:spacing w:line="520" w:lineRule="exact"/>
        <w:ind w:left="0" w:leftChars="0" w:firstLine="560" w:firstLineChars="200"/>
        <w:jc w:val="left"/>
        <w:textAlignment w:val="auto"/>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t>①允许加计扣除的研发费用：</w:t>
      </w:r>
    </w:p>
    <w:p>
      <w:pPr>
        <w:keepNext w:val="0"/>
        <w:keepLines w:val="0"/>
        <w:pageBreakBefore w:val="0"/>
        <w:widowControl w:val="0"/>
        <w:kinsoku/>
        <w:wordWrap/>
        <w:overflowPunct/>
        <w:topLinePunct w:val="0"/>
        <w:autoSpaceDE/>
        <w:autoSpaceDN/>
        <w:bidi w:val="0"/>
        <w:adjustRightInd/>
        <w:snapToGrid/>
        <w:spacing w:line="520" w:lineRule="exact"/>
        <w:ind w:left="0" w:leftChars="0" w:firstLine="560" w:firstLineChars="200"/>
        <w:jc w:val="left"/>
        <w:textAlignment w:val="auto"/>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t>人员人工费用：直接从事研发人员工资50万元，“五险一金”10万元，人员人工费用=50+10=60（万元）</w:t>
      </w:r>
    </w:p>
    <w:p>
      <w:pPr>
        <w:keepNext w:val="0"/>
        <w:keepLines w:val="0"/>
        <w:pageBreakBefore w:val="0"/>
        <w:widowControl w:val="0"/>
        <w:kinsoku/>
        <w:wordWrap/>
        <w:overflowPunct/>
        <w:topLinePunct w:val="0"/>
        <w:autoSpaceDE/>
        <w:autoSpaceDN/>
        <w:bidi w:val="0"/>
        <w:adjustRightInd/>
        <w:snapToGrid/>
        <w:spacing w:line="520" w:lineRule="exact"/>
        <w:ind w:left="0" w:leftChars="0" w:firstLine="560" w:firstLineChars="200"/>
        <w:jc w:val="left"/>
        <w:textAlignment w:val="auto"/>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t>其他相关费用：该公司发生的职工福利费10万元、差旅费3万元、会议费10万元、图书资料费2万元、专家咨询费5属于其他相关费用。</w:t>
      </w:r>
    </w:p>
    <w:p>
      <w:pPr>
        <w:keepNext w:val="0"/>
        <w:keepLines w:val="0"/>
        <w:pageBreakBefore w:val="0"/>
        <w:widowControl w:val="0"/>
        <w:kinsoku/>
        <w:wordWrap/>
        <w:overflowPunct/>
        <w:topLinePunct w:val="0"/>
        <w:autoSpaceDE/>
        <w:autoSpaceDN/>
        <w:bidi w:val="0"/>
        <w:adjustRightInd/>
        <w:snapToGrid/>
        <w:spacing w:line="520" w:lineRule="exact"/>
        <w:ind w:left="0" w:leftChars="0" w:firstLine="560" w:firstLineChars="200"/>
        <w:jc w:val="left"/>
        <w:textAlignment w:val="auto"/>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t>本阶段发生的其他相关费用=2+3+5+10+10=30（万元）</w:t>
      </w:r>
    </w:p>
    <w:p>
      <w:pPr>
        <w:keepNext w:val="0"/>
        <w:keepLines w:val="0"/>
        <w:pageBreakBefore w:val="0"/>
        <w:widowControl w:val="0"/>
        <w:kinsoku/>
        <w:wordWrap/>
        <w:overflowPunct/>
        <w:topLinePunct w:val="0"/>
        <w:autoSpaceDE/>
        <w:autoSpaceDN/>
        <w:bidi w:val="0"/>
        <w:adjustRightInd/>
        <w:snapToGrid/>
        <w:spacing w:line="520" w:lineRule="exact"/>
        <w:ind w:left="0" w:leftChars="0" w:firstLine="560" w:firstLineChars="200"/>
        <w:jc w:val="left"/>
        <w:textAlignment w:val="auto"/>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t>②不适用加计扣除的费用：</w:t>
      </w:r>
    </w:p>
    <w:p>
      <w:pPr>
        <w:keepNext w:val="0"/>
        <w:keepLines w:val="0"/>
        <w:pageBreakBefore w:val="0"/>
        <w:widowControl w:val="0"/>
        <w:kinsoku/>
        <w:wordWrap/>
        <w:overflowPunct/>
        <w:topLinePunct w:val="0"/>
        <w:autoSpaceDE/>
        <w:autoSpaceDN/>
        <w:bidi w:val="0"/>
        <w:adjustRightInd/>
        <w:snapToGrid/>
        <w:spacing w:line="520" w:lineRule="exact"/>
        <w:ind w:left="0" w:leftChars="0" w:firstLine="560" w:firstLineChars="200"/>
        <w:jc w:val="left"/>
        <w:textAlignment w:val="auto"/>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t>该公司发生的调研问卷调查支出2万元，发生市场需求情况分析调查报告支出4万元，行政人员工资30万元，不属于适用加计扣除的范围。</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hAnsi="Calibri" w:eastAsia="仿宋_GB2312" w:cs="黑体"/>
          <w:b/>
          <w:bCs/>
          <w:kern w:val="2"/>
          <w:sz w:val="28"/>
          <w:szCs w:val="28"/>
          <w:highlight w:val="none"/>
          <w:lang w:val="en-US" w:eastAsia="zh-CN" w:bidi="ar-SA"/>
        </w:rPr>
      </w:pPr>
      <w:bookmarkStart w:id="749" w:name="_Toc10629"/>
      <w:r>
        <w:rPr>
          <w:rFonts w:hint="eastAsia" w:ascii="仿宋_GB2312" w:hAnsi="Calibri" w:eastAsia="仿宋_GB2312" w:cs="黑体"/>
          <w:b/>
          <w:bCs/>
          <w:kern w:val="2"/>
          <w:sz w:val="28"/>
          <w:szCs w:val="28"/>
          <w:highlight w:val="none"/>
          <w:lang w:val="en-US" w:eastAsia="zh-CN" w:bidi="ar-SA"/>
        </w:rPr>
        <w:t>6.1.2开发及后续跟踪阶段</w:t>
      </w:r>
      <w:bookmarkEnd w:id="749"/>
    </w:p>
    <w:p>
      <w:pPr>
        <w:keepNext w:val="0"/>
        <w:keepLines w:val="0"/>
        <w:pageBreakBefore w:val="0"/>
        <w:widowControl w:val="0"/>
        <w:kinsoku/>
        <w:wordWrap/>
        <w:overflowPunct/>
        <w:topLinePunct w:val="0"/>
        <w:autoSpaceDE/>
        <w:autoSpaceDN/>
        <w:bidi w:val="0"/>
        <w:adjustRightInd/>
        <w:snapToGrid/>
        <w:spacing w:line="520" w:lineRule="exact"/>
        <w:ind w:left="0" w:leftChars="0" w:firstLine="560" w:firstLineChars="200"/>
        <w:jc w:val="left"/>
        <w:textAlignment w:val="auto"/>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t>2022年期间，该公司根据多次现场勘查情况，进行规划设计，并将相关数据导入建筑项目信息管理系统开展模拟实验，本年度发生支出情况如下：</w:t>
      </w:r>
    </w:p>
    <w:p>
      <w:pPr>
        <w:keepNext w:val="0"/>
        <w:keepLines w:val="0"/>
        <w:pageBreakBefore w:val="0"/>
        <w:widowControl w:val="0"/>
        <w:kinsoku/>
        <w:wordWrap/>
        <w:overflowPunct/>
        <w:topLinePunct w:val="0"/>
        <w:autoSpaceDE/>
        <w:autoSpaceDN/>
        <w:bidi w:val="0"/>
        <w:adjustRightInd/>
        <w:snapToGrid/>
        <w:spacing w:line="520" w:lineRule="exact"/>
        <w:ind w:left="0" w:leftChars="0" w:firstLine="560" w:firstLineChars="200"/>
        <w:jc w:val="left"/>
        <w:textAlignment w:val="auto"/>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t>发生项目差旅费20万元，会议费20万元，评审费50万元。</w:t>
      </w:r>
    </w:p>
    <w:p>
      <w:pPr>
        <w:keepNext w:val="0"/>
        <w:keepLines w:val="0"/>
        <w:pageBreakBefore w:val="0"/>
        <w:widowControl w:val="0"/>
        <w:kinsoku/>
        <w:wordWrap/>
        <w:overflowPunct/>
        <w:topLinePunct w:val="0"/>
        <w:autoSpaceDE/>
        <w:autoSpaceDN/>
        <w:bidi w:val="0"/>
        <w:adjustRightInd/>
        <w:snapToGrid/>
        <w:spacing w:line="520" w:lineRule="exact"/>
        <w:ind w:left="0" w:leftChars="0" w:firstLine="560" w:firstLineChars="200"/>
        <w:jc w:val="left"/>
        <w:textAlignment w:val="auto"/>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t>发生直接从事研发人员工资500万元，“五险一金”35万元，职工福利费30万元，补充养老保险费5万元、补充医疗保险费5万元，外聘研发人员的劳务费用100万元，行政人员工资100万元，建筑工人工资80万元。</w:t>
      </w:r>
    </w:p>
    <w:p>
      <w:pPr>
        <w:keepNext w:val="0"/>
        <w:keepLines w:val="0"/>
        <w:pageBreakBefore w:val="0"/>
        <w:widowControl w:val="0"/>
        <w:kinsoku/>
        <w:wordWrap/>
        <w:overflowPunct/>
        <w:topLinePunct w:val="0"/>
        <w:autoSpaceDE/>
        <w:autoSpaceDN/>
        <w:bidi w:val="0"/>
        <w:adjustRightInd/>
        <w:snapToGrid/>
        <w:spacing w:line="520" w:lineRule="exact"/>
        <w:ind w:left="0" w:leftChars="0" w:firstLine="560" w:firstLineChars="200"/>
        <w:jc w:val="left"/>
        <w:textAlignment w:val="auto"/>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t>研发该技术，本年度直接消耗研究材料100万元；部分技术因在研究过程中未能通过验证，测试失败淘汰，耗费相应研发费用200万元。</w:t>
      </w:r>
    </w:p>
    <w:p>
      <w:pPr>
        <w:keepNext w:val="0"/>
        <w:keepLines w:val="0"/>
        <w:pageBreakBefore w:val="0"/>
        <w:widowControl w:val="0"/>
        <w:kinsoku/>
        <w:wordWrap/>
        <w:overflowPunct/>
        <w:topLinePunct w:val="0"/>
        <w:autoSpaceDE/>
        <w:autoSpaceDN/>
        <w:bidi w:val="0"/>
        <w:adjustRightInd/>
        <w:snapToGrid/>
        <w:spacing w:line="520" w:lineRule="exact"/>
        <w:ind w:left="0" w:leftChars="0" w:firstLine="560" w:firstLineChars="200"/>
        <w:jc w:val="left"/>
        <w:textAlignment w:val="auto"/>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t>2022年1月以100万元购进勘查设备作为项目专用固定资产，自2022年1月起投入使用，企业选择直线折旧，折旧年限为5年，预计净残值为0，项目专用设备维护费50万元。</w:t>
      </w:r>
    </w:p>
    <w:p>
      <w:pPr>
        <w:keepNext w:val="0"/>
        <w:keepLines w:val="0"/>
        <w:pageBreakBefore w:val="0"/>
        <w:widowControl w:val="0"/>
        <w:kinsoku/>
        <w:wordWrap/>
        <w:overflowPunct/>
        <w:topLinePunct w:val="0"/>
        <w:autoSpaceDE/>
        <w:autoSpaceDN/>
        <w:bidi w:val="0"/>
        <w:adjustRightInd/>
        <w:snapToGrid/>
        <w:spacing w:line="520" w:lineRule="exact"/>
        <w:ind w:left="0" w:leftChars="0" w:firstLine="560" w:firstLineChars="200"/>
        <w:jc w:val="left"/>
        <w:textAlignment w:val="auto"/>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t>购买项目专用的系统软件发生初始成本费用120万元，使用期限为6年，按年进行摊销。</w:t>
      </w:r>
    </w:p>
    <w:p>
      <w:pPr>
        <w:keepNext w:val="0"/>
        <w:keepLines w:val="0"/>
        <w:pageBreakBefore w:val="0"/>
        <w:widowControl w:val="0"/>
        <w:kinsoku/>
        <w:wordWrap/>
        <w:overflowPunct/>
        <w:topLinePunct w:val="0"/>
        <w:autoSpaceDE/>
        <w:autoSpaceDN/>
        <w:bidi w:val="0"/>
        <w:adjustRightInd/>
        <w:snapToGrid/>
        <w:spacing w:line="520" w:lineRule="exact"/>
        <w:ind w:left="0" w:leftChars="0" w:firstLine="560" w:firstLineChars="200"/>
        <w:jc w:val="left"/>
        <w:textAlignment w:val="auto"/>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t>本环节加计扣除情况如下：</w:t>
      </w:r>
    </w:p>
    <w:p>
      <w:pPr>
        <w:keepNext w:val="0"/>
        <w:keepLines w:val="0"/>
        <w:pageBreakBefore w:val="0"/>
        <w:widowControl w:val="0"/>
        <w:kinsoku/>
        <w:wordWrap/>
        <w:overflowPunct/>
        <w:topLinePunct w:val="0"/>
        <w:autoSpaceDE/>
        <w:autoSpaceDN/>
        <w:bidi w:val="0"/>
        <w:adjustRightInd/>
        <w:snapToGrid/>
        <w:spacing w:line="520" w:lineRule="exact"/>
        <w:ind w:left="0" w:leftChars="0" w:firstLine="560" w:firstLineChars="200"/>
        <w:jc w:val="left"/>
        <w:textAlignment w:val="auto"/>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t>允许加计扣除的研发费用：</w:t>
      </w:r>
    </w:p>
    <w:p>
      <w:pPr>
        <w:keepNext w:val="0"/>
        <w:keepLines w:val="0"/>
        <w:pageBreakBefore w:val="0"/>
        <w:widowControl w:val="0"/>
        <w:kinsoku/>
        <w:wordWrap/>
        <w:overflowPunct/>
        <w:topLinePunct w:val="0"/>
        <w:autoSpaceDE/>
        <w:autoSpaceDN/>
        <w:bidi w:val="0"/>
        <w:adjustRightInd/>
        <w:snapToGrid/>
        <w:spacing w:line="520" w:lineRule="exact"/>
        <w:ind w:left="0" w:leftChars="0" w:firstLine="560" w:firstLineChars="200"/>
        <w:jc w:val="left"/>
        <w:textAlignment w:val="auto"/>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t>人员人工费用：直接从事研发人员工资500万元，“五险一金”35万元，外聘研发人员的劳务费用100万元，即：</w:t>
      </w:r>
    </w:p>
    <w:p>
      <w:pPr>
        <w:keepNext w:val="0"/>
        <w:keepLines w:val="0"/>
        <w:pageBreakBefore w:val="0"/>
        <w:widowControl w:val="0"/>
        <w:kinsoku/>
        <w:wordWrap/>
        <w:overflowPunct/>
        <w:topLinePunct w:val="0"/>
        <w:autoSpaceDE/>
        <w:autoSpaceDN/>
        <w:bidi w:val="0"/>
        <w:adjustRightInd/>
        <w:snapToGrid/>
        <w:spacing w:line="520" w:lineRule="exact"/>
        <w:ind w:left="0" w:leftChars="0" w:firstLine="560" w:firstLineChars="200"/>
        <w:jc w:val="left"/>
        <w:textAlignment w:val="auto"/>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t>本阶段人员人工费用=500+35+100=635（万元）</w:t>
      </w:r>
    </w:p>
    <w:p>
      <w:pPr>
        <w:keepNext w:val="0"/>
        <w:keepLines w:val="0"/>
        <w:pageBreakBefore w:val="0"/>
        <w:widowControl w:val="0"/>
        <w:kinsoku/>
        <w:wordWrap/>
        <w:overflowPunct/>
        <w:topLinePunct w:val="0"/>
        <w:autoSpaceDE/>
        <w:autoSpaceDN/>
        <w:bidi w:val="0"/>
        <w:adjustRightInd/>
        <w:snapToGrid/>
        <w:spacing w:line="520" w:lineRule="exact"/>
        <w:ind w:left="0" w:leftChars="0" w:firstLine="560" w:firstLineChars="200"/>
        <w:jc w:val="left"/>
        <w:textAlignment w:val="auto"/>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t>直接投入费用：本年度研发该技术直接消耗研究材料费用100万元，失败工程技术的研发费用200万元，项目专用设备维护费50万元，即：</w:t>
      </w:r>
    </w:p>
    <w:p>
      <w:pPr>
        <w:keepNext w:val="0"/>
        <w:keepLines w:val="0"/>
        <w:pageBreakBefore w:val="0"/>
        <w:widowControl w:val="0"/>
        <w:kinsoku/>
        <w:wordWrap/>
        <w:overflowPunct/>
        <w:topLinePunct w:val="0"/>
        <w:autoSpaceDE/>
        <w:autoSpaceDN/>
        <w:bidi w:val="0"/>
        <w:adjustRightInd/>
        <w:snapToGrid/>
        <w:spacing w:line="520" w:lineRule="exact"/>
        <w:ind w:left="0" w:leftChars="0" w:firstLine="560" w:firstLineChars="200"/>
        <w:jc w:val="left"/>
        <w:textAlignment w:val="auto"/>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t>本阶段直接投入费用=100+200+50=350（万元）</w:t>
      </w:r>
    </w:p>
    <w:p>
      <w:pPr>
        <w:keepNext w:val="0"/>
        <w:keepLines w:val="0"/>
        <w:pageBreakBefore w:val="0"/>
        <w:widowControl w:val="0"/>
        <w:kinsoku/>
        <w:wordWrap/>
        <w:overflowPunct/>
        <w:topLinePunct w:val="0"/>
        <w:autoSpaceDE/>
        <w:autoSpaceDN/>
        <w:bidi w:val="0"/>
        <w:adjustRightInd/>
        <w:snapToGrid/>
        <w:spacing w:line="520" w:lineRule="exact"/>
        <w:ind w:left="0" w:leftChars="0" w:firstLine="560" w:firstLineChars="200"/>
        <w:jc w:val="left"/>
        <w:textAlignment w:val="auto"/>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t>折旧费用：2022年度可扣除的折旧费用=100÷5=20（万元）</w:t>
      </w:r>
    </w:p>
    <w:p>
      <w:pPr>
        <w:keepNext w:val="0"/>
        <w:keepLines w:val="0"/>
        <w:pageBreakBefore w:val="0"/>
        <w:widowControl w:val="0"/>
        <w:kinsoku/>
        <w:wordWrap/>
        <w:overflowPunct/>
        <w:topLinePunct w:val="0"/>
        <w:autoSpaceDE/>
        <w:autoSpaceDN/>
        <w:bidi w:val="0"/>
        <w:adjustRightInd/>
        <w:snapToGrid/>
        <w:spacing w:line="520" w:lineRule="exact"/>
        <w:ind w:left="0" w:leftChars="0" w:firstLine="560" w:firstLineChars="200"/>
        <w:jc w:val="left"/>
        <w:textAlignment w:val="auto"/>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t>本阶段无形资产摊销费用=120÷6=20（万元）</w:t>
      </w:r>
    </w:p>
    <w:p>
      <w:pPr>
        <w:keepNext w:val="0"/>
        <w:keepLines w:val="0"/>
        <w:pageBreakBefore w:val="0"/>
        <w:widowControl w:val="0"/>
        <w:kinsoku/>
        <w:wordWrap/>
        <w:overflowPunct/>
        <w:topLinePunct w:val="0"/>
        <w:autoSpaceDE/>
        <w:autoSpaceDN/>
        <w:bidi w:val="0"/>
        <w:adjustRightInd/>
        <w:snapToGrid/>
        <w:spacing w:line="520" w:lineRule="exact"/>
        <w:ind w:left="0" w:leftChars="0" w:firstLine="560" w:firstLineChars="200"/>
        <w:jc w:val="left"/>
        <w:textAlignment w:val="auto"/>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t>其他相关费用：补充养老保险费5万元、补充医疗保险费5万元，职工福利费30万元，差旅费20万元，会议费20万元，评审费50万元属于其他相关费用。此项费用总额不得超过可加计扣除研发费用总额的10%，当此项费用实际发生数小于限额时，按实际发生数计算税前加计扣除数额，当此项费用实际发生数大于限额时，按限额计算税前加计扣除数额。</w:t>
      </w:r>
    </w:p>
    <w:p>
      <w:pPr>
        <w:keepNext w:val="0"/>
        <w:keepLines w:val="0"/>
        <w:pageBreakBefore w:val="0"/>
        <w:widowControl w:val="0"/>
        <w:kinsoku/>
        <w:wordWrap/>
        <w:overflowPunct/>
        <w:topLinePunct w:val="0"/>
        <w:autoSpaceDE/>
        <w:autoSpaceDN/>
        <w:bidi w:val="0"/>
        <w:adjustRightInd/>
        <w:snapToGrid/>
        <w:spacing w:line="520" w:lineRule="exact"/>
        <w:ind w:left="0" w:leftChars="0" w:firstLine="560" w:firstLineChars="200"/>
        <w:jc w:val="left"/>
        <w:textAlignment w:val="auto"/>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t>本阶段其他相关费用=5+5+30+20+20+50=130（万元）</w:t>
      </w:r>
    </w:p>
    <w:p>
      <w:pPr>
        <w:keepNext w:val="0"/>
        <w:keepLines w:val="0"/>
        <w:pageBreakBefore w:val="0"/>
        <w:widowControl w:val="0"/>
        <w:kinsoku/>
        <w:wordWrap/>
        <w:overflowPunct/>
        <w:topLinePunct w:val="0"/>
        <w:autoSpaceDE/>
        <w:autoSpaceDN/>
        <w:bidi w:val="0"/>
        <w:adjustRightInd/>
        <w:snapToGrid/>
        <w:spacing w:line="520" w:lineRule="exact"/>
        <w:ind w:left="0" w:leftChars="0" w:firstLine="560" w:firstLineChars="200"/>
        <w:jc w:val="left"/>
        <w:textAlignment w:val="auto"/>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t>根据国家税务总局公告2017年第40号，不直接参加研发活动的行政人员工资100万元，建筑工人工资80万元不属于适用加计扣除的范围。</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hAnsi="Calibri" w:eastAsia="仿宋_GB2312" w:cs="黑体"/>
          <w:b/>
          <w:bCs/>
          <w:kern w:val="2"/>
          <w:sz w:val="28"/>
          <w:szCs w:val="28"/>
          <w:highlight w:val="none"/>
          <w:lang w:val="en-US" w:eastAsia="zh-CN" w:bidi="ar-SA"/>
        </w:rPr>
      </w:pPr>
      <w:bookmarkStart w:id="750" w:name="_Toc29115"/>
      <w:bookmarkStart w:id="751" w:name="_Toc3663"/>
      <w:bookmarkStart w:id="752" w:name="_Toc21859"/>
      <w:bookmarkStart w:id="753" w:name="_Toc29426"/>
      <w:bookmarkStart w:id="754" w:name="_Toc7048"/>
      <w:bookmarkStart w:id="755" w:name="_Toc4212"/>
      <w:r>
        <w:rPr>
          <w:rFonts w:hint="eastAsia" w:ascii="仿宋_GB2312" w:hAnsi="Calibri" w:eastAsia="仿宋_GB2312" w:cs="黑体"/>
          <w:b/>
          <w:bCs/>
          <w:kern w:val="2"/>
          <w:sz w:val="28"/>
          <w:szCs w:val="28"/>
          <w:highlight w:val="none"/>
          <w:lang w:val="en-US" w:eastAsia="zh-CN" w:bidi="ar-SA"/>
        </w:rPr>
        <w:t>6.1.3.整个研发流程其他相关费用</w:t>
      </w:r>
      <w:bookmarkEnd w:id="750"/>
      <w:bookmarkEnd w:id="751"/>
      <w:bookmarkEnd w:id="752"/>
      <w:bookmarkEnd w:id="753"/>
      <w:bookmarkEnd w:id="754"/>
      <w:bookmarkEnd w:id="755"/>
    </w:p>
    <w:p>
      <w:pPr>
        <w:keepNext w:val="0"/>
        <w:keepLines w:val="0"/>
        <w:pageBreakBefore w:val="0"/>
        <w:widowControl w:val="0"/>
        <w:kinsoku/>
        <w:wordWrap/>
        <w:overflowPunct/>
        <w:topLinePunct w:val="0"/>
        <w:autoSpaceDE/>
        <w:autoSpaceDN/>
        <w:bidi w:val="0"/>
        <w:adjustRightInd/>
        <w:snapToGrid/>
        <w:spacing w:line="520" w:lineRule="exact"/>
        <w:ind w:left="0" w:leftChars="0" w:firstLine="560" w:firstLineChars="200"/>
        <w:jc w:val="left"/>
        <w:textAlignment w:val="auto"/>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t>2022年该研发项目执行完毕，各项费用情况汇总如下：</w:t>
      </w:r>
    </w:p>
    <w:p>
      <w:pPr>
        <w:keepNext w:val="0"/>
        <w:keepLines w:val="0"/>
        <w:pageBreakBefore w:val="0"/>
        <w:widowControl w:val="0"/>
        <w:kinsoku/>
        <w:wordWrap/>
        <w:overflowPunct/>
        <w:topLinePunct w:val="0"/>
        <w:autoSpaceDE/>
        <w:autoSpaceDN/>
        <w:bidi w:val="0"/>
        <w:adjustRightInd/>
        <w:snapToGrid/>
        <w:spacing w:line="520" w:lineRule="exact"/>
        <w:ind w:left="0" w:leftChars="0" w:firstLine="560" w:firstLineChars="200"/>
        <w:jc w:val="left"/>
        <w:textAlignment w:val="auto"/>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t>（1）人员人工费用：60+635=695万元</w:t>
      </w:r>
    </w:p>
    <w:p>
      <w:pPr>
        <w:keepNext w:val="0"/>
        <w:keepLines w:val="0"/>
        <w:pageBreakBefore w:val="0"/>
        <w:widowControl w:val="0"/>
        <w:kinsoku/>
        <w:wordWrap/>
        <w:overflowPunct/>
        <w:topLinePunct w:val="0"/>
        <w:autoSpaceDE/>
        <w:autoSpaceDN/>
        <w:bidi w:val="0"/>
        <w:adjustRightInd/>
        <w:snapToGrid/>
        <w:spacing w:line="520" w:lineRule="exact"/>
        <w:ind w:left="0" w:leftChars="0" w:firstLine="560" w:firstLineChars="200"/>
        <w:jc w:val="left"/>
        <w:textAlignment w:val="auto"/>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t>（2）直接投入费用：350万元</w:t>
      </w:r>
    </w:p>
    <w:p>
      <w:pPr>
        <w:keepNext w:val="0"/>
        <w:keepLines w:val="0"/>
        <w:pageBreakBefore w:val="0"/>
        <w:widowControl w:val="0"/>
        <w:kinsoku/>
        <w:wordWrap/>
        <w:overflowPunct/>
        <w:topLinePunct w:val="0"/>
        <w:autoSpaceDE/>
        <w:autoSpaceDN/>
        <w:bidi w:val="0"/>
        <w:adjustRightInd/>
        <w:snapToGrid/>
        <w:spacing w:line="520" w:lineRule="exact"/>
        <w:ind w:left="0" w:leftChars="0" w:firstLine="560" w:firstLineChars="200"/>
        <w:jc w:val="left"/>
        <w:textAlignment w:val="auto"/>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t>（3）折旧费用：20万元</w:t>
      </w:r>
    </w:p>
    <w:p>
      <w:pPr>
        <w:keepNext w:val="0"/>
        <w:keepLines w:val="0"/>
        <w:pageBreakBefore w:val="0"/>
        <w:widowControl w:val="0"/>
        <w:kinsoku/>
        <w:wordWrap/>
        <w:overflowPunct/>
        <w:topLinePunct w:val="0"/>
        <w:autoSpaceDE/>
        <w:autoSpaceDN/>
        <w:bidi w:val="0"/>
        <w:adjustRightInd/>
        <w:snapToGrid/>
        <w:spacing w:line="520" w:lineRule="exact"/>
        <w:ind w:left="0" w:leftChars="0" w:firstLine="560" w:firstLineChars="200"/>
        <w:jc w:val="left"/>
        <w:textAlignment w:val="auto"/>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t>（4）无形资产摊销费用：20万元</w:t>
      </w:r>
    </w:p>
    <w:p>
      <w:pPr>
        <w:keepNext w:val="0"/>
        <w:keepLines w:val="0"/>
        <w:pageBreakBefore w:val="0"/>
        <w:widowControl w:val="0"/>
        <w:kinsoku/>
        <w:wordWrap/>
        <w:overflowPunct/>
        <w:topLinePunct w:val="0"/>
        <w:autoSpaceDE/>
        <w:autoSpaceDN/>
        <w:bidi w:val="0"/>
        <w:adjustRightInd/>
        <w:snapToGrid/>
        <w:spacing w:line="520" w:lineRule="exact"/>
        <w:ind w:left="0" w:leftChars="0" w:firstLine="560" w:firstLineChars="200"/>
        <w:jc w:val="left"/>
        <w:textAlignment w:val="auto"/>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t>（5）其他相关费用：30+130=160万元</w:t>
      </w:r>
    </w:p>
    <w:p>
      <w:pPr>
        <w:keepNext w:val="0"/>
        <w:keepLines w:val="0"/>
        <w:pageBreakBefore w:val="0"/>
        <w:widowControl w:val="0"/>
        <w:kinsoku/>
        <w:wordWrap/>
        <w:overflowPunct/>
        <w:topLinePunct w:val="0"/>
        <w:autoSpaceDE/>
        <w:autoSpaceDN/>
        <w:bidi w:val="0"/>
        <w:adjustRightInd/>
        <w:snapToGrid/>
        <w:spacing w:line="520" w:lineRule="exact"/>
        <w:ind w:left="0" w:leftChars="0" w:firstLine="560" w:firstLineChars="200"/>
        <w:jc w:val="left"/>
        <w:textAlignment w:val="auto"/>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t>其他相关费用不得超过可加计扣除研发费用总额的10%。</w:t>
      </w:r>
    </w:p>
    <w:p>
      <w:pPr>
        <w:keepNext w:val="0"/>
        <w:keepLines w:val="0"/>
        <w:pageBreakBefore w:val="0"/>
        <w:widowControl w:val="0"/>
        <w:kinsoku/>
        <w:wordWrap/>
        <w:overflowPunct/>
        <w:topLinePunct w:val="0"/>
        <w:autoSpaceDE/>
        <w:autoSpaceDN/>
        <w:bidi w:val="0"/>
        <w:adjustRightInd/>
        <w:snapToGrid/>
        <w:spacing w:line="520" w:lineRule="exact"/>
        <w:ind w:left="0" w:leftChars="0" w:firstLine="560" w:firstLineChars="200"/>
        <w:jc w:val="left"/>
        <w:textAlignment w:val="auto"/>
        <w:rPr>
          <w:rFonts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t>其他相关费用限额=（695+350+20+20+160）×10%/(1-10%)=138.33万元；因为限额138.33＜实际发生额160万，所以允许扣除的其他费用金额为138.33万元</w:t>
      </w:r>
      <w:r>
        <w:rPr>
          <w:rFonts w:hint="eastAsia" w:ascii="仿宋_GB2312" w:hAnsi="仿宋_GB2312" w:eastAsia="仿宋_GB2312" w:cs="仿宋_GB2312"/>
          <w:color w:val="000000" w:themeColor="text1"/>
          <w:sz w:val="28"/>
          <w:szCs w:val="28"/>
          <w:highlight w:val="none"/>
          <w14:textFill>
            <w14:solidFill>
              <w14:schemeClr w14:val="tx1"/>
            </w14:solidFill>
          </w14:textFill>
        </w:rPr>
        <w:t>。</w:t>
      </w:r>
    </w:p>
    <w:p>
      <w:pPr>
        <w:ind w:firstLine="560" w:firstLineChars="200"/>
        <w:rPr>
          <w:rFonts w:ascii="仿宋_GB2312" w:hAnsi="仿宋" w:eastAsia="仿宋_GB2312" w:cs="仿宋_GB2312"/>
          <w:sz w:val="28"/>
          <w:szCs w:val="28"/>
          <w:highlight w:val="none"/>
        </w:rPr>
      </w:pPr>
    </w:p>
    <w:p>
      <w:pPr>
        <w:rPr>
          <w:highlight w:val="none"/>
        </w:rPr>
      </w:pP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highlight w:val="none"/>
          <w:lang w:val="en-US" w:eastAsia="zh-CN"/>
          <w14:textFill>
            <w14:solidFill>
              <w14:schemeClr w14:val="tx1"/>
            </w14:solidFill>
          </w14:textFill>
        </w:rPr>
      </w:pPr>
      <w:bookmarkStart w:id="756" w:name="_Toc55891499"/>
      <w:bookmarkStart w:id="757" w:name="_Toc16582"/>
      <w:bookmarkStart w:id="758" w:name="_Toc24786"/>
      <w:bookmarkStart w:id="759" w:name="_Toc56784869"/>
      <w:bookmarkStart w:id="760" w:name="_Toc2672"/>
      <w:r>
        <w:rPr>
          <w:rFonts w:hint="eastAsia" w:ascii="仿宋_GB2312"/>
          <w:color w:val="000000" w:themeColor="text1"/>
          <w:sz w:val="28"/>
          <w:highlight w:val="none"/>
          <w:lang w:val="en-US" w:eastAsia="zh-CN"/>
          <w14:textFill>
            <w14:solidFill>
              <w14:schemeClr w14:val="tx1"/>
            </w14:solidFill>
          </w14:textFill>
        </w:rPr>
        <w:t>6.2.</w:t>
      </w:r>
      <w:bookmarkEnd w:id="756"/>
      <w:r>
        <w:rPr>
          <w:rFonts w:hint="eastAsia" w:ascii="仿宋_GB2312"/>
          <w:color w:val="000000" w:themeColor="text1"/>
          <w:sz w:val="28"/>
          <w:highlight w:val="none"/>
          <w:lang w:val="en-US" w:eastAsia="zh-CN"/>
          <w14:textFill>
            <w14:solidFill>
              <w14:schemeClr w14:val="tx1"/>
            </w14:solidFill>
          </w14:textFill>
        </w:rPr>
        <w:t xml:space="preserve"> 委托研发</w:t>
      </w:r>
      <w:bookmarkEnd w:id="757"/>
      <w:bookmarkEnd w:id="758"/>
      <w:bookmarkEnd w:id="759"/>
      <w:bookmarkEnd w:id="760"/>
    </w:p>
    <w:p>
      <w:pPr>
        <w:keepNext w:val="0"/>
        <w:keepLines w:val="0"/>
        <w:pageBreakBefore w:val="0"/>
        <w:widowControl w:val="0"/>
        <w:kinsoku/>
        <w:wordWrap/>
        <w:overflowPunct/>
        <w:topLinePunct w:val="0"/>
        <w:autoSpaceDE/>
        <w:autoSpaceDN/>
        <w:bidi w:val="0"/>
        <w:adjustRightInd/>
        <w:snapToGrid/>
        <w:spacing w:line="520" w:lineRule="exact"/>
        <w:ind w:left="0" w:leftChars="0" w:firstLine="560" w:firstLineChars="200"/>
        <w:jc w:val="left"/>
        <w:textAlignment w:val="auto"/>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t>A2公司2022年立项研发工程技术b，委托境内B公司、境外C公司、境内关联方D公司、境外个人E进行开发。该工程技术主要是在复杂的海洋环境下对跨海悬索桥主缆腐蚀机理和长效防护性能进行研究，提出主缆长效可靠防护新技术。根据合同约定，新工程技术B的所有权归A2公司所有。以上公司均不是科技型中小企业。</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hAnsi="Calibri" w:eastAsia="仿宋_GB2312" w:cs="黑体"/>
          <w:b/>
          <w:bCs/>
          <w:kern w:val="2"/>
          <w:sz w:val="28"/>
          <w:szCs w:val="28"/>
          <w:highlight w:val="none"/>
          <w:lang w:val="en-US" w:eastAsia="zh-CN" w:bidi="ar-SA"/>
        </w:rPr>
      </w:pPr>
      <w:r>
        <w:rPr>
          <w:rFonts w:hint="eastAsia" w:ascii="仿宋_GB2312" w:hAnsi="Calibri" w:eastAsia="仿宋_GB2312" w:cs="黑体"/>
          <w:b/>
          <w:bCs/>
          <w:kern w:val="2"/>
          <w:sz w:val="28"/>
          <w:szCs w:val="28"/>
          <w:highlight w:val="none"/>
          <w:lang w:val="en-US" w:eastAsia="zh-CN" w:bidi="ar-SA"/>
        </w:rPr>
        <w:t>6.2.1 A2公司每年向受托方支付研发费用情况如下：</w:t>
      </w:r>
    </w:p>
    <w:p>
      <w:pPr>
        <w:keepNext w:val="0"/>
        <w:keepLines w:val="0"/>
        <w:pageBreakBefore w:val="0"/>
        <w:widowControl w:val="0"/>
        <w:kinsoku/>
        <w:wordWrap/>
        <w:overflowPunct/>
        <w:topLinePunct w:val="0"/>
        <w:autoSpaceDE/>
        <w:autoSpaceDN/>
        <w:bidi w:val="0"/>
        <w:adjustRightInd/>
        <w:snapToGrid/>
        <w:spacing w:line="520" w:lineRule="exact"/>
        <w:ind w:left="0" w:leftChars="0" w:firstLine="560" w:firstLineChars="200"/>
        <w:jc w:val="left"/>
        <w:textAlignment w:val="auto"/>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t>向境内B公司支付研发活动发生费用共150万元。</w:t>
      </w:r>
    </w:p>
    <w:p>
      <w:pPr>
        <w:keepNext w:val="0"/>
        <w:keepLines w:val="0"/>
        <w:pageBreakBefore w:val="0"/>
        <w:widowControl w:val="0"/>
        <w:kinsoku/>
        <w:wordWrap/>
        <w:overflowPunct/>
        <w:topLinePunct w:val="0"/>
        <w:autoSpaceDE/>
        <w:autoSpaceDN/>
        <w:bidi w:val="0"/>
        <w:adjustRightInd/>
        <w:snapToGrid/>
        <w:spacing w:line="520" w:lineRule="exact"/>
        <w:ind w:left="0" w:leftChars="0" w:firstLine="560" w:firstLineChars="200"/>
        <w:jc w:val="left"/>
        <w:textAlignment w:val="auto"/>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t>向境外C公司支付研发活动发生费用共180万元。</w:t>
      </w:r>
    </w:p>
    <w:p>
      <w:pPr>
        <w:keepNext w:val="0"/>
        <w:keepLines w:val="0"/>
        <w:pageBreakBefore w:val="0"/>
        <w:widowControl w:val="0"/>
        <w:kinsoku/>
        <w:wordWrap/>
        <w:overflowPunct/>
        <w:topLinePunct w:val="0"/>
        <w:autoSpaceDE/>
        <w:autoSpaceDN/>
        <w:bidi w:val="0"/>
        <w:adjustRightInd/>
        <w:snapToGrid/>
        <w:spacing w:line="520" w:lineRule="exact"/>
        <w:ind w:left="0" w:leftChars="0" w:firstLine="560" w:firstLineChars="200"/>
        <w:jc w:val="left"/>
        <w:textAlignment w:val="auto"/>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t>向境内关联方D公司支付研发活动发生费用共100万元。</w:t>
      </w:r>
    </w:p>
    <w:p>
      <w:pPr>
        <w:keepNext w:val="0"/>
        <w:keepLines w:val="0"/>
        <w:pageBreakBefore w:val="0"/>
        <w:widowControl w:val="0"/>
        <w:kinsoku/>
        <w:wordWrap/>
        <w:overflowPunct/>
        <w:topLinePunct w:val="0"/>
        <w:autoSpaceDE/>
        <w:autoSpaceDN/>
        <w:bidi w:val="0"/>
        <w:adjustRightInd/>
        <w:snapToGrid/>
        <w:spacing w:line="520" w:lineRule="exact"/>
        <w:ind w:left="0" w:leftChars="0" w:firstLine="560" w:firstLineChars="200"/>
        <w:jc w:val="left"/>
        <w:textAlignment w:val="auto"/>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t>向境外个人E支付研发活动发生费用50万元。</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hAnsi="Calibri" w:eastAsia="仿宋_GB2312" w:cs="黑体"/>
          <w:b/>
          <w:bCs/>
          <w:kern w:val="2"/>
          <w:sz w:val="28"/>
          <w:szCs w:val="28"/>
          <w:highlight w:val="none"/>
          <w:lang w:val="en-US" w:eastAsia="zh-CN" w:bidi="ar-SA"/>
        </w:rPr>
      </w:pPr>
      <w:r>
        <w:rPr>
          <w:rFonts w:hint="eastAsia" w:ascii="仿宋_GB2312" w:hAnsi="Calibri" w:eastAsia="仿宋_GB2312" w:cs="黑体"/>
          <w:b/>
          <w:bCs/>
          <w:kern w:val="2"/>
          <w:sz w:val="28"/>
          <w:szCs w:val="28"/>
          <w:highlight w:val="none"/>
          <w:lang w:val="en-US" w:eastAsia="zh-CN" w:bidi="ar-SA"/>
        </w:rPr>
        <w:t>6.2.2 享受研发费加计扣除的主体：</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t>根据国家税务总局公告2017年第40号、国家税务总局公告2015年第97号，由委托方A2公司申报享受研发费用加计扣除，受托方不得再加计扣除。委托方A2公司与各受托方签订的委托研发项目合同需经科技行政主管部门登记。</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hAnsi="Calibri" w:eastAsia="仿宋_GB2312" w:cs="黑体"/>
          <w:b/>
          <w:bCs/>
          <w:kern w:val="2"/>
          <w:sz w:val="28"/>
          <w:szCs w:val="28"/>
          <w:highlight w:val="none"/>
          <w:lang w:val="en-US" w:eastAsia="zh-CN" w:bidi="ar-SA"/>
        </w:rPr>
      </w:pPr>
      <w:r>
        <w:rPr>
          <w:rFonts w:hint="eastAsia" w:ascii="仿宋_GB2312" w:hAnsi="Calibri" w:eastAsia="仿宋_GB2312" w:cs="黑体"/>
          <w:b/>
          <w:bCs/>
          <w:kern w:val="2"/>
          <w:sz w:val="28"/>
          <w:szCs w:val="28"/>
          <w:highlight w:val="none"/>
          <w:lang w:val="en-US" w:eastAsia="zh-CN" w:bidi="ar-SA"/>
        </w:rPr>
        <w:t>6.2.3允许加计扣除的研发费用：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t>（1）委托方允许加计扣除的研发费用项目归集与自主研发一致。</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t>（2）根据国家税务总局公告2017年第40号，境内关联方D公司需向委托方A2公司提供研发过程中实际发生的研发项目费用支出明细情况。</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t>（3）根据财税〔2015〕119号、国家税务总局公告2017年第40号，委托研发的研发活动发生费用是指委托方实际支付给受托方的费用。企业委托外部机构或个人进行研发活动所发生的费用，按照费用实际发生额的80%计入委托方研发费用并计算加计扣除，即：</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t>可计算加计扣除的境内B公司研发活动发生费用=150×80%=120（万元）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t>可计算加计扣除的境内关联方D公司活动发生费用=100×80%=80（万元）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t>（4）根据财税〔2018〕64号，委托境外进行研发活动所发生的费用，按照费用实际发生额的80%计入委托方的委托境外研发费用。委托境外研发费用不超过境内符合条件的研发费用三分之二的部分，可以按规定在企业所得税前加计扣除。即：</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t>委托境外研发费用=180×80%=144（万元）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t>允许计算加计扣除的委托境外研发费用限额=（150+100）×80%×2/3=133.33（万元）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t>因此，A2公司可计算税前加计扣除的委托境外研发费用为133.33万元，超出限额外的10.67万元不适用税前加计扣除。</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hAnsi="Calibri" w:eastAsia="仿宋_GB2312" w:cs="黑体"/>
          <w:b/>
          <w:bCs/>
          <w:kern w:val="2"/>
          <w:sz w:val="28"/>
          <w:szCs w:val="28"/>
          <w:highlight w:val="none"/>
          <w:lang w:val="en-US" w:eastAsia="zh-CN" w:bidi="ar-SA"/>
        </w:rPr>
      </w:pPr>
      <w:r>
        <w:rPr>
          <w:rFonts w:hint="eastAsia" w:ascii="仿宋_GB2312" w:hAnsi="Calibri" w:eastAsia="仿宋_GB2312" w:cs="黑体"/>
          <w:b/>
          <w:bCs/>
          <w:kern w:val="2"/>
          <w:sz w:val="28"/>
          <w:szCs w:val="28"/>
          <w:highlight w:val="none"/>
          <w:lang w:val="en-US" w:eastAsia="zh-CN" w:bidi="ar-SA"/>
        </w:rPr>
        <w:t>6.2.4不适用加计扣除的费用：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t>根据财税〔2018〕64号，该公司委托境外个人E研发的相关研发费用50万元不适用税前加计扣除。</w:t>
      </w:r>
    </w:p>
    <w:p>
      <w:pPr>
        <w:rPr>
          <w:highlight w:val="none"/>
        </w:rPr>
      </w:pP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highlight w:val="none"/>
          <w:lang w:val="en-US" w:eastAsia="zh-CN"/>
          <w14:textFill>
            <w14:solidFill>
              <w14:schemeClr w14:val="tx1"/>
            </w14:solidFill>
          </w14:textFill>
        </w:rPr>
      </w:pPr>
      <w:bookmarkStart w:id="761" w:name="_Toc55891500"/>
      <w:bookmarkStart w:id="762" w:name="_Toc26030"/>
      <w:bookmarkStart w:id="763" w:name="_Toc32657"/>
      <w:bookmarkStart w:id="764" w:name="_Toc2274"/>
      <w:bookmarkStart w:id="765" w:name="_Toc56784870"/>
      <w:r>
        <w:rPr>
          <w:rFonts w:hint="eastAsia" w:ascii="仿宋_GB2312"/>
          <w:color w:val="000000" w:themeColor="text1"/>
          <w:sz w:val="28"/>
          <w:highlight w:val="none"/>
          <w:lang w:val="en-US" w:eastAsia="zh-CN"/>
          <w14:textFill>
            <w14:solidFill>
              <w14:schemeClr w14:val="tx1"/>
            </w14:solidFill>
          </w14:textFill>
        </w:rPr>
        <w:t>6.3.</w:t>
      </w:r>
      <w:bookmarkEnd w:id="761"/>
      <w:r>
        <w:rPr>
          <w:rFonts w:hint="eastAsia" w:ascii="仿宋_GB2312"/>
          <w:color w:val="000000" w:themeColor="text1"/>
          <w:sz w:val="28"/>
          <w:highlight w:val="none"/>
          <w:lang w:val="en-US" w:eastAsia="zh-CN"/>
          <w14:textFill>
            <w14:solidFill>
              <w14:schemeClr w14:val="tx1"/>
            </w14:solidFill>
          </w14:textFill>
        </w:rPr>
        <w:t xml:space="preserve"> 合作研发</w:t>
      </w:r>
      <w:bookmarkEnd w:id="762"/>
      <w:bookmarkEnd w:id="763"/>
      <w:bookmarkEnd w:id="764"/>
      <w:bookmarkEnd w:id="765"/>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t>2022年，A3公司、B公司签订关于研发工程技术c的合作研发合同，根据合同约定，A3、B公司双方分别投入、各自承担费用，并共同拥有新工程技术C的知识产权。该工程技术研究采用纤维复合材料筋替代钢筋的新型纤维筋复材海水海砂混凝土构件，增强构件耐久性、抗震性，使新型纤维筋复材海水海砂混凝土及其建成的建筑物更能抵抗外力，不易受破坏。以上公司均不是科技型中小企业。</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hAnsi="Calibri" w:eastAsia="仿宋_GB2312" w:cs="黑体"/>
          <w:b/>
          <w:bCs/>
          <w:kern w:val="2"/>
          <w:sz w:val="28"/>
          <w:szCs w:val="28"/>
          <w:highlight w:val="none"/>
          <w:lang w:val="en-US" w:eastAsia="zh-CN" w:bidi="ar-SA"/>
        </w:rPr>
      </w:pPr>
      <w:r>
        <w:rPr>
          <w:rFonts w:hint="eastAsia" w:ascii="仿宋_GB2312" w:hAnsi="Calibri" w:eastAsia="仿宋_GB2312" w:cs="黑体"/>
          <w:b/>
          <w:bCs/>
          <w:kern w:val="2"/>
          <w:sz w:val="28"/>
          <w:szCs w:val="28"/>
          <w:highlight w:val="none"/>
          <w:lang w:val="en-US" w:eastAsia="zh-CN" w:bidi="ar-SA"/>
        </w:rPr>
        <w:t>6.3.1该项目发生的支出情况如下：</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t>（1）A3公司发生符合条件的研发费用共500万元。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t>（2）B公司发生符合条件的研发费用共400万元。</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hAnsi="Calibri" w:eastAsia="仿宋_GB2312" w:cs="黑体"/>
          <w:b/>
          <w:bCs/>
          <w:kern w:val="2"/>
          <w:sz w:val="28"/>
          <w:szCs w:val="28"/>
          <w:highlight w:val="none"/>
          <w:lang w:val="en-US" w:eastAsia="zh-CN" w:bidi="ar-SA"/>
        </w:rPr>
      </w:pPr>
      <w:r>
        <w:rPr>
          <w:rFonts w:hint="eastAsia" w:ascii="仿宋_GB2312" w:hAnsi="Calibri" w:eastAsia="仿宋_GB2312" w:cs="黑体"/>
          <w:b/>
          <w:bCs/>
          <w:kern w:val="2"/>
          <w:sz w:val="28"/>
          <w:szCs w:val="28"/>
          <w:highlight w:val="none"/>
          <w:lang w:val="en-US" w:eastAsia="zh-CN" w:bidi="ar-SA"/>
        </w:rPr>
        <w:t>6.3.2享受研发费加计扣除的主体：</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t>根据财税〔2015〕119号、国家税务总局公告2015年第97号，A3、B公司双方各自就自身实际承担的研发费用分别计算加计扣除。A3、B公司签订的合作研发项目合同需经科技行政主管部门登记。</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hAnsi="Calibri" w:eastAsia="仿宋_GB2312" w:cs="黑体"/>
          <w:b/>
          <w:bCs/>
          <w:kern w:val="2"/>
          <w:sz w:val="28"/>
          <w:szCs w:val="28"/>
          <w:highlight w:val="none"/>
          <w:lang w:val="en-US" w:eastAsia="zh-CN" w:bidi="ar-SA"/>
        </w:rPr>
      </w:pPr>
      <w:r>
        <w:rPr>
          <w:rFonts w:hint="eastAsia" w:ascii="仿宋_GB2312" w:hAnsi="Calibri" w:eastAsia="仿宋_GB2312" w:cs="黑体"/>
          <w:b/>
          <w:bCs/>
          <w:kern w:val="2"/>
          <w:sz w:val="28"/>
          <w:szCs w:val="28"/>
          <w:highlight w:val="none"/>
          <w:lang w:val="en-US" w:eastAsia="zh-CN" w:bidi="ar-SA"/>
        </w:rPr>
        <w:t>6.3.3允许加计扣除的研发费用：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t>允许加计扣除的研发费用项目归集与自主研发一致。</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t>2022年A3公司加计扣除研发费用=500×175%=875万元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t>2022年B公司加计扣除研发费用=400×175%=700万元</w:t>
      </w:r>
    </w:p>
    <w:p>
      <w:pPr>
        <w:rPr>
          <w:highlight w:val="none"/>
        </w:rPr>
      </w:pP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highlight w:val="none"/>
          <w:lang w:val="en-US" w:eastAsia="zh-CN"/>
          <w14:textFill>
            <w14:solidFill>
              <w14:schemeClr w14:val="tx1"/>
            </w14:solidFill>
          </w14:textFill>
        </w:rPr>
      </w:pPr>
      <w:bookmarkStart w:id="766" w:name="_Toc55891501"/>
      <w:bookmarkStart w:id="767" w:name="_Toc5788"/>
      <w:bookmarkStart w:id="768" w:name="_Toc56784871"/>
      <w:bookmarkStart w:id="769" w:name="_Toc16834"/>
      <w:bookmarkStart w:id="770" w:name="_Toc16406"/>
      <w:r>
        <w:rPr>
          <w:rFonts w:hint="eastAsia" w:ascii="仿宋_GB2312"/>
          <w:color w:val="000000" w:themeColor="text1"/>
          <w:sz w:val="28"/>
          <w:highlight w:val="none"/>
          <w:lang w:val="en-US" w:eastAsia="zh-CN"/>
          <w14:textFill>
            <w14:solidFill>
              <w14:schemeClr w14:val="tx1"/>
            </w14:solidFill>
          </w14:textFill>
        </w:rPr>
        <w:t>6.4.</w:t>
      </w:r>
      <w:bookmarkEnd w:id="766"/>
      <w:r>
        <w:rPr>
          <w:rFonts w:hint="eastAsia" w:ascii="仿宋_GB2312"/>
          <w:color w:val="000000" w:themeColor="text1"/>
          <w:sz w:val="28"/>
          <w:highlight w:val="none"/>
          <w:lang w:val="en-US" w:eastAsia="zh-CN"/>
          <w14:textFill>
            <w14:solidFill>
              <w14:schemeClr w14:val="tx1"/>
            </w14:solidFill>
          </w14:textFill>
        </w:rPr>
        <w:t xml:space="preserve"> 集团研发</w:t>
      </w:r>
      <w:bookmarkEnd w:id="767"/>
      <w:bookmarkEnd w:id="768"/>
      <w:bookmarkEnd w:id="769"/>
      <w:bookmarkEnd w:id="770"/>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t>因集团经营需要，2022年，A4公司所属的集团公司决定立项集中研发一项新的工程技术，该技术适应在狭小空间内进行大直径钢管长距离智能运输及安装。技术研发成功后，将由4家集团成员企业：A4、B、C、D公司分享受益。以上公司均不是科技型中小企业。</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t>享受研发费加计扣除的主体：根据财税〔2015〕119号，由受益成员企业A4、B、C、D公司计算享受加计扣除。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t>允许加计扣除的研发费用：</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t>委托方允许加计扣除的研发费用项目归集与自主研发一致。A4、B、C、D公司按照权利和义务相一致、费用支出和受益分享相配比的原则，合理确定研发费用分摊方法进行分摊，分别计算加计扣除。</w:t>
      </w:r>
    </w:p>
    <w:p>
      <w:pPr>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pPr>
    </w:p>
    <w:p>
      <w:pPr>
        <w:spacing w:line="600" w:lineRule="exact"/>
        <w:ind w:firstLine="560" w:firstLineChars="200"/>
        <w:rPr>
          <w:rFonts w:ascii="仿宋_GB2312" w:eastAsia="仿宋_GB2312"/>
          <w:color w:val="000000" w:themeColor="text1"/>
          <w:sz w:val="28"/>
          <w:szCs w:val="28"/>
          <w:highlight w:val="none"/>
          <w14:textFill>
            <w14:solidFill>
              <w14:schemeClr w14:val="tx1"/>
            </w14:solidFill>
          </w14:textFill>
        </w:rPr>
      </w:pPr>
    </w:p>
    <w:p>
      <w:pPr>
        <w:spacing w:line="600" w:lineRule="exact"/>
        <w:ind w:firstLine="560" w:firstLineChars="200"/>
        <w:rPr>
          <w:rFonts w:ascii="仿宋_GB2312" w:eastAsia="仿宋_GB2312"/>
          <w:color w:val="000000" w:themeColor="text1"/>
          <w:sz w:val="28"/>
          <w:szCs w:val="28"/>
          <w:highlight w:val="none"/>
          <w14:textFill>
            <w14:solidFill>
              <w14:schemeClr w14:val="tx1"/>
            </w14:solidFill>
          </w14:textFill>
        </w:rPr>
      </w:pPr>
    </w:p>
    <w:p>
      <w:pPr>
        <w:spacing w:line="600" w:lineRule="exact"/>
        <w:ind w:firstLine="560" w:firstLineChars="200"/>
        <w:rPr>
          <w:rFonts w:ascii="仿宋_GB2312" w:eastAsia="仿宋_GB2312"/>
          <w:color w:val="000000" w:themeColor="text1"/>
          <w:sz w:val="28"/>
          <w:szCs w:val="28"/>
          <w:highlight w:val="none"/>
          <w14:textFill>
            <w14:solidFill>
              <w14:schemeClr w14:val="tx1"/>
            </w14:solidFill>
          </w14:textFill>
        </w:rPr>
      </w:pPr>
    </w:p>
    <w:p>
      <w:pPr>
        <w:spacing w:line="600" w:lineRule="exact"/>
        <w:ind w:firstLine="560" w:firstLineChars="200"/>
        <w:rPr>
          <w:rFonts w:ascii="仿宋_GB2312" w:eastAsia="仿宋_GB2312"/>
          <w:color w:val="000000" w:themeColor="text1"/>
          <w:sz w:val="28"/>
          <w:szCs w:val="28"/>
          <w:highlight w:val="none"/>
          <w14:textFill>
            <w14:solidFill>
              <w14:schemeClr w14:val="tx1"/>
            </w14:solidFill>
          </w14:textFill>
        </w:rPr>
      </w:pPr>
    </w:p>
    <w:p>
      <w:pPr>
        <w:spacing w:line="600" w:lineRule="exact"/>
        <w:ind w:firstLine="560" w:firstLineChars="200"/>
        <w:rPr>
          <w:rFonts w:ascii="仿宋_GB2312" w:eastAsia="仿宋_GB2312"/>
          <w:color w:val="000000" w:themeColor="text1"/>
          <w:sz w:val="28"/>
          <w:szCs w:val="28"/>
          <w:highlight w:val="none"/>
          <w14:textFill>
            <w14:solidFill>
              <w14:schemeClr w14:val="tx1"/>
            </w14:solidFill>
          </w14:textFill>
        </w:rPr>
      </w:pPr>
    </w:p>
    <w:p>
      <w:pPr>
        <w:spacing w:line="600" w:lineRule="exact"/>
        <w:ind w:firstLine="560" w:firstLineChars="200"/>
        <w:rPr>
          <w:rFonts w:ascii="仿宋_GB2312" w:eastAsia="仿宋_GB2312"/>
          <w:color w:val="000000" w:themeColor="text1"/>
          <w:sz w:val="28"/>
          <w:szCs w:val="28"/>
          <w:highlight w:val="none"/>
          <w14:textFill>
            <w14:solidFill>
              <w14:schemeClr w14:val="tx1"/>
            </w14:solidFill>
          </w14:textFill>
        </w:rPr>
      </w:pPr>
    </w:p>
    <w:p>
      <w:pPr>
        <w:spacing w:line="600" w:lineRule="exact"/>
        <w:ind w:firstLine="560" w:firstLineChars="200"/>
        <w:rPr>
          <w:rFonts w:ascii="仿宋_GB2312" w:eastAsia="仿宋_GB2312"/>
          <w:color w:val="000000" w:themeColor="text1"/>
          <w:sz w:val="28"/>
          <w:szCs w:val="28"/>
          <w:highlight w:val="none"/>
          <w14:textFill>
            <w14:solidFill>
              <w14:schemeClr w14:val="tx1"/>
            </w14:solidFill>
          </w14:textFill>
        </w:rPr>
      </w:pPr>
    </w:p>
    <w:p>
      <w:pPr>
        <w:spacing w:line="600" w:lineRule="exact"/>
        <w:ind w:firstLine="560" w:firstLineChars="200"/>
        <w:rPr>
          <w:rFonts w:ascii="仿宋_GB2312" w:eastAsia="仿宋_GB2312"/>
          <w:color w:val="000000" w:themeColor="text1"/>
          <w:sz w:val="28"/>
          <w:szCs w:val="28"/>
          <w:highlight w:val="none"/>
          <w14:textFill>
            <w14:solidFill>
              <w14:schemeClr w14:val="tx1"/>
            </w14:solidFill>
          </w14:textFill>
        </w:rPr>
      </w:pPr>
    </w:p>
    <w:p>
      <w:pPr>
        <w:spacing w:line="600" w:lineRule="exact"/>
        <w:ind w:firstLine="560" w:firstLineChars="200"/>
        <w:rPr>
          <w:rFonts w:ascii="仿宋_GB2312" w:eastAsia="仿宋_GB2312"/>
          <w:color w:val="000000" w:themeColor="text1"/>
          <w:sz w:val="28"/>
          <w:szCs w:val="28"/>
          <w:highlight w:val="none"/>
          <w14:textFill>
            <w14:solidFill>
              <w14:schemeClr w14:val="tx1"/>
            </w14:solidFill>
          </w14:textFill>
        </w:rPr>
      </w:pPr>
    </w:p>
    <w:p>
      <w:pPr>
        <w:spacing w:line="600" w:lineRule="exact"/>
        <w:ind w:firstLine="560" w:firstLineChars="200"/>
        <w:rPr>
          <w:rFonts w:ascii="仿宋_GB2312" w:eastAsia="仿宋_GB2312"/>
          <w:color w:val="000000" w:themeColor="text1"/>
          <w:sz w:val="28"/>
          <w:szCs w:val="28"/>
          <w:highlight w:val="none"/>
          <w14:textFill>
            <w14:solidFill>
              <w14:schemeClr w14:val="tx1"/>
            </w14:solidFill>
          </w14:textFill>
        </w:rPr>
      </w:pPr>
    </w:p>
    <w:p>
      <w:pPr>
        <w:spacing w:line="600" w:lineRule="exact"/>
        <w:ind w:firstLine="560" w:firstLineChars="200"/>
        <w:rPr>
          <w:rFonts w:ascii="仿宋_GB2312" w:eastAsia="仿宋_GB2312"/>
          <w:color w:val="000000" w:themeColor="text1"/>
          <w:sz w:val="28"/>
          <w:szCs w:val="28"/>
          <w:highlight w:val="none"/>
          <w14:textFill>
            <w14:solidFill>
              <w14:schemeClr w14:val="tx1"/>
            </w14:solidFill>
          </w14:textFill>
        </w:rPr>
      </w:pPr>
    </w:p>
    <w:p>
      <w:pPr>
        <w:pStyle w:val="3"/>
        <w:spacing w:before="0" w:after="0" w:line="600" w:lineRule="exact"/>
        <w:jc w:val="center"/>
        <w:outlineLvl w:val="0"/>
        <w:rPr>
          <w:rFonts w:ascii="黑体" w:hAnsi="黑体"/>
          <w:b w:val="0"/>
          <w:color w:val="000000" w:themeColor="text1"/>
          <w:sz w:val="36"/>
          <w:szCs w:val="36"/>
          <w:highlight w:val="none"/>
          <w14:textFill>
            <w14:solidFill>
              <w14:schemeClr w14:val="tx1"/>
            </w14:solidFill>
          </w14:textFill>
        </w:rPr>
      </w:pPr>
      <w:bookmarkStart w:id="771" w:name="_Toc1124065885"/>
      <w:bookmarkStart w:id="772" w:name="_Toc18776"/>
      <w:bookmarkStart w:id="773" w:name="_Toc12417"/>
      <w:bookmarkStart w:id="774" w:name="_Toc17139"/>
      <w:bookmarkStart w:id="775" w:name="_Toc29174"/>
      <w:bookmarkStart w:id="776" w:name="_Toc4518"/>
      <w:bookmarkStart w:id="777" w:name="_Toc8437"/>
      <w:bookmarkStart w:id="778" w:name="_Toc25020"/>
      <w:r>
        <w:rPr>
          <w:rFonts w:hint="eastAsia" w:ascii="黑体" w:hAnsi="黑体"/>
          <w:b w:val="0"/>
          <w:color w:val="000000" w:themeColor="text1"/>
          <w:sz w:val="36"/>
          <w:szCs w:val="36"/>
          <w:highlight w:val="none"/>
          <w14:textFill>
            <w14:solidFill>
              <w14:schemeClr w14:val="tx1"/>
            </w14:solidFill>
          </w14:textFill>
        </w:rPr>
        <w:t xml:space="preserve">第七章 </w:t>
      </w:r>
      <w:r>
        <w:rPr>
          <w:rFonts w:hint="eastAsia" w:ascii="黑体" w:hAnsi="黑体"/>
          <w:b w:val="0"/>
          <w:color w:val="000000" w:themeColor="text1"/>
          <w:sz w:val="36"/>
          <w:szCs w:val="36"/>
          <w:highlight w:val="none"/>
          <w:lang w:eastAsia="zh-CN"/>
          <w14:textFill>
            <w14:solidFill>
              <w14:schemeClr w14:val="tx1"/>
            </w14:solidFill>
          </w14:textFill>
        </w:rPr>
        <w:t>现代工程技术领域</w:t>
      </w:r>
      <w:r>
        <w:rPr>
          <w:rFonts w:hint="eastAsia" w:ascii="黑体" w:hAnsi="黑体"/>
          <w:b w:val="0"/>
          <w:color w:val="000000" w:themeColor="text1"/>
          <w:sz w:val="36"/>
          <w:szCs w:val="36"/>
          <w:highlight w:val="none"/>
          <w14:textFill>
            <w14:solidFill>
              <w14:schemeClr w14:val="tx1"/>
            </w14:solidFill>
          </w14:textFill>
        </w:rPr>
        <w:t>享受研发费加计扣除政策</w:t>
      </w:r>
      <w:bookmarkEnd w:id="771"/>
      <w:bookmarkEnd w:id="772"/>
      <w:bookmarkEnd w:id="773"/>
      <w:bookmarkEnd w:id="774"/>
      <w:bookmarkEnd w:id="775"/>
      <w:bookmarkEnd w:id="776"/>
      <w:bookmarkEnd w:id="777"/>
      <w:bookmarkEnd w:id="778"/>
    </w:p>
    <w:p>
      <w:pPr>
        <w:pStyle w:val="3"/>
        <w:spacing w:before="0" w:after="0" w:line="600" w:lineRule="exact"/>
        <w:jc w:val="center"/>
        <w:outlineLvl w:val="1"/>
        <w:rPr>
          <w:rFonts w:ascii="黑体" w:hAnsi="黑体"/>
          <w:b w:val="0"/>
          <w:color w:val="000000" w:themeColor="text1"/>
          <w:sz w:val="36"/>
          <w:szCs w:val="36"/>
          <w:highlight w:val="none"/>
          <w14:textFill>
            <w14:solidFill>
              <w14:schemeClr w14:val="tx1"/>
            </w14:solidFill>
          </w14:textFill>
        </w:rPr>
      </w:pPr>
      <w:bookmarkStart w:id="779" w:name="_Toc19433"/>
      <w:bookmarkStart w:id="780" w:name="_Toc28851"/>
      <w:bookmarkStart w:id="781" w:name="_Toc761686536"/>
      <w:bookmarkStart w:id="782" w:name="_Toc29356"/>
      <w:bookmarkStart w:id="783" w:name="_Toc10484"/>
      <w:bookmarkStart w:id="784" w:name="_Toc22103"/>
      <w:bookmarkStart w:id="785" w:name="_Toc17527"/>
      <w:bookmarkStart w:id="786" w:name="_Toc28250"/>
      <w:r>
        <w:rPr>
          <w:rFonts w:hint="eastAsia" w:ascii="黑体" w:hAnsi="黑体"/>
          <w:b w:val="0"/>
          <w:color w:val="000000" w:themeColor="text1"/>
          <w:sz w:val="36"/>
          <w:szCs w:val="36"/>
          <w:highlight w:val="none"/>
          <w14:textFill>
            <w14:solidFill>
              <w14:schemeClr w14:val="tx1"/>
            </w14:solidFill>
          </w14:textFill>
        </w:rPr>
        <w:t>的错误处理情形</w:t>
      </w:r>
      <w:bookmarkEnd w:id="779"/>
      <w:bookmarkEnd w:id="780"/>
      <w:bookmarkEnd w:id="781"/>
      <w:bookmarkEnd w:id="782"/>
      <w:bookmarkEnd w:id="783"/>
      <w:bookmarkEnd w:id="784"/>
      <w:bookmarkEnd w:id="785"/>
      <w:bookmarkEnd w:id="786"/>
    </w:p>
    <w:p>
      <w:pPr>
        <w:tabs>
          <w:tab w:val="left" w:pos="1713"/>
        </w:tabs>
        <w:spacing w:line="600" w:lineRule="exact"/>
        <w:rPr>
          <w:color w:val="000000" w:themeColor="text1"/>
          <w:highlight w:val="none"/>
          <w14:textFill>
            <w14:solidFill>
              <w14:schemeClr w14:val="tx1"/>
            </w14:solidFill>
          </w14:textFill>
        </w:rPr>
      </w:pPr>
      <w:r>
        <w:rPr>
          <w:color w:val="000000" w:themeColor="text1"/>
          <w:highlight w:val="none"/>
          <w14:textFill>
            <w14:solidFill>
              <w14:schemeClr w14:val="tx1"/>
            </w14:solidFill>
          </w14:textFill>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pPr>
      <w:bookmarkStart w:id="787" w:name="_Toc515590785"/>
      <w:bookmarkStart w:id="788" w:name="_Toc16602"/>
      <w:bookmarkStart w:id="789" w:name="_Toc2437"/>
      <w:bookmarkStart w:id="790" w:name="_Toc25912"/>
      <w:bookmarkStart w:id="791" w:name="_Toc12164"/>
      <w:bookmarkStart w:id="792" w:name="_Toc83365829"/>
      <w:bookmarkStart w:id="793" w:name="_Toc83412828"/>
      <w:bookmarkStart w:id="794" w:name="_Toc3128"/>
      <w:bookmarkStart w:id="795" w:name="_Toc8221"/>
      <w:bookmarkStart w:id="796" w:name="_Toc23426"/>
      <w:bookmarkStart w:id="797" w:name="_Toc15028"/>
      <w:r>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t>企业在享受研发费加计扣除优惠政策时需注意一些常见的问题。首先，企业在申报享受研发费加计扣除政策的时候应关注政策适用问题。主要体现为：未准确界定负面清单行业、研发活动、研发费用、研发人员等概念，需准确归集有关研发费用；未对享受加计扣除的研发费用按研发项目设置辅助账、未分别归集可加计扣除的研发费用等。其次，应注意研发费管理与财务核算问题，主要体现为：未按会计制度要求对研发支出进行会计处理；未按照会计准则有关规定区分研究阶段与开发阶段，并将研发支出合理予以费用化或资本化；对研发费用和生产经营费用没有分别核算、准确划分；未正确适用加计扣除比例等。再次，应注意留存备查资料的问题，主要体现为：未按要求做好留存备查资料或者留存备查资料与实际经营实质不符等。本章通过梳理企业享受研发费加计扣除政策享受过程中的常见问题，帮助企业进一步厘清和掌握现行政策规定。</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highlight w:val="none"/>
          <w:lang w:val="en-US" w:eastAsia="zh-CN"/>
          <w14:textFill>
            <w14:solidFill>
              <w14:schemeClr w14:val="tx1"/>
            </w14:solidFill>
          </w14:textFill>
        </w:rPr>
      </w:pPr>
      <w:bookmarkStart w:id="798" w:name="_Toc28926"/>
      <w:r>
        <w:rPr>
          <w:rFonts w:hint="eastAsia" w:ascii="仿宋_GB2312"/>
          <w:color w:val="000000" w:themeColor="text1"/>
          <w:sz w:val="28"/>
          <w:highlight w:val="none"/>
          <w:lang w:val="en-US" w:eastAsia="zh-CN"/>
          <w14:textFill>
            <w14:solidFill>
              <w14:schemeClr w14:val="tx1"/>
            </w14:solidFill>
          </w14:textFill>
        </w:rPr>
        <w:t>7.1.判断企业所属行业</w:t>
      </w:r>
      <w:bookmarkEnd w:id="787"/>
      <w:bookmarkEnd w:id="788"/>
      <w:bookmarkEnd w:id="789"/>
      <w:bookmarkEnd w:id="790"/>
      <w:bookmarkEnd w:id="791"/>
      <w:bookmarkEnd w:id="792"/>
      <w:bookmarkEnd w:id="793"/>
      <w:bookmarkEnd w:id="794"/>
      <w:bookmarkEnd w:id="795"/>
      <w:bookmarkEnd w:id="796"/>
      <w:bookmarkEnd w:id="797"/>
      <w:bookmarkEnd w:id="798"/>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hAnsi="Calibri" w:eastAsia="仿宋_GB2312" w:cs="黑体"/>
          <w:b/>
          <w:bCs/>
          <w:kern w:val="2"/>
          <w:sz w:val="28"/>
          <w:szCs w:val="28"/>
          <w:highlight w:val="none"/>
          <w:lang w:val="en-US" w:eastAsia="zh-CN" w:bidi="ar-SA"/>
        </w:rPr>
      </w:pPr>
      <w:bookmarkStart w:id="799" w:name="_Toc17596"/>
      <w:bookmarkStart w:id="800" w:name="_Toc14524"/>
      <w:bookmarkStart w:id="801" w:name="_Toc1569"/>
      <w:bookmarkStart w:id="802" w:name="_Toc4262"/>
      <w:bookmarkStart w:id="803" w:name="_Toc83412829"/>
      <w:bookmarkStart w:id="804" w:name="_Toc17048"/>
      <w:bookmarkStart w:id="805" w:name="_Toc11772"/>
      <w:bookmarkStart w:id="806" w:name="_Toc24625"/>
      <w:bookmarkStart w:id="807" w:name="_Toc4888"/>
      <w:bookmarkStart w:id="808" w:name="_Toc12544"/>
      <w:r>
        <w:rPr>
          <w:rFonts w:hint="eastAsia" w:ascii="仿宋_GB2312" w:hAnsi="Calibri" w:eastAsia="仿宋_GB2312" w:cs="黑体"/>
          <w:b/>
          <w:bCs/>
          <w:kern w:val="2"/>
          <w:sz w:val="28"/>
          <w:szCs w:val="28"/>
          <w:highlight w:val="none"/>
          <w:lang w:val="en-US" w:eastAsia="zh-CN" w:bidi="ar-SA"/>
        </w:rPr>
        <w:t>7.1.1.判断是否属于研发费用加计扣除政策适用行业</w:t>
      </w:r>
      <w:bookmarkEnd w:id="799"/>
      <w:bookmarkEnd w:id="800"/>
      <w:bookmarkEnd w:id="801"/>
      <w:bookmarkEnd w:id="802"/>
      <w:bookmarkEnd w:id="803"/>
      <w:bookmarkEnd w:id="804"/>
      <w:bookmarkEnd w:id="805"/>
      <w:bookmarkEnd w:id="806"/>
      <w:bookmarkEnd w:id="807"/>
      <w:bookmarkEnd w:id="808"/>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u w:val="none"/>
          <w:lang w:val="en-US" w:eastAsia="zh-CN"/>
          <w14:textFill>
            <w14:solidFill>
              <w14:schemeClr w14:val="tx1"/>
            </w14:solidFill>
          </w14:textFill>
        </w:rPr>
        <w:t>案例一：</w:t>
      </w:r>
      <w:r>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t>A公司从事的销售、研发等业务，2022年度商品批发销售收入15,000万元，2022年度产品研发收入5,000万元，兼营出租房屋取得租金收入5,000万元，投资收益300万元，收到市政府拨付的200万元财政补贴（符合不征税收入条件）。全年用于研发的费用支出500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t>2022年度A公司批发销售收入占比=15,000÷（15,000＋5,000+5,000＋300+200－300-200）×100%＝60%＞50%，其2022年度主营业务为“批发和零售业”，为不能享受研发费加计扣除优惠政策的行业。</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u w:val="none"/>
          <w:lang w:val="en-US" w:eastAsia="zh-CN"/>
          <w14:textFill>
            <w14:solidFill>
              <w14:schemeClr w14:val="tx1"/>
            </w14:solidFill>
          </w14:textFill>
        </w:rPr>
        <w:t>问题分析：</w:t>
      </w:r>
      <w:r>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t>并不是所有行业企业发生研发活动都适用研发费用加计扣除政策，应重点关注6个行业负面清单。财税〔2015〕119号文件规定，不适用加计扣除的行业有烟草制造业、住宿和餐饮业、批发和零售业、房地产业、租赁和商务服务业、娱乐业(以下简称六大行业）。上述行业以《国民经济行业分类与代码（GB/T4754-2017）》为准，并随之更新。对于同时从事多种行业的纳税人，判断是否属于不适用税前加计扣除政策行业的企业，是指以六个行业业务为主营业务，其研发费用发生当年的主营业务收入占企业按《中华人民共和国企业所得税法》第六条规定计算的收入总额减除不征税收入和投资收益的余额50%（不含）以上的企业。</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hAnsi="Calibri" w:eastAsia="仿宋_GB2312" w:cs="黑体"/>
          <w:b/>
          <w:bCs/>
          <w:kern w:val="2"/>
          <w:sz w:val="28"/>
          <w:szCs w:val="28"/>
          <w:highlight w:val="none"/>
          <w:lang w:val="en-US" w:eastAsia="zh-CN" w:bidi="ar-SA"/>
        </w:rPr>
      </w:pPr>
      <w:bookmarkStart w:id="809" w:name="_Toc152"/>
      <w:bookmarkStart w:id="810" w:name="_Toc1638"/>
      <w:bookmarkStart w:id="811" w:name="_Toc21326"/>
      <w:bookmarkStart w:id="812" w:name="_Toc15055"/>
      <w:bookmarkStart w:id="813" w:name="_Toc26553"/>
      <w:bookmarkStart w:id="814" w:name="_Toc27873"/>
      <w:bookmarkStart w:id="815" w:name="_Toc31183"/>
      <w:bookmarkStart w:id="816" w:name="_Toc216"/>
      <w:bookmarkStart w:id="817" w:name="_Toc1223"/>
      <w:bookmarkStart w:id="818" w:name="_Toc83412830"/>
      <w:r>
        <w:rPr>
          <w:rFonts w:hint="eastAsia" w:ascii="仿宋_GB2312" w:hAnsi="Calibri" w:eastAsia="仿宋_GB2312" w:cs="黑体"/>
          <w:b/>
          <w:bCs/>
          <w:kern w:val="2"/>
          <w:sz w:val="28"/>
          <w:szCs w:val="28"/>
          <w:highlight w:val="none"/>
          <w:lang w:val="en-US" w:eastAsia="zh-CN" w:bidi="ar-SA"/>
        </w:rPr>
        <w:t>7.1.2.判断是否属于制造业企业</w:t>
      </w:r>
      <w:bookmarkEnd w:id="809"/>
      <w:bookmarkEnd w:id="810"/>
      <w:bookmarkEnd w:id="811"/>
      <w:bookmarkEnd w:id="812"/>
      <w:bookmarkEnd w:id="813"/>
      <w:bookmarkEnd w:id="814"/>
      <w:bookmarkEnd w:id="815"/>
      <w:bookmarkEnd w:id="816"/>
      <w:bookmarkEnd w:id="817"/>
      <w:bookmarkEnd w:id="818"/>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u w:val="none"/>
          <w:lang w:val="en-US" w:eastAsia="zh-CN"/>
          <w14:textFill>
            <w14:solidFill>
              <w14:schemeClr w14:val="tx1"/>
            </w14:solidFill>
          </w14:textFill>
        </w:rPr>
        <w:t>案例二：</w:t>
      </w:r>
      <w:r>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t>B公司，非科技型中小企业，2022年度生产销售设备2,000万元，出租厂房取得租金收入500万元，下半年同时兼营对外研发服务，取得相关服务收入3,000万元。全年用于产品的研发费用为500万元。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pPr>
      <w:r>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t>2021年度B公司制造业收入占比=2,000÷（2,000+500+3,000）×100%＝36%＜50%，提供研发服务收入=3,000÷（2,000+500+3,000）×100%＝55%＞50%，其2022年度主营研发服务活动不属于制造业，而属于科学研究和技术服务业，因此当年度加计扣除比例按75%计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b w:val="0"/>
          <w:bCs w:val="0"/>
          <w:color w:val="000000" w:themeColor="text1"/>
          <w:sz w:val="28"/>
          <w:szCs w:val="28"/>
          <w:highlight w:val="none"/>
          <w:u w:val="none"/>
          <w:lang w:val="en-US" w:eastAsia="zh-CN"/>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u w:val="none"/>
          <w:lang w:val="zh-CN" w:eastAsia="zh-CN"/>
          <w14:textFill>
            <w14:solidFill>
              <w14:schemeClr w14:val="tx1"/>
            </w14:solidFill>
          </w14:textFill>
        </w:rPr>
        <w:t>问题分析：</w:t>
      </w:r>
      <w:r>
        <w:rPr>
          <w:rFonts w:hint="eastAsia" w:ascii="仿宋_GB2312" w:hAnsi="仿宋_GB2312" w:eastAsia="仿宋_GB2312" w:cs="仿宋_GB2312"/>
          <w:b w:val="0"/>
          <w:bCs w:val="0"/>
          <w:color w:val="000000" w:themeColor="text1"/>
          <w:sz w:val="28"/>
          <w:szCs w:val="28"/>
          <w:highlight w:val="none"/>
          <w:u w:val="none"/>
          <w:lang w:val="zh-CN" w:eastAsia="zh-CN"/>
          <w14:textFill>
            <w14:solidFill>
              <w14:schemeClr w14:val="tx1"/>
            </w14:solidFill>
          </w14:textFill>
        </w:rPr>
        <w:t>所称制造业企业，是指以制造业业务为主营业务，享受优惠当年主营业务收入占收入总额的比例达到50%以上的企业。制造业的范围按照《国民经济行业分类》（GB/T 4574-2017）确定，如国家有关部门更新《国民经济行业分类》，从其规定。根据企业所得税法第六条规定，收入总额是指企业以货币形式和非货币形式从各种来源取得的收入。</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highlight w:val="none"/>
          <w:lang w:val="en-US" w:eastAsia="zh-CN"/>
          <w14:textFill>
            <w14:solidFill>
              <w14:schemeClr w14:val="tx1"/>
            </w14:solidFill>
          </w14:textFill>
        </w:rPr>
      </w:pPr>
      <w:bookmarkStart w:id="819" w:name="_Toc3439"/>
      <w:bookmarkStart w:id="820" w:name="_Toc83412831"/>
      <w:bookmarkStart w:id="821" w:name="_Toc20112"/>
      <w:bookmarkStart w:id="822" w:name="_Toc17023"/>
      <w:bookmarkStart w:id="823" w:name="_Toc10321"/>
      <w:bookmarkStart w:id="824" w:name="_Toc19398"/>
      <w:bookmarkStart w:id="825" w:name="_Toc6687"/>
      <w:bookmarkStart w:id="826" w:name="_Toc25704"/>
      <w:bookmarkStart w:id="827" w:name="_Toc83365830"/>
      <w:bookmarkStart w:id="828" w:name="_Toc14208"/>
      <w:bookmarkStart w:id="829" w:name="_Toc4252"/>
      <w:bookmarkStart w:id="830" w:name="_Toc437807850"/>
      <w:r>
        <w:rPr>
          <w:rFonts w:hint="eastAsia" w:ascii="仿宋_GB2312"/>
          <w:color w:val="000000" w:themeColor="text1"/>
          <w:sz w:val="28"/>
          <w:highlight w:val="none"/>
          <w:lang w:val="en-US" w:eastAsia="zh-CN"/>
          <w14:textFill>
            <w14:solidFill>
              <w14:schemeClr w14:val="tx1"/>
            </w14:solidFill>
          </w14:textFill>
        </w:rPr>
        <w:t>7.2.判断是否属于研发费加计扣除政策的“研发活动”</w:t>
      </w:r>
      <w:bookmarkEnd w:id="819"/>
      <w:bookmarkEnd w:id="820"/>
      <w:bookmarkEnd w:id="821"/>
      <w:bookmarkEnd w:id="822"/>
      <w:bookmarkEnd w:id="823"/>
      <w:bookmarkEnd w:id="824"/>
      <w:bookmarkEnd w:id="825"/>
      <w:bookmarkEnd w:id="826"/>
      <w:bookmarkEnd w:id="827"/>
      <w:bookmarkEnd w:id="828"/>
      <w:bookmarkEnd w:id="829"/>
      <w:bookmarkEnd w:id="830"/>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olor w:val="000000"/>
          <w:sz w:val="28"/>
          <w:szCs w:val="28"/>
          <w:highlight w:val="none"/>
        </w:rPr>
      </w:pPr>
      <w:r>
        <w:rPr>
          <w:rFonts w:hint="eastAsia" w:ascii="仿宋_GB2312" w:hAnsi="仿宋" w:eastAsia="仿宋_GB2312"/>
          <w:b/>
          <w:bCs/>
          <w:color w:val="000000"/>
          <w:sz w:val="28"/>
          <w:szCs w:val="28"/>
          <w:highlight w:val="none"/>
        </w:rPr>
        <w:t>案例三：</w:t>
      </w:r>
      <w:r>
        <w:rPr>
          <w:rFonts w:hint="eastAsia" w:ascii="仿宋_GB2312" w:hAnsi="仿宋" w:eastAsia="仿宋_GB2312"/>
          <w:color w:val="000000"/>
          <w:sz w:val="28"/>
          <w:szCs w:val="28"/>
          <w:highlight w:val="none"/>
        </w:rPr>
        <w:t>C公司主营制造业务，其某款</w:t>
      </w:r>
      <w:r>
        <w:rPr>
          <w:rFonts w:hint="eastAsia" w:ascii="仿宋_GB2312" w:hAnsi="仿宋" w:eastAsia="仿宋_GB2312"/>
          <w:color w:val="000000"/>
          <w:sz w:val="28"/>
          <w:szCs w:val="28"/>
          <w:highlight w:val="none"/>
          <w:lang w:eastAsia="zh-CN"/>
        </w:rPr>
        <w:t>产</w:t>
      </w:r>
      <w:r>
        <w:rPr>
          <w:rFonts w:hint="eastAsia" w:ascii="仿宋_GB2312" w:hAnsi="仿宋" w:eastAsia="仿宋_GB2312"/>
          <w:color w:val="000000"/>
          <w:sz w:val="28"/>
          <w:szCs w:val="28"/>
          <w:highlight w:val="none"/>
        </w:rPr>
        <w:t>品已获得专利并上市销售。现应更新换代要求在现有产品包装上进行一些改变，但企业仍将本次简单升级改造的人员人工费、折旧费、无形资产摊销费加计扣除。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highlight w:val="none"/>
        </w:rPr>
      </w:pPr>
      <w:r>
        <w:rPr>
          <w:rFonts w:hint="eastAsia" w:ascii="仿宋_GB2312" w:hAnsi="仿宋" w:eastAsia="仿宋_GB2312"/>
          <w:b/>
          <w:bCs/>
          <w:color w:val="000000"/>
          <w:sz w:val="28"/>
          <w:szCs w:val="28"/>
          <w:highlight w:val="none"/>
        </w:rPr>
        <w:t>问题分析：</w:t>
      </w:r>
      <w:r>
        <w:rPr>
          <w:rFonts w:hint="eastAsia" w:ascii="仿宋_GB2312" w:hAnsi="仿宋" w:eastAsia="仿宋_GB2312"/>
          <w:color w:val="000000"/>
          <w:sz w:val="28"/>
          <w:szCs w:val="28"/>
          <w:highlight w:val="none"/>
        </w:rPr>
        <w:t>《财政部、国家税务总局、科技部关于完善研究开发费用税前加计扣除政策的通知》（财税〔2015〕119号）强调，研发活动，是指企业为获得科技与技术新知识，创造性运用科学技术新知识，或实质性改进技术、产品（服务）、工艺而持续进行的具有明确目标的系统性活动，要满足先进性、创新性。个别企业将产品的常规升级或简单集成判断为研发活动，会给企业带来涉税风险。建议企业在判断其行为是否适于研发活动时，重点关注财税〔2015〕119号文件中规定的不适用加计扣除政策的一般的知识性、技术性活动，详见2.3.1.不适用加计扣除的活动。财税〔2015〕119号文件还规定，当税企双方对研发项目产生争议时，由税务机关转请科技部门提供鉴定意见。如果企业确实无法准确把握是否属于“研发活动”，可以向科技部门咨询。</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highlight w:val="none"/>
          <w:lang w:val="en-US" w:eastAsia="zh-CN"/>
          <w14:textFill>
            <w14:solidFill>
              <w14:schemeClr w14:val="tx1"/>
            </w14:solidFill>
          </w14:textFill>
        </w:rPr>
      </w:pPr>
      <w:bookmarkStart w:id="831" w:name="_Toc83412832"/>
      <w:bookmarkStart w:id="832" w:name="_Toc20006"/>
      <w:bookmarkStart w:id="833" w:name="_Toc2432"/>
      <w:bookmarkStart w:id="834" w:name="_Toc6688"/>
      <w:bookmarkStart w:id="835" w:name="_Toc364"/>
      <w:bookmarkStart w:id="836" w:name="_Toc957560328"/>
      <w:bookmarkStart w:id="837" w:name="_Toc11699"/>
      <w:bookmarkStart w:id="838" w:name="_Toc3250"/>
      <w:bookmarkStart w:id="839" w:name="_Toc24800"/>
      <w:bookmarkStart w:id="840" w:name="_Toc83365831"/>
      <w:bookmarkStart w:id="841" w:name="_Toc21497"/>
      <w:bookmarkStart w:id="842" w:name="_Toc28094"/>
      <w:r>
        <w:rPr>
          <w:rFonts w:hint="eastAsia" w:ascii="仿宋_GB2312"/>
          <w:color w:val="000000" w:themeColor="text1"/>
          <w:sz w:val="28"/>
          <w:highlight w:val="none"/>
          <w:lang w:val="en-US" w:eastAsia="zh-CN"/>
          <w14:textFill>
            <w14:solidFill>
              <w14:schemeClr w14:val="tx1"/>
            </w14:solidFill>
          </w14:textFill>
        </w:rPr>
        <w:t>7.3.判断研发费用归集口径</w:t>
      </w:r>
      <w:bookmarkEnd w:id="831"/>
      <w:bookmarkEnd w:id="832"/>
      <w:bookmarkEnd w:id="833"/>
      <w:bookmarkEnd w:id="834"/>
      <w:bookmarkEnd w:id="835"/>
      <w:bookmarkEnd w:id="836"/>
      <w:bookmarkEnd w:id="837"/>
      <w:bookmarkEnd w:id="838"/>
      <w:bookmarkEnd w:id="839"/>
      <w:bookmarkEnd w:id="840"/>
      <w:bookmarkEnd w:id="841"/>
      <w:bookmarkEnd w:id="842"/>
    </w:p>
    <w:p>
      <w:pPr>
        <w:keepNext w:val="0"/>
        <w:keepLines w:val="0"/>
        <w:pageBreakBefore w:val="0"/>
        <w:widowControl w:val="0"/>
        <w:kinsoku/>
        <w:wordWrap/>
        <w:overflowPunct/>
        <w:topLinePunct w:val="0"/>
        <w:autoSpaceDE/>
        <w:autoSpaceDN/>
        <w:bidi w:val="0"/>
        <w:adjustRightInd/>
        <w:snapToGrid/>
        <w:spacing w:line="520" w:lineRule="exact"/>
        <w:ind w:firstLine="1134"/>
        <w:textAlignment w:val="auto"/>
        <w:rPr>
          <w:rFonts w:ascii="仿宋_GB2312" w:hAnsi="仿宋" w:eastAsia="仿宋_GB2312"/>
          <w:color w:val="000000"/>
          <w:sz w:val="28"/>
          <w:szCs w:val="28"/>
          <w:highlight w:val="none"/>
        </w:rPr>
      </w:pPr>
      <w:r>
        <w:rPr>
          <w:rFonts w:hint="eastAsia" w:ascii="仿宋_GB2312" w:hAnsi="仿宋" w:eastAsia="仿宋_GB2312"/>
          <w:b/>
          <w:bCs/>
          <w:color w:val="000000"/>
          <w:sz w:val="28"/>
          <w:szCs w:val="28"/>
          <w:highlight w:val="none"/>
        </w:rPr>
        <w:t>案例四：</w:t>
      </w:r>
      <w:r>
        <w:rPr>
          <w:rFonts w:hint="eastAsia" w:ascii="仿宋_GB2312" w:hAnsi="仿宋" w:eastAsia="仿宋_GB2312"/>
          <w:color w:val="000000"/>
          <w:sz w:val="28"/>
          <w:szCs w:val="28"/>
          <w:highlight w:val="none"/>
        </w:rPr>
        <w:t>D公司主营产品的研发和生产制造，属于国家重点扶持的高新技术企业。企业在归集研发费用时，将研发费加计扣除和会计核算口径、高新技术企业认定研发费用归集口径相混淆，将办公费、通讯费、研发人员培训费、培养费等归集到其他相关费用加计扣除，导致未能准确计算可加计扣除的研发费用。</w:t>
      </w:r>
    </w:p>
    <w:p>
      <w:pPr>
        <w:keepNext w:val="0"/>
        <w:keepLines w:val="0"/>
        <w:pageBreakBefore w:val="0"/>
        <w:widowControl w:val="0"/>
        <w:kinsoku/>
        <w:wordWrap/>
        <w:overflowPunct/>
        <w:topLinePunct w:val="0"/>
        <w:autoSpaceDE/>
        <w:autoSpaceDN/>
        <w:bidi w:val="0"/>
        <w:adjustRightInd/>
        <w:snapToGrid/>
        <w:spacing w:line="520" w:lineRule="exact"/>
        <w:ind w:firstLine="1134"/>
        <w:textAlignment w:val="auto"/>
        <w:rPr>
          <w:rFonts w:ascii="仿宋_GB2312" w:hAnsi="仿宋" w:eastAsia="仿宋_GB2312"/>
          <w:color w:val="000000"/>
          <w:sz w:val="28"/>
          <w:szCs w:val="28"/>
          <w:highlight w:val="none"/>
        </w:rPr>
      </w:pPr>
      <w:r>
        <w:rPr>
          <w:rFonts w:hint="eastAsia" w:ascii="仿宋_GB2312" w:hAnsi="仿宋" w:eastAsia="仿宋_GB2312"/>
          <w:b/>
          <w:bCs/>
          <w:color w:val="000000"/>
          <w:sz w:val="28"/>
          <w:szCs w:val="28"/>
          <w:highlight w:val="none"/>
        </w:rPr>
        <w:t>问题分析：</w:t>
      </w:r>
      <w:r>
        <w:rPr>
          <w:rFonts w:hint="eastAsia" w:ascii="仿宋_GB2312" w:hAnsi="仿宋" w:eastAsia="仿宋_GB2312"/>
          <w:color w:val="000000"/>
          <w:sz w:val="28"/>
          <w:szCs w:val="28"/>
          <w:highlight w:val="none"/>
        </w:rPr>
        <w:t>研发费用的归集口径有多种，通常有会计核算口径、高新技术企业认定口径和加计扣除税收规定口径，不同的口径存在一定差异。</w:t>
      </w:r>
      <w:r>
        <w:rPr>
          <w:rFonts w:hint="eastAsia" w:ascii="仿宋_GB2312" w:hAnsi="仿宋" w:eastAsia="仿宋_GB2312"/>
          <w:bCs/>
          <w:color w:val="000000"/>
          <w:sz w:val="28"/>
          <w:szCs w:val="28"/>
          <w:highlight w:val="none"/>
        </w:rPr>
        <w:t>加计扣除税收规定口径</w:t>
      </w:r>
      <w:r>
        <w:rPr>
          <w:rFonts w:hint="eastAsia" w:ascii="仿宋_GB2312" w:hAnsi="仿宋" w:eastAsia="仿宋_GB2312"/>
          <w:color w:val="000000"/>
          <w:sz w:val="28"/>
          <w:szCs w:val="28"/>
          <w:highlight w:val="none"/>
        </w:rPr>
        <w:t>对允许扣除的研发费用的范围采取的是正列举方式，对没有列举的项目，不可以享受加计扣除优惠。</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highlight w:val="none"/>
          <w:lang w:val="en-US" w:eastAsia="zh-CN"/>
          <w14:textFill>
            <w14:solidFill>
              <w14:schemeClr w14:val="tx1"/>
            </w14:solidFill>
          </w14:textFill>
        </w:rPr>
      </w:pPr>
      <w:bookmarkStart w:id="843" w:name="_Toc14478"/>
      <w:bookmarkStart w:id="844" w:name="_Toc28751"/>
      <w:bookmarkStart w:id="845" w:name="_Toc26190"/>
      <w:bookmarkStart w:id="846" w:name="_Toc28097"/>
      <w:bookmarkStart w:id="847" w:name="_Toc10202"/>
      <w:bookmarkStart w:id="848" w:name="_Toc18391"/>
      <w:bookmarkStart w:id="849" w:name="_Toc24505"/>
      <w:bookmarkStart w:id="850" w:name="_Toc6155"/>
      <w:bookmarkStart w:id="851" w:name="_Toc473982078"/>
      <w:bookmarkStart w:id="852" w:name="_Toc83365832"/>
      <w:bookmarkStart w:id="853" w:name="_Toc83412833"/>
      <w:bookmarkStart w:id="854" w:name="_Toc29029"/>
      <w:r>
        <w:rPr>
          <w:rFonts w:hint="eastAsia" w:ascii="仿宋_GB2312"/>
          <w:color w:val="000000" w:themeColor="text1"/>
          <w:sz w:val="28"/>
          <w:highlight w:val="none"/>
          <w:lang w:val="en-US" w:eastAsia="zh-CN"/>
          <w14:textFill>
            <w14:solidFill>
              <w14:schemeClr w14:val="tx1"/>
            </w14:solidFill>
          </w14:textFill>
        </w:rPr>
        <w:t>7.4.判断研发项目资本化</w:t>
      </w:r>
      <w:bookmarkEnd w:id="843"/>
      <w:bookmarkEnd w:id="844"/>
      <w:bookmarkEnd w:id="845"/>
      <w:bookmarkEnd w:id="846"/>
      <w:bookmarkEnd w:id="847"/>
      <w:bookmarkEnd w:id="848"/>
      <w:bookmarkEnd w:id="849"/>
      <w:bookmarkEnd w:id="850"/>
      <w:bookmarkEnd w:id="851"/>
      <w:bookmarkEnd w:id="852"/>
      <w:bookmarkEnd w:id="853"/>
      <w:bookmarkEnd w:id="854"/>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olor w:val="000000"/>
          <w:sz w:val="28"/>
          <w:szCs w:val="28"/>
          <w:highlight w:val="none"/>
        </w:rPr>
      </w:pPr>
      <w:r>
        <w:rPr>
          <w:rFonts w:hint="eastAsia" w:ascii="仿宋_GB2312" w:hAnsi="仿宋" w:eastAsia="仿宋_GB2312"/>
          <w:b/>
          <w:bCs/>
          <w:color w:val="000000"/>
          <w:sz w:val="28"/>
          <w:szCs w:val="28"/>
          <w:highlight w:val="none"/>
        </w:rPr>
        <w:t>案例五：</w:t>
      </w:r>
      <w:r>
        <w:rPr>
          <w:rFonts w:hint="eastAsia" w:ascii="仿宋_GB2312" w:hAnsi="仿宋" w:eastAsia="仿宋_GB2312"/>
          <w:color w:val="000000"/>
          <w:sz w:val="28"/>
          <w:szCs w:val="28"/>
          <w:highlight w:val="none"/>
        </w:rPr>
        <w:t>E公司4个研发项目已形成专利权并开始利用该技术进行新产品研制，但企业仍将开发部门的后续支出在“研发支出—费用化支出”科目中归集，全年没有无形资产摊销费用产生，未按照《企业会计准则》的要求作资本化处理。</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olor w:val="000000"/>
          <w:sz w:val="28"/>
          <w:szCs w:val="28"/>
          <w:highlight w:val="none"/>
          <w:lang w:eastAsia="zh-CN"/>
        </w:rPr>
      </w:pPr>
      <w:r>
        <w:rPr>
          <w:rFonts w:hint="eastAsia" w:ascii="仿宋_GB2312" w:hAnsi="仿宋" w:eastAsia="仿宋_GB2312"/>
          <w:b/>
          <w:bCs/>
          <w:color w:val="000000"/>
          <w:sz w:val="28"/>
          <w:szCs w:val="28"/>
          <w:highlight w:val="none"/>
        </w:rPr>
        <w:t>问题分析：</w:t>
      </w:r>
      <w:r>
        <w:rPr>
          <w:rFonts w:hint="eastAsia" w:ascii="仿宋_GB2312" w:hAnsi="仿宋" w:eastAsia="仿宋_GB2312"/>
          <w:color w:val="000000"/>
          <w:sz w:val="28"/>
          <w:szCs w:val="28"/>
          <w:highlight w:val="none"/>
        </w:rPr>
        <w:t>《财政部、国家税务总局、科技部关于完善研究开发费用税前加计扣除政策的通知》（财税〔2015〕119号）文件规定，企业应按照国家财务会计制度要求对研发支出进行会计处理。企业按照会计准则把握研发费用归集时的资本化时点，形成无形资产的</w:t>
      </w:r>
      <w:r>
        <w:rPr>
          <w:rFonts w:hint="eastAsia" w:ascii="仿宋_GB2312" w:hAnsi="仿宋" w:eastAsia="仿宋_GB2312"/>
          <w:color w:val="000000"/>
          <w:sz w:val="28"/>
          <w:szCs w:val="28"/>
          <w:highlight w:val="none"/>
          <w:lang w:eastAsia="zh-CN"/>
        </w:rPr>
        <w:t>。</w:t>
      </w:r>
      <w:r>
        <w:rPr>
          <w:rFonts w:hint="eastAsia" w:ascii="仿宋_GB2312" w:hAnsi="仿宋" w:eastAsia="仿宋_GB2312"/>
          <w:color w:val="000000"/>
          <w:sz w:val="28"/>
          <w:szCs w:val="28"/>
          <w:highlight w:val="none"/>
        </w:rPr>
        <w:t>制造企业自2021年1月1日起</w:t>
      </w:r>
      <w:r>
        <w:rPr>
          <w:rFonts w:hint="eastAsia" w:ascii="仿宋_GB2312" w:hAnsi="仿宋" w:eastAsia="仿宋_GB2312"/>
          <w:color w:val="000000"/>
          <w:sz w:val="28"/>
          <w:szCs w:val="28"/>
          <w:highlight w:val="none"/>
          <w:lang w:eastAsia="zh-CN"/>
        </w:rPr>
        <w:t>，科技型中小企业自</w:t>
      </w:r>
      <w:r>
        <w:rPr>
          <w:rFonts w:hint="eastAsia" w:ascii="仿宋_GB2312" w:hAnsi="仿宋" w:eastAsia="仿宋_GB2312"/>
          <w:color w:val="000000"/>
          <w:sz w:val="28"/>
          <w:szCs w:val="28"/>
          <w:highlight w:val="none"/>
          <w:lang w:val="en-US" w:eastAsia="zh-CN"/>
        </w:rPr>
        <w:t>2022年1月1日起</w:t>
      </w:r>
      <w:r>
        <w:rPr>
          <w:rFonts w:hint="eastAsia" w:ascii="仿宋_GB2312" w:hAnsi="仿宋" w:eastAsia="仿宋_GB2312"/>
          <w:color w:val="000000"/>
          <w:sz w:val="28"/>
          <w:szCs w:val="28"/>
          <w:highlight w:val="none"/>
        </w:rPr>
        <w:t>，按照无形资产成本的200%在税前摊销</w:t>
      </w:r>
      <w:r>
        <w:rPr>
          <w:rFonts w:hint="eastAsia" w:ascii="仿宋_GB2312" w:hAnsi="仿宋" w:eastAsia="仿宋_GB2312"/>
          <w:color w:val="000000"/>
          <w:sz w:val="28"/>
          <w:szCs w:val="28"/>
          <w:highlight w:val="none"/>
          <w:lang w:eastAsia="zh-CN"/>
        </w:rPr>
        <w:t>；一般企业按照无形资产成本的</w:t>
      </w:r>
      <w:r>
        <w:rPr>
          <w:rFonts w:hint="eastAsia" w:ascii="仿宋_GB2312" w:hAnsi="仿宋" w:eastAsia="仿宋_GB2312"/>
          <w:color w:val="000000"/>
          <w:sz w:val="28"/>
          <w:szCs w:val="28"/>
          <w:highlight w:val="none"/>
          <w:lang w:val="en-US" w:eastAsia="zh-CN"/>
        </w:rPr>
        <w:t>175</w:t>
      </w:r>
      <w:r>
        <w:rPr>
          <w:rFonts w:hint="eastAsia" w:ascii="仿宋_GB2312" w:hAnsi="仿宋" w:eastAsia="仿宋_GB2312"/>
          <w:color w:val="000000"/>
          <w:sz w:val="28"/>
          <w:szCs w:val="28"/>
          <w:highlight w:val="none"/>
          <w:lang w:eastAsia="zh-CN"/>
        </w:rPr>
        <w:t>%在税前摊销。</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highlight w:val="none"/>
          <w:lang w:val="en-US" w:eastAsia="zh-CN"/>
          <w14:textFill>
            <w14:solidFill>
              <w14:schemeClr w14:val="tx1"/>
            </w14:solidFill>
          </w14:textFill>
        </w:rPr>
      </w:pPr>
      <w:bookmarkStart w:id="855" w:name="_Toc3466"/>
      <w:bookmarkStart w:id="856" w:name="_Toc17114"/>
      <w:bookmarkStart w:id="857" w:name="_Toc21670"/>
      <w:bookmarkStart w:id="858" w:name="_Toc22675"/>
      <w:bookmarkStart w:id="859" w:name="_Toc83412834"/>
      <w:bookmarkStart w:id="860" w:name="_Toc1199938223"/>
      <w:bookmarkStart w:id="861" w:name="_Toc83365833"/>
      <w:bookmarkStart w:id="862" w:name="_Toc14673"/>
      <w:bookmarkStart w:id="863" w:name="_Toc1467"/>
      <w:bookmarkStart w:id="864" w:name="_Toc32310"/>
      <w:bookmarkStart w:id="865" w:name="_Toc985"/>
      <w:bookmarkStart w:id="866" w:name="_Toc1967"/>
      <w:r>
        <w:rPr>
          <w:rFonts w:hint="eastAsia" w:ascii="仿宋_GB2312"/>
          <w:color w:val="000000" w:themeColor="text1"/>
          <w:sz w:val="28"/>
          <w:highlight w:val="none"/>
          <w:lang w:val="en-US" w:eastAsia="zh-CN"/>
          <w14:textFill>
            <w14:solidFill>
              <w14:schemeClr w14:val="tx1"/>
            </w14:solidFill>
          </w14:textFill>
        </w:rPr>
        <w:t>7.5.研发费用归集不合理</w:t>
      </w:r>
      <w:bookmarkEnd w:id="855"/>
      <w:bookmarkEnd w:id="856"/>
      <w:bookmarkEnd w:id="857"/>
      <w:bookmarkEnd w:id="858"/>
      <w:bookmarkEnd w:id="859"/>
      <w:bookmarkEnd w:id="860"/>
      <w:bookmarkEnd w:id="861"/>
      <w:bookmarkEnd w:id="862"/>
      <w:bookmarkEnd w:id="863"/>
      <w:bookmarkEnd w:id="864"/>
      <w:bookmarkEnd w:id="865"/>
      <w:bookmarkEnd w:id="866"/>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hAnsi="Calibri" w:eastAsia="仿宋_GB2312" w:cs="黑体"/>
          <w:b/>
          <w:bCs/>
          <w:kern w:val="2"/>
          <w:sz w:val="28"/>
          <w:szCs w:val="28"/>
          <w:highlight w:val="none"/>
          <w:lang w:val="en-US" w:eastAsia="zh-CN" w:bidi="ar-SA"/>
        </w:rPr>
      </w:pPr>
      <w:bookmarkStart w:id="867" w:name="_Toc17309"/>
      <w:bookmarkStart w:id="868" w:name="_Toc83412835"/>
      <w:bookmarkStart w:id="869" w:name="_Toc9156"/>
      <w:bookmarkStart w:id="870" w:name="_Toc10410"/>
      <w:r>
        <w:rPr>
          <w:rFonts w:hint="eastAsia" w:ascii="仿宋_GB2312" w:hAnsi="Calibri" w:eastAsia="仿宋_GB2312" w:cs="黑体"/>
          <w:b/>
          <w:bCs/>
          <w:kern w:val="2"/>
          <w:sz w:val="28"/>
          <w:szCs w:val="28"/>
          <w:highlight w:val="none"/>
          <w:lang w:val="en-US" w:eastAsia="zh-CN" w:bidi="ar-SA"/>
        </w:rPr>
        <w:t>7.5.1.归集折旧费用、无形资产摊销费用时，未按照税前扣除的固定资产折旧部分、无形资产摊销金额计算加计扣除</w:t>
      </w:r>
      <w:bookmarkEnd w:id="867"/>
      <w:bookmarkEnd w:id="868"/>
      <w:bookmarkEnd w:id="869"/>
      <w:bookmarkEnd w:id="870"/>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olor w:val="000000"/>
          <w:sz w:val="28"/>
          <w:szCs w:val="28"/>
          <w:highlight w:val="none"/>
        </w:rPr>
      </w:pPr>
      <w:r>
        <w:rPr>
          <w:rFonts w:hint="eastAsia" w:ascii="仿宋_GB2312" w:hAnsi="仿宋" w:eastAsia="仿宋_GB2312"/>
          <w:b/>
          <w:bCs/>
          <w:color w:val="000000"/>
          <w:sz w:val="28"/>
          <w:szCs w:val="28"/>
          <w:highlight w:val="none"/>
        </w:rPr>
        <w:t>案例六：</w:t>
      </w:r>
      <w:r>
        <w:rPr>
          <w:rFonts w:hint="eastAsia" w:ascii="仿宋_GB2312" w:hAnsi="仿宋" w:eastAsia="仿宋_GB2312"/>
          <w:color w:val="000000"/>
          <w:sz w:val="28"/>
          <w:szCs w:val="28"/>
          <w:highlight w:val="none"/>
        </w:rPr>
        <w:t>F企业2020年12月购入并投入使用一专门用于研发活动的设备，单位价值1</w:t>
      </w:r>
      <w:r>
        <w:rPr>
          <w:rFonts w:hint="eastAsia" w:ascii="仿宋_GB2312" w:hAnsi="仿宋" w:eastAsia="仿宋_GB2312"/>
          <w:color w:val="000000"/>
          <w:sz w:val="28"/>
          <w:szCs w:val="28"/>
          <w:highlight w:val="none"/>
          <w:lang w:val="en-US" w:eastAsia="zh-CN"/>
        </w:rPr>
        <w:t>,</w:t>
      </w:r>
      <w:r>
        <w:rPr>
          <w:rFonts w:hint="eastAsia" w:ascii="仿宋_GB2312" w:hAnsi="仿宋" w:eastAsia="仿宋_GB2312"/>
          <w:color w:val="000000"/>
          <w:sz w:val="28"/>
          <w:szCs w:val="28"/>
          <w:highlight w:val="none"/>
        </w:rPr>
        <w:t>200万元，会计处理按8年折旧，税法上规定的最低折旧年限为10年，不考虑残值。该企业对该项设备选择缩短折旧年限的加速折旧方式，折旧年限缩短为6年（10×60%=6）。2021年企业会计处理计提折旧额150万元（1</w:t>
      </w:r>
      <w:r>
        <w:rPr>
          <w:rFonts w:hint="eastAsia" w:ascii="仿宋_GB2312" w:hAnsi="仿宋" w:eastAsia="仿宋_GB2312"/>
          <w:color w:val="000000"/>
          <w:sz w:val="28"/>
          <w:szCs w:val="28"/>
          <w:highlight w:val="none"/>
          <w:lang w:val="en-US" w:eastAsia="zh-CN"/>
        </w:rPr>
        <w:t>,</w:t>
      </w:r>
      <w:r>
        <w:rPr>
          <w:rFonts w:hint="eastAsia" w:ascii="仿宋_GB2312" w:hAnsi="仿宋" w:eastAsia="仿宋_GB2312"/>
          <w:color w:val="000000"/>
          <w:sz w:val="28"/>
          <w:szCs w:val="28"/>
          <w:highlight w:val="none"/>
        </w:rPr>
        <w:t>200÷8=150），税收上因享受加速折旧优惠可以扣除的折旧额是税前扣除的固定资产折旧200万元（1200÷6=200），企业按照会计上计提的150万元折旧计算研发费用加计扣除。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olor w:val="000000"/>
          <w:sz w:val="28"/>
          <w:szCs w:val="28"/>
          <w:highlight w:val="none"/>
        </w:rPr>
      </w:pPr>
      <w:r>
        <w:rPr>
          <w:rFonts w:hint="eastAsia" w:ascii="仿宋_GB2312" w:hAnsi="仿宋" w:eastAsia="仿宋_GB2312"/>
          <w:b/>
          <w:bCs/>
          <w:color w:val="000000"/>
          <w:sz w:val="28"/>
          <w:szCs w:val="28"/>
          <w:highlight w:val="none"/>
        </w:rPr>
        <w:t>问题分析：</w:t>
      </w:r>
      <w:r>
        <w:rPr>
          <w:rFonts w:hint="eastAsia" w:ascii="仿宋_GB2312" w:hAnsi="仿宋" w:eastAsia="仿宋_GB2312"/>
          <w:color w:val="000000"/>
          <w:sz w:val="28"/>
          <w:szCs w:val="28"/>
          <w:highlight w:val="none"/>
          <w:lang w:val="zh-CN"/>
        </w:rPr>
        <w:t>《国家税务总局关于研发费用税前加计扣除归集范围有关问题的公告》（国家税务总局公告2017年第40号）规定，企业用于研发活动的仪器、设备，符合税法规定且选择加速折旧优惠政策的，在享受研发费用税前加计扣除政策时，就税前扣除的折旧部分计算加计扣除。</w:t>
      </w:r>
      <w:r>
        <w:rPr>
          <w:rFonts w:hint="eastAsia" w:ascii="仿宋_GB2312" w:hAnsi="仿宋" w:eastAsia="仿宋_GB2312"/>
          <w:color w:val="000000"/>
          <w:sz w:val="28"/>
          <w:szCs w:val="28"/>
          <w:highlight w:val="none"/>
        </w:rPr>
        <w:t>企业可以叠加享受加速折旧和加计扣除政策的，以税前扣除（即符合税法规定的加速折旧）的折旧部分计算加计扣除，充分享受企业所得税红利。该案例中，企业应以税前扣除的固定资产折旧200万元进行计算研发费加计扣除，不需要与会计折旧额比较孰小。</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hAnsi="Calibri" w:eastAsia="仿宋_GB2312" w:cs="黑体"/>
          <w:b/>
          <w:bCs/>
          <w:kern w:val="2"/>
          <w:sz w:val="28"/>
          <w:szCs w:val="28"/>
          <w:highlight w:val="none"/>
          <w:lang w:val="en-US" w:eastAsia="zh-CN" w:bidi="ar-SA"/>
        </w:rPr>
      </w:pPr>
      <w:bookmarkStart w:id="871" w:name="_Toc4786"/>
      <w:bookmarkStart w:id="872" w:name="_Toc16709"/>
      <w:bookmarkStart w:id="873" w:name="_Toc83412836"/>
      <w:bookmarkStart w:id="874" w:name="_Toc6516"/>
      <w:r>
        <w:rPr>
          <w:rFonts w:hint="eastAsia" w:ascii="仿宋_GB2312" w:hAnsi="Calibri" w:eastAsia="仿宋_GB2312" w:cs="黑体"/>
          <w:b/>
          <w:bCs/>
          <w:kern w:val="2"/>
          <w:sz w:val="28"/>
          <w:szCs w:val="28"/>
          <w:highlight w:val="none"/>
          <w:lang w:val="en-US" w:eastAsia="zh-CN" w:bidi="ar-SA"/>
        </w:rPr>
        <w:t>7.5.2.其他相关费用的加计扣除金额超过了可加计扣除研发费用总额的10%</w:t>
      </w:r>
      <w:bookmarkEnd w:id="871"/>
      <w:bookmarkEnd w:id="872"/>
      <w:bookmarkEnd w:id="873"/>
      <w:bookmarkEnd w:id="874"/>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b/>
          <w:color w:val="000000"/>
          <w:sz w:val="28"/>
          <w:szCs w:val="28"/>
          <w:highlight w:val="none"/>
        </w:rPr>
      </w:pPr>
      <w:r>
        <w:rPr>
          <w:rFonts w:hint="eastAsia" w:ascii="仿宋_GB2312" w:hAnsi="仿宋" w:eastAsia="仿宋_GB2312"/>
          <w:b/>
          <w:color w:val="000000"/>
          <w:sz w:val="28"/>
          <w:szCs w:val="28"/>
          <w:highlight w:val="none"/>
        </w:rPr>
        <w:t>案例七：</w:t>
      </w:r>
      <w:r>
        <w:rPr>
          <w:rFonts w:hint="eastAsia" w:ascii="仿宋_GB2312" w:hAnsi="仿宋" w:eastAsia="仿宋_GB2312"/>
          <w:color w:val="000000"/>
          <w:sz w:val="28"/>
          <w:szCs w:val="28"/>
          <w:highlight w:val="none"/>
        </w:rPr>
        <w:t>G</w:t>
      </w:r>
      <w:r>
        <w:rPr>
          <w:rFonts w:hint="eastAsia" w:ascii="仿宋_GB2312" w:hAnsi="仿宋" w:eastAsia="仿宋_GB2312"/>
          <w:color w:val="000000"/>
          <w:sz w:val="28"/>
          <w:szCs w:val="28"/>
          <w:highlight w:val="none"/>
          <w:lang w:eastAsia="zh-CN"/>
        </w:rPr>
        <w:t>制造业企业</w:t>
      </w:r>
      <w:r>
        <w:rPr>
          <w:rFonts w:hint="eastAsia" w:ascii="仿宋_GB2312" w:hAnsi="仿宋" w:eastAsia="仿宋_GB2312"/>
          <w:color w:val="000000"/>
          <w:sz w:val="28"/>
          <w:szCs w:val="28"/>
          <w:highlight w:val="none"/>
        </w:rPr>
        <w:t>202</w:t>
      </w:r>
      <w:r>
        <w:rPr>
          <w:rFonts w:hint="eastAsia" w:ascii="仿宋_GB2312" w:hAnsi="仿宋" w:eastAsia="仿宋_GB2312"/>
          <w:color w:val="000000"/>
          <w:sz w:val="28"/>
          <w:szCs w:val="28"/>
          <w:highlight w:val="none"/>
          <w:lang w:val="en-US" w:eastAsia="zh-CN"/>
        </w:rPr>
        <w:t>2</w:t>
      </w:r>
      <w:r>
        <w:rPr>
          <w:rFonts w:hint="eastAsia" w:ascii="仿宋_GB2312" w:hAnsi="仿宋" w:eastAsia="仿宋_GB2312"/>
          <w:color w:val="000000"/>
          <w:sz w:val="28"/>
          <w:szCs w:val="28"/>
          <w:highlight w:val="none"/>
        </w:rPr>
        <w:t>年进行了两项研发活动A和B，A项目人员人工等五项费用之和为88万元，与研发活动直接相关的其他相关费用12万元；B项目人员人工等五项费用之和为84万元，与研发活动直接相关的其他相关费用8万元，假设研发活动均符合加计扣除相关规定，企业将上述所有费用192万元计入202</w:t>
      </w:r>
      <w:r>
        <w:rPr>
          <w:rFonts w:hint="eastAsia" w:ascii="仿宋_GB2312" w:hAnsi="仿宋" w:eastAsia="仿宋_GB2312"/>
          <w:color w:val="000000"/>
          <w:sz w:val="28"/>
          <w:szCs w:val="28"/>
          <w:highlight w:val="none"/>
          <w:lang w:val="en-US" w:eastAsia="zh-CN"/>
        </w:rPr>
        <w:t>2</w:t>
      </w:r>
      <w:r>
        <w:rPr>
          <w:rFonts w:hint="eastAsia" w:ascii="仿宋_GB2312" w:hAnsi="仿宋" w:eastAsia="仿宋_GB2312"/>
          <w:color w:val="000000"/>
          <w:sz w:val="28"/>
          <w:szCs w:val="28"/>
          <w:highlight w:val="none"/>
        </w:rPr>
        <w:t>年可加计扣除的研发费用中。</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olor w:val="000000"/>
          <w:sz w:val="28"/>
          <w:szCs w:val="28"/>
          <w:highlight w:val="none"/>
        </w:rPr>
      </w:pPr>
      <w:r>
        <w:rPr>
          <w:rFonts w:hint="eastAsia" w:ascii="仿宋_GB2312" w:hAnsi="仿宋" w:eastAsia="仿宋_GB2312"/>
          <w:b/>
          <w:color w:val="000000"/>
          <w:sz w:val="28"/>
          <w:szCs w:val="28"/>
          <w:highlight w:val="none"/>
        </w:rPr>
        <w:t>问题分析：</w:t>
      </w:r>
      <w:r>
        <w:rPr>
          <w:rFonts w:hint="eastAsia" w:ascii="仿宋_GB2312" w:hAnsi="仿宋" w:eastAsia="仿宋_GB2312"/>
          <w:color w:val="000000"/>
          <w:sz w:val="28"/>
          <w:szCs w:val="28"/>
          <w:highlight w:val="none"/>
        </w:rPr>
        <w:t>可加计扣除的与研发活动直接相关的其他相关费用，不得超过可加计扣除研发费用总额的10%，超过部分不允许加计扣除。同时，根据《国家税务总局关于进一步落实研发费用加计扣除政策有关问题的公告》（国家税务总局公告2021年第28号）的规定，从2021年起，企业在一个纳税年度内同时开展多项研发活动的，由原来按照每一研发项目分别计算“其他相关费用”限额，改为统一计算全部研发项目“其他相关费用”限额。</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olor w:val="000000"/>
          <w:sz w:val="28"/>
          <w:szCs w:val="28"/>
          <w:highlight w:val="none"/>
        </w:rPr>
      </w:pPr>
      <w:r>
        <w:rPr>
          <w:rFonts w:hint="eastAsia" w:ascii="仿宋_GB2312" w:hAnsi="仿宋" w:eastAsia="仿宋_GB2312"/>
          <w:color w:val="000000"/>
          <w:sz w:val="28"/>
          <w:szCs w:val="28"/>
          <w:highlight w:val="none"/>
        </w:rPr>
        <w:t>该企业202</w:t>
      </w:r>
      <w:r>
        <w:rPr>
          <w:rFonts w:hint="eastAsia" w:ascii="仿宋_GB2312" w:hAnsi="仿宋" w:eastAsia="仿宋_GB2312"/>
          <w:color w:val="000000"/>
          <w:sz w:val="28"/>
          <w:szCs w:val="28"/>
          <w:highlight w:val="none"/>
          <w:lang w:val="en-US" w:eastAsia="zh-CN"/>
        </w:rPr>
        <w:t>2</w:t>
      </w:r>
      <w:r>
        <w:rPr>
          <w:rFonts w:hint="eastAsia" w:ascii="仿宋_GB2312" w:hAnsi="仿宋" w:eastAsia="仿宋_GB2312"/>
          <w:color w:val="000000"/>
          <w:sz w:val="28"/>
          <w:szCs w:val="28"/>
          <w:highlight w:val="none"/>
        </w:rPr>
        <w:t>年度A、B两个项目的其他相关费用限额=（88+84）×10%/(1-10%)=19.11万元，小于实际发生数20（12+8=20）万元。则该企业当年允许加计扣除的其他相关费用为19.11万元，允许加计扣除费用总额=88+84+19.11=191.11万元。</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olor w:val="000000"/>
          <w:sz w:val="28"/>
          <w:szCs w:val="28"/>
          <w:highlight w:val="none"/>
        </w:rPr>
      </w:pPr>
      <w:r>
        <w:rPr>
          <w:rFonts w:hint="eastAsia" w:ascii="仿宋_GB2312" w:hAnsi="仿宋" w:eastAsia="仿宋_GB2312"/>
          <w:color w:val="000000"/>
          <w:sz w:val="28"/>
          <w:szCs w:val="28"/>
          <w:highlight w:val="none"/>
        </w:rPr>
        <w:t>该企业202</w:t>
      </w:r>
      <w:r>
        <w:rPr>
          <w:rFonts w:hint="eastAsia" w:ascii="仿宋_GB2312" w:hAnsi="仿宋" w:eastAsia="仿宋_GB2312"/>
          <w:color w:val="000000"/>
          <w:sz w:val="28"/>
          <w:szCs w:val="28"/>
          <w:highlight w:val="none"/>
          <w:lang w:val="en-US" w:eastAsia="zh-CN"/>
        </w:rPr>
        <w:t>2</w:t>
      </w:r>
      <w:r>
        <w:rPr>
          <w:rFonts w:hint="eastAsia" w:ascii="仿宋_GB2312" w:hAnsi="仿宋" w:eastAsia="仿宋_GB2312"/>
          <w:color w:val="000000"/>
          <w:sz w:val="28"/>
          <w:szCs w:val="28"/>
          <w:highlight w:val="none"/>
        </w:rPr>
        <w:t>年可以享受的研发费用加计扣除额为191.11万元（191.11×100%=191.11）。</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hAnsi="Calibri" w:eastAsia="仿宋_GB2312" w:cs="黑体"/>
          <w:b/>
          <w:bCs/>
          <w:kern w:val="2"/>
          <w:sz w:val="28"/>
          <w:szCs w:val="28"/>
          <w:highlight w:val="none"/>
          <w:lang w:val="en-US" w:eastAsia="zh-CN" w:bidi="ar-SA"/>
        </w:rPr>
      </w:pPr>
      <w:bookmarkStart w:id="875" w:name="_Toc11204"/>
      <w:bookmarkStart w:id="876" w:name="_Toc10143"/>
      <w:bookmarkStart w:id="877" w:name="_Toc83412837"/>
      <w:bookmarkStart w:id="878" w:name="_Toc16818"/>
      <w:r>
        <w:rPr>
          <w:rFonts w:hint="eastAsia" w:ascii="仿宋_GB2312" w:hAnsi="Calibri" w:eastAsia="仿宋_GB2312" w:cs="黑体"/>
          <w:b/>
          <w:bCs/>
          <w:kern w:val="2"/>
          <w:sz w:val="28"/>
          <w:szCs w:val="28"/>
          <w:highlight w:val="none"/>
          <w:lang w:val="en-US" w:eastAsia="zh-CN" w:bidi="ar-SA"/>
        </w:rPr>
        <w:t>7.5.3.取得研发过程中形成的下脚料、残次品、中间试制品等特殊收入，在计算确认收入当年的加计扣除研发费用时，未从已归集研发费用中扣减该特殊收入</w:t>
      </w:r>
      <w:bookmarkEnd w:id="875"/>
      <w:bookmarkEnd w:id="876"/>
      <w:bookmarkEnd w:id="877"/>
      <w:bookmarkEnd w:id="878"/>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olor w:val="000000"/>
          <w:sz w:val="28"/>
          <w:szCs w:val="28"/>
          <w:highlight w:val="none"/>
        </w:rPr>
      </w:pPr>
      <w:r>
        <w:rPr>
          <w:rFonts w:hint="eastAsia" w:ascii="仿宋_GB2312" w:hAnsi="仿宋" w:eastAsia="仿宋_GB2312"/>
          <w:b/>
          <w:color w:val="000000"/>
          <w:sz w:val="28"/>
          <w:szCs w:val="28"/>
          <w:highlight w:val="none"/>
        </w:rPr>
        <w:t>案例八：</w:t>
      </w:r>
      <w:r>
        <w:rPr>
          <w:rFonts w:hint="eastAsia" w:ascii="仿宋_GB2312" w:hAnsi="仿宋" w:eastAsia="仿宋_GB2312"/>
          <w:color w:val="000000"/>
          <w:sz w:val="28"/>
          <w:szCs w:val="28"/>
          <w:highlight w:val="none"/>
        </w:rPr>
        <w:t>H制造</w:t>
      </w:r>
      <w:r>
        <w:rPr>
          <w:rFonts w:hint="eastAsia" w:ascii="仿宋_GB2312" w:hAnsi="仿宋" w:eastAsia="仿宋_GB2312"/>
          <w:color w:val="000000"/>
          <w:sz w:val="28"/>
          <w:szCs w:val="28"/>
          <w:highlight w:val="none"/>
          <w:lang w:eastAsia="zh-CN"/>
        </w:rPr>
        <w:t>业</w:t>
      </w:r>
      <w:r>
        <w:rPr>
          <w:rFonts w:hint="eastAsia" w:ascii="仿宋_GB2312" w:hAnsi="仿宋" w:eastAsia="仿宋_GB2312"/>
          <w:color w:val="000000"/>
          <w:sz w:val="28"/>
          <w:szCs w:val="28"/>
          <w:highlight w:val="none"/>
        </w:rPr>
        <w:t>企业在202</w:t>
      </w:r>
      <w:r>
        <w:rPr>
          <w:rFonts w:hint="eastAsia" w:ascii="仿宋_GB2312" w:hAnsi="仿宋" w:eastAsia="仿宋_GB2312"/>
          <w:color w:val="000000"/>
          <w:sz w:val="28"/>
          <w:szCs w:val="28"/>
          <w:highlight w:val="none"/>
          <w:lang w:val="en-US" w:eastAsia="zh-CN"/>
        </w:rPr>
        <w:t>1</w:t>
      </w:r>
      <w:r>
        <w:rPr>
          <w:rFonts w:hint="eastAsia" w:ascii="仿宋_GB2312" w:hAnsi="仿宋" w:eastAsia="仿宋_GB2312"/>
          <w:color w:val="000000"/>
          <w:sz w:val="28"/>
          <w:szCs w:val="28"/>
          <w:highlight w:val="none"/>
        </w:rPr>
        <w:t>年取得高新技术企业资格，在202</w:t>
      </w:r>
      <w:r>
        <w:rPr>
          <w:rFonts w:hint="eastAsia" w:ascii="仿宋_GB2312" w:hAnsi="仿宋" w:eastAsia="仿宋_GB2312"/>
          <w:color w:val="000000"/>
          <w:sz w:val="28"/>
          <w:szCs w:val="28"/>
          <w:highlight w:val="none"/>
          <w:lang w:val="en-US" w:eastAsia="zh-CN"/>
        </w:rPr>
        <w:t>2</w:t>
      </w:r>
      <w:r>
        <w:rPr>
          <w:rFonts w:hint="eastAsia" w:ascii="仿宋_GB2312" w:hAnsi="仿宋" w:eastAsia="仿宋_GB2312"/>
          <w:color w:val="000000"/>
          <w:sz w:val="28"/>
          <w:szCs w:val="28"/>
          <w:highlight w:val="none"/>
        </w:rPr>
        <w:t>年度汇缴申报中，申报可加计的研发费用金额为5</w:t>
      </w:r>
      <w:r>
        <w:rPr>
          <w:rFonts w:hint="eastAsia" w:ascii="仿宋_GB2312" w:hAnsi="仿宋" w:eastAsia="仿宋_GB2312"/>
          <w:color w:val="000000"/>
          <w:sz w:val="28"/>
          <w:szCs w:val="28"/>
          <w:highlight w:val="none"/>
          <w:lang w:val="en-US" w:eastAsia="zh-CN"/>
        </w:rPr>
        <w:t>,</w:t>
      </w:r>
      <w:r>
        <w:rPr>
          <w:rFonts w:hint="eastAsia" w:ascii="仿宋_GB2312" w:hAnsi="仿宋" w:eastAsia="仿宋_GB2312"/>
          <w:color w:val="000000"/>
          <w:sz w:val="28"/>
          <w:szCs w:val="28"/>
          <w:highlight w:val="none"/>
        </w:rPr>
        <w:t>000万元，申报特殊收入为0。该企业的研发活动中存在长达数月多次大批量试生产过程，并产生大量试制品对外销售，并未将试制品销售收入从已归集的研发费用中扣减。经纳税调整，该企业202</w:t>
      </w:r>
      <w:r>
        <w:rPr>
          <w:rFonts w:hint="eastAsia" w:ascii="仿宋_GB2312" w:hAnsi="仿宋" w:eastAsia="仿宋_GB2312"/>
          <w:color w:val="000000"/>
          <w:sz w:val="28"/>
          <w:szCs w:val="28"/>
          <w:highlight w:val="none"/>
          <w:lang w:val="en-US" w:eastAsia="zh-CN"/>
        </w:rPr>
        <w:t>2</w:t>
      </w:r>
      <w:r>
        <w:rPr>
          <w:rFonts w:hint="eastAsia" w:ascii="仿宋_GB2312" w:hAnsi="仿宋" w:eastAsia="仿宋_GB2312"/>
          <w:color w:val="000000"/>
          <w:sz w:val="28"/>
          <w:szCs w:val="28"/>
          <w:highlight w:val="none"/>
        </w:rPr>
        <w:t>年多列可加计研发费用金额为1</w:t>
      </w:r>
      <w:r>
        <w:rPr>
          <w:rFonts w:hint="eastAsia" w:ascii="仿宋_GB2312" w:hAnsi="仿宋" w:eastAsia="仿宋_GB2312"/>
          <w:color w:val="000000"/>
          <w:sz w:val="28"/>
          <w:szCs w:val="28"/>
          <w:highlight w:val="none"/>
          <w:lang w:val="en-US" w:eastAsia="zh-CN"/>
        </w:rPr>
        <w:t>,</w:t>
      </w:r>
      <w:r>
        <w:rPr>
          <w:rFonts w:hint="eastAsia" w:ascii="仿宋_GB2312" w:hAnsi="仿宋" w:eastAsia="仿宋_GB2312"/>
          <w:color w:val="000000"/>
          <w:sz w:val="28"/>
          <w:szCs w:val="28"/>
          <w:highlight w:val="none"/>
        </w:rPr>
        <w:t>500万元，按100%加计扣除比例计算多列研发费用可加计扣除金额为1</w:t>
      </w:r>
      <w:r>
        <w:rPr>
          <w:rFonts w:hint="eastAsia" w:ascii="仿宋_GB2312" w:hAnsi="仿宋" w:eastAsia="仿宋_GB2312"/>
          <w:color w:val="000000"/>
          <w:sz w:val="28"/>
          <w:szCs w:val="28"/>
          <w:highlight w:val="none"/>
          <w:lang w:val="en-US" w:eastAsia="zh-CN"/>
        </w:rPr>
        <w:t>,</w:t>
      </w:r>
      <w:r>
        <w:rPr>
          <w:rFonts w:hint="eastAsia" w:ascii="仿宋_GB2312" w:hAnsi="仿宋" w:eastAsia="仿宋_GB2312"/>
          <w:color w:val="000000"/>
          <w:sz w:val="28"/>
          <w:szCs w:val="28"/>
          <w:highlight w:val="none"/>
        </w:rPr>
        <w:t>500万元，补缴企业所得税225万元（1</w:t>
      </w:r>
      <w:r>
        <w:rPr>
          <w:rFonts w:hint="eastAsia" w:ascii="仿宋_GB2312" w:hAnsi="仿宋" w:eastAsia="仿宋_GB2312"/>
          <w:color w:val="000000"/>
          <w:sz w:val="28"/>
          <w:szCs w:val="28"/>
          <w:highlight w:val="none"/>
          <w:lang w:val="en-US" w:eastAsia="zh-CN"/>
        </w:rPr>
        <w:t>,</w:t>
      </w:r>
      <w:r>
        <w:rPr>
          <w:rFonts w:hint="eastAsia" w:ascii="仿宋_GB2312" w:hAnsi="仿宋" w:eastAsia="仿宋_GB2312"/>
          <w:color w:val="000000"/>
          <w:sz w:val="28"/>
          <w:szCs w:val="28"/>
          <w:highlight w:val="none"/>
        </w:rPr>
        <w:t>500×15%=225）。</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olor w:val="000000"/>
          <w:sz w:val="28"/>
          <w:szCs w:val="28"/>
          <w:highlight w:val="none"/>
        </w:rPr>
      </w:pPr>
      <w:r>
        <w:rPr>
          <w:rFonts w:hint="eastAsia" w:ascii="仿宋_GB2312" w:hAnsi="仿宋" w:eastAsia="仿宋_GB2312"/>
          <w:b/>
          <w:color w:val="000000"/>
          <w:sz w:val="28"/>
          <w:szCs w:val="28"/>
          <w:highlight w:val="none"/>
        </w:rPr>
        <w:t>问题分析：</w:t>
      </w:r>
      <w:r>
        <w:rPr>
          <w:rFonts w:hint="eastAsia" w:ascii="仿宋_GB2312" w:hAnsi="仿宋" w:eastAsia="仿宋_GB2312"/>
          <w:b w:val="0"/>
          <w:bCs/>
          <w:color w:val="000000"/>
          <w:sz w:val="28"/>
          <w:szCs w:val="28"/>
          <w:highlight w:val="none"/>
          <w:lang w:eastAsia="zh-CN"/>
        </w:rPr>
        <w:t>按照</w:t>
      </w:r>
      <w:r>
        <w:rPr>
          <w:rFonts w:hint="eastAsia" w:ascii="仿宋_GB2312" w:hAnsi="仿宋" w:eastAsia="仿宋_GB2312"/>
          <w:b w:val="0"/>
          <w:bCs/>
          <w:color w:val="000000"/>
          <w:sz w:val="28"/>
          <w:szCs w:val="28"/>
          <w:highlight w:val="none"/>
          <w:lang w:val="zh-CN"/>
        </w:rPr>
        <w:t>《</w:t>
      </w:r>
      <w:r>
        <w:rPr>
          <w:rFonts w:hint="eastAsia" w:ascii="仿宋_GB2312" w:hAnsi="仿宋" w:eastAsia="仿宋_GB2312"/>
          <w:color w:val="000000"/>
          <w:sz w:val="28"/>
          <w:szCs w:val="28"/>
          <w:highlight w:val="none"/>
          <w:lang w:val="zh-CN"/>
        </w:rPr>
        <w:t>国家税务总局关于研发费用税前加计扣除归集范围有关问题的公告》（国家税务总局公告2017年第40号）规定，</w:t>
      </w:r>
      <w:r>
        <w:rPr>
          <w:rFonts w:hint="eastAsia" w:ascii="仿宋_GB2312" w:hAnsi="仿宋" w:eastAsia="仿宋_GB2312"/>
          <w:color w:val="000000"/>
          <w:sz w:val="28"/>
          <w:szCs w:val="28"/>
          <w:highlight w:val="none"/>
        </w:rPr>
        <w:t>企业开展研发活动，在当期取得的研发过程中形成的下脚料、残次品、中间试制品等特殊收入，应冲减对应的可加计扣除的研发费用；不足扣减的，加计扣除研发费用按零计算。</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hAnsi="Calibri" w:eastAsia="仿宋_GB2312" w:cs="黑体"/>
          <w:b/>
          <w:bCs/>
          <w:kern w:val="2"/>
          <w:sz w:val="28"/>
          <w:szCs w:val="28"/>
          <w:highlight w:val="none"/>
          <w:lang w:val="en-US" w:eastAsia="zh-CN" w:bidi="ar-SA"/>
        </w:rPr>
      </w:pPr>
      <w:bookmarkStart w:id="879" w:name="_Toc83412838"/>
      <w:bookmarkStart w:id="880" w:name="_Toc9021"/>
      <w:bookmarkStart w:id="881" w:name="_Toc22955"/>
      <w:bookmarkStart w:id="882" w:name="_Toc31909"/>
      <w:r>
        <w:rPr>
          <w:rFonts w:hint="eastAsia" w:ascii="仿宋_GB2312" w:hAnsi="Calibri" w:eastAsia="仿宋_GB2312" w:cs="黑体"/>
          <w:b/>
          <w:bCs/>
          <w:kern w:val="2"/>
          <w:sz w:val="28"/>
          <w:szCs w:val="28"/>
          <w:highlight w:val="none"/>
          <w:lang w:val="en-US" w:eastAsia="zh-CN" w:bidi="ar-SA"/>
        </w:rPr>
        <w:t>7.5.4.研发活动直接形成产品或作为组成部分形成的产品对外销售的，未在销售当年冲减研发费用；不足冲减的，未结转以后年度冲减</w:t>
      </w:r>
      <w:bookmarkEnd w:id="879"/>
      <w:bookmarkEnd w:id="880"/>
      <w:bookmarkEnd w:id="881"/>
      <w:bookmarkEnd w:id="882"/>
    </w:p>
    <w:p>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ascii="仿宋_GB2312" w:hAnsi="仿宋" w:eastAsia="仿宋_GB2312"/>
          <w:color w:val="000000"/>
          <w:sz w:val="28"/>
          <w:szCs w:val="28"/>
          <w:highlight w:val="none"/>
        </w:rPr>
      </w:pPr>
      <w:r>
        <w:rPr>
          <w:rFonts w:hint="eastAsia" w:ascii="仿宋_GB2312" w:eastAsia="仿宋_GB2312"/>
          <w:b/>
          <w:bCs/>
          <w:color w:val="000000"/>
          <w:sz w:val="28"/>
          <w:szCs w:val="28"/>
          <w:highlight w:val="none"/>
        </w:rPr>
        <w:t>案例九：</w:t>
      </w:r>
      <w:r>
        <w:rPr>
          <w:rFonts w:hint="eastAsia" w:ascii="仿宋_GB2312" w:eastAsia="仿宋_GB2312"/>
          <w:bCs/>
          <w:color w:val="000000"/>
          <w:sz w:val="28"/>
          <w:szCs w:val="28"/>
          <w:highlight w:val="none"/>
        </w:rPr>
        <w:t>I制造</w:t>
      </w:r>
      <w:r>
        <w:rPr>
          <w:rFonts w:hint="eastAsia" w:ascii="仿宋_GB2312" w:eastAsia="仿宋_GB2312"/>
          <w:bCs/>
          <w:color w:val="000000"/>
          <w:sz w:val="28"/>
          <w:szCs w:val="28"/>
          <w:highlight w:val="none"/>
          <w:lang w:eastAsia="zh-CN"/>
        </w:rPr>
        <w:t>业</w:t>
      </w:r>
      <w:r>
        <w:rPr>
          <w:rFonts w:hint="eastAsia" w:ascii="仿宋_GB2312" w:eastAsia="仿宋_GB2312"/>
          <w:bCs/>
          <w:color w:val="000000"/>
          <w:sz w:val="28"/>
          <w:szCs w:val="28"/>
          <w:highlight w:val="none"/>
        </w:rPr>
        <w:t>企业为高新技术企业，202</w:t>
      </w:r>
      <w:r>
        <w:rPr>
          <w:rFonts w:hint="eastAsia" w:ascii="仿宋_GB2312" w:eastAsia="仿宋_GB2312"/>
          <w:bCs/>
          <w:color w:val="000000"/>
          <w:sz w:val="28"/>
          <w:szCs w:val="28"/>
          <w:highlight w:val="none"/>
          <w:lang w:val="en-US" w:eastAsia="zh-CN"/>
        </w:rPr>
        <w:t>2</w:t>
      </w:r>
      <w:r>
        <w:rPr>
          <w:rFonts w:hint="eastAsia" w:ascii="仿宋_GB2312" w:eastAsia="仿宋_GB2312"/>
          <w:bCs/>
          <w:color w:val="000000"/>
          <w:sz w:val="28"/>
          <w:szCs w:val="28"/>
          <w:highlight w:val="none"/>
        </w:rPr>
        <w:t>年开展A项目的研发活动，共发生研发费用1</w:t>
      </w:r>
      <w:r>
        <w:rPr>
          <w:rFonts w:hint="eastAsia" w:ascii="仿宋_GB2312" w:eastAsia="仿宋_GB2312"/>
          <w:bCs/>
          <w:color w:val="000000"/>
          <w:sz w:val="28"/>
          <w:szCs w:val="28"/>
          <w:highlight w:val="none"/>
          <w:lang w:val="en-US" w:eastAsia="zh-CN"/>
        </w:rPr>
        <w:t>,</w:t>
      </w:r>
      <w:r>
        <w:rPr>
          <w:rFonts w:hint="eastAsia" w:ascii="仿宋_GB2312" w:eastAsia="仿宋_GB2312"/>
          <w:bCs/>
          <w:color w:val="000000"/>
          <w:sz w:val="28"/>
          <w:szCs w:val="28"/>
          <w:highlight w:val="none"/>
        </w:rPr>
        <w:t>000万元，已全部申报享受研发费加计扣除政策。该企业在A项目研发过程中，进行试生产并形成</w:t>
      </w:r>
      <w:r>
        <w:rPr>
          <w:rFonts w:hint="eastAsia" w:ascii="仿宋_GB2312" w:eastAsia="仿宋_GB2312"/>
          <w:bCs/>
          <w:color w:val="000000"/>
          <w:sz w:val="28"/>
          <w:szCs w:val="28"/>
          <w:highlight w:val="none"/>
          <w:lang w:eastAsia="zh-CN"/>
        </w:rPr>
        <w:t>产</w:t>
      </w:r>
      <w:r>
        <w:rPr>
          <w:rFonts w:hint="eastAsia" w:ascii="仿宋_GB2312" w:eastAsia="仿宋_GB2312"/>
          <w:bCs/>
          <w:color w:val="000000"/>
          <w:sz w:val="28"/>
          <w:szCs w:val="28"/>
          <w:highlight w:val="none"/>
        </w:rPr>
        <w:t>品用于</w:t>
      </w:r>
      <w:r>
        <w:rPr>
          <w:rFonts w:hint="eastAsia" w:ascii="仿宋_GB2312" w:eastAsia="仿宋_GB2312"/>
          <w:bCs/>
          <w:color w:val="000000"/>
          <w:sz w:val="28"/>
          <w:szCs w:val="28"/>
          <w:highlight w:val="none"/>
          <w:lang w:eastAsia="zh-CN"/>
        </w:rPr>
        <w:t>销售</w:t>
      </w:r>
      <w:r>
        <w:rPr>
          <w:rFonts w:hint="eastAsia" w:ascii="仿宋_GB2312" w:eastAsia="仿宋_GB2312"/>
          <w:bCs/>
          <w:color w:val="000000"/>
          <w:sz w:val="28"/>
          <w:szCs w:val="28"/>
          <w:highlight w:val="none"/>
        </w:rPr>
        <w:t>。其对应的材料费用为100万元，并未冲减当年的研发费用。</w:t>
      </w:r>
      <w:r>
        <w:rPr>
          <w:rFonts w:hint="eastAsia" w:ascii="仿宋_GB2312" w:hAnsi="仿宋" w:eastAsia="仿宋_GB2312"/>
          <w:color w:val="000000"/>
          <w:sz w:val="28"/>
          <w:szCs w:val="28"/>
          <w:highlight w:val="none"/>
        </w:rPr>
        <w:t>经纳税调整，该企业202</w:t>
      </w:r>
      <w:r>
        <w:rPr>
          <w:rFonts w:hint="eastAsia" w:ascii="仿宋_GB2312" w:hAnsi="仿宋" w:eastAsia="仿宋_GB2312"/>
          <w:color w:val="000000"/>
          <w:sz w:val="28"/>
          <w:szCs w:val="28"/>
          <w:highlight w:val="none"/>
          <w:lang w:val="en-US" w:eastAsia="zh-CN"/>
        </w:rPr>
        <w:t>2</w:t>
      </w:r>
      <w:r>
        <w:rPr>
          <w:rFonts w:hint="eastAsia" w:ascii="仿宋_GB2312" w:hAnsi="仿宋" w:eastAsia="仿宋_GB2312"/>
          <w:color w:val="000000"/>
          <w:sz w:val="28"/>
          <w:szCs w:val="28"/>
          <w:highlight w:val="none"/>
        </w:rPr>
        <w:t>年多列可加计研发费用金额为100万元，按100%加计扣除比例计算，其多列研发费用可加计扣除金额为100万元，补缴企业所得税15万元（100×15%=15）。</w:t>
      </w:r>
    </w:p>
    <w:p>
      <w:pPr>
        <w:keepNext w:val="0"/>
        <w:keepLines w:val="0"/>
        <w:pageBreakBefore w:val="0"/>
        <w:widowControl w:val="0"/>
        <w:kinsoku/>
        <w:wordWrap/>
        <w:overflowPunct/>
        <w:topLinePunct w:val="0"/>
        <w:autoSpaceDE/>
        <w:autoSpaceDN/>
        <w:bidi w:val="0"/>
        <w:adjustRightInd/>
        <w:snapToGrid/>
        <w:spacing w:line="480" w:lineRule="exact"/>
        <w:ind w:firstLine="560" w:firstLineChars="200"/>
        <w:textAlignment w:val="auto"/>
        <w:rPr>
          <w:rFonts w:ascii="仿宋_GB2312" w:hAnsi="仿宋" w:eastAsia="仿宋_GB2312"/>
          <w:color w:val="000000"/>
          <w:sz w:val="28"/>
          <w:szCs w:val="28"/>
          <w:highlight w:val="none"/>
        </w:rPr>
      </w:pPr>
      <w:r>
        <w:rPr>
          <w:rFonts w:hint="eastAsia" w:ascii="仿宋_GB2312" w:hAnsi="仿宋" w:eastAsia="仿宋_GB2312"/>
          <w:b/>
          <w:color w:val="000000"/>
          <w:sz w:val="28"/>
          <w:szCs w:val="28"/>
          <w:highlight w:val="none"/>
        </w:rPr>
        <w:t>问题分析：</w:t>
      </w:r>
      <w:r>
        <w:rPr>
          <w:rFonts w:hint="eastAsia" w:ascii="仿宋_GB2312" w:hAnsi="仿宋" w:eastAsia="仿宋_GB2312"/>
          <w:b w:val="0"/>
          <w:bCs/>
          <w:color w:val="000000"/>
          <w:sz w:val="28"/>
          <w:szCs w:val="28"/>
          <w:highlight w:val="none"/>
          <w:lang w:eastAsia="zh-CN"/>
        </w:rPr>
        <w:t>按照</w:t>
      </w:r>
      <w:r>
        <w:rPr>
          <w:rFonts w:hint="eastAsia" w:ascii="仿宋_GB2312" w:hAnsi="仿宋" w:eastAsia="仿宋_GB2312"/>
          <w:b w:val="0"/>
          <w:bCs/>
          <w:color w:val="000000"/>
          <w:sz w:val="28"/>
          <w:szCs w:val="28"/>
          <w:highlight w:val="none"/>
          <w:lang w:val="zh-CN"/>
        </w:rPr>
        <w:t>《</w:t>
      </w:r>
      <w:r>
        <w:rPr>
          <w:rFonts w:hint="eastAsia" w:ascii="仿宋_GB2312" w:hAnsi="仿宋" w:eastAsia="仿宋_GB2312"/>
          <w:color w:val="000000"/>
          <w:sz w:val="28"/>
          <w:szCs w:val="28"/>
          <w:highlight w:val="none"/>
          <w:lang w:val="zh-CN"/>
        </w:rPr>
        <w:t>国家税务总局关于研发费用税前加计扣除归集范围有关问题的公告》（国家税务总局公告2017年第40号）规定，</w:t>
      </w:r>
      <w:r>
        <w:rPr>
          <w:rFonts w:hint="eastAsia" w:ascii="仿宋_GB2312" w:hAnsi="仿宋" w:eastAsia="仿宋_GB2312"/>
          <w:color w:val="000000"/>
          <w:sz w:val="28"/>
          <w:szCs w:val="28"/>
          <w:highlight w:val="none"/>
        </w:rPr>
        <w:t>企业研发活动直接形成产品或作为组成部分形成的产品对外销售的，研发费用中对应的材料费用不得加计扣除。产品销售与对应的材料费用发生在不同纳税年度且材料费用已计入研发费用的，可在销售当年以对应的材料费用发生额直接冲减当年的研发费用，不足冲减的，结转以后年度继续冲减。</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hAnsi="Calibri" w:eastAsia="仿宋_GB2312" w:cs="黑体"/>
          <w:b/>
          <w:bCs/>
          <w:kern w:val="2"/>
          <w:sz w:val="28"/>
          <w:szCs w:val="28"/>
          <w:highlight w:val="none"/>
          <w:lang w:val="en-US" w:eastAsia="zh-CN" w:bidi="ar-SA"/>
        </w:rPr>
      </w:pPr>
      <w:bookmarkStart w:id="883" w:name="_Toc24038"/>
      <w:bookmarkStart w:id="884" w:name="_Toc28458"/>
      <w:bookmarkStart w:id="885" w:name="_Toc83412839"/>
      <w:bookmarkStart w:id="886" w:name="_Toc23619"/>
      <w:r>
        <w:rPr>
          <w:rFonts w:hint="eastAsia" w:ascii="仿宋_GB2312" w:hAnsi="Calibri" w:eastAsia="仿宋_GB2312" w:cs="黑体"/>
          <w:b/>
          <w:bCs/>
          <w:kern w:val="2"/>
          <w:sz w:val="28"/>
          <w:szCs w:val="28"/>
          <w:highlight w:val="none"/>
          <w:lang w:val="en-US" w:eastAsia="zh-CN" w:bidi="ar-SA"/>
        </w:rPr>
        <w:t>7.5.5.企业从事研发活动的人员和用于研发活动的仪器、设备、无形资产，同时从事或用于非研发活动的，未采用合理方法在研发费用和生产经营费用间分配</w:t>
      </w:r>
      <w:bookmarkEnd w:id="883"/>
      <w:bookmarkEnd w:id="884"/>
      <w:bookmarkEnd w:id="885"/>
      <w:bookmarkEnd w:id="886"/>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olor w:val="000000"/>
          <w:sz w:val="28"/>
          <w:szCs w:val="28"/>
          <w:highlight w:val="none"/>
        </w:rPr>
      </w:pPr>
      <w:r>
        <w:rPr>
          <w:rFonts w:hint="eastAsia" w:ascii="仿宋_GB2312" w:hAnsi="仿宋" w:eastAsia="仿宋_GB2312"/>
          <w:b/>
          <w:bCs/>
          <w:color w:val="000000"/>
          <w:sz w:val="28"/>
          <w:szCs w:val="28"/>
          <w:highlight w:val="none"/>
        </w:rPr>
        <w:t>案例十：</w:t>
      </w:r>
      <w:r>
        <w:rPr>
          <w:rFonts w:hint="eastAsia" w:ascii="仿宋_GB2312" w:hAnsi="仿宋" w:eastAsia="仿宋_GB2312"/>
          <w:color w:val="000000"/>
          <w:sz w:val="28"/>
          <w:szCs w:val="28"/>
          <w:highlight w:val="none"/>
        </w:rPr>
        <w:t>J公司从事生产和研发，该公司从事研发活动的人员同时也从事非研发活动，用于研发活动的仪器、设备、无形资产，同时也用于生产经营，企业未采用合理方法在研发费用和生产经营费用间分配。</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highlight w:val="none"/>
        </w:rPr>
      </w:pPr>
      <w:r>
        <w:rPr>
          <w:rFonts w:hint="eastAsia" w:ascii="仿宋_GB2312" w:eastAsia="仿宋_GB2312"/>
          <w:b/>
          <w:bCs/>
          <w:color w:val="000000"/>
          <w:sz w:val="28"/>
          <w:szCs w:val="28"/>
          <w:highlight w:val="none"/>
        </w:rPr>
        <w:t>问题分析：</w:t>
      </w:r>
      <w:r>
        <w:rPr>
          <w:rFonts w:hint="eastAsia" w:ascii="仿宋_GB2312" w:eastAsia="仿宋_GB2312"/>
          <w:color w:val="000000"/>
          <w:sz w:val="28"/>
          <w:szCs w:val="28"/>
          <w:highlight w:val="none"/>
        </w:rPr>
        <w:t>根据</w:t>
      </w:r>
      <w:r>
        <w:rPr>
          <w:rFonts w:hint="eastAsia" w:ascii="仿宋_GB2312" w:hAnsi="仿宋" w:eastAsia="仿宋_GB2312"/>
          <w:color w:val="000000"/>
          <w:sz w:val="28"/>
          <w:szCs w:val="28"/>
          <w:highlight w:val="none"/>
          <w:lang w:val="zh-CN"/>
        </w:rPr>
        <w:t>《国家税务总局关于研发费用税前加计扣除归集范围有关问题的公告》（国家税务总局公告2017年第40号）</w:t>
      </w:r>
      <w:r>
        <w:rPr>
          <w:rFonts w:hint="eastAsia" w:ascii="仿宋_GB2312" w:eastAsia="仿宋_GB2312"/>
          <w:color w:val="000000"/>
          <w:sz w:val="28"/>
          <w:szCs w:val="28"/>
          <w:highlight w:val="none"/>
        </w:rPr>
        <w:t>的规定，研发人员、仪器、设备等同时用于非研发活动的，企业应“做必要记录，并将其实际发生的相关费用按实际工时占比等合理方法在研发费用和生产经营费用间分配，未分配的不得加计扣除。”因此，共用的费用未合理分配不能加计扣除。</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highlight w:val="none"/>
          <w:lang w:val="en-US" w:eastAsia="zh-CN"/>
          <w14:textFill>
            <w14:solidFill>
              <w14:schemeClr w14:val="tx1"/>
            </w14:solidFill>
          </w14:textFill>
        </w:rPr>
      </w:pPr>
      <w:bookmarkStart w:id="887" w:name="_Toc83365834"/>
      <w:bookmarkStart w:id="888" w:name="_Toc83412840"/>
      <w:bookmarkStart w:id="889" w:name="_Toc9396"/>
      <w:bookmarkStart w:id="890" w:name="_Toc23286"/>
      <w:bookmarkStart w:id="891" w:name="_Toc973"/>
      <w:bookmarkStart w:id="892" w:name="_Toc4818"/>
      <w:bookmarkStart w:id="893" w:name="_Toc10917"/>
      <w:bookmarkStart w:id="894" w:name="_Toc1539"/>
      <w:bookmarkStart w:id="895" w:name="_Toc28306"/>
      <w:bookmarkStart w:id="896" w:name="_Toc2076"/>
      <w:bookmarkStart w:id="897" w:name="_Toc1126"/>
      <w:bookmarkStart w:id="898" w:name="_Toc342784984"/>
      <w:r>
        <w:rPr>
          <w:rFonts w:hint="eastAsia" w:ascii="仿宋_GB2312"/>
          <w:color w:val="000000" w:themeColor="text1"/>
          <w:sz w:val="28"/>
          <w:highlight w:val="none"/>
          <w:lang w:val="en-US" w:eastAsia="zh-CN"/>
          <w14:textFill>
            <w14:solidFill>
              <w14:schemeClr w14:val="tx1"/>
            </w14:solidFill>
          </w14:textFill>
        </w:rPr>
        <w:t>7.6.委托研发加计扣除限额计算</w:t>
      </w:r>
      <w:bookmarkEnd w:id="887"/>
      <w:bookmarkEnd w:id="888"/>
      <w:bookmarkEnd w:id="889"/>
      <w:bookmarkEnd w:id="890"/>
      <w:bookmarkEnd w:id="891"/>
      <w:bookmarkEnd w:id="892"/>
      <w:bookmarkEnd w:id="893"/>
      <w:bookmarkEnd w:id="894"/>
      <w:bookmarkEnd w:id="895"/>
      <w:bookmarkEnd w:id="896"/>
      <w:bookmarkEnd w:id="897"/>
      <w:bookmarkEnd w:id="898"/>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hAnsi="Calibri" w:eastAsia="仿宋_GB2312" w:cs="黑体"/>
          <w:b/>
          <w:bCs/>
          <w:kern w:val="2"/>
          <w:sz w:val="28"/>
          <w:szCs w:val="28"/>
          <w:highlight w:val="none"/>
          <w:lang w:val="en-US" w:eastAsia="zh-CN" w:bidi="ar-SA"/>
        </w:rPr>
      </w:pPr>
      <w:bookmarkStart w:id="899" w:name="_Toc18332"/>
      <w:bookmarkStart w:id="900" w:name="_Toc19055"/>
      <w:bookmarkStart w:id="901" w:name="_Toc11968"/>
      <w:bookmarkStart w:id="902" w:name="_Toc17702"/>
      <w:bookmarkStart w:id="903" w:name="_Toc25469"/>
      <w:bookmarkStart w:id="904" w:name="_Toc15183"/>
      <w:bookmarkStart w:id="905" w:name="_Toc30041"/>
      <w:bookmarkStart w:id="906" w:name="_Toc16413"/>
      <w:bookmarkStart w:id="907" w:name="_Toc83412841"/>
      <w:bookmarkStart w:id="908" w:name="_Toc31481"/>
      <w:r>
        <w:rPr>
          <w:rFonts w:hint="eastAsia" w:ascii="仿宋_GB2312" w:hAnsi="Calibri" w:eastAsia="仿宋_GB2312" w:cs="黑体"/>
          <w:b/>
          <w:bCs/>
          <w:kern w:val="2"/>
          <w:sz w:val="28"/>
          <w:szCs w:val="28"/>
          <w:highlight w:val="none"/>
          <w:lang w:val="en-US" w:eastAsia="zh-CN" w:bidi="ar-SA"/>
        </w:rPr>
        <w:t>7.6.1.委托境外单位研发的，可加计扣除金额计算不准确</w:t>
      </w:r>
      <w:bookmarkEnd w:id="899"/>
      <w:bookmarkEnd w:id="900"/>
      <w:bookmarkEnd w:id="901"/>
      <w:bookmarkEnd w:id="902"/>
      <w:bookmarkEnd w:id="903"/>
      <w:bookmarkEnd w:id="904"/>
      <w:bookmarkEnd w:id="905"/>
      <w:bookmarkEnd w:id="906"/>
      <w:bookmarkEnd w:id="907"/>
      <w:bookmarkEnd w:id="908"/>
    </w:p>
    <w:p>
      <w:pPr>
        <w:keepNext w:val="0"/>
        <w:keepLines w:val="0"/>
        <w:pageBreakBefore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olor w:val="000000"/>
          <w:sz w:val="28"/>
          <w:szCs w:val="28"/>
          <w:highlight w:val="none"/>
        </w:rPr>
      </w:pPr>
      <w:r>
        <w:rPr>
          <w:rFonts w:hint="eastAsia" w:ascii="仿宋_GB2312" w:hAnsi="仿宋" w:eastAsia="仿宋_GB2312"/>
          <w:b/>
          <w:bCs/>
          <w:color w:val="000000"/>
          <w:sz w:val="28"/>
          <w:szCs w:val="28"/>
          <w:highlight w:val="none"/>
        </w:rPr>
        <w:t>案例十一：</w:t>
      </w:r>
      <w:r>
        <w:rPr>
          <w:rFonts w:hint="eastAsia" w:ascii="仿宋_GB2312" w:hAnsi="仿宋" w:eastAsia="仿宋_GB2312"/>
          <w:color w:val="000000"/>
          <w:sz w:val="28"/>
          <w:szCs w:val="28"/>
          <w:highlight w:val="none"/>
        </w:rPr>
        <w:t>K企业202</w:t>
      </w:r>
      <w:r>
        <w:rPr>
          <w:rFonts w:hint="eastAsia" w:ascii="仿宋_GB2312" w:hAnsi="仿宋" w:eastAsia="仿宋_GB2312"/>
          <w:color w:val="000000"/>
          <w:sz w:val="28"/>
          <w:szCs w:val="28"/>
          <w:highlight w:val="none"/>
          <w:lang w:val="en-US" w:eastAsia="zh-CN"/>
        </w:rPr>
        <w:t>2</w:t>
      </w:r>
      <w:r>
        <w:rPr>
          <w:rFonts w:hint="eastAsia" w:ascii="仿宋_GB2312" w:hAnsi="仿宋" w:eastAsia="仿宋_GB2312"/>
          <w:color w:val="000000"/>
          <w:sz w:val="28"/>
          <w:szCs w:val="28"/>
          <w:highlight w:val="none"/>
        </w:rPr>
        <w:t>年发生委托境外研发费用100万元，当年境内符合条件的研发费用为110万元，企业按照80万元计入可适用加计扣除的委托境外研发费用。</w:t>
      </w:r>
    </w:p>
    <w:p>
      <w:pPr>
        <w:keepNext w:val="0"/>
        <w:keepLines w:val="0"/>
        <w:pageBreakBefore w:val="0"/>
        <w:widowControl/>
        <w:kinsoku/>
        <w:wordWrap/>
        <w:overflowPunct/>
        <w:topLinePunct w:val="0"/>
        <w:autoSpaceDE/>
        <w:autoSpaceDN/>
        <w:bidi w:val="0"/>
        <w:adjustRightInd/>
        <w:snapToGrid/>
        <w:spacing w:line="520" w:lineRule="exact"/>
        <w:ind w:firstLine="560" w:firstLineChars="200"/>
        <w:jc w:val="left"/>
        <w:textAlignment w:val="auto"/>
        <w:rPr>
          <w:rFonts w:ascii="仿宋_GB2312" w:hAnsi="仿宋" w:eastAsia="仿宋_GB2312"/>
          <w:color w:val="000000"/>
          <w:sz w:val="28"/>
          <w:szCs w:val="28"/>
          <w:highlight w:val="none"/>
        </w:rPr>
      </w:pPr>
      <w:r>
        <w:rPr>
          <w:rFonts w:hint="eastAsia" w:ascii="仿宋_GB2312" w:hAnsi="仿宋" w:eastAsia="仿宋_GB2312"/>
          <w:b/>
          <w:bCs/>
          <w:color w:val="000000"/>
          <w:sz w:val="28"/>
          <w:szCs w:val="28"/>
          <w:highlight w:val="none"/>
        </w:rPr>
        <w:t>问题分析：</w:t>
      </w:r>
      <w:r>
        <w:rPr>
          <w:rFonts w:hint="eastAsia" w:ascii="仿宋_GB2312" w:hAnsi="仿宋" w:eastAsia="仿宋_GB2312"/>
          <w:color w:val="000000"/>
          <w:sz w:val="28"/>
          <w:szCs w:val="28"/>
          <w:highlight w:val="none"/>
        </w:rPr>
        <w:t>按照</w:t>
      </w:r>
      <w:r>
        <w:rPr>
          <w:rFonts w:hint="eastAsia" w:ascii="仿宋_GB2312" w:hAnsi="仿宋" w:eastAsia="仿宋_GB2312"/>
          <w:color w:val="000000"/>
          <w:sz w:val="28"/>
          <w:szCs w:val="28"/>
          <w:highlight w:val="none"/>
          <w:lang w:eastAsia="zh-CN"/>
        </w:rPr>
        <w:t>《</w:t>
      </w:r>
      <w:r>
        <w:rPr>
          <w:rFonts w:hint="eastAsia" w:ascii="仿宋_GB2312" w:hAnsi="仿宋" w:eastAsia="仿宋_GB2312"/>
          <w:color w:val="000000"/>
          <w:sz w:val="28"/>
          <w:szCs w:val="28"/>
          <w:highlight w:val="none"/>
        </w:rPr>
        <w:t>财政部 税务总局 科技部 关于企业委托境外研究开发费用税前加计扣除有关政策问题的通知</w:t>
      </w:r>
      <w:r>
        <w:rPr>
          <w:rFonts w:hint="eastAsia" w:ascii="仿宋_GB2312" w:hAnsi="仿宋" w:eastAsia="仿宋_GB2312"/>
          <w:color w:val="000000"/>
          <w:sz w:val="28"/>
          <w:szCs w:val="28"/>
          <w:highlight w:val="none"/>
          <w:lang w:eastAsia="zh-CN"/>
        </w:rPr>
        <w:t>》（</w:t>
      </w:r>
      <w:r>
        <w:rPr>
          <w:rFonts w:hint="eastAsia" w:ascii="仿宋_GB2312" w:hAnsi="仿宋" w:eastAsia="仿宋_GB2312"/>
          <w:color w:val="000000"/>
          <w:sz w:val="28"/>
          <w:szCs w:val="28"/>
          <w:highlight w:val="none"/>
        </w:rPr>
        <w:t>财税〔2018〕64号</w:t>
      </w:r>
      <w:r>
        <w:rPr>
          <w:rFonts w:hint="eastAsia" w:ascii="仿宋_GB2312" w:hAnsi="仿宋" w:eastAsia="仿宋_GB2312"/>
          <w:color w:val="000000"/>
          <w:sz w:val="28"/>
          <w:szCs w:val="28"/>
          <w:highlight w:val="none"/>
          <w:lang w:eastAsia="zh-CN"/>
        </w:rPr>
        <w:t>）</w:t>
      </w:r>
      <w:r>
        <w:rPr>
          <w:rFonts w:hint="eastAsia" w:ascii="仿宋_GB2312" w:hAnsi="仿宋" w:eastAsia="仿宋_GB2312"/>
          <w:color w:val="000000"/>
          <w:sz w:val="28"/>
          <w:szCs w:val="28"/>
          <w:highlight w:val="none"/>
        </w:rPr>
        <w:t>规定，委托境外进行研发活动所发生的费用，按照费用实际发生额的80%计入委托方的委托境外研发费用，即80万元。委托境外研发费用不超过境内符合条件的研发费用三分之二的部分，可以按规定在企业所得税前加计扣除。本案例中当年境内符合条件的研发费用110万元的三分之二的部分为73.33万元，因此委托境外研发费用只有73.33万元可以按规定适用加计扣除政策。</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hAnsi="Calibri" w:eastAsia="仿宋_GB2312" w:cs="黑体"/>
          <w:b/>
          <w:bCs/>
          <w:kern w:val="2"/>
          <w:sz w:val="28"/>
          <w:szCs w:val="28"/>
          <w:highlight w:val="none"/>
          <w:lang w:val="en-US" w:eastAsia="zh-CN" w:bidi="ar-SA"/>
        </w:rPr>
      </w:pPr>
      <w:bookmarkStart w:id="909" w:name="_Toc19721"/>
      <w:bookmarkStart w:id="910" w:name="_Toc23028"/>
      <w:bookmarkStart w:id="911" w:name="_Toc20780"/>
      <w:bookmarkStart w:id="912" w:name="_Toc5276"/>
      <w:bookmarkStart w:id="913" w:name="_Toc20624"/>
      <w:bookmarkStart w:id="914" w:name="_Toc23884"/>
      <w:bookmarkStart w:id="915" w:name="_Toc83412842"/>
      <w:bookmarkStart w:id="916" w:name="_Toc7114"/>
      <w:bookmarkStart w:id="917" w:name="_Toc9871"/>
      <w:bookmarkStart w:id="918" w:name="_Toc29093"/>
      <w:r>
        <w:rPr>
          <w:rFonts w:hint="eastAsia" w:ascii="仿宋_GB2312" w:hAnsi="Calibri" w:eastAsia="仿宋_GB2312" w:cs="黑体"/>
          <w:b/>
          <w:bCs/>
          <w:kern w:val="2"/>
          <w:sz w:val="28"/>
          <w:szCs w:val="28"/>
          <w:highlight w:val="none"/>
          <w:lang w:val="en-US" w:eastAsia="zh-CN" w:bidi="ar-SA"/>
        </w:rPr>
        <w:t>7.6.2.对委托研发的研发费用支出明细情况涵盖的费用范围理解错误</w:t>
      </w:r>
      <w:bookmarkEnd w:id="909"/>
      <w:bookmarkEnd w:id="910"/>
      <w:bookmarkEnd w:id="911"/>
      <w:bookmarkEnd w:id="912"/>
      <w:bookmarkEnd w:id="913"/>
      <w:bookmarkEnd w:id="914"/>
      <w:bookmarkEnd w:id="915"/>
      <w:bookmarkEnd w:id="916"/>
      <w:bookmarkEnd w:id="917"/>
      <w:bookmarkEnd w:id="918"/>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olor w:val="000000"/>
          <w:sz w:val="28"/>
          <w:szCs w:val="28"/>
          <w:highlight w:val="none"/>
        </w:rPr>
      </w:pPr>
      <w:r>
        <w:rPr>
          <w:rFonts w:hint="eastAsia" w:ascii="仿宋_GB2312" w:hAnsi="仿宋" w:eastAsia="仿宋_GB2312"/>
          <w:b/>
          <w:color w:val="000000"/>
          <w:sz w:val="28"/>
          <w:szCs w:val="28"/>
          <w:highlight w:val="none"/>
        </w:rPr>
        <w:t>案例十二：</w:t>
      </w:r>
      <w:r>
        <w:rPr>
          <w:rFonts w:hint="eastAsia" w:ascii="仿宋_GB2312" w:hAnsi="仿宋" w:eastAsia="仿宋_GB2312"/>
          <w:color w:val="000000"/>
          <w:sz w:val="28"/>
          <w:szCs w:val="28"/>
          <w:highlight w:val="none"/>
        </w:rPr>
        <w:t>L企业202</w:t>
      </w:r>
      <w:r>
        <w:rPr>
          <w:rFonts w:hint="eastAsia" w:ascii="仿宋_GB2312" w:hAnsi="仿宋" w:eastAsia="仿宋_GB2312"/>
          <w:color w:val="000000"/>
          <w:sz w:val="28"/>
          <w:szCs w:val="28"/>
          <w:highlight w:val="none"/>
          <w:lang w:val="en-US" w:eastAsia="zh-CN"/>
        </w:rPr>
        <w:t>2</w:t>
      </w:r>
      <w:r>
        <w:rPr>
          <w:rFonts w:hint="eastAsia" w:ascii="仿宋_GB2312" w:hAnsi="仿宋" w:eastAsia="仿宋_GB2312"/>
          <w:color w:val="000000"/>
          <w:sz w:val="28"/>
          <w:szCs w:val="28"/>
          <w:highlight w:val="none"/>
        </w:rPr>
        <w:t>年委托其H关联企业研发，假设该研发符合研发费用加计扣除的相关条件。L企业支付给H企业100万元。H企业实际发生费用90万元（其中按可加计扣除口径归集的费用为85万元），利润10万元。202</w:t>
      </w:r>
      <w:r>
        <w:rPr>
          <w:rFonts w:hint="eastAsia" w:ascii="仿宋_GB2312" w:hAnsi="仿宋" w:eastAsia="仿宋_GB2312"/>
          <w:color w:val="000000"/>
          <w:sz w:val="28"/>
          <w:szCs w:val="28"/>
          <w:highlight w:val="none"/>
          <w:lang w:val="en-US" w:eastAsia="zh-CN"/>
        </w:rPr>
        <w:t>2</w:t>
      </w:r>
      <w:r>
        <w:rPr>
          <w:rFonts w:hint="eastAsia" w:ascii="仿宋_GB2312" w:hAnsi="仿宋" w:eastAsia="仿宋_GB2312"/>
          <w:color w:val="000000"/>
          <w:sz w:val="28"/>
          <w:szCs w:val="28"/>
          <w:highlight w:val="none"/>
        </w:rPr>
        <w:t>年，L企业的加计扣除金额为100×80%×100%=80万元。但H企业只为L企业提供80万元的研发费用支出明细情况。</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olor w:val="000000"/>
          <w:sz w:val="28"/>
          <w:szCs w:val="28"/>
          <w:highlight w:val="none"/>
        </w:rPr>
      </w:pPr>
      <w:r>
        <w:rPr>
          <w:rFonts w:hint="eastAsia" w:ascii="仿宋_GB2312" w:hAnsi="仿宋" w:eastAsia="仿宋_GB2312"/>
          <w:b/>
          <w:color w:val="000000"/>
          <w:sz w:val="28"/>
          <w:szCs w:val="28"/>
          <w:highlight w:val="none"/>
        </w:rPr>
        <w:t>问题分析：</w:t>
      </w:r>
      <w:r>
        <w:rPr>
          <w:rFonts w:hint="eastAsia" w:ascii="仿宋_GB2312" w:eastAsia="仿宋_GB2312"/>
          <w:color w:val="000000"/>
          <w:sz w:val="28"/>
          <w:szCs w:val="28"/>
          <w:highlight w:val="none"/>
        </w:rPr>
        <w:t>根据</w:t>
      </w:r>
      <w:r>
        <w:rPr>
          <w:rFonts w:hint="eastAsia" w:ascii="仿宋_GB2312" w:hAnsi="仿宋" w:eastAsia="仿宋_GB2312"/>
          <w:color w:val="000000"/>
          <w:sz w:val="28"/>
          <w:szCs w:val="28"/>
          <w:highlight w:val="none"/>
          <w:lang w:val="zh-CN"/>
        </w:rPr>
        <w:t>《国家税务总局关于研发费用税前加计扣除归集范围有关问题的公告》（国家税务总局公告2017年第40号）</w:t>
      </w:r>
      <w:r>
        <w:rPr>
          <w:rFonts w:hint="eastAsia" w:ascii="仿宋_GB2312" w:eastAsia="仿宋_GB2312"/>
          <w:color w:val="000000"/>
          <w:sz w:val="28"/>
          <w:szCs w:val="28"/>
          <w:highlight w:val="none"/>
        </w:rPr>
        <w:t>的规定，</w:t>
      </w:r>
      <w:r>
        <w:rPr>
          <w:rFonts w:hint="eastAsia" w:ascii="仿宋_GB2312" w:hAnsi="仿宋" w:eastAsia="仿宋_GB2312"/>
          <w:color w:val="000000"/>
          <w:sz w:val="28"/>
          <w:szCs w:val="28"/>
          <w:highlight w:val="none"/>
        </w:rPr>
        <w:t>研发费用支出明细情况应为受托方实际发生的费用情况，H企业应提供实际发生费用90万元的明细情况。</w:t>
      </w:r>
    </w:p>
    <w:p>
      <w:pPr>
        <w:keepNext w:val="0"/>
        <w:keepLines w:val="0"/>
        <w:pageBreakBefore w:val="0"/>
        <w:widowControl w:val="0"/>
        <w:kinsoku/>
        <w:wordWrap/>
        <w:overflowPunct/>
        <w:topLinePunct w:val="0"/>
        <w:autoSpaceDE/>
        <w:autoSpaceDN/>
        <w:bidi w:val="0"/>
        <w:adjustRightInd/>
        <w:snapToGrid/>
        <w:spacing w:before="157" w:beforeLines="50" w:after="157" w:afterLines="50" w:line="520" w:lineRule="exact"/>
        <w:textAlignment w:val="auto"/>
        <w:outlineLvl w:val="2"/>
        <w:rPr>
          <w:rFonts w:hint="eastAsia" w:ascii="仿宋_GB2312" w:hAnsi="Calibri" w:eastAsia="仿宋_GB2312" w:cs="黑体"/>
          <w:b/>
          <w:bCs/>
          <w:kern w:val="2"/>
          <w:sz w:val="28"/>
          <w:szCs w:val="28"/>
          <w:highlight w:val="none"/>
          <w:lang w:val="en-US" w:eastAsia="zh-CN" w:bidi="ar-SA"/>
        </w:rPr>
      </w:pPr>
      <w:bookmarkStart w:id="919" w:name="_Toc13799"/>
      <w:bookmarkStart w:id="920" w:name="_Toc83412843"/>
      <w:bookmarkStart w:id="921" w:name="_Toc28911"/>
      <w:bookmarkStart w:id="922" w:name="_Toc15899"/>
      <w:bookmarkStart w:id="923" w:name="_Toc496"/>
      <w:bookmarkStart w:id="924" w:name="_Toc16177"/>
      <w:bookmarkStart w:id="925" w:name="_Toc7252"/>
      <w:bookmarkStart w:id="926" w:name="_Toc6762"/>
      <w:bookmarkStart w:id="927" w:name="_Toc26713"/>
      <w:bookmarkStart w:id="928" w:name="_Toc15831"/>
      <w:r>
        <w:rPr>
          <w:rFonts w:hint="eastAsia" w:ascii="仿宋_GB2312" w:hAnsi="Calibri" w:eastAsia="仿宋_GB2312" w:cs="黑体"/>
          <w:b/>
          <w:bCs/>
          <w:kern w:val="2"/>
          <w:sz w:val="28"/>
          <w:szCs w:val="28"/>
          <w:highlight w:val="none"/>
          <w:lang w:val="en-US" w:eastAsia="zh-CN" w:bidi="ar-SA"/>
        </w:rPr>
        <w:t>7.6.3.委托研发未按规定到科技行政主管部门进行登记</w:t>
      </w:r>
      <w:bookmarkEnd w:id="919"/>
      <w:bookmarkEnd w:id="920"/>
      <w:bookmarkEnd w:id="921"/>
      <w:bookmarkEnd w:id="922"/>
      <w:bookmarkEnd w:id="923"/>
      <w:bookmarkEnd w:id="924"/>
      <w:bookmarkEnd w:id="925"/>
      <w:bookmarkEnd w:id="926"/>
      <w:bookmarkEnd w:id="927"/>
      <w:bookmarkEnd w:id="928"/>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olor w:val="000000"/>
          <w:sz w:val="28"/>
          <w:szCs w:val="28"/>
          <w:highlight w:val="none"/>
        </w:rPr>
      </w:pPr>
      <w:r>
        <w:rPr>
          <w:rFonts w:hint="eastAsia" w:ascii="仿宋_GB2312" w:hAnsi="仿宋" w:eastAsia="仿宋_GB2312"/>
          <w:b/>
          <w:bCs/>
          <w:color w:val="000000"/>
          <w:sz w:val="28"/>
          <w:szCs w:val="28"/>
          <w:highlight w:val="none"/>
        </w:rPr>
        <w:t>案例十三：</w:t>
      </w:r>
      <w:r>
        <w:rPr>
          <w:rFonts w:hint="eastAsia" w:ascii="仿宋_GB2312" w:hAnsi="仿宋" w:eastAsia="仿宋_GB2312"/>
          <w:color w:val="000000"/>
          <w:sz w:val="28"/>
          <w:szCs w:val="28"/>
          <w:highlight w:val="none"/>
        </w:rPr>
        <w:t>M公司2021年度开展A产品的研发，其中部分项目委托其他单位进行研发，但未就委托开发合同到科技行政主管部门进行登记，导致无法加计扣除。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olor w:val="000000"/>
          <w:sz w:val="28"/>
          <w:szCs w:val="28"/>
          <w:highlight w:val="none"/>
        </w:rPr>
      </w:pPr>
      <w:r>
        <w:rPr>
          <w:rFonts w:hint="eastAsia" w:ascii="仿宋_GB2312" w:hAnsi="仿宋" w:eastAsia="仿宋_GB2312"/>
          <w:b/>
          <w:bCs/>
          <w:color w:val="000000"/>
          <w:sz w:val="28"/>
          <w:szCs w:val="28"/>
          <w:highlight w:val="none"/>
        </w:rPr>
        <w:t>问题分析：</w:t>
      </w:r>
      <w:r>
        <w:rPr>
          <w:rFonts w:hint="eastAsia" w:ascii="仿宋_GB2312" w:hAnsi="仿宋" w:eastAsia="仿宋_GB2312"/>
          <w:color w:val="000000"/>
          <w:sz w:val="28"/>
          <w:szCs w:val="28"/>
          <w:highlight w:val="none"/>
        </w:rPr>
        <w:t>实务中，存在委托开发行为的企业，往往忽略了委托、合作研究开发项目的合同需经科技行政主管部门登记的要求。此要求在财税〔2015〕119号文件中虽无直接规定，但在企业享受研发费加计扣除政策的“留存备查资料”中，要求企业提供经科技行政主管部门登记的委托、合作研发项目合同。该项要求依据《技术合同认定登记管理办法》（国科发政字〔2000〕63号）第六条的规定：“未申请认定登记和未予登记的技术合同，不得享受国家对有关促进科技成果转化规定的税收、信贷和奖励等方面的优惠政策。”因此，经科技行政主管部门登记的委托、合作研发项目合同是享受研发费用加计扣除的要件之一。</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highlight w:val="none"/>
          <w:lang w:val="en-US" w:eastAsia="zh-CN"/>
          <w14:textFill>
            <w14:solidFill>
              <w14:schemeClr w14:val="tx1"/>
            </w14:solidFill>
          </w14:textFill>
        </w:rPr>
      </w:pPr>
      <w:bookmarkStart w:id="929" w:name="_Toc26935"/>
      <w:r>
        <w:rPr>
          <w:rFonts w:hint="eastAsia" w:ascii="仿宋_GB2312"/>
          <w:color w:val="000000" w:themeColor="text1"/>
          <w:sz w:val="28"/>
          <w:highlight w:val="none"/>
          <w:lang w:val="en-US" w:eastAsia="zh-CN"/>
          <w14:textFill>
            <w14:solidFill>
              <w14:schemeClr w14:val="tx1"/>
            </w14:solidFill>
          </w14:textFill>
        </w:rPr>
        <w:t>7.7.判断科技型中小企业加计扣除100%政策适用</w:t>
      </w:r>
      <w:bookmarkEnd w:id="929"/>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default" w:ascii="仿宋_GB2312" w:hAnsi="仿宋" w:eastAsia="仿宋_GB2312"/>
          <w:color w:val="000000"/>
          <w:sz w:val="28"/>
          <w:szCs w:val="28"/>
          <w:highlight w:val="none"/>
          <w:lang w:val="en-US" w:eastAsia="zh-CN"/>
        </w:rPr>
      </w:pPr>
      <w:bookmarkStart w:id="930" w:name="OLE_LINK1"/>
      <w:r>
        <w:rPr>
          <w:rFonts w:hint="eastAsia" w:ascii="仿宋_GB2312" w:hAnsi="仿宋" w:eastAsia="仿宋_GB2312"/>
          <w:b/>
          <w:bCs/>
          <w:color w:val="000000"/>
          <w:sz w:val="28"/>
          <w:szCs w:val="28"/>
          <w:highlight w:val="none"/>
        </w:rPr>
        <w:t>案例十</w:t>
      </w:r>
      <w:r>
        <w:rPr>
          <w:rFonts w:hint="eastAsia" w:ascii="仿宋_GB2312" w:hAnsi="仿宋" w:eastAsia="仿宋_GB2312"/>
          <w:b/>
          <w:bCs/>
          <w:color w:val="000000"/>
          <w:sz w:val="28"/>
          <w:szCs w:val="28"/>
          <w:highlight w:val="none"/>
          <w:lang w:eastAsia="zh-CN"/>
        </w:rPr>
        <w:t>四</w:t>
      </w:r>
      <w:bookmarkEnd w:id="930"/>
      <w:r>
        <w:rPr>
          <w:rFonts w:hint="eastAsia" w:ascii="仿宋_GB2312" w:hAnsi="仿宋" w:eastAsia="仿宋_GB2312"/>
          <w:b/>
          <w:bCs/>
          <w:color w:val="000000"/>
          <w:sz w:val="28"/>
          <w:szCs w:val="28"/>
          <w:highlight w:val="none"/>
        </w:rPr>
        <w:t>：</w:t>
      </w:r>
      <w:r>
        <w:rPr>
          <w:rFonts w:hint="eastAsia" w:ascii="仿宋_GB2312" w:hAnsi="仿宋" w:eastAsia="仿宋_GB2312"/>
          <w:color w:val="000000"/>
          <w:sz w:val="28"/>
          <w:szCs w:val="28"/>
          <w:highlight w:val="none"/>
        </w:rPr>
        <w:t>M公司</w:t>
      </w:r>
      <w:r>
        <w:rPr>
          <w:rFonts w:hint="eastAsia" w:ascii="仿宋_GB2312" w:hAnsi="仿宋" w:eastAsia="仿宋_GB2312"/>
          <w:color w:val="000000"/>
          <w:sz w:val="28"/>
          <w:szCs w:val="28"/>
          <w:highlight w:val="none"/>
          <w:lang w:eastAsia="zh-CN"/>
        </w:rPr>
        <w:t>满足《科技部 财政部 国家税务总局关于印发&lt;科技型中小企业评价办法&gt;的通知》（国科发政〔2017〕115号）关于科技型中小企业的评定条件，在办理</w:t>
      </w:r>
      <w:r>
        <w:rPr>
          <w:rFonts w:hint="eastAsia" w:ascii="仿宋_GB2312" w:hAnsi="仿宋" w:eastAsia="仿宋_GB2312"/>
          <w:color w:val="000000"/>
          <w:sz w:val="28"/>
          <w:szCs w:val="28"/>
          <w:highlight w:val="none"/>
          <w:lang w:val="en-US" w:eastAsia="zh-CN"/>
        </w:rPr>
        <w:t>2022年度汇算清缴时，2022年发生的研发费用不能享受按100%比例享受研发费加计扣除政策。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olor w:val="000000"/>
          <w:sz w:val="28"/>
          <w:szCs w:val="28"/>
          <w:highlight w:val="none"/>
          <w:lang w:eastAsia="zh-CN"/>
        </w:rPr>
      </w:pPr>
      <w:r>
        <w:rPr>
          <w:rFonts w:hint="eastAsia" w:ascii="仿宋_GB2312" w:hAnsi="仿宋" w:eastAsia="仿宋_GB2312"/>
          <w:b/>
          <w:bCs/>
          <w:color w:val="000000"/>
          <w:sz w:val="28"/>
          <w:szCs w:val="28"/>
          <w:highlight w:val="none"/>
        </w:rPr>
        <w:t>问题分析：</w:t>
      </w:r>
      <w:r>
        <w:rPr>
          <w:rFonts w:hint="eastAsia" w:ascii="仿宋_GB2312" w:hAnsi="仿宋" w:eastAsia="仿宋_GB2312"/>
          <w:color w:val="000000"/>
          <w:sz w:val="28"/>
          <w:szCs w:val="28"/>
          <w:highlight w:val="none"/>
          <w:lang w:eastAsia="zh-CN"/>
        </w:rPr>
        <w:t>根据《科技部</w:t>
      </w:r>
      <w:r>
        <w:rPr>
          <w:rFonts w:hint="eastAsia" w:ascii="仿宋_GB2312" w:hAnsi="仿宋" w:eastAsia="仿宋_GB2312"/>
          <w:color w:val="000000"/>
          <w:sz w:val="28"/>
          <w:szCs w:val="28"/>
          <w:highlight w:val="none"/>
          <w:lang w:val="en-US" w:eastAsia="zh-CN"/>
        </w:rPr>
        <w:t xml:space="preserve"> 国家税务总局关于做好科技型中小企业评价工作有关事项的通知</w:t>
      </w:r>
      <w:r>
        <w:rPr>
          <w:rFonts w:hint="eastAsia" w:ascii="仿宋_GB2312" w:hAnsi="仿宋" w:eastAsia="仿宋_GB2312"/>
          <w:color w:val="000000"/>
          <w:sz w:val="28"/>
          <w:szCs w:val="28"/>
          <w:highlight w:val="none"/>
          <w:lang w:eastAsia="zh-CN"/>
        </w:rPr>
        <w:t>》（国科发火〔201</w:t>
      </w:r>
      <w:r>
        <w:rPr>
          <w:rFonts w:hint="eastAsia" w:ascii="仿宋_GB2312" w:hAnsi="仿宋" w:eastAsia="仿宋_GB2312"/>
          <w:color w:val="000000"/>
          <w:sz w:val="28"/>
          <w:szCs w:val="28"/>
          <w:highlight w:val="none"/>
          <w:lang w:val="en-US" w:eastAsia="zh-CN"/>
        </w:rPr>
        <w:t>8</w:t>
      </w:r>
      <w:r>
        <w:rPr>
          <w:rFonts w:hint="eastAsia" w:ascii="仿宋_GB2312" w:hAnsi="仿宋" w:eastAsia="仿宋_GB2312"/>
          <w:color w:val="000000"/>
          <w:sz w:val="28"/>
          <w:szCs w:val="28"/>
          <w:highlight w:val="none"/>
          <w:lang w:eastAsia="zh-CN"/>
        </w:rPr>
        <w:t>〕</w:t>
      </w:r>
      <w:r>
        <w:rPr>
          <w:rFonts w:hint="eastAsia" w:ascii="仿宋_GB2312" w:hAnsi="仿宋" w:eastAsia="仿宋_GB2312"/>
          <w:color w:val="000000"/>
          <w:sz w:val="28"/>
          <w:szCs w:val="28"/>
          <w:highlight w:val="none"/>
          <w:lang w:val="en-US" w:eastAsia="zh-CN"/>
        </w:rPr>
        <w:t>11</w:t>
      </w:r>
      <w:r>
        <w:rPr>
          <w:rFonts w:hint="eastAsia" w:ascii="仿宋_GB2312" w:hAnsi="仿宋" w:eastAsia="仿宋_GB2312"/>
          <w:color w:val="000000"/>
          <w:sz w:val="28"/>
          <w:szCs w:val="28"/>
          <w:highlight w:val="none"/>
          <w:lang w:eastAsia="zh-CN"/>
        </w:rPr>
        <w:t>号）第二条规定，各省级科技管理部门应按企业成立日期和提交自评信息日期，在科技型中小企业入库登记编号（以下简称登记编号）上进行标识。其中入库登记编号第11位为0的企业，可在上年度汇算清缴中享受科技型中小企业研发费用加计扣除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highlight w:val="none"/>
          <w:lang w:val="en-US" w:eastAsia="zh-CN"/>
        </w:rPr>
      </w:pPr>
      <w:r>
        <w:rPr>
          <w:rFonts w:hint="eastAsia" w:ascii="仿宋_GB2312" w:hAnsi="仿宋" w:eastAsia="仿宋_GB2312"/>
          <w:color w:val="000000"/>
          <w:sz w:val="28"/>
          <w:szCs w:val="28"/>
          <w:highlight w:val="none"/>
          <w:lang w:eastAsia="zh-CN"/>
        </w:rPr>
        <w:t>即，</w:t>
      </w:r>
      <w:r>
        <w:rPr>
          <w:rFonts w:hint="eastAsia" w:ascii="仿宋_GB2312" w:hAnsi="仿宋" w:eastAsia="仿宋_GB2312"/>
          <w:color w:val="000000"/>
          <w:sz w:val="28"/>
          <w:szCs w:val="28"/>
          <w:highlight w:val="none"/>
          <w:lang w:val="en-US" w:eastAsia="zh-CN"/>
        </w:rPr>
        <w:t>M公司在2022年度汇算清缴时，就2022年发生的研发费用享受科技型中小企业研发费用100%加计扣除优惠，应当在2023年取得第11位为0的科技型中小企业的入库登记编号。</w:t>
      </w:r>
    </w:p>
    <w:p>
      <w:pPr>
        <w:pStyle w:val="4"/>
        <w:keepNext/>
        <w:keepLines/>
        <w:pageBreakBefore w:val="0"/>
        <w:widowControl w:val="0"/>
        <w:kinsoku/>
        <w:wordWrap/>
        <w:overflowPunct/>
        <w:topLinePunct w:val="0"/>
        <w:autoSpaceDE/>
        <w:autoSpaceDN/>
        <w:bidi w:val="0"/>
        <w:adjustRightInd/>
        <w:snapToGrid/>
        <w:spacing w:before="313" w:beforeLines="100" w:after="313" w:afterLines="100" w:line="520" w:lineRule="exact"/>
        <w:textAlignment w:val="auto"/>
        <w:outlineLvl w:val="1"/>
        <w:rPr>
          <w:rFonts w:hint="eastAsia" w:ascii="仿宋_GB2312"/>
          <w:color w:val="000000" w:themeColor="text1"/>
          <w:sz w:val="28"/>
          <w:highlight w:val="none"/>
          <w:lang w:val="en-US" w:eastAsia="zh-CN"/>
          <w14:textFill>
            <w14:solidFill>
              <w14:schemeClr w14:val="tx1"/>
            </w14:solidFill>
          </w14:textFill>
        </w:rPr>
      </w:pPr>
      <w:bookmarkStart w:id="931" w:name="_Toc14774"/>
      <w:r>
        <w:rPr>
          <w:rFonts w:hint="eastAsia" w:ascii="仿宋_GB2312"/>
          <w:color w:val="000000" w:themeColor="text1"/>
          <w:sz w:val="28"/>
          <w:highlight w:val="none"/>
          <w:lang w:val="en-US" w:eastAsia="zh-CN"/>
          <w14:textFill>
            <w14:solidFill>
              <w14:schemeClr w14:val="tx1"/>
            </w14:solidFill>
          </w14:textFill>
        </w:rPr>
        <w:t>7.8.预缴申报提前享受研发费用加计扣除错误处理</w:t>
      </w:r>
      <w:bookmarkEnd w:id="931"/>
    </w:p>
    <w:p>
      <w:pPr>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20" w:lineRule="exact"/>
        <w:ind w:left="0" w:leftChars="0" w:right="0" w:rightChars="0" w:firstLine="560" w:firstLineChars="200"/>
        <w:jc w:val="both"/>
        <w:textAlignment w:val="auto"/>
        <w:outlineLvl w:val="9"/>
        <w:rPr>
          <w:rFonts w:hint="eastAsia" w:ascii="仿宋_GB2312" w:hAnsi="仿宋" w:eastAsia="仿宋_GB2312" w:cs="Times New Roman"/>
          <w:color w:val="000000"/>
          <w:kern w:val="2"/>
          <w:sz w:val="28"/>
          <w:szCs w:val="28"/>
          <w:highlight w:val="none"/>
          <w:lang w:val="en-US" w:eastAsia="zh-CN" w:bidi="ar-SA"/>
        </w:rPr>
      </w:pPr>
      <w:r>
        <w:rPr>
          <w:rFonts w:hint="eastAsia" w:ascii="仿宋_GB2312" w:hAnsi="仿宋" w:eastAsia="仿宋_GB2312"/>
          <w:b/>
          <w:bCs/>
          <w:color w:val="000000"/>
          <w:sz w:val="28"/>
          <w:szCs w:val="28"/>
          <w:highlight w:val="none"/>
        </w:rPr>
        <w:t>案例十</w:t>
      </w:r>
      <w:r>
        <w:rPr>
          <w:rFonts w:hint="eastAsia" w:ascii="仿宋_GB2312" w:hAnsi="仿宋" w:eastAsia="仿宋_GB2312"/>
          <w:b/>
          <w:bCs/>
          <w:color w:val="000000"/>
          <w:sz w:val="28"/>
          <w:szCs w:val="28"/>
          <w:highlight w:val="none"/>
          <w:lang w:eastAsia="zh-CN"/>
        </w:rPr>
        <w:t>五：</w:t>
      </w:r>
      <w:r>
        <w:rPr>
          <w:rFonts w:hint="eastAsia" w:ascii="仿宋_GB2312" w:hAnsi="仿宋" w:eastAsia="仿宋_GB2312"/>
          <w:b w:val="0"/>
          <w:bCs w:val="0"/>
          <w:color w:val="000000"/>
          <w:sz w:val="28"/>
          <w:szCs w:val="28"/>
          <w:highlight w:val="none"/>
          <w:lang w:val="en-US" w:eastAsia="zh-CN"/>
        </w:rPr>
        <w:t>H企业符合享受条件且2022年发生合规的研发费用，在二季度预缴申报时欲对上半年发生的研发费用加计扣除，发现无法操作。</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20" w:lineRule="exact"/>
        <w:ind w:left="0" w:leftChars="0" w:right="0" w:rightChars="0" w:firstLine="560" w:firstLineChars="200"/>
        <w:jc w:val="both"/>
        <w:textAlignment w:val="auto"/>
        <w:outlineLvl w:val="9"/>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pPr>
      <w:r>
        <w:rPr>
          <w:rFonts w:hint="eastAsia" w:ascii="仿宋_GB2312" w:hAnsi="仿宋" w:eastAsia="仿宋_GB2312"/>
          <w:b/>
          <w:bCs/>
          <w:color w:val="000000"/>
          <w:sz w:val="28"/>
          <w:szCs w:val="28"/>
          <w:highlight w:val="none"/>
        </w:rPr>
        <w:t>问题分析</w:t>
      </w:r>
      <w:r>
        <w:rPr>
          <w:rFonts w:hint="eastAsia" w:ascii="仿宋_GB2312" w:hAnsi="仿宋" w:eastAsia="仿宋_GB2312"/>
          <w:b/>
          <w:bCs/>
          <w:color w:val="000000"/>
          <w:sz w:val="28"/>
          <w:szCs w:val="28"/>
          <w:highlight w:val="none"/>
          <w:lang w:eastAsia="zh-CN"/>
        </w:rPr>
        <w:t>：</w:t>
      </w:r>
      <w:r>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t>根据《国家税务总局关于企业预缴申报享受研发费用加计扣除优惠政策有关事项的公告》（2022年第10号）</w:t>
      </w:r>
      <w:r>
        <w:rPr>
          <w:rFonts w:hint="eastAsia"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t>第一条规定</w:t>
      </w:r>
      <w:r>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t>，企业可以自主选择10月份预缴申报第3季度（按季预缴）或9月份（按月预缴）企业所得税时，就当年前三季度研发费用享受加计扣除优惠政策。</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20" w:lineRule="exact"/>
        <w:ind w:left="0" w:leftChars="0" w:right="0" w:rightChars="0" w:firstLine="560" w:firstLineChars="200"/>
        <w:jc w:val="both"/>
        <w:textAlignment w:val="auto"/>
        <w:outlineLvl w:val="9"/>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pPr>
      <w:r>
        <w:rPr>
          <w:rFonts w:hint="eastAsia"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t>即，H企业可在</w:t>
      </w:r>
      <w:r>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t>10月份预缴申报第3季度（按季预缴）或9月份（按月预缴）企业所得税时，就当年前三季度研发费用享受加计扣除优惠政策。对10月份预缴申报期未选择享受研发费用加计扣除优惠政策的，也可以在办理当年度企业所得税汇算清缴时统一享受。</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20" w:lineRule="exact"/>
        <w:ind w:left="0" w:leftChars="0" w:right="0" w:rightChars="0" w:firstLine="560" w:firstLineChars="200"/>
        <w:jc w:val="both"/>
        <w:textAlignment w:val="auto"/>
        <w:outlineLvl w:val="9"/>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pPr>
      <w:r>
        <w:rPr>
          <w:rFonts w:hint="eastAsia"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t>如H企业自行判断本年度是符合科技型中小企业条件的，</w:t>
      </w:r>
      <w:r>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t>在10月份预缴申报时，可选择暂按规定享受科技型中小企业研发费用加计扣除优惠政策，年度汇算清缴时再按照取得入库登记编号的情况确定是否可以享受科技型中小企业研发费用加计扣除优惠政策。如果企业在10月份预缴申报时，没有把握确定是否能取得入库登记编号，也可以选择在年终汇算清缴时再享受。</w:t>
      </w:r>
    </w:p>
    <w:p>
      <w:pPr>
        <w:rPr>
          <w:rFonts w:ascii="仿宋_GB2312" w:eastAsia="仿宋_GB2312"/>
          <w:color w:val="000000" w:themeColor="text1"/>
          <w:sz w:val="28"/>
          <w:szCs w:val="28"/>
          <w:highlight w:val="none"/>
          <w14:textFill>
            <w14:solidFill>
              <w14:schemeClr w14:val="tx1"/>
            </w14:solidFill>
          </w14:textFill>
        </w:rPr>
      </w:pPr>
      <w:r>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br w:type="page"/>
      </w:r>
    </w:p>
    <w:p>
      <w:pPr>
        <w:pStyle w:val="3"/>
        <w:spacing w:before="0" w:after="0" w:line="600" w:lineRule="exact"/>
        <w:jc w:val="left"/>
        <w:outlineLvl w:val="0"/>
        <w:rPr>
          <w:rFonts w:hint="eastAsia" w:ascii="黑体" w:hAnsi="黑体" w:cs="宋体"/>
          <w:b w:val="0"/>
          <w:color w:val="000000" w:themeColor="text1"/>
          <w:sz w:val="36"/>
          <w:szCs w:val="36"/>
          <w:highlight w:val="none"/>
          <w14:textFill>
            <w14:solidFill>
              <w14:schemeClr w14:val="tx1"/>
            </w14:solidFill>
          </w14:textFill>
        </w:rPr>
      </w:pPr>
      <w:bookmarkStart w:id="932" w:name="_Toc1636084834"/>
      <w:bookmarkStart w:id="933" w:name="_Toc22782"/>
      <w:bookmarkStart w:id="934" w:name="_Toc2356"/>
      <w:bookmarkStart w:id="935" w:name="_Toc21223"/>
      <w:bookmarkStart w:id="936" w:name="_Toc24346"/>
      <w:bookmarkStart w:id="937" w:name="_Toc8006"/>
      <w:bookmarkStart w:id="938" w:name="_Toc14931"/>
      <w:bookmarkStart w:id="939" w:name="_Toc27626"/>
      <w:bookmarkStart w:id="940" w:name="_Toc15527"/>
      <w:r>
        <w:rPr>
          <w:rFonts w:hint="eastAsia" w:ascii="黑体" w:hAnsi="黑体" w:cs="宋体"/>
          <w:b w:val="0"/>
          <w:color w:val="000000" w:themeColor="text1"/>
          <w:sz w:val="36"/>
          <w:szCs w:val="36"/>
          <w:highlight w:val="none"/>
          <w14:textFill>
            <w14:solidFill>
              <w14:schemeClr w14:val="tx1"/>
            </w14:solidFill>
          </w14:textFill>
        </w:rPr>
        <w:t>附录</w:t>
      </w:r>
      <w:r>
        <w:rPr>
          <w:rFonts w:ascii="黑体" w:hAnsi="黑体" w:cs="宋体"/>
          <w:b w:val="0"/>
          <w:color w:val="000000" w:themeColor="text1"/>
          <w:sz w:val="36"/>
          <w:szCs w:val="36"/>
          <w:highlight w:val="none"/>
          <w14:textFill>
            <w14:solidFill>
              <w14:schemeClr w14:val="tx1"/>
            </w14:solidFill>
          </w14:textFill>
        </w:rPr>
        <w:t>1</w:t>
      </w:r>
      <w:r>
        <w:rPr>
          <w:rFonts w:hint="eastAsia" w:ascii="黑体" w:hAnsi="黑体" w:cs="宋体"/>
          <w:b w:val="0"/>
          <w:color w:val="000000" w:themeColor="text1"/>
          <w:sz w:val="36"/>
          <w:szCs w:val="36"/>
          <w:highlight w:val="none"/>
          <w14:textFill>
            <w14:solidFill>
              <w14:schemeClr w14:val="tx1"/>
            </w14:solidFill>
          </w14:textFill>
        </w:rPr>
        <w:t>：研发费用加计扣除政策</w:t>
      </w:r>
      <w:r>
        <w:rPr>
          <w:rFonts w:hint="eastAsia" w:ascii="黑体" w:hAnsi="黑体" w:cs="宋体"/>
          <w:b w:val="0"/>
          <w:color w:val="000000" w:themeColor="text1"/>
          <w:sz w:val="36"/>
          <w:szCs w:val="36"/>
          <w:highlight w:val="none"/>
          <w:lang w:eastAsia="zh-CN"/>
          <w14:textFill>
            <w14:solidFill>
              <w14:schemeClr w14:val="tx1"/>
            </w14:solidFill>
          </w14:textFill>
        </w:rPr>
        <w:t>申报</w:t>
      </w:r>
      <w:r>
        <w:rPr>
          <w:rFonts w:hint="eastAsia" w:ascii="黑体" w:hAnsi="黑体" w:cs="宋体"/>
          <w:b w:val="0"/>
          <w:color w:val="000000" w:themeColor="text1"/>
          <w:sz w:val="36"/>
          <w:szCs w:val="36"/>
          <w:highlight w:val="none"/>
          <w14:textFill>
            <w14:solidFill>
              <w14:schemeClr w14:val="tx1"/>
            </w14:solidFill>
          </w14:textFill>
        </w:rPr>
        <w:t>环节享受要点</w:t>
      </w:r>
      <w:bookmarkEnd w:id="932"/>
      <w:bookmarkEnd w:id="933"/>
      <w:bookmarkEnd w:id="934"/>
      <w:bookmarkEnd w:id="935"/>
      <w:bookmarkEnd w:id="936"/>
      <w:bookmarkEnd w:id="937"/>
      <w:bookmarkEnd w:id="938"/>
      <w:bookmarkEnd w:id="939"/>
      <w:bookmarkEnd w:id="940"/>
    </w:p>
    <w:p>
      <w:pPr>
        <w:rPr>
          <w:highlight w:val="none"/>
        </w:rPr>
      </w:pP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国家税务总局关于企业预缴申报享受研发费用加计扣除优惠政策有关事项的公告》（国家税务总局公告2022年第10号）规定，2022年1月1日起，企业10月份预缴申报第3季度（按季预缴）或9月份（按月预缴）企业所得税时，可以自主选择就当年前三季度研发费用享受加计扣除优惠政策。下面，主要从政策口径、申报规则、核算要求、热点问题等角度，对研发费用加计扣除政策预缴环节享受要点进行介绍。</w:t>
      </w:r>
    </w:p>
    <w:p>
      <w:pPr>
        <w:pStyle w:val="4"/>
        <w:pageBreakBefore w:val="0"/>
        <w:widowControl w:val="0"/>
        <w:kinsoku/>
        <w:wordWrap/>
        <w:overflowPunct/>
        <w:topLinePunct w:val="0"/>
        <w:autoSpaceDE/>
        <w:autoSpaceDN/>
        <w:bidi w:val="0"/>
        <w:adjustRightInd/>
        <w:snapToGrid/>
        <w:spacing w:before="0" w:after="0" w:line="520" w:lineRule="exact"/>
        <w:ind w:firstLine="560" w:firstLineChars="200"/>
        <w:textAlignment w:val="auto"/>
        <w:outlineLvl w:val="9"/>
        <w:rPr>
          <w:rFonts w:ascii="仿宋_GB2312" w:hAnsi="Cambria" w:cs="仿宋_GB2312"/>
          <w:color w:val="000000" w:themeColor="text1"/>
          <w:sz w:val="28"/>
          <w:highlight w:val="none"/>
          <w14:textFill>
            <w14:solidFill>
              <w14:schemeClr w14:val="tx1"/>
            </w14:solidFill>
          </w14:textFill>
        </w:rPr>
      </w:pPr>
      <w:bookmarkStart w:id="941" w:name="_Toc9624"/>
      <w:bookmarkStart w:id="942" w:name="_Toc12335"/>
      <w:bookmarkStart w:id="943" w:name="_Toc18193"/>
      <w:bookmarkStart w:id="944" w:name="_Toc4780"/>
      <w:bookmarkStart w:id="945" w:name="_Toc13658"/>
      <w:bookmarkStart w:id="946" w:name="_Toc599017606"/>
      <w:bookmarkStart w:id="947" w:name="_Toc24014"/>
      <w:bookmarkStart w:id="948" w:name="_Toc28335"/>
      <w:bookmarkStart w:id="949" w:name="_Toc22362"/>
      <w:bookmarkStart w:id="950" w:name="_Toc25721"/>
      <w:bookmarkStart w:id="951" w:name="_Toc16875"/>
      <w:bookmarkStart w:id="952" w:name="_Toc11421"/>
      <w:bookmarkStart w:id="953" w:name="_Toc25562"/>
      <w:r>
        <w:rPr>
          <w:rFonts w:hint="eastAsia" w:ascii="仿宋_GB2312" w:hAnsi="Cambria" w:cs="仿宋_GB2312"/>
          <w:color w:val="000000" w:themeColor="text1"/>
          <w:sz w:val="28"/>
          <w:highlight w:val="none"/>
          <w:lang w:val="en-US" w:eastAsia="zh-CN"/>
          <w14:textFill>
            <w14:solidFill>
              <w14:schemeClr w14:val="tx1"/>
            </w14:solidFill>
          </w14:textFill>
        </w:rPr>
        <w:t>1</w:t>
      </w:r>
      <w:r>
        <w:rPr>
          <w:rFonts w:hint="eastAsia" w:ascii="仿宋_GB2312" w:hAnsi="Cambria" w:cs="仿宋_GB2312"/>
          <w:color w:val="000000" w:themeColor="text1"/>
          <w:sz w:val="28"/>
          <w:highlight w:val="none"/>
          <w14:textFill>
            <w14:solidFill>
              <w14:schemeClr w14:val="tx1"/>
            </w14:solidFill>
          </w14:textFill>
        </w:rPr>
        <w:t>.预缴</w:t>
      </w:r>
      <w:r>
        <w:rPr>
          <w:rFonts w:hint="eastAsia" w:ascii="仿宋_GB2312" w:hAnsi="Cambria" w:cs="仿宋_GB2312"/>
          <w:highlight w:val="none"/>
          <w:lang w:eastAsia="zh-CN"/>
        </w:rPr>
        <w:t>环节电子税务局申报范例</w:t>
      </w:r>
      <w:bookmarkEnd w:id="941"/>
      <w:bookmarkEnd w:id="942"/>
      <w:bookmarkEnd w:id="943"/>
      <w:bookmarkEnd w:id="944"/>
      <w:bookmarkEnd w:id="945"/>
      <w:bookmarkEnd w:id="946"/>
      <w:bookmarkEnd w:id="947"/>
      <w:bookmarkEnd w:id="948"/>
      <w:bookmarkEnd w:id="949"/>
      <w:bookmarkEnd w:id="950"/>
      <w:bookmarkEnd w:id="951"/>
      <w:bookmarkEnd w:id="952"/>
      <w:bookmarkEnd w:id="953"/>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企业10月份预缴申报第3季度（按季预缴）或9月份（按月预缴）企业所得税时，可以自行选择就前三季度研发费用享受加计扣除优惠政策，采取“真实发生、自行判别、申报享受、相关资料留存备查”办理方式。</w:t>
      </w:r>
      <w:r>
        <w:rPr>
          <w:rFonts w:hint="eastAsia" w:ascii="仿宋_GB2312" w:hAnsi="仿宋_GB2312" w:eastAsia="仿宋_GB2312" w:cs="仿宋_GB2312"/>
          <w:color w:val="000000" w:themeColor="text1"/>
          <w:sz w:val="28"/>
          <w:szCs w:val="28"/>
          <w:highlight w:val="none"/>
          <w14:textFill>
            <w14:solidFill>
              <w14:schemeClr w14:val="tx1"/>
            </w14:solidFill>
          </w14:textFill>
        </w:rPr>
        <w:br w:type="textWrapping"/>
      </w:r>
      <w:r>
        <w:rPr>
          <w:rFonts w:hint="eastAsia" w:ascii="仿宋_GB2312" w:hAnsi="仿宋_GB2312" w:eastAsia="仿宋_GB2312" w:cs="仿宋_GB2312"/>
          <w:color w:val="000000" w:themeColor="text1"/>
          <w:sz w:val="28"/>
          <w:szCs w:val="28"/>
          <w:highlight w:val="none"/>
          <w14:textFill>
            <w14:solidFill>
              <w14:schemeClr w14:val="tx1"/>
            </w14:solidFill>
          </w14:textFill>
        </w:rPr>
        <w:t>　　对10月份预缴申报期未选择享受研发费用加计扣除优惠政策的，可以在办理当年度企业所得税汇算清缴时统一享受。</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b/>
          <w:color w:val="000000" w:themeColor="text1"/>
          <w:sz w:val="28"/>
          <w:szCs w:val="28"/>
          <w:highlight w:val="none"/>
          <w:lang w:eastAsia="zh-CN"/>
          <w14:textFill>
            <w14:solidFill>
              <w14:schemeClr w14:val="tx1"/>
            </w14:solidFill>
          </w14:textFill>
        </w:rPr>
      </w:pPr>
      <w:r>
        <w:rPr>
          <w:rFonts w:hint="eastAsia" w:ascii="仿宋_GB2312" w:hAnsi="仿宋" w:eastAsia="仿宋_GB2312" w:cs="仿宋_GB2312"/>
          <w:b/>
          <w:color w:val="000000" w:themeColor="text1"/>
          <w:sz w:val="28"/>
          <w:szCs w:val="28"/>
          <w:highlight w:val="none"/>
          <w14:textFill>
            <w14:solidFill>
              <w14:schemeClr w14:val="tx1"/>
            </w14:solidFill>
          </w14:textFill>
        </w:rPr>
        <w:t>具体申报流程和规则：</w:t>
      </w:r>
      <w:r>
        <w:rPr>
          <w:rFonts w:hint="eastAsia" w:ascii="仿宋_GB2312" w:hAnsi="仿宋" w:eastAsia="仿宋_GB2312" w:cs="仿宋_GB2312"/>
          <w:b/>
          <w:color w:val="000000" w:themeColor="text1"/>
          <w:sz w:val="28"/>
          <w:szCs w:val="28"/>
          <w:highlight w:val="none"/>
          <w:lang w:eastAsia="zh-CN"/>
          <w14:textFill>
            <w14:solidFill>
              <w14:schemeClr w14:val="tx1"/>
            </w14:solidFill>
          </w14:textFill>
        </w:rPr>
        <w:t>（相关流程，需经测试后完善）</w:t>
      </w:r>
    </w:p>
    <w:p>
      <w:pPr>
        <w:pageBreakBefore w:val="0"/>
        <w:widowControl w:val="0"/>
        <w:numPr>
          <w:ilvl w:val="1"/>
          <w:numId w:val="5"/>
        </w:numPr>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 w:eastAsia="仿宋_GB2312" w:cs="仿宋_GB2312"/>
          <w:b/>
          <w:color w:val="000000" w:themeColor="text1"/>
          <w:sz w:val="28"/>
          <w:szCs w:val="28"/>
          <w:highlight w:val="none"/>
          <w14:textFill>
            <w14:solidFill>
              <w14:schemeClr w14:val="tx1"/>
            </w14:solidFill>
          </w14:textFill>
        </w:rPr>
        <w:t>电子税务局申报路径：</w:t>
      </w:r>
      <w:r>
        <w:rPr>
          <w:rFonts w:hint="eastAsia" w:ascii="仿宋_GB2312" w:hAnsi="仿宋_GB2312" w:eastAsia="仿宋_GB2312" w:cs="仿宋_GB2312"/>
          <w:color w:val="000000" w:themeColor="text1"/>
          <w:sz w:val="28"/>
          <w:szCs w:val="28"/>
          <w:highlight w:val="none"/>
          <w14:textFill>
            <w14:solidFill>
              <w14:schemeClr w14:val="tx1"/>
            </w14:solidFill>
          </w14:textFill>
        </w:rPr>
        <w:t>以企业身份登录广东省电子税务局→进入“税费申报及缴纳模块”→在“按期应申报”清册中选择对应所属期企业所得税预缴申报</w:t>
      </w:r>
    </w:p>
    <w:p>
      <w:pPr>
        <w:pageBreakBefore w:val="0"/>
        <w:widowControl w:val="0"/>
        <w:numPr>
          <w:ilvl w:val="0"/>
          <w:numId w:val="0"/>
        </w:numPr>
        <w:kinsoku/>
        <w:wordWrap/>
        <w:overflowPunct/>
        <w:topLinePunct w:val="0"/>
        <w:autoSpaceDE/>
        <w:autoSpaceDN/>
        <w:bidi w:val="0"/>
        <w:adjustRightInd/>
        <w:snapToGrid/>
        <w:spacing w:line="520" w:lineRule="exact"/>
        <w:textAlignment w:val="auto"/>
        <w:rPr>
          <w:rFonts w:hint="eastAsia" w:ascii="仿宋_GB2312" w:hAnsi="仿宋_GB2312" w:eastAsia="仿宋_GB2312" w:cs="仿宋_GB2312"/>
          <w:color w:val="000000" w:themeColor="text1"/>
          <w:sz w:val="28"/>
          <w:szCs w:val="28"/>
          <w:highlight w:val="none"/>
          <w14:textFill>
            <w14:solidFill>
              <w14:schemeClr w14:val="tx1"/>
            </w14:solidFill>
          </w14:textFill>
        </w:rPr>
      </w:pPr>
    </w:p>
    <w:p>
      <w:pPr>
        <w:pageBreakBefore w:val="0"/>
        <w:widowControl w:val="0"/>
        <w:numPr>
          <w:ilvl w:val="0"/>
          <w:numId w:val="0"/>
        </w:numPr>
        <w:kinsoku/>
        <w:wordWrap/>
        <w:overflowPunct/>
        <w:topLinePunct w:val="0"/>
        <w:autoSpaceDE/>
        <w:autoSpaceDN/>
        <w:bidi w:val="0"/>
        <w:adjustRightInd/>
        <w:snapToGrid/>
        <w:spacing w:line="520" w:lineRule="exact"/>
        <w:textAlignment w:val="auto"/>
        <w:rPr>
          <w:rFonts w:hint="eastAsia" w:ascii="仿宋_GB2312" w:hAnsi="仿宋_GB2312" w:eastAsia="仿宋_GB2312" w:cs="仿宋_GB2312"/>
          <w:color w:val="000000" w:themeColor="text1"/>
          <w:sz w:val="28"/>
          <w:szCs w:val="28"/>
          <w:highlight w:val="none"/>
          <w14:textFill>
            <w14:solidFill>
              <w14:schemeClr w14:val="tx1"/>
            </w14:solidFill>
          </w14:textFill>
        </w:rPr>
      </w:pPr>
    </w:p>
    <w:p>
      <w:pPr>
        <w:pageBreakBefore w:val="0"/>
        <w:widowControl w:val="0"/>
        <w:numPr>
          <w:ilvl w:val="0"/>
          <w:numId w:val="0"/>
        </w:numPr>
        <w:kinsoku/>
        <w:wordWrap/>
        <w:overflowPunct/>
        <w:topLinePunct w:val="0"/>
        <w:autoSpaceDE/>
        <w:autoSpaceDN/>
        <w:bidi w:val="0"/>
        <w:adjustRightInd/>
        <w:snapToGrid/>
        <w:spacing w:line="520" w:lineRule="exact"/>
        <w:textAlignment w:val="auto"/>
        <w:rPr>
          <w:rFonts w:hint="eastAsia" w:ascii="仿宋_GB2312" w:hAnsi="仿宋_GB2312" w:eastAsia="仿宋_GB2312" w:cs="仿宋_GB2312"/>
          <w:color w:val="000000" w:themeColor="text1"/>
          <w:sz w:val="28"/>
          <w:szCs w:val="28"/>
          <w:highlight w:val="none"/>
          <w14:textFill>
            <w14:solidFill>
              <w14:schemeClr w14:val="tx1"/>
            </w14:solidFill>
          </w14:textFill>
        </w:rPr>
      </w:pPr>
    </w:p>
    <w:p>
      <w:pPr>
        <w:pageBreakBefore w:val="0"/>
        <w:widowControl w:val="0"/>
        <w:numPr>
          <w:ilvl w:val="0"/>
          <w:numId w:val="0"/>
        </w:numPr>
        <w:kinsoku/>
        <w:wordWrap/>
        <w:overflowPunct/>
        <w:topLinePunct w:val="0"/>
        <w:autoSpaceDE/>
        <w:autoSpaceDN/>
        <w:bidi w:val="0"/>
        <w:adjustRightInd/>
        <w:snapToGrid/>
        <w:spacing w:line="520" w:lineRule="exact"/>
        <w:textAlignment w:val="auto"/>
        <w:rPr>
          <w:rFonts w:hint="eastAsia" w:ascii="仿宋_GB2312" w:hAnsi="仿宋_GB2312" w:eastAsia="仿宋_GB2312" w:cs="仿宋_GB2312"/>
          <w:color w:val="000000" w:themeColor="text1"/>
          <w:sz w:val="28"/>
          <w:szCs w:val="28"/>
          <w:highlight w:val="none"/>
          <w14:textFill>
            <w14:solidFill>
              <w14:schemeClr w14:val="tx1"/>
            </w14:solidFill>
          </w14:textFill>
        </w:rPr>
      </w:pPr>
    </w:p>
    <w:p>
      <w:pPr>
        <w:pageBreakBefore w:val="0"/>
        <w:widowControl w:val="0"/>
        <w:numPr>
          <w:ilvl w:val="0"/>
          <w:numId w:val="0"/>
        </w:numPr>
        <w:kinsoku/>
        <w:wordWrap/>
        <w:overflowPunct/>
        <w:topLinePunct w:val="0"/>
        <w:autoSpaceDE/>
        <w:autoSpaceDN/>
        <w:bidi w:val="0"/>
        <w:adjustRightInd/>
        <w:snapToGrid/>
        <w:spacing w:line="520" w:lineRule="exact"/>
        <w:textAlignment w:val="auto"/>
        <w:rPr>
          <w:rFonts w:hint="eastAsia" w:ascii="仿宋_GB2312" w:hAnsi="仿宋_GB2312" w:eastAsia="仿宋_GB2312" w:cs="仿宋_GB2312"/>
          <w:color w:val="000000" w:themeColor="text1"/>
          <w:sz w:val="28"/>
          <w:szCs w:val="28"/>
          <w:highlight w:val="none"/>
          <w14:textFill>
            <w14:solidFill>
              <w14:schemeClr w14:val="tx1"/>
            </w14:solidFill>
          </w14:textFill>
        </w:rPr>
      </w:pPr>
    </w:p>
    <w:p>
      <w:pPr>
        <w:pageBreakBefore w:val="0"/>
        <w:widowControl w:val="0"/>
        <w:numPr>
          <w:ilvl w:val="0"/>
          <w:numId w:val="0"/>
        </w:numPr>
        <w:kinsoku/>
        <w:wordWrap/>
        <w:overflowPunct/>
        <w:topLinePunct w:val="0"/>
        <w:autoSpaceDE/>
        <w:autoSpaceDN/>
        <w:bidi w:val="0"/>
        <w:adjustRightInd/>
        <w:snapToGrid/>
        <w:spacing w:line="520" w:lineRule="exact"/>
        <w:textAlignment w:val="auto"/>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ascii="仿宋_GB2312" w:hAnsi="仿宋_GB2312" w:eastAsia="仿宋_GB2312" w:cs="仿宋_GB2312"/>
          <w:color w:val="000000" w:themeColor="text1"/>
          <w:sz w:val="28"/>
          <w:szCs w:val="28"/>
          <w:highlight w:val="none"/>
          <w14:textFill>
            <w14:solidFill>
              <w14:schemeClr w14:val="tx1"/>
            </w14:solidFill>
          </w14:textFill>
        </w:rPr>
        <w:drawing>
          <wp:anchor distT="0" distB="0" distL="114300" distR="114300" simplePos="0" relativeHeight="251669504" behindDoc="0" locked="0" layoutInCell="1" allowOverlap="1">
            <wp:simplePos x="0" y="0"/>
            <wp:positionH relativeFrom="column">
              <wp:posOffset>180975</wp:posOffset>
            </wp:positionH>
            <wp:positionV relativeFrom="paragraph">
              <wp:posOffset>76200</wp:posOffset>
            </wp:positionV>
            <wp:extent cx="5219700" cy="2543175"/>
            <wp:effectExtent l="0" t="0" r="0" b="9525"/>
            <wp:wrapTopAndBottom/>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15"/>
                    <a:stretch>
                      <a:fillRect/>
                    </a:stretch>
                  </pic:blipFill>
                  <pic:spPr>
                    <a:xfrm>
                      <a:off x="0" y="0"/>
                      <a:ext cx="5219700" cy="2543175"/>
                    </a:xfrm>
                    <a:prstGeom prst="rect">
                      <a:avLst/>
                    </a:prstGeom>
                    <a:noFill/>
                    <a:ln>
                      <a:noFill/>
                    </a:ln>
                  </pic:spPr>
                </pic:pic>
              </a:graphicData>
            </a:graphic>
          </wp:anchor>
        </w:drawing>
      </w:r>
    </w:p>
    <w:p>
      <w:pPr>
        <w:jc w:val="center"/>
        <w:rPr>
          <w:rFonts w:ascii="仿宋_GB2312" w:hAnsi="仿宋" w:eastAsia="仿宋_GB2312" w:cs="仿宋_GB2312"/>
          <w:b/>
          <w:color w:val="000000" w:themeColor="text1"/>
          <w:sz w:val="28"/>
          <w:szCs w:val="28"/>
          <w:highlight w:val="none"/>
          <w14:textFill>
            <w14:solidFill>
              <w14:schemeClr w14:val="tx1"/>
            </w14:solidFill>
          </w14:textFill>
        </w:rPr>
      </w:pPr>
      <w:r>
        <w:rPr>
          <w:rFonts w:ascii="仿宋_GB2312" w:hAnsi="仿宋" w:eastAsia="仿宋_GB2312" w:cs="仿宋_GB2312"/>
          <w:b/>
          <w:color w:val="000000" w:themeColor="text1"/>
          <w:sz w:val="28"/>
          <w:szCs w:val="28"/>
          <w:highlight w:val="none"/>
          <w14:textFill>
            <w14:solidFill>
              <w14:schemeClr w14:val="tx1"/>
            </w14:solidFill>
          </w14:textFill>
        </w:rPr>
        <w:drawing>
          <wp:anchor distT="0" distB="0" distL="114300" distR="114300" simplePos="0" relativeHeight="251671552" behindDoc="0" locked="0" layoutInCell="1" allowOverlap="1">
            <wp:simplePos x="0" y="0"/>
            <wp:positionH relativeFrom="column">
              <wp:posOffset>246380</wp:posOffset>
            </wp:positionH>
            <wp:positionV relativeFrom="paragraph">
              <wp:posOffset>2671445</wp:posOffset>
            </wp:positionV>
            <wp:extent cx="5162550" cy="2409825"/>
            <wp:effectExtent l="0" t="0" r="0" b="9525"/>
            <wp:wrapTopAndBottom/>
            <wp:docPr id="5"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3"/>
                    <pic:cNvPicPr>
                      <a:picLocks noChangeAspect="1"/>
                    </pic:cNvPicPr>
                  </pic:nvPicPr>
                  <pic:blipFill>
                    <a:blip r:embed="rId16"/>
                    <a:stretch>
                      <a:fillRect/>
                    </a:stretch>
                  </pic:blipFill>
                  <pic:spPr>
                    <a:xfrm>
                      <a:off x="0" y="0"/>
                      <a:ext cx="5162550" cy="2409825"/>
                    </a:xfrm>
                    <a:prstGeom prst="rect">
                      <a:avLst/>
                    </a:prstGeom>
                    <a:noFill/>
                    <a:ln>
                      <a:noFill/>
                    </a:ln>
                  </pic:spPr>
                </pic:pic>
              </a:graphicData>
            </a:graphic>
          </wp:anchor>
        </w:drawing>
      </w:r>
      <w:r>
        <w:rPr>
          <w:rFonts w:ascii="仿宋_GB2312" w:hAnsi="仿宋" w:eastAsia="仿宋_GB2312" w:cs="仿宋_GB2312"/>
          <w:b/>
          <w:color w:val="000000" w:themeColor="text1"/>
          <w:sz w:val="28"/>
          <w:szCs w:val="28"/>
          <w:highlight w:val="none"/>
          <w14:textFill>
            <w14:solidFill>
              <w14:schemeClr w14:val="tx1"/>
            </w14:solidFill>
          </w14:textFill>
        </w:rPr>
        <w:drawing>
          <wp:anchor distT="0" distB="0" distL="114300" distR="114300" simplePos="0" relativeHeight="251670528" behindDoc="0" locked="0" layoutInCell="1" allowOverlap="1">
            <wp:simplePos x="0" y="0"/>
            <wp:positionH relativeFrom="column">
              <wp:posOffset>219075</wp:posOffset>
            </wp:positionH>
            <wp:positionV relativeFrom="paragraph">
              <wp:posOffset>45720</wp:posOffset>
            </wp:positionV>
            <wp:extent cx="5143500" cy="2476500"/>
            <wp:effectExtent l="0" t="0" r="0" b="0"/>
            <wp:wrapTopAndBottom/>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17"/>
                    <a:stretch>
                      <a:fillRect/>
                    </a:stretch>
                  </pic:blipFill>
                  <pic:spPr>
                    <a:xfrm>
                      <a:off x="0" y="0"/>
                      <a:ext cx="5143500" cy="2476500"/>
                    </a:xfrm>
                    <a:prstGeom prst="rect">
                      <a:avLst/>
                    </a:prstGeom>
                    <a:noFill/>
                    <a:ln>
                      <a:noFill/>
                    </a:ln>
                  </pic:spPr>
                </pic:pic>
              </a:graphicData>
            </a:graphic>
          </wp:anchor>
        </w:drawing>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 w:eastAsia="仿宋_GB2312" w:cs="仿宋_GB2312"/>
          <w:b/>
          <w:color w:val="000000" w:themeColor="text1"/>
          <w:sz w:val="28"/>
          <w:szCs w:val="28"/>
          <w:highlight w:val="none"/>
          <w:lang w:val="en-US" w:eastAsia="zh-CN"/>
          <w14:textFill>
            <w14:solidFill>
              <w14:schemeClr w14:val="tx1"/>
            </w14:solidFill>
          </w14:textFill>
        </w:rPr>
        <w:t>1</w:t>
      </w:r>
      <w:r>
        <w:rPr>
          <w:rFonts w:hint="eastAsia" w:ascii="仿宋_GB2312" w:hAnsi="仿宋" w:eastAsia="仿宋_GB2312" w:cs="仿宋_GB2312"/>
          <w:b/>
          <w:color w:val="000000" w:themeColor="text1"/>
          <w:sz w:val="28"/>
          <w:szCs w:val="28"/>
          <w:highlight w:val="none"/>
          <w14:textFill>
            <w14:solidFill>
              <w14:schemeClr w14:val="tx1"/>
            </w14:solidFill>
          </w14:textFill>
        </w:rPr>
        <w:t>.2.申报表填报规则：</w:t>
      </w:r>
      <w:r>
        <w:rPr>
          <w:rFonts w:hint="eastAsia" w:ascii="仿宋_GB2312" w:hAnsi="仿宋_GB2312" w:eastAsia="仿宋_GB2312" w:cs="仿宋_GB2312"/>
          <w:color w:val="000000" w:themeColor="text1"/>
          <w:sz w:val="28"/>
          <w:szCs w:val="28"/>
          <w:highlight w:val="none"/>
          <w14:textFill>
            <w14:solidFill>
              <w14:schemeClr w14:val="tx1"/>
            </w14:solidFill>
          </w14:textFill>
        </w:rPr>
        <w:t>符合条件的企业可以自行计算加计扣除金额，填报《中华人民共和国企业所得税月（季）度预缴纳税申报表（A类）》享受税收优惠，在主表第7行“减：免税收入、减计收入、加计扣除”栏次，点击“增行”，在下拉选项中的加计扣除菜单栏选择企业适用的加计扣除优惠事项，并填报加计扣除的金额。</w:t>
      </w:r>
    </w:p>
    <w:p>
      <w:pPr>
        <w:rPr>
          <w:rFonts w:ascii="仿宋_GB2312" w:hAnsi="仿宋_GB2312" w:eastAsia="仿宋_GB2312" w:cs="仿宋_GB2312"/>
          <w:color w:val="000000" w:themeColor="text1"/>
          <w:sz w:val="28"/>
          <w:szCs w:val="28"/>
          <w:highlight w:val="none"/>
          <w14:textFill>
            <w14:solidFill>
              <w14:schemeClr w14:val="tx1"/>
            </w14:solidFill>
          </w14:textFill>
        </w:rPr>
      </w:pPr>
      <w:r>
        <w:rPr>
          <w:rFonts w:ascii="仿宋_GB2312" w:hAnsi="仿宋_GB2312" w:eastAsia="仿宋_GB2312" w:cs="仿宋_GB2312"/>
          <w:color w:val="000000" w:themeColor="text1"/>
          <w:sz w:val="28"/>
          <w:szCs w:val="28"/>
          <w:highlight w:val="none"/>
          <w14:textFill>
            <w14:solidFill>
              <w14:schemeClr w14:val="tx1"/>
            </w14:solidFill>
          </w14:textFill>
        </w:rPr>
        <w:drawing>
          <wp:anchor distT="0" distB="0" distL="114300" distR="114300" simplePos="0" relativeHeight="251668480" behindDoc="0" locked="0" layoutInCell="1" allowOverlap="1">
            <wp:simplePos x="0" y="0"/>
            <wp:positionH relativeFrom="column">
              <wp:posOffset>123825</wp:posOffset>
            </wp:positionH>
            <wp:positionV relativeFrom="paragraph">
              <wp:posOffset>291465</wp:posOffset>
            </wp:positionV>
            <wp:extent cx="5181600" cy="2600325"/>
            <wp:effectExtent l="0" t="0" r="0" b="9525"/>
            <wp:wrapTopAndBottom/>
            <wp:docPr id="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4"/>
                    <pic:cNvPicPr>
                      <a:picLocks noChangeAspect="1"/>
                    </pic:cNvPicPr>
                  </pic:nvPicPr>
                  <pic:blipFill>
                    <a:blip r:embed="rId18"/>
                    <a:stretch>
                      <a:fillRect/>
                    </a:stretch>
                  </pic:blipFill>
                  <pic:spPr>
                    <a:xfrm>
                      <a:off x="0" y="0"/>
                      <a:ext cx="5181600" cy="2600325"/>
                    </a:xfrm>
                    <a:prstGeom prst="rect">
                      <a:avLst/>
                    </a:prstGeom>
                    <a:noFill/>
                    <a:ln>
                      <a:noFill/>
                    </a:ln>
                  </pic:spPr>
                </pic:pic>
              </a:graphicData>
            </a:graphic>
          </wp:anchor>
        </w:drawing>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企业同时根据享受加计扣除优惠的研发费用情况（前三季度）填写《研发费用加计扣除优惠明细表》（A107012），与相关政策规定的其他资料一并留存备查。具体填报案例可见正文4.3.1.申报表填列样式（预缴环节）。</w:t>
      </w:r>
    </w:p>
    <w:p>
      <w:pPr>
        <w:pStyle w:val="4"/>
        <w:pageBreakBefore w:val="0"/>
        <w:widowControl w:val="0"/>
        <w:kinsoku/>
        <w:wordWrap/>
        <w:overflowPunct/>
        <w:topLinePunct w:val="0"/>
        <w:autoSpaceDE/>
        <w:autoSpaceDN/>
        <w:bidi w:val="0"/>
        <w:adjustRightInd/>
        <w:snapToGrid/>
        <w:spacing w:before="0" w:after="0" w:line="520" w:lineRule="exact"/>
        <w:ind w:firstLine="560" w:firstLineChars="200"/>
        <w:textAlignment w:val="auto"/>
        <w:outlineLvl w:val="9"/>
        <w:rPr>
          <w:rFonts w:hint="eastAsia" w:ascii="仿宋_GB2312" w:hAnsi="Cambria" w:eastAsia="仿宋_GB2312" w:cs="仿宋_GB2312"/>
          <w:color w:val="0000FF"/>
          <w:sz w:val="28"/>
          <w:highlight w:val="none"/>
          <w:lang w:eastAsia="zh-CN"/>
        </w:rPr>
      </w:pPr>
      <w:bookmarkStart w:id="954" w:name="_Toc27514"/>
      <w:bookmarkStart w:id="955" w:name="_Toc20612"/>
      <w:bookmarkStart w:id="956" w:name="_Toc3936"/>
      <w:bookmarkStart w:id="957" w:name="_Toc26564"/>
      <w:bookmarkStart w:id="958" w:name="_Toc6846"/>
      <w:bookmarkStart w:id="959" w:name="_Toc4946"/>
      <w:r>
        <w:rPr>
          <w:rFonts w:hint="eastAsia" w:ascii="仿宋_GB2312" w:hAnsi="Cambria" w:cs="仿宋_GB2312"/>
          <w:color w:val="000000" w:themeColor="text1"/>
          <w:sz w:val="28"/>
          <w:highlight w:val="none"/>
          <w:lang w:val="en-US" w:eastAsia="zh-CN"/>
          <w14:textFill>
            <w14:solidFill>
              <w14:schemeClr w14:val="tx1"/>
            </w14:solidFill>
          </w14:textFill>
        </w:rPr>
        <w:t>2</w:t>
      </w:r>
      <w:r>
        <w:rPr>
          <w:rFonts w:hint="eastAsia" w:ascii="仿宋_GB2312" w:hAnsi="Cambria" w:cs="仿宋_GB2312"/>
          <w:color w:val="000000" w:themeColor="text1"/>
          <w:sz w:val="28"/>
          <w:highlight w:val="none"/>
          <w14:textFill>
            <w14:solidFill>
              <w14:schemeClr w14:val="tx1"/>
            </w14:solidFill>
          </w14:textFill>
        </w:rPr>
        <w:t>.</w:t>
      </w:r>
      <w:r>
        <w:rPr>
          <w:rFonts w:hint="eastAsia" w:ascii="仿宋_GB2312" w:hAnsi="Cambria" w:cs="仿宋_GB2312"/>
          <w:color w:val="000000" w:themeColor="text1"/>
          <w:sz w:val="28"/>
          <w:highlight w:val="none"/>
          <w:lang w:eastAsia="zh-CN"/>
          <w14:textFill>
            <w14:solidFill>
              <w14:schemeClr w14:val="tx1"/>
            </w14:solidFill>
          </w14:textFill>
        </w:rPr>
        <w:t>汇缴</w:t>
      </w:r>
      <w:r>
        <w:rPr>
          <w:rFonts w:hint="eastAsia" w:ascii="仿宋_GB2312" w:hAnsi="Cambria" w:cs="仿宋_GB2312"/>
          <w:highlight w:val="none"/>
          <w:lang w:eastAsia="zh-CN"/>
        </w:rPr>
        <w:t>环节电子税务局申报范例</w:t>
      </w:r>
      <w:bookmarkEnd w:id="954"/>
      <w:bookmarkEnd w:id="955"/>
      <w:bookmarkEnd w:id="956"/>
      <w:bookmarkEnd w:id="957"/>
      <w:bookmarkEnd w:id="958"/>
      <w:bookmarkEnd w:id="959"/>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default" w:ascii="仿宋_GB2312" w:hAnsi="宋体" w:eastAsia="仿宋_GB2312" w:cs="仿宋_GB2312"/>
          <w:color w:val="000000" w:themeColor="text1"/>
          <w:sz w:val="28"/>
          <w:szCs w:val="28"/>
          <w:highlight w:val="none"/>
          <w:lang w:val="en-US" w:eastAsia="zh-CN"/>
          <w14:textFill>
            <w14:solidFill>
              <w14:schemeClr w14:val="tx1"/>
            </w14:solidFill>
          </w14:textFill>
        </w:rPr>
        <w:t>关于在汇算清缴申报时享受税收优惠，是指符合条件的企业在汇算清缴期间自行计算减免税额，并通过填报《免税、减计收入及加计扣除优惠明细表》</w:t>
      </w:r>
      <w:r>
        <w:rPr>
          <w:rFonts w:hint="eastAsia" w:ascii="仿宋_GB2312" w:hAnsi="宋体" w:eastAsia="仿宋_GB2312" w:cs="仿宋_GB2312"/>
          <w:color w:val="000000" w:themeColor="text1"/>
          <w:sz w:val="28"/>
          <w:szCs w:val="28"/>
          <w:highlight w:val="none"/>
          <w:lang w:val="en-US" w:eastAsia="zh-CN"/>
          <w14:textFill>
            <w14:solidFill>
              <w14:schemeClr w14:val="tx1"/>
            </w14:solidFill>
          </w14:textFill>
        </w:rPr>
        <w:t>（</w:t>
      </w:r>
      <w:r>
        <w:rPr>
          <w:rFonts w:hint="default" w:ascii="仿宋_GB2312" w:hAnsi="宋体" w:eastAsia="仿宋_GB2312" w:cs="仿宋_GB2312"/>
          <w:color w:val="000000" w:themeColor="text1"/>
          <w:sz w:val="28"/>
          <w:szCs w:val="28"/>
          <w:highlight w:val="none"/>
          <w:lang w:val="en-US" w:eastAsia="zh-CN"/>
          <w14:textFill>
            <w14:solidFill>
              <w14:schemeClr w14:val="tx1"/>
            </w14:solidFill>
          </w14:textFill>
        </w:rPr>
        <w:t>A107010</w:t>
      </w:r>
      <w:r>
        <w:rPr>
          <w:rFonts w:hint="eastAsia" w:ascii="仿宋_GB2312" w:hAnsi="宋体" w:eastAsia="仿宋_GB2312" w:cs="仿宋_GB2312"/>
          <w:color w:val="000000" w:themeColor="text1"/>
          <w:sz w:val="28"/>
          <w:szCs w:val="28"/>
          <w:highlight w:val="none"/>
          <w:lang w:val="en-US" w:eastAsia="zh-CN"/>
          <w14:textFill>
            <w14:solidFill>
              <w14:schemeClr w14:val="tx1"/>
            </w14:solidFill>
          </w14:textFill>
        </w:rPr>
        <w:t>）</w:t>
      </w:r>
      <w:r>
        <w:rPr>
          <w:rFonts w:hint="default" w:ascii="仿宋_GB2312" w:hAnsi="宋体" w:eastAsia="仿宋_GB2312" w:cs="仿宋_GB2312"/>
          <w:color w:val="000000" w:themeColor="text1"/>
          <w:sz w:val="28"/>
          <w:szCs w:val="28"/>
          <w:highlight w:val="none"/>
          <w:lang w:val="en-US" w:eastAsia="zh-CN"/>
          <w14:textFill>
            <w14:solidFill>
              <w14:schemeClr w14:val="tx1"/>
            </w14:solidFill>
          </w14:textFill>
        </w:rPr>
        <w:t>和《研发费用加计扣除优惠明细表》</w:t>
      </w:r>
      <w:r>
        <w:rPr>
          <w:rFonts w:hint="eastAsia" w:ascii="仿宋_GB2312" w:hAnsi="宋体" w:eastAsia="仿宋_GB2312" w:cs="仿宋_GB2312"/>
          <w:color w:val="000000" w:themeColor="text1"/>
          <w:sz w:val="28"/>
          <w:szCs w:val="28"/>
          <w:highlight w:val="none"/>
          <w:lang w:val="en-US" w:eastAsia="zh-CN"/>
          <w14:textFill>
            <w14:solidFill>
              <w14:schemeClr w14:val="tx1"/>
            </w14:solidFill>
          </w14:textFill>
        </w:rPr>
        <w:t>（</w:t>
      </w:r>
      <w:r>
        <w:rPr>
          <w:rFonts w:hint="default" w:ascii="仿宋_GB2312" w:hAnsi="宋体" w:eastAsia="仿宋_GB2312" w:cs="仿宋_GB2312"/>
          <w:color w:val="000000" w:themeColor="text1"/>
          <w:sz w:val="28"/>
          <w:szCs w:val="28"/>
          <w:highlight w:val="none"/>
          <w:lang w:val="en-US" w:eastAsia="zh-CN"/>
          <w14:textFill>
            <w14:solidFill>
              <w14:schemeClr w14:val="tx1"/>
            </w14:solidFill>
          </w14:textFill>
        </w:rPr>
        <w:t>A107012</w:t>
      </w:r>
      <w:r>
        <w:rPr>
          <w:rFonts w:hint="eastAsia" w:ascii="仿宋_GB2312" w:hAnsi="宋体" w:eastAsia="仿宋_GB2312" w:cs="仿宋_GB2312"/>
          <w:color w:val="000000" w:themeColor="text1"/>
          <w:sz w:val="28"/>
          <w:szCs w:val="28"/>
          <w:highlight w:val="none"/>
          <w:lang w:val="en-US" w:eastAsia="zh-CN"/>
          <w14:textFill>
            <w14:solidFill>
              <w14:schemeClr w14:val="tx1"/>
            </w14:solidFill>
          </w14:textFill>
        </w:rPr>
        <w:t>）</w:t>
      </w:r>
      <w:r>
        <w:rPr>
          <w:rFonts w:hint="default" w:ascii="仿宋_GB2312" w:hAnsi="宋体" w:eastAsia="仿宋_GB2312" w:cs="仿宋_GB2312"/>
          <w:color w:val="000000" w:themeColor="text1"/>
          <w:sz w:val="28"/>
          <w:szCs w:val="28"/>
          <w:highlight w:val="none"/>
          <w:lang w:val="en-US" w:eastAsia="zh-CN"/>
          <w14:textFill>
            <w14:solidFill>
              <w14:schemeClr w14:val="tx1"/>
            </w14:solidFill>
          </w14:textFill>
        </w:rPr>
        <w:t>等申报表享受该项税收优惠。同时，按照国家税务总局公告2018年第23号及国家税务总局公告2021年第28号的规定归集和留存相关资料备查。</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b/>
          <w:color w:val="000000" w:themeColor="text1"/>
          <w:sz w:val="28"/>
          <w:szCs w:val="28"/>
          <w:highlight w:val="none"/>
          <w:lang w:eastAsia="zh-CN"/>
          <w14:textFill>
            <w14:solidFill>
              <w14:schemeClr w14:val="tx1"/>
            </w14:solidFill>
          </w14:textFill>
        </w:rPr>
      </w:pPr>
      <w:r>
        <w:rPr>
          <w:rFonts w:hint="eastAsia" w:ascii="仿宋_GB2312" w:hAnsi="仿宋" w:eastAsia="仿宋_GB2312" w:cs="仿宋_GB2312"/>
          <w:b/>
          <w:color w:val="000000" w:themeColor="text1"/>
          <w:sz w:val="28"/>
          <w:szCs w:val="28"/>
          <w:highlight w:val="none"/>
          <w14:textFill>
            <w14:solidFill>
              <w14:schemeClr w14:val="tx1"/>
            </w14:solidFill>
          </w14:textFill>
        </w:rPr>
        <w:t>具体申报流程和规则：</w:t>
      </w:r>
      <w:r>
        <w:rPr>
          <w:rFonts w:hint="eastAsia" w:ascii="仿宋_GB2312" w:hAnsi="仿宋" w:eastAsia="仿宋_GB2312" w:cs="仿宋_GB2312"/>
          <w:b/>
          <w:color w:val="000000" w:themeColor="text1"/>
          <w:sz w:val="28"/>
          <w:szCs w:val="28"/>
          <w:highlight w:val="none"/>
          <w:lang w:eastAsia="zh-CN"/>
          <w14:textFill>
            <w14:solidFill>
              <w14:schemeClr w14:val="tx1"/>
            </w14:solidFill>
          </w14:textFill>
        </w:rPr>
        <w:t>（相关流程，需经测试后完善）</w:t>
      </w:r>
    </w:p>
    <w:p>
      <w:pPr>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pPr>
      <w:r>
        <w:rPr>
          <w:rFonts w:hint="eastAsia" w:ascii="仿宋_GB2312" w:hAnsi="仿宋" w:eastAsia="仿宋_GB2312" w:cs="仿宋_GB2312"/>
          <w:b/>
          <w:color w:val="000000" w:themeColor="text1"/>
          <w:sz w:val="28"/>
          <w:szCs w:val="28"/>
          <w:highlight w:val="none"/>
          <w:lang w:val="en-US" w:eastAsia="zh-CN"/>
          <w14:textFill>
            <w14:solidFill>
              <w14:schemeClr w14:val="tx1"/>
            </w14:solidFill>
          </w14:textFill>
        </w:rPr>
        <w:t>2</w:t>
      </w:r>
      <w:r>
        <w:rPr>
          <w:rFonts w:hint="eastAsia" w:ascii="仿宋_GB2312" w:hAnsi="仿宋" w:eastAsia="仿宋_GB2312" w:cs="仿宋_GB2312"/>
          <w:b/>
          <w:color w:val="000000" w:themeColor="text1"/>
          <w:sz w:val="28"/>
          <w:szCs w:val="28"/>
          <w:highlight w:val="none"/>
          <w14:textFill>
            <w14:solidFill>
              <w14:schemeClr w14:val="tx1"/>
            </w14:solidFill>
          </w14:textFill>
        </w:rPr>
        <w:t>.1.电子税务局申报路径：</w:t>
      </w:r>
      <w:r>
        <w:rPr>
          <w:rFonts w:hint="eastAsia" w:ascii="仿宋_GB2312" w:hAnsi="仿宋_GB2312" w:eastAsia="仿宋_GB2312" w:cs="仿宋_GB2312"/>
          <w:color w:val="000000" w:themeColor="text1"/>
          <w:sz w:val="28"/>
          <w:szCs w:val="28"/>
          <w:highlight w:val="none"/>
          <w14:textFill>
            <w14:solidFill>
              <w14:schemeClr w14:val="tx1"/>
            </w14:solidFill>
          </w14:textFill>
        </w:rPr>
        <w:t>以企业身份登录广东省电子税务局→进入“税费申报及缴纳模块”→在“按期应申报”清册中选择对应所属期企业所得税申报</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表单</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b/>
          <w:color w:val="000000" w:themeColor="text1"/>
          <w:sz w:val="28"/>
          <w:szCs w:val="28"/>
          <w:highlight w:val="none"/>
          <w:lang w:val="en-US" w:eastAsia="zh-CN"/>
          <w14:textFill>
            <w14:solidFill>
              <w14:schemeClr w14:val="tx1"/>
            </w14:solidFill>
          </w14:textFill>
        </w:rPr>
      </w:pPr>
      <w:r>
        <w:rPr>
          <w:rFonts w:hint="default" w:ascii="仿宋_GB2312" w:hAnsi="仿宋" w:eastAsia="仿宋_GB2312" w:cs="仿宋_GB2312"/>
          <w:b/>
          <w:color w:val="000000" w:themeColor="text1"/>
          <w:sz w:val="28"/>
          <w:szCs w:val="28"/>
          <w:highlight w:val="none"/>
          <w:lang w:val="en-US"/>
          <w14:textFill>
            <w14:solidFill>
              <w14:schemeClr w14:val="tx1"/>
            </w14:solidFill>
          </w14:textFill>
        </w:rPr>
        <w:drawing>
          <wp:anchor distT="0" distB="0" distL="114300" distR="114300" simplePos="0" relativeHeight="251660288" behindDoc="0" locked="0" layoutInCell="1" allowOverlap="1">
            <wp:simplePos x="0" y="0"/>
            <wp:positionH relativeFrom="column">
              <wp:posOffset>271780</wp:posOffset>
            </wp:positionH>
            <wp:positionV relativeFrom="paragraph">
              <wp:posOffset>294005</wp:posOffset>
            </wp:positionV>
            <wp:extent cx="5276850" cy="2552700"/>
            <wp:effectExtent l="0" t="0" r="0" b="0"/>
            <wp:wrapTopAndBottom/>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19"/>
                    <a:stretch>
                      <a:fillRect/>
                    </a:stretch>
                  </pic:blipFill>
                  <pic:spPr>
                    <a:xfrm>
                      <a:off x="0" y="0"/>
                      <a:ext cx="5276850" cy="2552700"/>
                    </a:xfrm>
                    <a:prstGeom prst="rect">
                      <a:avLst/>
                    </a:prstGeom>
                    <a:noFill/>
                    <a:ln>
                      <a:noFill/>
                    </a:ln>
                  </pic:spPr>
                </pic:pic>
              </a:graphicData>
            </a:graphic>
          </wp:anchor>
        </w:drawing>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b/>
          <w:color w:val="000000" w:themeColor="text1"/>
          <w:sz w:val="28"/>
          <w:szCs w:val="28"/>
          <w:highlight w:val="none"/>
          <w:lang w:val="en-US" w:eastAsia="zh-CN"/>
          <w14:textFill>
            <w14:solidFill>
              <w14:schemeClr w14:val="tx1"/>
            </w14:solidFill>
          </w14:textFill>
        </w:rPr>
      </w:pPr>
      <w:r>
        <w:rPr>
          <w:rFonts w:hint="default" w:ascii="仿宋_GB2312" w:hAnsi="仿宋" w:eastAsia="仿宋_GB2312" w:cs="仿宋_GB2312"/>
          <w:b/>
          <w:color w:val="000000" w:themeColor="text1"/>
          <w:sz w:val="28"/>
          <w:szCs w:val="28"/>
          <w:highlight w:val="none"/>
          <w:lang w:val="en-US"/>
          <w14:textFill>
            <w14:solidFill>
              <w14:schemeClr w14:val="tx1"/>
            </w14:solidFill>
          </w14:textFill>
        </w:rPr>
        <w:drawing>
          <wp:anchor distT="0" distB="0" distL="114300" distR="114300" simplePos="0" relativeHeight="251661312" behindDoc="0" locked="0" layoutInCell="1" allowOverlap="1">
            <wp:simplePos x="0" y="0"/>
            <wp:positionH relativeFrom="column">
              <wp:posOffset>281305</wp:posOffset>
            </wp:positionH>
            <wp:positionV relativeFrom="paragraph">
              <wp:posOffset>238760</wp:posOffset>
            </wp:positionV>
            <wp:extent cx="5143500" cy="2476500"/>
            <wp:effectExtent l="0" t="0" r="0" b="0"/>
            <wp:wrapTopAndBottom/>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7"/>
                    <a:stretch>
                      <a:fillRect/>
                    </a:stretch>
                  </pic:blipFill>
                  <pic:spPr>
                    <a:xfrm>
                      <a:off x="0" y="0"/>
                      <a:ext cx="5143500" cy="2476500"/>
                    </a:xfrm>
                    <a:prstGeom prst="rect">
                      <a:avLst/>
                    </a:prstGeom>
                    <a:noFill/>
                    <a:ln>
                      <a:noFill/>
                    </a:ln>
                  </pic:spPr>
                </pic:pic>
              </a:graphicData>
            </a:graphic>
          </wp:anchor>
        </w:drawing>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b/>
          <w:color w:val="000000" w:themeColor="text1"/>
          <w:sz w:val="28"/>
          <w:szCs w:val="28"/>
          <w:highlight w:val="none"/>
          <w14:textFill>
            <w14:solidFill>
              <w14:schemeClr w14:val="tx1"/>
            </w14:solidFill>
          </w14:textFill>
        </w:rPr>
      </w:pPr>
      <w:r>
        <w:rPr>
          <w:rFonts w:hint="eastAsia" w:ascii="仿宋_GB2312" w:hAnsi="仿宋" w:eastAsia="仿宋_GB2312" w:cs="仿宋_GB2312"/>
          <w:b/>
          <w:color w:val="000000" w:themeColor="text1"/>
          <w:sz w:val="28"/>
          <w:szCs w:val="28"/>
          <w:highlight w:val="none"/>
          <w:lang w:val="en-US" w:eastAsia="zh-CN"/>
          <w14:textFill>
            <w14:solidFill>
              <w14:schemeClr w14:val="tx1"/>
            </w14:solidFill>
          </w14:textFill>
        </w:rPr>
        <w:t>2</w:t>
      </w:r>
      <w:r>
        <w:rPr>
          <w:rFonts w:hint="eastAsia" w:ascii="仿宋_GB2312" w:hAnsi="仿宋" w:eastAsia="仿宋_GB2312" w:cs="仿宋_GB2312"/>
          <w:b/>
          <w:color w:val="000000" w:themeColor="text1"/>
          <w:sz w:val="28"/>
          <w:szCs w:val="28"/>
          <w:highlight w:val="none"/>
          <w14:textFill>
            <w14:solidFill>
              <w14:schemeClr w14:val="tx1"/>
            </w14:solidFill>
          </w14:textFill>
        </w:rPr>
        <w:t>.2.申报表填报规则：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享受研发费加计扣除优惠的企业需填报《免税、减计收入及加计扣除优惠明细表》</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A107010</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和《研发费用加计扣除优惠明细表》</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A107012</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，其中，企业须先自行填报《研发费用加计扣除优惠明细表》</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A107012</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，填报完成后有关数据会自动带入表《免税、减计收入及加计扣除优惠明细表》</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A107010</w:t>
      </w: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t>）</w:t>
      </w:r>
      <w:r>
        <w:rPr>
          <w:rFonts w:hint="eastAsia" w:ascii="仿宋_GB2312" w:hAnsi="仿宋_GB2312" w:eastAsia="仿宋_GB2312" w:cs="仿宋_GB2312"/>
          <w:color w:val="000000" w:themeColor="text1"/>
          <w:sz w:val="28"/>
          <w:szCs w:val="28"/>
          <w:highlight w:val="none"/>
          <w14:textFill>
            <w14:solidFill>
              <w14:schemeClr w14:val="tx1"/>
            </w14:solidFill>
          </w14:textFill>
        </w:rPr>
        <w:t>对应行次。</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drawing>
          <wp:anchor distT="0" distB="0" distL="114300" distR="114300" simplePos="0" relativeHeight="251667456" behindDoc="0" locked="0" layoutInCell="1" allowOverlap="1">
            <wp:simplePos x="0" y="0"/>
            <wp:positionH relativeFrom="column">
              <wp:posOffset>269240</wp:posOffset>
            </wp:positionH>
            <wp:positionV relativeFrom="paragraph">
              <wp:posOffset>294005</wp:posOffset>
            </wp:positionV>
            <wp:extent cx="5262880" cy="2664460"/>
            <wp:effectExtent l="0" t="0" r="13970" b="2540"/>
            <wp:wrapTopAndBottom/>
            <wp:docPr id="15" name="图片 15" descr="图片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图片4"/>
                    <pic:cNvPicPr>
                      <a:picLocks noChangeAspect="1"/>
                    </pic:cNvPicPr>
                  </pic:nvPicPr>
                  <pic:blipFill>
                    <a:blip r:embed="rId20"/>
                    <a:stretch>
                      <a:fillRect/>
                    </a:stretch>
                  </pic:blipFill>
                  <pic:spPr>
                    <a:xfrm>
                      <a:off x="0" y="0"/>
                      <a:ext cx="5262880" cy="2664460"/>
                    </a:xfrm>
                    <a:prstGeom prst="rect">
                      <a:avLst/>
                    </a:prstGeom>
                  </pic:spPr>
                </pic:pic>
              </a:graphicData>
            </a:graphic>
          </wp:anchor>
        </w:drawing>
      </w:r>
    </w:p>
    <w:p>
      <w:pPr>
        <w:spacing w:line="480" w:lineRule="exact"/>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drawing>
          <wp:anchor distT="0" distB="0" distL="114300" distR="114300" simplePos="0" relativeHeight="251665408" behindDoc="0" locked="0" layoutInCell="1" allowOverlap="1">
            <wp:simplePos x="0" y="0"/>
            <wp:positionH relativeFrom="column">
              <wp:posOffset>317500</wp:posOffset>
            </wp:positionH>
            <wp:positionV relativeFrom="paragraph">
              <wp:posOffset>385445</wp:posOffset>
            </wp:positionV>
            <wp:extent cx="5270500" cy="2695575"/>
            <wp:effectExtent l="0" t="0" r="6350" b="9525"/>
            <wp:wrapTopAndBottom/>
            <wp:docPr id="12" name="图片 12"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图片1"/>
                    <pic:cNvPicPr>
                      <a:picLocks noChangeAspect="1"/>
                    </pic:cNvPicPr>
                  </pic:nvPicPr>
                  <pic:blipFill>
                    <a:blip r:embed="rId21"/>
                    <a:stretch>
                      <a:fillRect/>
                    </a:stretch>
                  </pic:blipFill>
                  <pic:spPr>
                    <a:xfrm>
                      <a:off x="0" y="0"/>
                      <a:ext cx="5270500" cy="2695575"/>
                    </a:xfrm>
                    <a:prstGeom prst="rect">
                      <a:avLst/>
                    </a:prstGeom>
                  </pic:spPr>
                </pic:pic>
              </a:graphicData>
            </a:graphic>
          </wp:anchor>
        </w:drawing>
      </w:r>
    </w:p>
    <w:p>
      <w:pPr>
        <w:spacing w:line="480" w:lineRule="exact"/>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drawing>
          <wp:anchor distT="0" distB="0" distL="114300" distR="114300" simplePos="0" relativeHeight="251666432" behindDoc="0" locked="0" layoutInCell="1" allowOverlap="1">
            <wp:simplePos x="0" y="0"/>
            <wp:positionH relativeFrom="column">
              <wp:posOffset>140970</wp:posOffset>
            </wp:positionH>
            <wp:positionV relativeFrom="paragraph">
              <wp:posOffset>40005</wp:posOffset>
            </wp:positionV>
            <wp:extent cx="5262245" cy="2695575"/>
            <wp:effectExtent l="0" t="0" r="14605" b="9525"/>
            <wp:wrapTopAndBottom/>
            <wp:docPr id="9" name="图片 9" descr="图片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图片3"/>
                    <pic:cNvPicPr>
                      <a:picLocks noChangeAspect="1"/>
                    </pic:cNvPicPr>
                  </pic:nvPicPr>
                  <pic:blipFill>
                    <a:blip r:embed="rId22"/>
                    <a:stretch>
                      <a:fillRect/>
                    </a:stretch>
                  </pic:blipFill>
                  <pic:spPr>
                    <a:xfrm>
                      <a:off x="0" y="0"/>
                      <a:ext cx="5262245" cy="2695575"/>
                    </a:xfrm>
                    <a:prstGeom prst="rect">
                      <a:avLst/>
                    </a:prstGeom>
                  </pic:spPr>
                </pic:pic>
              </a:graphicData>
            </a:graphic>
          </wp:anchor>
        </w:drawing>
      </w:r>
    </w:p>
    <w:p>
      <w:pPr>
        <w:spacing w:line="480" w:lineRule="exact"/>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pPr>
    </w:p>
    <w:p>
      <w:pPr>
        <w:spacing w:line="480" w:lineRule="exact"/>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color w:val="000000" w:themeColor="text1"/>
          <w:sz w:val="28"/>
          <w:szCs w:val="28"/>
          <w:highlight w:val="none"/>
          <w:lang w:eastAsia="zh-CN"/>
          <w14:textFill>
            <w14:solidFill>
              <w14:schemeClr w14:val="tx1"/>
            </w14:solidFill>
          </w14:textFill>
        </w:rPr>
        <w:drawing>
          <wp:anchor distT="0" distB="0" distL="114300" distR="114300" simplePos="0" relativeHeight="251664384" behindDoc="0" locked="0" layoutInCell="1" allowOverlap="1">
            <wp:simplePos x="0" y="0"/>
            <wp:positionH relativeFrom="column">
              <wp:posOffset>140335</wp:posOffset>
            </wp:positionH>
            <wp:positionV relativeFrom="paragraph">
              <wp:posOffset>180975</wp:posOffset>
            </wp:positionV>
            <wp:extent cx="5262880" cy="2631440"/>
            <wp:effectExtent l="0" t="0" r="13970" b="16510"/>
            <wp:wrapTopAndBottom/>
            <wp:docPr id="11" name="图片 11" descr="图片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图片0"/>
                    <pic:cNvPicPr>
                      <a:picLocks noChangeAspect="1"/>
                    </pic:cNvPicPr>
                  </pic:nvPicPr>
                  <pic:blipFill>
                    <a:blip r:embed="rId23"/>
                    <a:stretch>
                      <a:fillRect/>
                    </a:stretch>
                  </pic:blipFill>
                  <pic:spPr>
                    <a:xfrm>
                      <a:off x="0" y="0"/>
                      <a:ext cx="5262880" cy="2631440"/>
                    </a:xfrm>
                    <a:prstGeom prst="rect">
                      <a:avLst/>
                    </a:prstGeom>
                  </pic:spPr>
                </pic:pic>
              </a:graphicData>
            </a:graphic>
          </wp:anchor>
        </w:drawing>
      </w:r>
    </w:p>
    <w:p>
      <w:pPr>
        <w:spacing w:line="480" w:lineRule="exact"/>
        <w:rPr>
          <w:rFonts w:hint="eastAsia" w:ascii="仿宋_GB2312" w:hAnsi="仿宋_GB2312" w:eastAsia="仿宋_GB2312" w:cs="仿宋_GB2312"/>
          <w:color w:val="000000" w:themeColor="text1"/>
          <w:sz w:val="28"/>
          <w:szCs w:val="28"/>
          <w:highlight w:val="none"/>
          <w:lang w:val="en-US" w:eastAsia="zh-CN"/>
          <w14:textFill>
            <w14:solidFill>
              <w14:schemeClr w14:val="tx1"/>
            </w14:solidFill>
          </w14:textFill>
        </w:rPr>
      </w:pPr>
    </w:p>
    <w:p>
      <w:pPr>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pPr>
    </w:p>
    <w:p>
      <w:pPr>
        <w:rPr>
          <w:rFonts w:ascii="仿宋_GB2312" w:hAnsi="仿宋" w:eastAsia="仿宋_GB2312" w:cs="仿宋_GB2312"/>
          <w:color w:val="000000" w:themeColor="text1"/>
          <w:sz w:val="28"/>
          <w:szCs w:val="28"/>
          <w:highlight w:val="none"/>
          <w14:textFill>
            <w14:solidFill>
              <w14:schemeClr w14:val="tx1"/>
            </w14:solidFill>
          </w14:textFill>
        </w:rPr>
      </w:pPr>
    </w:p>
    <w:p>
      <w:pPr>
        <w:pStyle w:val="3"/>
        <w:spacing w:before="0" w:after="0" w:line="600" w:lineRule="exact"/>
        <w:jc w:val="left"/>
        <w:outlineLvl w:val="0"/>
        <w:rPr>
          <w:rFonts w:ascii="黑体" w:hAnsi="黑体" w:cs="宋体"/>
          <w:b w:val="0"/>
          <w:color w:val="000000" w:themeColor="text1"/>
          <w:sz w:val="36"/>
          <w:szCs w:val="36"/>
          <w:highlight w:val="none"/>
          <w14:textFill>
            <w14:solidFill>
              <w14:schemeClr w14:val="tx1"/>
            </w14:solidFill>
          </w14:textFill>
        </w:rPr>
      </w:pPr>
      <w:bookmarkStart w:id="960" w:name="_Toc15122"/>
      <w:bookmarkStart w:id="961" w:name="_Toc6470"/>
      <w:bookmarkStart w:id="962" w:name="_Toc25274"/>
      <w:bookmarkStart w:id="963" w:name="_Toc7825"/>
      <w:bookmarkStart w:id="964" w:name="_Toc19127"/>
      <w:bookmarkStart w:id="965" w:name="_Toc391115761"/>
      <w:bookmarkStart w:id="966" w:name="_Toc25400"/>
      <w:bookmarkStart w:id="967" w:name="_Toc27042"/>
      <w:r>
        <w:rPr>
          <w:rFonts w:hint="eastAsia" w:ascii="黑体" w:hAnsi="黑体" w:cs="宋体"/>
          <w:b w:val="0"/>
          <w:color w:val="000000" w:themeColor="text1"/>
          <w:sz w:val="36"/>
          <w:szCs w:val="36"/>
          <w:highlight w:val="none"/>
          <w14:textFill>
            <w14:solidFill>
              <w14:schemeClr w14:val="tx1"/>
            </w14:solidFill>
          </w14:textFill>
        </w:rPr>
        <w:t>附录</w:t>
      </w:r>
      <w:r>
        <w:rPr>
          <w:rFonts w:ascii="黑体" w:hAnsi="黑体" w:cs="宋体"/>
          <w:b w:val="0"/>
          <w:color w:val="000000" w:themeColor="text1"/>
          <w:sz w:val="36"/>
          <w:szCs w:val="36"/>
          <w:highlight w:val="none"/>
          <w14:textFill>
            <w14:solidFill>
              <w14:schemeClr w14:val="tx1"/>
            </w14:solidFill>
          </w14:textFill>
        </w:rPr>
        <w:t>2</w:t>
      </w:r>
      <w:r>
        <w:rPr>
          <w:rFonts w:hint="eastAsia" w:ascii="黑体" w:hAnsi="黑体" w:cs="宋体"/>
          <w:b w:val="0"/>
          <w:color w:val="000000" w:themeColor="text1"/>
          <w:sz w:val="36"/>
          <w:szCs w:val="36"/>
          <w:highlight w:val="none"/>
          <w14:textFill>
            <w14:solidFill>
              <w14:schemeClr w14:val="tx1"/>
            </w14:solidFill>
          </w14:textFill>
        </w:rPr>
        <w:t>：研发费用加计扣除政策问答汇总</w:t>
      </w:r>
      <w:bookmarkEnd w:id="960"/>
      <w:bookmarkEnd w:id="961"/>
      <w:bookmarkEnd w:id="962"/>
      <w:bookmarkEnd w:id="963"/>
      <w:bookmarkEnd w:id="964"/>
      <w:bookmarkEnd w:id="965"/>
      <w:bookmarkEnd w:id="966"/>
      <w:bookmarkEnd w:id="967"/>
    </w:p>
    <w:p>
      <w:pPr>
        <w:pStyle w:val="4"/>
        <w:keepNext w:val="0"/>
        <w:keepLines w:val="0"/>
        <w:spacing w:before="249" w:beforeLines="80" w:after="249" w:afterLines="80" w:line="480" w:lineRule="exact"/>
        <w:jc w:val="center"/>
        <w:outlineLvl w:val="9"/>
        <w:rPr>
          <w:rFonts w:ascii="仿宋_GB2312" w:eastAsia="仿宋_GB2312"/>
          <w:color w:val="000000"/>
          <w:highlight w:val="none"/>
        </w:rPr>
      </w:pPr>
      <w:bookmarkStart w:id="968" w:name="_Toc83316017"/>
      <w:bookmarkStart w:id="969" w:name="_Toc32539"/>
      <w:bookmarkStart w:id="970" w:name="_Toc27587"/>
      <w:bookmarkStart w:id="971" w:name="_Toc78452757"/>
      <w:bookmarkStart w:id="972" w:name="_Toc8885"/>
      <w:bookmarkStart w:id="973" w:name="_Toc35151660"/>
      <w:bookmarkStart w:id="974" w:name="_Toc19968"/>
      <w:bookmarkStart w:id="975" w:name="_Toc309"/>
      <w:bookmarkStart w:id="976" w:name="_Toc79766266"/>
      <w:bookmarkStart w:id="977" w:name="_Toc24024"/>
      <w:bookmarkStart w:id="978" w:name="_Toc20848"/>
      <w:bookmarkStart w:id="979" w:name="_Toc17482"/>
      <w:bookmarkStart w:id="980" w:name="_Toc83399546"/>
      <w:r>
        <w:rPr>
          <w:rFonts w:hint="eastAsia" w:ascii="仿宋_GB2312" w:eastAsia="仿宋_GB2312"/>
          <w:color w:val="000000"/>
          <w:highlight w:val="none"/>
        </w:rPr>
        <w:t>第一节</w:t>
      </w:r>
      <w:r>
        <w:rPr>
          <w:rFonts w:ascii="仿宋_GB2312" w:eastAsia="仿宋_GB2312"/>
          <w:color w:val="000000"/>
          <w:highlight w:val="none"/>
        </w:rPr>
        <w:t xml:space="preserve"> </w:t>
      </w:r>
      <w:r>
        <w:rPr>
          <w:rFonts w:hint="eastAsia" w:ascii="仿宋_GB2312" w:eastAsia="仿宋_GB2312"/>
          <w:color w:val="000000"/>
          <w:highlight w:val="none"/>
        </w:rPr>
        <w:t>研发活动方面</w:t>
      </w:r>
      <w:bookmarkEnd w:id="968"/>
      <w:bookmarkEnd w:id="969"/>
      <w:bookmarkEnd w:id="970"/>
      <w:bookmarkEnd w:id="971"/>
      <w:bookmarkEnd w:id="972"/>
      <w:bookmarkEnd w:id="973"/>
      <w:bookmarkEnd w:id="974"/>
      <w:bookmarkEnd w:id="975"/>
      <w:bookmarkEnd w:id="976"/>
      <w:bookmarkEnd w:id="977"/>
      <w:bookmarkEnd w:id="978"/>
      <w:bookmarkEnd w:id="979"/>
      <w:bookmarkEnd w:id="980"/>
    </w:p>
    <w:p>
      <w:pPr>
        <w:spacing w:before="249" w:beforeLines="80" w:after="249" w:afterLines="80" w:line="480" w:lineRule="exact"/>
        <w:rPr>
          <w:rFonts w:hint="eastAsia" w:ascii="仿宋_GB2312" w:hAnsi="仿宋_GB2312" w:eastAsia="仿宋_GB2312" w:cs="仿宋_GB2312"/>
          <w:b/>
          <w:color w:val="000000"/>
          <w:sz w:val="28"/>
          <w:szCs w:val="28"/>
          <w:highlight w:val="none"/>
        </w:rPr>
      </w:pPr>
      <w:bookmarkStart w:id="981" w:name="_Toc78452758"/>
      <w:r>
        <w:rPr>
          <w:rFonts w:ascii="仿宋_GB2312" w:hAnsi="仿宋_GB2312" w:eastAsia="仿宋_GB2312" w:cs="仿宋_GB2312"/>
          <w:b/>
          <w:color w:val="000000"/>
          <w:sz w:val="28"/>
          <w:szCs w:val="28"/>
          <w:highlight w:val="none"/>
        </w:rPr>
        <w:t>1.1.</w:t>
      </w:r>
      <w:r>
        <w:rPr>
          <w:rFonts w:hint="eastAsia" w:ascii="仿宋_GB2312" w:hAnsi="仿宋_GB2312" w:eastAsia="仿宋_GB2312" w:cs="仿宋_GB2312"/>
          <w:b/>
          <w:color w:val="000000"/>
          <w:sz w:val="28"/>
          <w:szCs w:val="28"/>
          <w:highlight w:val="none"/>
        </w:rPr>
        <w:t>我公司目前正在开展科研攻关，请问研发费用加计扣除政策中的研发活动如何界定？</w:t>
      </w:r>
      <w:bookmarkEnd w:id="981"/>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sz w:val="28"/>
          <w:szCs w:val="28"/>
          <w:highlight w:val="none"/>
        </w:rPr>
      </w:pPr>
      <w:r>
        <w:rPr>
          <w:rFonts w:hint="eastAsia" w:ascii="仿宋_GB2312" w:hAnsi="仿宋" w:eastAsia="仿宋_GB2312" w:cs="仿宋_GB2312"/>
          <w:color w:val="000000"/>
          <w:sz w:val="28"/>
          <w:szCs w:val="28"/>
          <w:highlight w:val="none"/>
        </w:rPr>
        <w:t>答：根据《财政部国家税务总局科技部关于完善研究开发费用税前加计扣除政策的通知》（财税〔2015〕119号）规定，研发活动是指企业为获得科技与技术新知识，创造性运用科学技术新知识，或实质性改进技术、产品（服务）、工艺而持续进行的具有明确目标的系统性活动。其中不适用税前加计扣除政策的活动包括：（1）企业产品（服务）的常规性升级；（2）对某项科研成果的直接应用，如直接采用公开的新工艺、材料、装置、产品、服务或知识等；（3）企业在商品化后为顾客提供的技术支持活动；（4）对现存产品、服务、技术、材料或工艺流程进行的重复或简单改变；（5）市场调查研究、效率调查或管理研究；（6）作为工业（服务）流程环节或常规的质量控制、测试分析、维修维护；（7）社会科学、艺术或人文学方面的研究。</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_GB2312"/>
          <w:color w:val="000000"/>
          <w:sz w:val="28"/>
          <w:szCs w:val="28"/>
          <w:highlight w:val="none"/>
        </w:rPr>
      </w:pPr>
      <w:r>
        <w:rPr>
          <w:rFonts w:hint="eastAsia" w:ascii="仿宋_GB2312" w:hAnsi="仿宋" w:eastAsia="仿宋_GB2312" w:cs="仿宋_GB2312"/>
          <w:color w:val="000000"/>
          <w:sz w:val="28"/>
          <w:szCs w:val="28"/>
          <w:highlight w:val="none"/>
        </w:rPr>
        <w:t>企业开展的可适用研发费用加计扣除的活动，都必须符合《财政部国家税务总局科技部关于完善研究开发费用税前加计扣除政策的通知》（财税〔</w:t>
      </w:r>
      <w:r>
        <w:rPr>
          <w:rFonts w:ascii="仿宋_GB2312" w:hAnsi="仿宋" w:eastAsia="仿宋_GB2312" w:cs="仿宋_GB2312"/>
          <w:color w:val="000000"/>
          <w:sz w:val="28"/>
          <w:szCs w:val="28"/>
          <w:highlight w:val="none"/>
        </w:rPr>
        <w:t>2015</w:t>
      </w:r>
      <w:r>
        <w:rPr>
          <w:rFonts w:hint="eastAsia" w:ascii="仿宋_GB2312" w:hAnsi="仿宋" w:eastAsia="仿宋_GB2312" w:cs="仿宋_GB2312"/>
          <w:color w:val="000000"/>
          <w:sz w:val="28"/>
          <w:szCs w:val="28"/>
          <w:highlight w:val="none"/>
        </w:rPr>
        <w:t>〕</w:t>
      </w:r>
      <w:r>
        <w:rPr>
          <w:rFonts w:ascii="仿宋_GB2312" w:hAnsi="仿宋" w:eastAsia="仿宋_GB2312" w:cs="仿宋_GB2312"/>
          <w:color w:val="000000"/>
          <w:sz w:val="28"/>
          <w:szCs w:val="28"/>
          <w:highlight w:val="none"/>
        </w:rPr>
        <w:t>119</w:t>
      </w:r>
      <w:r>
        <w:rPr>
          <w:rFonts w:hint="eastAsia" w:ascii="仿宋_GB2312" w:hAnsi="仿宋" w:eastAsia="仿宋_GB2312" w:cs="仿宋_GB2312"/>
          <w:color w:val="000000"/>
          <w:sz w:val="28"/>
          <w:szCs w:val="28"/>
          <w:highlight w:val="none"/>
        </w:rPr>
        <w:t>号）文件有关研发活动的基本定义等相关条件。企业应对研发项目进行合规管理，重视对“研发活动”实质性把控，如果企业确实无法准确把握是否属于“研发活动”，可以向科技部门咨询。</w:t>
      </w:r>
    </w:p>
    <w:p>
      <w:pPr>
        <w:spacing w:before="249" w:beforeLines="80" w:after="249" w:afterLines="80" w:line="480" w:lineRule="exact"/>
        <w:rPr>
          <w:rFonts w:hint="eastAsia" w:ascii="仿宋_GB2312" w:hAnsi="仿宋_GB2312" w:eastAsia="仿宋_GB2312" w:cs="仿宋_GB2312"/>
          <w:b/>
          <w:color w:val="000000"/>
          <w:spacing w:val="-10"/>
          <w:sz w:val="28"/>
          <w:szCs w:val="28"/>
          <w:highlight w:val="none"/>
        </w:rPr>
      </w:pPr>
      <w:bookmarkStart w:id="982" w:name="_Toc78452759"/>
      <w:r>
        <w:rPr>
          <w:rFonts w:ascii="仿宋_GB2312" w:hAnsi="仿宋_GB2312" w:eastAsia="仿宋_GB2312" w:cs="仿宋_GB2312"/>
          <w:b/>
          <w:color w:val="000000"/>
          <w:spacing w:val="-10"/>
          <w:sz w:val="28"/>
          <w:szCs w:val="28"/>
          <w:highlight w:val="none"/>
        </w:rPr>
        <w:t>1.2.</w:t>
      </w:r>
      <w:r>
        <w:rPr>
          <w:rFonts w:hint="eastAsia" w:ascii="仿宋_GB2312" w:hAnsi="仿宋_GB2312" w:eastAsia="仿宋_GB2312" w:cs="仿宋_GB2312"/>
          <w:b/>
          <w:color w:val="000000"/>
          <w:spacing w:val="-10"/>
          <w:sz w:val="28"/>
          <w:szCs w:val="28"/>
          <w:highlight w:val="none"/>
        </w:rPr>
        <w:t>我公司主要是从事创意设计活动，发生的相关费用可以加计扣除吗？</w:t>
      </w:r>
      <w:bookmarkEnd w:id="982"/>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sz w:val="28"/>
          <w:szCs w:val="28"/>
          <w:highlight w:val="none"/>
        </w:rPr>
      </w:pPr>
      <w:r>
        <w:rPr>
          <w:rFonts w:hint="eastAsia" w:ascii="仿宋_GB2312" w:hAnsi="仿宋" w:eastAsia="仿宋_GB2312" w:cs="仿宋_GB2312"/>
          <w:color w:val="000000"/>
          <w:sz w:val="28"/>
          <w:szCs w:val="28"/>
          <w:highlight w:val="none"/>
        </w:rPr>
        <w:t>答：根据《财政部国家税务总局科技部关于完善研究开发费用税前加计扣除政策的通知》（财税〔2015〕119号）规定，企业为获得创新性、创意性、突破性的产品进行创意设计活动而发生的相关费用，可按照规定进行税前加计扣除。创意设计活动是指多媒体软件、动漫游戏软件开发，数字动漫、游戏设计制作；房屋建筑工程设计（绿色建筑评价标准为三星）、风景园林工程专项设计；工业设计、多媒体设计、动漫及衍生产品设计、模型设计等。</w:t>
      </w:r>
    </w:p>
    <w:p>
      <w:pPr>
        <w:spacing w:before="249" w:beforeLines="80" w:after="249" w:afterLines="80" w:line="480" w:lineRule="exact"/>
        <w:rPr>
          <w:rFonts w:ascii="仿宋_GB2312" w:hAnsi="仿宋_GB2312" w:eastAsia="仿宋_GB2312" w:cs="仿宋_GB2312"/>
          <w:b/>
          <w:color w:val="000000"/>
          <w:sz w:val="28"/>
          <w:szCs w:val="28"/>
          <w:highlight w:val="none"/>
        </w:rPr>
      </w:pPr>
      <w:bookmarkStart w:id="983" w:name="_Toc78452760"/>
      <w:r>
        <w:rPr>
          <w:rFonts w:ascii="仿宋_GB2312" w:hAnsi="仿宋_GB2312" w:eastAsia="仿宋_GB2312" w:cs="仿宋_GB2312"/>
          <w:b/>
          <w:color w:val="000000"/>
          <w:sz w:val="28"/>
          <w:szCs w:val="28"/>
          <w:highlight w:val="none"/>
        </w:rPr>
        <w:t>1.3.</w:t>
      </w:r>
      <w:r>
        <w:rPr>
          <w:rFonts w:hint="eastAsia" w:ascii="仿宋_GB2312" w:hAnsi="仿宋_GB2312" w:eastAsia="仿宋_GB2312" w:cs="仿宋_GB2312"/>
          <w:b/>
          <w:color w:val="000000"/>
          <w:sz w:val="28"/>
          <w:szCs w:val="28"/>
          <w:highlight w:val="none"/>
        </w:rPr>
        <w:t>研发项目最终研发失败，相关研发费用是否还可以享受企业所得税税前加计扣除？</w:t>
      </w:r>
      <w:bookmarkEnd w:id="983"/>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sz w:val="28"/>
          <w:szCs w:val="28"/>
          <w:highlight w:val="none"/>
        </w:rPr>
      </w:pPr>
      <w:r>
        <w:rPr>
          <w:rFonts w:hint="eastAsia" w:ascii="仿宋_GB2312" w:hAnsi="仿宋" w:eastAsia="仿宋_GB2312" w:cs="仿宋_GB2312"/>
          <w:color w:val="000000"/>
          <w:sz w:val="28"/>
          <w:szCs w:val="28"/>
          <w:highlight w:val="none"/>
        </w:rPr>
        <w:t>答：根据《国家税务总局关于研发费用税前加计扣除归集范围有关问题的公告》（国家税务总局公告2017年第40号）规定，失败的研发活动所发生的研发费用可享受税前加计扣除政策。</w:t>
      </w:r>
    </w:p>
    <w:p>
      <w:pPr>
        <w:pStyle w:val="4"/>
        <w:keepNext w:val="0"/>
        <w:keepLines w:val="0"/>
        <w:spacing w:before="249" w:beforeLines="80" w:after="249" w:afterLines="80" w:line="480" w:lineRule="exact"/>
        <w:jc w:val="center"/>
        <w:outlineLvl w:val="9"/>
        <w:rPr>
          <w:rFonts w:hint="eastAsia" w:ascii="仿宋_GB2312" w:eastAsia="仿宋_GB2312" w:cs="仿宋_GB2312"/>
          <w:color w:val="000000"/>
          <w:highlight w:val="none"/>
        </w:rPr>
      </w:pPr>
      <w:bookmarkStart w:id="984" w:name="_Toc79766267"/>
      <w:bookmarkStart w:id="985" w:name="_Toc83399547"/>
      <w:bookmarkStart w:id="986" w:name="_Toc15049"/>
      <w:bookmarkStart w:id="987" w:name="_Toc83316018"/>
      <w:bookmarkStart w:id="988" w:name="_Toc78452761"/>
    </w:p>
    <w:p>
      <w:pPr>
        <w:pStyle w:val="4"/>
        <w:keepNext w:val="0"/>
        <w:keepLines w:val="0"/>
        <w:spacing w:before="249" w:beforeLines="80" w:after="249" w:afterLines="80" w:line="480" w:lineRule="exact"/>
        <w:jc w:val="center"/>
        <w:outlineLvl w:val="9"/>
        <w:rPr>
          <w:rFonts w:ascii="仿宋_GB2312" w:eastAsia="仿宋_GB2312"/>
          <w:color w:val="000000"/>
          <w:highlight w:val="none"/>
        </w:rPr>
      </w:pPr>
      <w:bookmarkStart w:id="989" w:name="_Toc13321"/>
      <w:bookmarkStart w:id="990" w:name="_Toc10221"/>
      <w:bookmarkStart w:id="991" w:name="_Toc172"/>
      <w:bookmarkStart w:id="992" w:name="_Toc235946695"/>
      <w:bookmarkStart w:id="993" w:name="_Toc20373"/>
      <w:bookmarkStart w:id="994" w:name="_Toc23888"/>
      <w:bookmarkStart w:id="995" w:name="_Toc29415"/>
      <w:bookmarkStart w:id="996" w:name="_Toc1646"/>
      <w:r>
        <w:rPr>
          <w:rFonts w:hint="eastAsia" w:ascii="仿宋_GB2312" w:eastAsia="仿宋_GB2312" w:cs="仿宋_GB2312"/>
          <w:color w:val="000000"/>
          <w:highlight w:val="none"/>
        </w:rPr>
        <w:t>第二节</w:t>
      </w:r>
      <w:r>
        <w:rPr>
          <w:rFonts w:ascii="仿宋_GB2312" w:eastAsia="仿宋_GB2312" w:cs="仿宋_GB2312"/>
          <w:color w:val="000000"/>
          <w:highlight w:val="none"/>
        </w:rPr>
        <w:t xml:space="preserve"> </w:t>
      </w:r>
      <w:r>
        <w:rPr>
          <w:rFonts w:hint="eastAsia" w:ascii="仿宋_GB2312" w:eastAsia="仿宋_GB2312" w:cs="仿宋_GB2312"/>
          <w:color w:val="000000"/>
          <w:highlight w:val="none"/>
        </w:rPr>
        <w:t>行业规定方面</w:t>
      </w:r>
      <w:bookmarkEnd w:id="984"/>
      <w:bookmarkEnd w:id="985"/>
      <w:bookmarkEnd w:id="986"/>
      <w:bookmarkEnd w:id="987"/>
      <w:bookmarkEnd w:id="988"/>
      <w:bookmarkEnd w:id="989"/>
      <w:bookmarkEnd w:id="990"/>
      <w:bookmarkEnd w:id="991"/>
      <w:bookmarkEnd w:id="992"/>
      <w:bookmarkEnd w:id="993"/>
      <w:bookmarkEnd w:id="994"/>
      <w:bookmarkEnd w:id="995"/>
      <w:bookmarkEnd w:id="996"/>
    </w:p>
    <w:p>
      <w:pPr>
        <w:spacing w:before="249" w:beforeLines="80" w:after="249" w:afterLines="80" w:line="480" w:lineRule="exact"/>
        <w:rPr>
          <w:rFonts w:ascii="仿宋_GB2312" w:hAnsi="仿宋_GB2312" w:eastAsia="仿宋_GB2312" w:cs="仿宋_GB2312"/>
          <w:b/>
          <w:color w:val="000000"/>
          <w:sz w:val="28"/>
          <w:szCs w:val="28"/>
          <w:highlight w:val="none"/>
        </w:rPr>
      </w:pPr>
      <w:bookmarkStart w:id="997" w:name="_Toc78452762"/>
      <w:r>
        <w:rPr>
          <w:rFonts w:ascii="仿宋_GB2312" w:hAnsi="仿宋_GB2312" w:eastAsia="仿宋_GB2312" w:cs="仿宋_GB2312"/>
          <w:b/>
          <w:color w:val="000000"/>
          <w:sz w:val="28"/>
          <w:szCs w:val="28"/>
          <w:highlight w:val="none"/>
        </w:rPr>
        <w:t>2.1.</w:t>
      </w:r>
      <w:r>
        <w:rPr>
          <w:rFonts w:hint="eastAsia" w:ascii="仿宋_GB2312" w:hAnsi="仿宋_GB2312" w:eastAsia="仿宋_GB2312" w:cs="仿宋_GB2312"/>
          <w:b/>
          <w:color w:val="000000"/>
          <w:sz w:val="28"/>
          <w:szCs w:val="28"/>
          <w:highlight w:val="none"/>
        </w:rPr>
        <w:t>我公司是一家事业单位，公司目前正在开展科研攻关，是否可以享受研发费加计扣除优惠政策？</w:t>
      </w:r>
      <w:bookmarkEnd w:id="997"/>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sz w:val="28"/>
          <w:szCs w:val="28"/>
          <w:highlight w:val="none"/>
        </w:rPr>
      </w:pPr>
      <w:r>
        <w:rPr>
          <w:rFonts w:hint="eastAsia" w:ascii="仿宋_GB2312" w:hAnsi="仿宋" w:eastAsia="仿宋_GB2312" w:cs="仿宋_GB2312"/>
          <w:color w:val="000000"/>
          <w:sz w:val="28"/>
          <w:szCs w:val="28"/>
          <w:highlight w:val="none"/>
        </w:rPr>
        <w:t>答：可以。根据《企业所得税法》及实施条例，企业为开发新技术、新产品、新工艺发生的研究开发费用可以在计算应纳税所得额时加计扣除。依法在中国境内成立的企业，包括依照中国法律、行政法规在中国境内成立的企业、事业单位、社会团体以及其他取得收入的组织。事业单位属于企业所得税的纳税人，因此其开展研发活动发生的研究开发费，可以按相关规定享受加计扣除优惠政策。</w:t>
      </w:r>
    </w:p>
    <w:p>
      <w:pPr>
        <w:spacing w:before="249" w:beforeLines="80" w:after="249" w:afterLines="80" w:line="480" w:lineRule="exact"/>
        <w:rPr>
          <w:rFonts w:ascii="仿宋_GB2312" w:hAnsi="仿宋_GB2312" w:eastAsia="仿宋_GB2312" w:cs="仿宋_GB2312"/>
          <w:b/>
          <w:color w:val="000000"/>
          <w:sz w:val="28"/>
          <w:szCs w:val="28"/>
          <w:highlight w:val="none"/>
        </w:rPr>
      </w:pPr>
      <w:bookmarkStart w:id="998" w:name="_Toc78452763"/>
      <w:r>
        <w:rPr>
          <w:rFonts w:ascii="仿宋_GB2312" w:hAnsi="仿宋_GB2312" w:eastAsia="仿宋_GB2312" w:cs="仿宋_GB2312"/>
          <w:b/>
          <w:color w:val="000000"/>
          <w:sz w:val="28"/>
          <w:szCs w:val="28"/>
          <w:highlight w:val="none"/>
        </w:rPr>
        <w:t>2.2.</w:t>
      </w:r>
      <w:r>
        <w:rPr>
          <w:rFonts w:hint="eastAsia" w:ascii="仿宋_GB2312" w:hAnsi="仿宋_GB2312" w:eastAsia="仿宋_GB2312" w:cs="仿宋_GB2312"/>
          <w:b/>
          <w:color w:val="000000"/>
          <w:sz w:val="28"/>
          <w:szCs w:val="28"/>
          <w:highlight w:val="none"/>
        </w:rPr>
        <w:t>我公司是一家房地产开发企业，近年来也会对房屋建筑工程设计投入一些研发，相关的研发费用是否可以享受研发费加计扣除优惠政策？</w:t>
      </w:r>
      <w:bookmarkEnd w:id="998"/>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sz w:val="28"/>
          <w:szCs w:val="28"/>
          <w:highlight w:val="none"/>
        </w:rPr>
      </w:pPr>
      <w:r>
        <w:rPr>
          <w:rFonts w:hint="eastAsia" w:ascii="仿宋_GB2312" w:hAnsi="仿宋" w:eastAsia="仿宋_GB2312" w:cs="仿宋_GB2312"/>
          <w:color w:val="000000"/>
          <w:sz w:val="28"/>
          <w:szCs w:val="28"/>
          <w:highlight w:val="none"/>
        </w:rPr>
        <w:t>答：按照《财政部国家税务总局科技部关于完善研究开发费用税前加计扣除政策的通知》（财税〔2015〕119号）文件规定，烟草制造业、住宿和餐饮业、批发和零售业、房地产业、租赁和商业服务业、娱乐业以及财政部和国家税务总局规定的其他行业属于不可以享受研发费加计扣除政策的行业范围。若贵公司在研发费用发生当年的房地产业务收入占收入总额减除不征税收入和投资收益的余额50%（不含）以上的，则属于房地产产业的企业，不得享受研发费加计扣除优惠。</w:t>
      </w:r>
      <w:r>
        <w:rPr>
          <w:rFonts w:hint="eastAsia" w:ascii="仿宋_GB2312" w:hAnsi="仿宋" w:eastAsia="仿宋_GB2312" w:cs="仿宋_GB2312"/>
          <w:color w:val="000000"/>
          <w:sz w:val="28"/>
          <w:szCs w:val="28"/>
          <w:highlight w:val="none"/>
        </w:rPr>
        <w:tab/>
      </w:r>
    </w:p>
    <w:p>
      <w:pPr>
        <w:spacing w:before="249" w:beforeLines="80" w:after="249" w:afterLines="80" w:line="480" w:lineRule="exact"/>
        <w:rPr>
          <w:rFonts w:ascii="仿宋_GB2312" w:hAnsi="仿宋_GB2312" w:eastAsia="仿宋_GB2312" w:cs="仿宋_GB2312"/>
          <w:b/>
          <w:color w:val="000000"/>
          <w:sz w:val="28"/>
          <w:szCs w:val="28"/>
          <w:highlight w:val="none"/>
        </w:rPr>
      </w:pPr>
      <w:bookmarkStart w:id="999" w:name="_Toc78452764"/>
      <w:r>
        <w:rPr>
          <w:rFonts w:ascii="仿宋_GB2312" w:hAnsi="仿宋_GB2312" w:eastAsia="仿宋_GB2312" w:cs="仿宋_GB2312"/>
          <w:b/>
          <w:color w:val="000000"/>
          <w:sz w:val="28"/>
          <w:szCs w:val="28"/>
          <w:highlight w:val="none"/>
        </w:rPr>
        <w:t>2.3.</w:t>
      </w:r>
      <w:r>
        <w:rPr>
          <w:rFonts w:hint="eastAsia" w:ascii="仿宋_GB2312" w:hAnsi="仿宋_GB2312" w:eastAsia="仿宋_GB2312" w:cs="仿宋_GB2312"/>
          <w:b/>
          <w:color w:val="000000"/>
          <w:sz w:val="28"/>
          <w:szCs w:val="28"/>
          <w:highlight w:val="none"/>
        </w:rPr>
        <w:t>核定征收企业是否可以享受研发费用加计扣除政策？</w:t>
      </w:r>
      <w:bookmarkEnd w:id="999"/>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sz w:val="28"/>
          <w:szCs w:val="28"/>
          <w:highlight w:val="none"/>
        </w:rPr>
      </w:pPr>
      <w:r>
        <w:rPr>
          <w:rFonts w:hint="eastAsia" w:ascii="仿宋_GB2312" w:hAnsi="仿宋" w:eastAsia="仿宋_GB2312" w:cs="仿宋_GB2312"/>
          <w:color w:val="000000"/>
          <w:sz w:val="28"/>
          <w:szCs w:val="28"/>
          <w:highlight w:val="none"/>
        </w:rPr>
        <w:t>答：不可以。根据《财政部国家税务总局科技部关于完善研究开发费用税前加计扣除政策的通知》（财税〔2015〕119号）规定，研发费用加计扣除政策适用于会计核算健全、实行查账征收并能够准确归集研发费用的居民企业，以核定征收方式缴纳企业所得税的企业不能享受此项优惠政策。</w:t>
      </w:r>
    </w:p>
    <w:p>
      <w:pPr>
        <w:spacing w:before="249" w:beforeLines="80" w:after="249" w:afterLines="80" w:line="480" w:lineRule="exact"/>
        <w:rPr>
          <w:rFonts w:ascii="仿宋_GB2312" w:hAnsi="仿宋_GB2312" w:eastAsia="仿宋_GB2312" w:cs="仿宋_GB2312"/>
          <w:b/>
          <w:color w:val="000000"/>
          <w:sz w:val="28"/>
          <w:szCs w:val="28"/>
          <w:highlight w:val="none"/>
        </w:rPr>
      </w:pPr>
      <w:bookmarkStart w:id="1000" w:name="_Toc78452765"/>
      <w:r>
        <w:rPr>
          <w:rFonts w:ascii="仿宋_GB2312" w:hAnsi="仿宋_GB2312" w:eastAsia="仿宋_GB2312" w:cs="仿宋_GB2312"/>
          <w:b/>
          <w:color w:val="000000"/>
          <w:sz w:val="28"/>
          <w:szCs w:val="28"/>
          <w:highlight w:val="none"/>
        </w:rPr>
        <w:t>2.4.</w:t>
      </w:r>
      <w:r>
        <w:rPr>
          <w:rFonts w:hint="eastAsia" w:ascii="仿宋_GB2312" w:hAnsi="仿宋_GB2312" w:eastAsia="仿宋_GB2312" w:cs="仿宋_GB2312"/>
          <w:b/>
          <w:color w:val="000000"/>
          <w:sz w:val="28"/>
          <w:szCs w:val="28"/>
          <w:highlight w:val="none"/>
        </w:rPr>
        <w:t>我公司既不是高新技术企业，也不是科技型中小企业，能否享受研发费用加计扣除？</w:t>
      </w:r>
      <w:bookmarkEnd w:id="1000"/>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sz w:val="28"/>
          <w:szCs w:val="28"/>
          <w:highlight w:val="none"/>
        </w:rPr>
      </w:pPr>
      <w:r>
        <w:rPr>
          <w:rFonts w:hint="eastAsia" w:ascii="仿宋_GB2312" w:hAnsi="仿宋" w:eastAsia="仿宋_GB2312" w:cs="仿宋_GB2312"/>
          <w:color w:val="000000"/>
          <w:sz w:val="28"/>
          <w:szCs w:val="28"/>
          <w:highlight w:val="none"/>
        </w:rPr>
        <w:t>答：可以。会计核算健全、实行查账征收并能够准确归集研发费用的(非负面清单行业)居民企业可适用研发费用加计扣除。</w:t>
      </w:r>
    </w:p>
    <w:p>
      <w:pPr>
        <w:spacing w:before="249" w:beforeLines="80" w:after="249" w:afterLines="80" w:line="480" w:lineRule="exact"/>
        <w:rPr>
          <w:rFonts w:ascii="仿宋_GB2312" w:hAnsi="仿宋_GB2312" w:eastAsia="仿宋_GB2312" w:cs="仿宋_GB2312"/>
          <w:b/>
          <w:sz w:val="28"/>
          <w:szCs w:val="28"/>
          <w:highlight w:val="none"/>
        </w:rPr>
      </w:pPr>
      <w:r>
        <w:rPr>
          <w:rFonts w:ascii="仿宋_GB2312" w:hAnsi="仿宋_GB2312" w:eastAsia="仿宋_GB2312" w:cs="仿宋_GB2312"/>
          <w:b/>
          <w:sz w:val="28"/>
          <w:szCs w:val="28"/>
          <w:highlight w:val="none"/>
        </w:rPr>
        <w:t>2.5.</w:t>
      </w:r>
      <w:r>
        <w:rPr>
          <w:rFonts w:hint="eastAsia" w:ascii="仿宋_GB2312" w:hAnsi="仿宋_GB2312" w:eastAsia="仿宋_GB2312" w:cs="仿宋_GB2312"/>
          <w:b/>
          <w:sz w:val="28"/>
          <w:szCs w:val="28"/>
          <w:highlight w:val="none"/>
        </w:rPr>
        <w:t>我们公司</w:t>
      </w:r>
      <w:r>
        <w:rPr>
          <w:rFonts w:hint="eastAsia" w:ascii="仿宋_GB2312" w:hAnsi="仿宋_GB2312" w:eastAsia="仿宋_GB2312" w:cs="仿宋_GB2312"/>
          <w:b/>
          <w:sz w:val="28"/>
          <w:szCs w:val="28"/>
          <w:highlight w:val="none"/>
          <w:lang w:eastAsia="zh-CN"/>
        </w:rPr>
        <w:t>属于非科技型中小企业，</w:t>
      </w:r>
      <w:r>
        <w:rPr>
          <w:rFonts w:hint="eastAsia" w:ascii="仿宋_GB2312" w:hAnsi="仿宋_GB2312" w:eastAsia="仿宋_GB2312" w:cs="仿宋_GB2312"/>
          <w:b/>
          <w:sz w:val="28"/>
          <w:szCs w:val="28"/>
          <w:highlight w:val="none"/>
        </w:rPr>
        <w:t>主营计算机的生产和制造，</w:t>
      </w:r>
      <w:r>
        <w:rPr>
          <w:rFonts w:ascii="仿宋_GB2312" w:hAnsi="仿宋_GB2312" w:eastAsia="仿宋_GB2312" w:cs="仿宋_GB2312"/>
          <w:b/>
          <w:sz w:val="28"/>
          <w:szCs w:val="28"/>
          <w:highlight w:val="none"/>
        </w:rPr>
        <w:t>202</w:t>
      </w:r>
      <w:r>
        <w:rPr>
          <w:rFonts w:hint="eastAsia" w:ascii="仿宋_GB2312" w:hAnsi="仿宋_GB2312" w:eastAsia="仿宋_GB2312" w:cs="仿宋_GB2312"/>
          <w:b/>
          <w:sz w:val="28"/>
          <w:szCs w:val="28"/>
          <w:highlight w:val="none"/>
          <w:lang w:val="en-US" w:eastAsia="zh-CN"/>
        </w:rPr>
        <w:t>2</w:t>
      </w:r>
      <w:r>
        <w:rPr>
          <w:rFonts w:hint="eastAsia" w:ascii="仿宋_GB2312" w:hAnsi="仿宋_GB2312" w:eastAsia="仿宋_GB2312" w:cs="仿宋_GB2312"/>
          <w:b/>
          <w:sz w:val="28"/>
          <w:szCs w:val="28"/>
          <w:highlight w:val="none"/>
        </w:rPr>
        <w:t>年同时兼营提供计算机工程设计服务，请问我们公司</w:t>
      </w:r>
      <w:r>
        <w:rPr>
          <w:rFonts w:ascii="仿宋_GB2312" w:hAnsi="仿宋_GB2312" w:eastAsia="仿宋_GB2312" w:cs="仿宋_GB2312"/>
          <w:b/>
          <w:sz w:val="28"/>
          <w:szCs w:val="28"/>
          <w:highlight w:val="none"/>
        </w:rPr>
        <w:t>202</w:t>
      </w:r>
      <w:r>
        <w:rPr>
          <w:rFonts w:hint="eastAsia" w:ascii="仿宋_GB2312" w:hAnsi="仿宋_GB2312" w:eastAsia="仿宋_GB2312" w:cs="仿宋_GB2312"/>
          <w:b/>
          <w:sz w:val="28"/>
          <w:szCs w:val="28"/>
          <w:highlight w:val="none"/>
          <w:lang w:val="en-US" w:eastAsia="zh-CN"/>
        </w:rPr>
        <w:t>2</w:t>
      </w:r>
      <w:r>
        <w:rPr>
          <w:rFonts w:hint="eastAsia" w:ascii="仿宋_GB2312" w:hAnsi="仿宋_GB2312" w:eastAsia="仿宋_GB2312" w:cs="仿宋_GB2312"/>
          <w:b/>
          <w:sz w:val="28"/>
          <w:szCs w:val="28"/>
          <w:highlight w:val="none"/>
        </w:rPr>
        <w:t>年可以按</w:t>
      </w:r>
      <w:r>
        <w:rPr>
          <w:rFonts w:ascii="仿宋_GB2312" w:hAnsi="仿宋_GB2312" w:eastAsia="仿宋_GB2312" w:cs="仿宋_GB2312"/>
          <w:b/>
          <w:sz w:val="28"/>
          <w:szCs w:val="28"/>
          <w:highlight w:val="none"/>
        </w:rPr>
        <w:t>100%</w:t>
      </w:r>
      <w:r>
        <w:rPr>
          <w:rFonts w:hint="eastAsia" w:ascii="仿宋_GB2312" w:hAnsi="仿宋_GB2312" w:eastAsia="仿宋_GB2312" w:cs="仿宋_GB2312"/>
          <w:b/>
          <w:sz w:val="28"/>
          <w:szCs w:val="28"/>
          <w:highlight w:val="none"/>
        </w:rPr>
        <w:t>比例享受研发费加计扣除政策吗？</w:t>
      </w:r>
      <w:r>
        <w:rPr>
          <w:rFonts w:ascii="仿宋_GB2312" w:hAnsi="仿宋_GB2312" w:eastAsia="仿宋_GB2312" w:cs="仿宋_GB2312"/>
          <w:b/>
          <w:sz w:val="28"/>
          <w:szCs w:val="28"/>
          <w:highlight w:val="none"/>
        </w:rPr>
        <w:t xml:space="preserve"> </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sz w:val="28"/>
          <w:szCs w:val="28"/>
          <w:highlight w:val="none"/>
        </w:rPr>
      </w:pPr>
      <w:r>
        <w:rPr>
          <w:rFonts w:hint="eastAsia" w:ascii="仿宋_GB2312" w:hAnsi="仿宋" w:eastAsia="仿宋_GB2312" w:cs="仿宋_GB2312"/>
          <w:color w:val="000000"/>
          <w:sz w:val="28"/>
          <w:szCs w:val="28"/>
          <w:highlight w:val="none"/>
        </w:rPr>
        <w:t>答：根据《财政部税务总局关于进一步完善研发费用税前加计扣除政策的公告》（财政部税务总局公告2021年第13号）的规定，如你公司202</w:t>
      </w:r>
      <w:r>
        <w:rPr>
          <w:rFonts w:hint="eastAsia" w:ascii="仿宋_GB2312" w:hAnsi="仿宋" w:eastAsia="仿宋_GB2312" w:cs="仿宋_GB2312"/>
          <w:color w:val="000000"/>
          <w:sz w:val="28"/>
          <w:szCs w:val="28"/>
          <w:highlight w:val="none"/>
          <w:lang w:val="en-US" w:eastAsia="zh-CN"/>
        </w:rPr>
        <w:t>2</w:t>
      </w:r>
      <w:r>
        <w:rPr>
          <w:rFonts w:hint="eastAsia" w:ascii="仿宋_GB2312" w:hAnsi="仿宋" w:eastAsia="仿宋_GB2312" w:cs="仿宋_GB2312"/>
          <w:color w:val="000000"/>
          <w:sz w:val="28"/>
          <w:szCs w:val="28"/>
          <w:highlight w:val="none"/>
        </w:rPr>
        <w:t>年度计算机制造业收入占企业按《中华人民共和国企业所得税法》第六条规定计算的收入总额50%以上的，则当年度主营业务为制造业，可按100%加计扣除比例计算；如当年度提供计算机设备工程服务收入占企业按《中华人民共和国企业所得税法》第六条规定计算的收入总额50%以上的，则当年度主营业务为“专业技术服务业”，按75%加计扣除比例计算。</w:t>
      </w:r>
    </w:p>
    <w:p>
      <w:pPr>
        <w:spacing w:beforeLines="80" w:afterLines="80" w:line="480" w:lineRule="exact"/>
        <w:rPr>
          <w:rFonts w:ascii="仿宋_GB2312" w:hAnsi="仿宋_GB2312" w:eastAsia="仿宋_GB2312" w:cs="仿宋_GB2312"/>
          <w:b/>
          <w:bCs/>
          <w:color w:val="000000" w:themeColor="text1"/>
          <w:sz w:val="28"/>
          <w:szCs w:val="28"/>
          <w:highlight w:val="none"/>
          <w14:textFill>
            <w14:solidFill>
              <w14:schemeClr w14:val="tx1"/>
            </w14:solidFill>
          </w14:textFill>
        </w:rPr>
      </w:pPr>
      <w:r>
        <w:rPr>
          <w:rFonts w:ascii="仿宋_GB2312" w:hAnsi="仿宋_GB2312" w:eastAsia="仿宋_GB2312" w:cs="仿宋_GB2312"/>
          <w:b/>
          <w:sz w:val="28"/>
          <w:szCs w:val="28"/>
          <w:highlight w:val="none"/>
        </w:rPr>
        <w:t>2.</w:t>
      </w:r>
      <w:r>
        <w:rPr>
          <w:rFonts w:hint="eastAsia" w:ascii="仿宋_GB2312" w:hAnsi="仿宋_GB2312" w:eastAsia="仿宋_GB2312" w:cs="仿宋_GB2312"/>
          <w:b/>
          <w:sz w:val="28"/>
          <w:szCs w:val="28"/>
          <w:highlight w:val="none"/>
          <w:lang w:val="en-US" w:eastAsia="zh-CN"/>
        </w:rPr>
        <w:t>6</w:t>
      </w:r>
      <w:r>
        <w:rPr>
          <w:rFonts w:ascii="仿宋_GB2312" w:hAnsi="仿宋_GB2312" w:eastAsia="仿宋_GB2312" w:cs="仿宋_GB2312"/>
          <w:b/>
          <w:sz w:val="28"/>
          <w:szCs w:val="28"/>
          <w:highlight w:val="none"/>
        </w:rPr>
        <w:t>.</w:t>
      </w:r>
      <w:r>
        <w:rPr>
          <w:rFonts w:hint="eastAsia" w:ascii="仿宋_GB2312" w:hAnsi="仿宋_GB2312" w:eastAsia="仿宋_GB2312" w:cs="仿宋_GB2312"/>
          <w:b/>
          <w:bCs/>
          <w:color w:val="000000" w:themeColor="text1"/>
          <w:sz w:val="28"/>
          <w:szCs w:val="28"/>
          <w:highlight w:val="none"/>
          <w14:textFill>
            <w14:solidFill>
              <w14:schemeClr w14:val="tx1"/>
            </w14:solidFill>
          </w14:textFill>
        </w:rPr>
        <w:t>我们公司原来享受75%的研发费用加计扣除优惠政策，听说国家对制造业</w:t>
      </w:r>
      <w:r>
        <w:rPr>
          <w:rFonts w:hint="eastAsia" w:ascii="仿宋_GB2312" w:hAnsi="仿宋_GB2312" w:eastAsia="仿宋_GB2312" w:cs="仿宋_GB2312"/>
          <w:b/>
          <w:bCs/>
          <w:color w:val="000000" w:themeColor="text1"/>
          <w:sz w:val="28"/>
          <w:szCs w:val="28"/>
          <w:highlight w:val="none"/>
          <w:lang w:eastAsia="zh-CN"/>
          <w14:textFill>
            <w14:solidFill>
              <w14:schemeClr w14:val="tx1"/>
            </w14:solidFill>
          </w14:textFill>
        </w:rPr>
        <w:t>企业、科技型中小企业</w:t>
      </w:r>
      <w:r>
        <w:rPr>
          <w:rFonts w:hint="eastAsia" w:ascii="仿宋_GB2312" w:hAnsi="仿宋_GB2312" w:eastAsia="仿宋_GB2312" w:cs="仿宋_GB2312"/>
          <w:b/>
          <w:bCs/>
          <w:color w:val="000000" w:themeColor="text1"/>
          <w:sz w:val="28"/>
          <w:szCs w:val="28"/>
          <w:highlight w:val="none"/>
          <w14:textFill>
            <w14:solidFill>
              <w14:schemeClr w14:val="tx1"/>
            </w14:solidFill>
          </w14:textFill>
        </w:rPr>
        <w:t>研发费用加计扣除政策又给了新的优惠，新政策与老政策相比，有哪些变化？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sz w:val="28"/>
          <w:szCs w:val="28"/>
          <w:highlight w:val="none"/>
        </w:rPr>
      </w:pPr>
      <w:r>
        <w:rPr>
          <w:rFonts w:hint="eastAsia" w:ascii="仿宋_GB2312" w:hAnsi="仿宋" w:eastAsia="仿宋_GB2312" w:cs="仿宋_GB2312"/>
          <w:color w:val="000000"/>
          <w:sz w:val="28"/>
          <w:szCs w:val="28"/>
          <w:highlight w:val="none"/>
        </w:rPr>
        <w:t>答：《财政部 税务总局关于进一步完善研发费用税前加计扣除政策的公告》（2021年第13号）第一条规定，制造业企业开展研发活动中实际发生的研发费用，未形成无形资产计入当期损益的，在按规定据实扣除的基础上，自2021年1月1日起，再按照实际发生额的100%在税前加计扣除；形成无形资产的，自2021年1月1日起，按照无形资产成本的200%在税前摊销。</w:t>
      </w:r>
      <w:r>
        <w:rPr>
          <w:rFonts w:hint="eastAsia" w:ascii="仿宋_GB2312" w:hAnsi="仿宋" w:eastAsia="仿宋_GB2312" w:cs="仿宋_GB2312"/>
          <w:color w:val="000000"/>
          <w:sz w:val="28"/>
          <w:szCs w:val="28"/>
          <w:highlight w:val="none"/>
          <w:lang w:eastAsia="zh-CN"/>
        </w:rPr>
        <w:t>《</w:t>
      </w:r>
      <w:r>
        <w:rPr>
          <w:rFonts w:hint="eastAsia" w:ascii="仿宋_GB2312" w:hAnsi="仿宋" w:eastAsia="仿宋_GB2312" w:cs="仿宋_GB2312"/>
          <w:color w:val="000000"/>
          <w:sz w:val="28"/>
          <w:szCs w:val="28"/>
          <w:highlight w:val="none"/>
        </w:rPr>
        <w:t>财政部 税务总局 科技部关于进一步提高科技型中小企业研发费用税前加计扣除比例的公告</w:t>
      </w:r>
      <w:r>
        <w:rPr>
          <w:rFonts w:hint="eastAsia" w:ascii="仿宋_GB2312" w:hAnsi="仿宋" w:eastAsia="仿宋_GB2312" w:cs="仿宋_GB2312"/>
          <w:color w:val="000000"/>
          <w:sz w:val="28"/>
          <w:szCs w:val="28"/>
          <w:highlight w:val="none"/>
          <w:lang w:eastAsia="zh-CN"/>
        </w:rPr>
        <w:t>》（</w:t>
      </w:r>
      <w:r>
        <w:rPr>
          <w:rFonts w:hint="eastAsia" w:ascii="仿宋_GB2312" w:hAnsi="仿宋" w:eastAsia="仿宋_GB2312" w:cs="仿宋_GB2312"/>
          <w:color w:val="000000"/>
          <w:sz w:val="28"/>
          <w:szCs w:val="28"/>
          <w:highlight w:val="none"/>
        </w:rPr>
        <w:t>财政部 税务总局 科技部公告2022年第16号</w:t>
      </w:r>
      <w:r>
        <w:rPr>
          <w:rFonts w:hint="eastAsia" w:ascii="仿宋_GB2312" w:hAnsi="仿宋" w:eastAsia="仿宋_GB2312" w:cs="仿宋_GB2312"/>
          <w:color w:val="000000"/>
          <w:sz w:val="28"/>
          <w:szCs w:val="28"/>
          <w:highlight w:val="none"/>
          <w:lang w:eastAsia="zh-CN"/>
        </w:rPr>
        <w:t>）</w:t>
      </w:r>
      <w:r>
        <w:rPr>
          <w:rFonts w:hint="eastAsia" w:ascii="仿宋_GB2312" w:hAnsi="仿宋" w:eastAsia="仿宋_GB2312" w:cs="仿宋_GB2312"/>
          <w:color w:val="000000"/>
          <w:sz w:val="28"/>
          <w:szCs w:val="28"/>
          <w:highlight w:val="none"/>
        </w:rPr>
        <w:t>第一条规定，</w:t>
      </w:r>
      <w:r>
        <w:rPr>
          <w:rFonts w:hint="eastAsia" w:ascii="仿宋_GB2312" w:hAnsi="仿宋" w:eastAsia="仿宋_GB2312" w:cs="仿宋_GB2312"/>
          <w:color w:val="000000"/>
          <w:sz w:val="28"/>
          <w:szCs w:val="28"/>
          <w:highlight w:val="none"/>
          <w:lang w:eastAsia="zh-CN"/>
        </w:rPr>
        <w:t>科技型中小企业开展研发活动中实际发生的研发费用，未形成无形资产计入当期损益的，在按规定据实扣除的基础上，自2022年1月1日起，再按照实际发生额的100%在税前加计扣除；形成无形资产的，自2022年1月1日起，按照无形资产成本的200%在税前摊销。</w:t>
      </w:r>
      <w:r>
        <w:rPr>
          <w:rFonts w:hint="eastAsia" w:ascii="仿宋_GB2312" w:hAnsi="仿宋" w:eastAsia="仿宋_GB2312" w:cs="仿宋_GB2312"/>
          <w:color w:val="000000"/>
          <w:sz w:val="28"/>
          <w:szCs w:val="28"/>
          <w:highlight w:val="none"/>
        </w:rPr>
        <w:t>新政策将制造业企业</w:t>
      </w:r>
      <w:r>
        <w:rPr>
          <w:rFonts w:hint="eastAsia" w:ascii="仿宋_GB2312" w:hAnsi="仿宋" w:eastAsia="仿宋_GB2312" w:cs="仿宋_GB2312"/>
          <w:color w:val="000000"/>
          <w:sz w:val="28"/>
          <w:szCs w:val="28"/>
          <w:highlight w:val="none"/>
          <w:lang w:eastAsia="zh-CN"/>
        </w:rPr>
        <w:t>、科技型中小企业</w:t>
      </w:r>
      <w:r>
        <w:rPr>
          <w:rFonts w:hint="eastAsia" w:ascii="仿宋_GB2312" w:hAnsi="仿宋" w:eastAsia="仿宋_GB2312" w:cs="仿宋_GB2312"/>
          <w:color w:val="000000"/>
          <w:sz w:val="28"/>
          <w:szCs w:val="28"/>
          <w:highlight w:val="none"/>
        </w:rPr>
        <w:t>研发费用加计扣除比例由75%提高到100%，进一步加大对制造业企业</w:t>
      </w:r>
      <w:r>
        <w:rPr>
          <w:rFonts w:hint="eastAsia" w:ascii="仿宋_GB2312" w:hAnsi="仿宋" w:eastAsia="仿宋_GB2312" w:cs="仿宋_GB2312"/>
          <w:color w:val="000000"/>
          <w:sz w:val="28"/>
          <w:szCs w:val="28"/>
          <w:highlight w:val="none"/>
          <w:lang w:eastAsia="zh-CN"/>
        </w:rPr>
        <w:t>、科技型中小企业</w:t>
      </w:r>
      <w:r>
        <w:rPr>
          <w:rFonts w:hint="eastAsia" w:ascii="仿宋_GB2312" w:hAnsi="仿宋" w:eastAsia="仿宋_GB2312" w:cs="仿宋_GB2312"/>
          <w:color w:val="000000"/>
          <w:sz w:val="28"/>
          <w:szCs w:val="28"/>
          <w:highlight w:val="none"/>
        </w:rPr>
        <w:t>的政策支持力度，激励企业加大研发投入。</w:t>
      </w:r>
    </w:p>
    <w:p>
      <w:pPr>
        <w:spacing w:beforeLines="80" w:afterLines="80" w:line="480" w:lineRule="exact"/>
        <w:rPr>
          <w:rFonts w:ascii="仿宋_GB2312" w:eastAsia="仿宋_GB2312" w:cs="仿宋_GB2312"/>
          <w:color w:val="000000" w:themeColor="text1"/>
          <w:sz w:val="28"/>
          <w:szCs w:val="28"/>
          <w:highlight w:val="none"/>
          <w14:textFill>
            <w14:solidFill>
              <w14:schemeClr w14:val="tx1"/>
            </w14:solidFill>
          </w14:textFill>
        </w:rPr>
      </w:pPr>
      <w:r>
        <w:rPr>
          <w:rFonts w:ascii="仿宋_GB2312" w:hAnsi="仿宋_GB2312" w:eastAsia="仿宋_GB2312" w:cs="仿宋_GB2312"/>
          <w:b/>
          <w:sz w:val="28"/>
          <w:szCs w:val="28"/>
          <w:highlight w:val="none"/>
        </w:rPr>
        <w:t>2.</w:t>
      </w:r>
      <w:r>
        <w:rPr>
          <w:rFonts w:hint="eastAsia" w:ascii="仿宋_GB2312" w:hAnsi="仿宋_GB2312" w:eastAsia="仿宋_GB2312" w:cs="仿宋_GB2312"/>
          <w:b/>
          <w:sz w:val="28"/>
          <w:szCs w:val="28"/>
          <w:highlight w:val="none"/>
          <w:lang w:val="en-US" w:eastAsia="zh-CN"/>
        </w:rPr>
        <w:t>7</w:t>
      </w:r>
      <w:r>
        <w:rPr>
          <w:rFonts w:ascii="仿宋_GB2312" w:hAnsi="仿宋_GB2312" w:eastAsia="仿宋_GB2312" w:cs="仿宋_GB2312"/>
          <w:b/>
          <w:sz w:val="28"/>
          <w:szCs w:val="28"/>
          <w:highlight w:val="none"/>
        </w:rPr>
        <w:t>.</w:t>
      </w:r>
      <w:r>
        <w:rPr>
          <w:rFonts w:hint="eastAsia" w:ascii="仿宋_GB2312" w:hAnsi="仿宋_GB2312" w:eastAsia="仿宋_GB2312" w:cs="仿宋_GB2312"/>
          <w:b/>
          <w:bCs/>
          <w:color w:val="000000" w:themeColor="text1"/>
          <w:sz w:val="28"/>
          <w:szCs w:val="28"/>
          <w:highlight w:val="none"/>
          <w14:textFill>
            <w14:solidFill>
              <w14:schemeClr w14:val="tx1"/>
            </w14:solidFill>
          </w14:textFill>
        </w:rPr>
        <w:t>企业如何判断自己是否属于可以享受研发费用100%加计扣除的制造业企业？</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sz w:val="28"/>
          <w:szCs w:val="28"/>
          <w:highlight w:val="none"/>
        </w:rPr>
      </w:pPr>
      <w:r>
        <w:rPr>
          <w:rFonts w:hint="eastAsia" w:ascii="仿宋_GB2312" w:hAnsi="仿宋" w:eastAsia="仿宋_GB2312" w:cs="仿宋_GB2312"/>
          <w:color w:val="000000"/>
          <w:sz w:val="28"/>
          <w:szCs w:val="28"/>
          <w:highlight w:val="none"/>
        </w:rPr>
        <w:t>答：按照《财政部 税务总局关于进一步完善研发费用税前加计扣除政策的公告》（2021年第13号）所称制造业企业，是指以制造业业务为主营业务，享受优惠当年主营业务收入占收入总额的比例达到50%以上的企业。制造业的范围按照《国民经济行业分类》（GB/T 4574-2017）确定，如国家有关部门更新《国民经济行业分类》，从其规定。收入总额按照企业所得税法第六条规定执行。企业所得税法第六条规定，收入总额是指企业以货币形式和非货币形式从各种来源取得的收入。</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sz w:val="28"/>
          <w:szCs w:val="28"/>
          <w:highlight w:val="none"/>
        </w:rPr>
      </w:pPr>
      <w:r>
        <w:rPr>
          <w:rFonts w:hint="eastAsia" w:ascii="仿宋_GB2312" w:hAnsi="仿宋" w:eastAsia="仿宋_GB2312" w:cs="仿宋_GB2312"/>
          <w:color w:val="000000"/>
          <w:sz w:val="28"/>
          <w:szCs w:val="28"/>
          <w:highlight w:val="none"/>
        </w:rPr>
        <w:t>案例</w:t>
      </w:r>
      <w:r>
        <w:rPr>
          <w:rFonts w:hint="eastAsia" w:ascii="仿宋_GB2312" w:hAnsi="仿宋" w:eastAsia="仿宋_GB2312" w:cs="仿宋_GB2312"/>
          <w:color w:val="000000"/>
          <w:sz w:val="28"/>
          <w:szCs w:val="28"/>
          <w:highlight w:val="none"/>
          <w:lang w:eastAsia="zh-CN"/>
        </w:rPr>
        <w:t>一</w:t>
      </w:r>
      <w:r>
        <w:rPr>
          <w:rFonts w:hint="eastAsia" w:ascii="仿宋_GB2312" w:hAnsi="仿宋" w:eastAsia="仿宋_GB2312" w:cs="仿宋_GB2312"/>
          <w:color w:val="000000"/>
          <w:sz w:val="28"/>
          <w:szCs w:val="28"/>
          <w:highlight w:val="none"/>
        </w:rPr>
        <w:t>：B公司</w:t>
      </w:r>
      <w:r>
        <w:rPr>
          <w:rFonts w:hint="eastAsia" w:ascii="仿宋_GB2312" w:hAnsi="仿宋" w:eastAsia="仿宋_GB2312" w:cs="仿宋_GB2312"/>
          <w:color w:val="000000"/>
          <w:sz w:val="28"/>
          <w:szCs w:val="28"/>
          <w:highlight w:val="none"/>
          <w:lang w:eastAsia="zh-CN"/>
        </w:rPr>
        <w:t>，非科技型中小企业，</w:t>
      </w:r>
      <w:r>
        <w:rPr>
          <w:rFonts w:hint="eastAsia" w:ascii="仿宋_GB2312" w:hAnsi="仿宋" w:eastAsia="仿宋_GB2312" w:cs="仿宋_GB2312"/>
          <w:color w:val="000000"/>
          <w:sz w:val="28"/>
          <w:szCs w:val="28"/>
          <w:highlight w:val="none"/>
        </w:rPr>
        <w:t>主营汽车制造业务</w:t>
      </w:r>
      <w:r>
        <w:rPr>
          <w:rFonts w:hint="eastAsia" w:ascii="仿宋_GB2312" w:hAnsi="仿宋" w:eastAsia="仿宋_GB2312" w:cs="仿宋_GB2312"/>
          <w:color w:val="000000"/>
          <w:sz w:val="28"/>
          <w:szCs w:val="28"/>
          <w:highlight w:val="none"/>
          <w:lang w:eastAsia="zh-CN"/>
        </w:rPr>
        <w:t>，</w:t>
      </w:r>
      <w:r>
        <w:rPr>
          <w:rFonts w:hint="eastAsia" w:ascii="仿宋_GB2312" w:hAnsi="仿宋" w:eastAsia="仿宋_GB2312" w:cs="仿宋_GB2312"/>
          <w:color w:val="000000"/>
          <w:sz w:val="28"/>
          <w:szCs w:val="28"/>
          <w:highlight w:val="none"/>
        </w:rPr>
        <w:t>202</w:t>
      </w:r>
      <w:r>
        <w:rPr>
          <w:rFonts w:hint="eastAsia" w:ascii="仿宋_GB2312" w:hAnsi="仿宋" w:eastAsia="仿宋_GB2312" w:cs="仿宋_GB2312"/>
          <w:color w:val="000000"/>
          <w:sz w:val="28"/>
          <w:szCs w:val="28"/>
          <w:highlight w:val="none"/>
          <w:lang w:val="en-US" w:eastAsia="zh-CN"/>
        </w:rPr>
        <w:t>2</w:t>
      </w:r>
      <w:r>
        <w:rPr>
          <w:rFonts w:hint="eastAsia" w:ascii="仿宋_GB2312" w:hAnsi="仿宋" w:eastAsia="仿宋_GB2312" w:cs="仿宋_GB2312"/>
          <w:color w:val="000000"/>
          <w:sz w:val="28"/>
          <w:szCs w:val="28"/>
          <w:highlight w:val="none"/>
        </w:rPr>
        <w:t>年度生产销售小轿车2</w:t>
      </w:r>
      <w:r>
        <w:rPr>
          <w:rFonts w:hint="eastAsia" w:ascii="仿宋_GB2312" w:hAnsi="仿宋" w:eastAsia="仿宋_GB2312" w:cs="仿宋_GB2312"/>
          <w:color w:val="000000"/>
          <w:sz w:val="28"/>
          <w:szCs w:val="28"/>
          <w:highlight w:val="none"/>
          <w:lang w:val="en-US" w:eastAsia="zh-CN"/>
        </w:rPr>
        <w:t>,</w:t>
      </w:r>
      <w:r>
        <w:rPr>
          <w:rFonts w:hint="eastAsia" w:ascii="仿宋_GB2312" w:hAnsi="仿宋" w:eastAsia="仿宋_GB2312" w:cs="仿宋_GB2312"/>
          <w:color w:val="000000"/>
          <w:sz w:val="28"/>
          <w:szCs w:val="28"/>
          <w:highlight w:val="none"/>
        </w:rPr>
        <w:t>000万元，同时兼营汽车保养服务取得服务收入500万元，另外，B公司取得投资收益500万元，还有一笔政府补贴收入（作不征税收入处理）200万元。B公司属于“36.汽车制造业”企业，202</w:t>
      </w:r>
      <w:r>
        <w:rPr>
          <w:rFonts w:hint="eastAsia" w:ascii="仿宋_GB2312" w:hAnsi="仿宋" w:eastAsia="仿宋_GB2312" w:cs="仿宋_GB2312"/>
          <w:color w:val="000000"/>
          <w:sz w:val="28"/>
          <w:szCs w:val="28"/>
          <w:highlight w:val="none"/>
          <w:lang w:val="en-US" w:eastAsia="zh-CN"/>
        </w:rPr>
        <w:t>2</w:t>
      </w:r>
      <w:r>
        <w:rPr>
          <w:rFonts w:hint="eastAsia" w:ascii="仿宋_GB2312" w:hAnsi="仿宋" w:eastAsia="仿宋_GB2312" w:cs="仿宋_GB2312"/>
          <w:color w:val="000000"/>
          <w:sz w:val="28"/>
          <w:szCs w:val="28"/>
          <w:highlight w:val="none"/>
        </w:rPr>
        <w:t>年度收入总额=2</w:t>
      </w:r>
      <w:r>
        <w:rPr>
          <w:rFonts w:hint="eastAsia" w:ascii="仿宋_GB2312" w:hAnsi="仿宋" w:eastAsia="仿宋_GB2312" w:cs="仿宋_GB2312"/>
          <w:color w:val="000000"/>
          <w:sz w:val="28"/>
          <w:szCs w:val="28"/>
          <w:highlight w:val="none"/>
          <w:lang w:val="en-US" w:eastAsia="zh-CN"/>
        </w:rPr>
        <w:t>,</w:t>
      </w:r>
      <w:r>
        <w:rPr>
          <w:rFonts w:hint="eastAsia" w:ascii="仿宋_GB2312" w:hAnsi="仿宋" w:eastAsia="仿宋_GB2312" w:cs="仿宋_GB2312"/>
          <w:color w:val="000000"/>
          <w:sz w:val="28"/>
          <w:szCs w:val="28"/>
          <w:highlight w:val="none"/>
        </w:rPr>
        <w:t>000+500+500+200=3</w:t>
      </w:r>
      <w:r>
        <w:rPr>
          <w:rFonts w:hint="eastAsia" w:ascii="仿宋_GB2312" w:hAnsi="仿宋" w:eastAsia="仿宋_GB2312" w:cs="仿宋_GB2312"/>
          <w:color w:val="000000"/>
          <w:sz w:val="28"/>
          <w:szCs w:val="28"/>
          <w:highlight w:val="none"/>
          <w:lang w:val="en-US" w:eastAsia="zh-CN"/>
        </w:rPr>
        <w:t>,</w:t>
      </w:r>
      <w:r>
        <w:rPr>
          <w:rFonts w:hint="eastAsia" w:ascii="仿宋_GB2312" w:hAnsi="仿宋" w:eastAsia="仿宋_GB2312" w:cs="仿宋_GB2312"/>
          <w:color w:val="000000"/>
          <w:sz w:val="28"/>
          <w:szCs w:val="28"/>
          <w:highlight w:val="none"/>
        </w:rPr>
        <w:t>200万元，制造业收入占比=2</w:t>
      </w:r>
      <w:r>
        <w:rPr>
          <w:rFonts w:hint="eastAsia" w:ascii="仿宋_GB2312" w:hAnsi="仿宋" w:eastAsia="仿宋_GB2312" w:cs="仿宋_GB2312"/>
          <w:color w:val="000000"/>
          <w:sz w:val="28"/>
          <w:szCs w:val="28"/>
          <w:highlight w:val="none"/>
          <w:lang w:val="en-US" w:eastAsia="zh-CN"/>
        </w:rPr>
        <w:t>,</w:t>
      </w:r>
      <w:r>
        <w:rPr>
          <w:rFonts w:hint="eastAsia" w:ascii="仿宋_GB2312" w:hAnsi="仿宋" w:eastAsia="仿宋_GB2312" w:cs="仿宋_GB2312"/>
          <w:color w:val="000000"/>
          <w:sz w:val="28"/>
          <w:szCs w:val="28"/>
          <w:highlight w:val="none"/>
        </w:rPr>
        <w:t>000÷3</w:t>
      </w:r>
      <w:r>
        <w:rPr>
          <w:rFonts w:hint="eastAsia" w:ascii="仿宋_GB2312" w:hAnsi="仿宋" w:eastAsia="仿宋_GB2312" w:cs="仿宋_GB2312"/>
          <w:color w:val="000000"/>
          <w:sz w:val="28"/>
          <w:szCs w:val="28"/>
          <w:highlight w:val="none"/>
          <w:lang w:val="en-US" w:eastAsia="zh-CN"/>
        </w:rPr>
        <w:t>,</w:t>
      </w:r>
      <w:r>
        <w:rPr>
          <w:rFonts w:hint="eastAsia" w:ascii="仿宋_GB2312" w:hAnsi="仿宋" w:eastAsia="仿宋_GB2312" w:cs="仿宋_GB2312"/>
          <w:color w:val="000000"/>
          <w:sz w:val="28"/>
          <w:szCs w:val="28"/>
          <w:highlight w:val="none"/>
        </w:rPr>
        <w:t>200×100%＝62.5%＞50%，因此该公司当年度发生的符合规定的研发费用加计扣除比例为100%。</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sz w:val="28"/>
          <w:szCs w:val="28"/>
          <w:highlight w:val="none"/>
        </w:rPr>
      </w:pPr>
      <w:r>
        <w:rPr>
          <w:rFonts w:hint="eastAsia" w:ascii="仿宋_GB2312" w:hAnsi="仿宋" w:eastAsia="仿宋_GB2312" w:cs="仿宋_GB2312"/>
          <w:color w:val="000000"/>
          <w:sz w:val="28"/>
          <w:szCs w:val="28"/>
          <w:highlight w:val="none"/>
        </w:rPr>
        <w:t>案例</w:t>
      </w:r>
      <w:r>
        <w:rPr>
          <w:rFonts w:hint="eastAsia" w:ascii="仿宋_GB2312" w:hAnsi="仿宋" w:eastAsia="仿宋_GB2312" w:cs="仿宋_GB2312"/>
          <w:color w:val="000000"/>
          <w:sz w:val="28"/>
          <w:szCs w:val="28"/>
          <w:highlight w:val="none"/>
          <w:lang w:eastAsia="zh-CN"/>
        </w:rPr>
        <w:t>二</w:t>
      </w:r>
      <w:r>
        <w:rPr>
          <w:rFonts w:hint="eastAsia" w:ascii="仿宋_GB2312" w:hAnsi="仿宋" w:eastAsia="仿宋_GB2312" w:cs="仿宋_GB2312"/>
          <w:color w:val="000000"/>
          <w:sz w:val="28"/>
          <w:szCs w:val="28"/>
          <w:highlight w:val="none"/>
        </w:rPr>
        <w:t>：假设B公司虽然行业登记为汽车制造业，但202</w:t>
      </w:r>
      <w:r>
        <w:rPr>
          <w:rFonts w:hint="eastAsia" w:ascii="仿宋_GB2312" w:hAnsi="仿宋" w:eastAsia="仿宋_GB2312" w:cs="仿宋_GB2312"/>
          <w:color w:val="000000"/>
          <w:sz w:val="28"/>
          <w:szCs w:val="28"/>
          <w:highlight w:val="none"/>
          <w:lang w:val="en-US" w:eastAsia="zh-CN"/>
        </w:rPr>
        <w:t>2</w:t>
      </w:r>
      <w:r>
        <w:rPr>
          <w:rFonts w:hint="eastAsia" w:ascii="仿宋_GB2312" w:hAnsi="仿宋" w:eastAsia="仿宋_GB2312" w:cs="仿宋_GB2312"/>
          <w:color w:val="000000"/>
          <w:sz w:val="28"/>
          <w:szCs w:val="28"/>
          <w:highlight w:val="none"/>
        </w:rPr>
        <w:t>年度因销路不畅，小汽车销售量大幅缩减，全年生产销售收入仅800万元，但汽车保养服务业务量稳定，取得服务收入500万元，同时公司取得投资收益500万元，还有一笔政府补贴收入（作不征税收入处理）200万元。B公司202</w:t>
      </w:r>
      <w:r>
        <w:rPr>
          <w:rFonts w:hint="eastAsia" w:ascii="仿宋_GB2312" w:hAnsi="仿宋" w:eastAsia="仿宋_GB2312" w:cs="仿宋_GB2312"/>
          <w:color w:val="000000"/>
          <w:sz w:val="28"/>
          <w:szCs w:val="28"/>
          <w:highlight w:val="none"/>
          <w:lang w:val="en-US" w:eastAsia="zh-CN"/>
        </w:rPr>
        <w:t>2</w:t>
      </w:r>
      <w:r>
        <w:rPr>
          <w:rFonts w:hint="eastAsia" w:ascii="仿宋_GB2312" w:hAnsi="仿宋" w:eastAsia="仿宋_GB2312" w:cs="仿宋_GB2312"/>
          <w:color w:val="000000"/>
          <w:sz w:val="28"/>
          <w:szCs w:val="28"/>
          <w:highlight w:val="none"/>
        </w:rPr>
        <w:t>年度收入总额=800+500+500+200=2</w:t>
      </w:r>
      <w:r>
        <w:rPr>
          <w:rFonts w:hint="eastAsia" w:ascii="仿宋_GB2312" w:hAnsi="仿宋" w:eastAsia="仿宋_GB2312" w:cs="仿宋_GB2312"/>
          <w:color w:val="000000"/>
          <w:sz w:val="28"/>
          <w:szCs w:val="28"/>
          <w:highlight w:val="none"/>
          <w:lang w:val="en-US" w:eastAsia="zh-CN"/>
        </w:rPr>
        <w:t>,</w:t>
      </w:r>
      <w:r>
        <w:rPr>
          <w:rFonts w:hint="eastAsia" w:ascii="仿宋_GB2312" w:hAnsi="仿宋" w:eastAsia="仿宋_GB2312" w:cs="仿宋_GB2312"/>
          <w:color w:val="000000"/>
          <w:sz w:val="28"/>
          <w:szCs w:val="28"/>
          <w:highlight w:val="none"/>
        </w:rPr>
        <w:t>000万元，制造业收入占比=800÷2</w:t>
      </w:r>
      <w:r>
        <w:rPr>
          <w:rFonts w:hint="eastAsia" w:ascii="仿宋_GB2312" w:hAnsi="仿宋" w:eastAsia="仿宋_GB2312" w:cs="仿宋_GB2312"/>
          <w:color w:val="000000"/>
          <w:sz w:val="28"/>
          <w:szCs w:val="28"/>
          <w:highlight w:val="none"/>
          <w:lang w:val="en-US" w:eastAsia="zh-CN"/>
        </w:rPr>
        <w:t>,</w:t>
      </w:r>
      <w:r>
        <w:rPr>
          <w:rFonts w:hint="eastAsia" w:ascii="仿宋_GB2312" w:hAnsi="仿宋" w:eastAsia="仿宋_GB2312" w:cs="仿宋_GB2312"/>
          <w:color w:val="000000"/>
          <w:sz w:val="28"/>
          <w:szCs w:val="28"/>
          <w:highlight w:val="none"/>
        </w:rPr>
        <w:t>000×100%＝40%&lt;50%，该公司的研发费用不得按100%加计扣除，但可以按75%的扣除比例享受研发费用加计扣除部分。</w:t>
      </w:r>
    </w:p>
    <w:p>
      <w:pPr>
        <w:spacing w:before="249" w:beforeLines="80" w:after="249" w:afterLines="80" w:line="480" w:lineRule="exact"/>
        <w:jc w:val="both"/>
        <w:rPr>
          <w:rFonts w:hint="eastAsia" w:ascii="仿宋_GB2312" w:hAnsi="仿宋_GB2312" w:eastAsia="仿宋_GB2312" w:cs="仿宋_GB2312"/>
          <w:b/>
          <w:sz w:val="28"/>
          <w:szCs w:val="28"/>
          <w:highlight w:val="none"/>
        </w:rPr>
      </w:pPr>
      <w:bookmarkStart w:id="1001" w:name="_Toc78452766"/>
      <w:bookmarkStart w:id="1002" w:name="_Toc83399548"/>
      <w:bookmarkStart w:id="1003" w:name="_Toc23136"/>
      <w:bookmarkStart w:id="1004" w:name="_Toc79766268"/>
      <w:bookmarkStart w:id="1005" w:name="_Toc83316019"/>
    </w:p>
    <w:p>
      <w:pPr>
        <w:pStyle w:val="4"/>
        <w:keepNext w:val="0"/>
        <w:keepLines w:val="0"/>
        <w:spacing w:before="249" w:beforeLines="80" w:after="249" w:afterLines="80" w:line="480" w:lineRule="exact"/>
        <w:jc w:val="center"/>
        <w:outlineLvl w:val="9"/>
        <w:rPr>
          <w:rFonts w:hint="eastAsia" w:ascii="仿宋_GB2312" w:eastAsia="仿宋_GB2312" w:cs="仿宋_GB2312"/>
          <w:color w:val="000000"/>
          <w:highlight w:val="none"/>
        </w:rPr>
      </w:pPr>
      <w:bookmarkStart w:id="1006" w:name="_Toc9147"/>
      <w:r>
        <w:rPr>
          <w:rFonts w:hint="eastAsia" w:ascii="仿宋_GB2312" w:eastAsia="仿宋_GB2312" w:cs="仿宋_GB2312"/>
          <w:color w:val="000000"/>
          <w:highlight w:val="none"/>
        </w:rPr>
        <w:t>第三节 研发费用方面</w:t>
      </w:r>
      <w:bookmarkEnd w:id="1001"/>
      <w:bookmarkEnd w:id="1002"/>
      <w:bookmarkEnd w:id="1003"/>
      <w:bookmarkEnd w:id="1004"/>
      <w:bookmarkEnd w:id="1005"/>
      <w:bookmarkEnd w:id="1006"/>
    </w:p>
    <w:p>
      <w:pPr>
        <w:spacing w:before="249" w:beforeLines="80" w:after="249" w:afterLines="80" w:line="480" w:lineRule="exact"/>
        <w:rPr>
          <w:rFonts w:ascii="仿宋_GB2312" w:hAnsi="仿宋_GB2312" w:eastAsia="仿宋_GB2312" w:cs="仿宋_GB2312"/>
          <w:b/>
          <w:color w:val="000000"/>
          <w:sz w:val="28"/>
          <w:szCs w:val="28"/>
          <w:highlight w:val="none"/>
        </w:rPr>
      </w:pPr>
      <w:bookmarkStart w:id="1007" w:name="_Toc78452767"/>
      <w:r>
        <w:rPr>
          <w:rFonts w:ascii="仿宋_GB2312" w:hAnsi="仿宋_GB2312" w:eastAsia="仿宋_GB2312" w:cs="仿宋_GB2312"/>
          <w:b/>
          <w:color w:val="000000"/>
          <w:sz w:val="28"/>
          <w:szCs w:val="28"/>
          <w:highlight w:val="none"/>
        </w:rPr>
        <w:t>3.1.</w:t>
      </w:r>
      <w:r>
        <w:rPr>
          <w:rFonts w:hint="eastAsia" w:ascii="仿宋_GB2312" w:hAnsi="仿宋_GB2312" w:eastAsia="仿宋_GB2312" w:cs="仿宋_GB2312"/>
          <w:b/>
          <w:color w:val="000000"/>
          <w:sz w:val="28"/>
          <w:szCs w:val="28"/>
          <w:highlight w:val="none"/>
        </w:rPr>
        <w:t>我公司计划在</w:t>
      </w:r>
      <w:r>
        <w:rPr>
          <w:rFonts w:ascii="仿宋_GB2312" w:hAnsi="仿宋_GB2312" w:eastAsia="仿宋_GB2312" w:cs="仿宋_GB2312"/>
          <w:b/>
          <w:color w:val="000000"/>
          <w:sz w:val="28"/>
          <w:szCs w:val="28"/>
          <w:highlight w:val="none"/>
        </w:rPr>
        <w:t>2</w:t>
      </w:r>
      <w:r>
        <w:rPr>
          <w:rFonts w:ascii="仿宋_GB2312" w:hAnsi="仿宋_GB2312" w:eastAsia="仿宋_GB2312" w:cs="仿宋_GB2312"/>
          <w:b/>
          <w:sz w:val="28"/>
          <w:szCs w:val="28"/>
          <w:highlight w:val="none"/>
        </w:rPr>
        <w:t>02</w:t>
      </w:r>
      <w:r>
        <w:rPr>
          <w:rFonts w:hint="eastAsia" w:ascii="仿宋_GB2312" w:hAnsi="仿宋_GB2312" w:eastAsia="仿宋_GB2312" w:cs="仿宋_GB2312"/>
          <w:b/>
          <w:sz w:val="28"/>
          <w:szCs w:val="28"/>
          <w:highlight w:val="none"/>
          <w:lang w:val="en-US" w:eastAsia="zh-CN"/>
        </w:rPr>
        <w:t>2</w:t>
      </w:r>
      <w:r>
        <w:rPr>
          <w:rFonts w:hint="eastAsia" w:ascii="仿宋_GB2312" w:hAnsi="仿宋_GB2312" w:eastAsia="仿宋_GB2312" w:cs="仿宋_GB2312"/>
          <w:b/>
          <w:sz w:val="28"/>
          <w:szCs w:val="28"/>
          <w:highlight w:val="none"/>
        </w:rPr>
        <w:t>年</w:t>
      </w:r>
      <w:r>
        <w:rPr>
          <w:rFonts w:hint="eastAsia" w:ascii="仿宋_GB2312" w:hAnsi="仿宋_GB2312" w:eastAsia="仿宋_GB2312" w:cs="仿宋_GB2312"/>
          <w:b/>
          <w:color w:val="000000"/>
          <w:sz w:val="28"/>
          <w:szCs w:val="28"/>
          <w:highlight w:val="none"/>
        </w:rPr>
        <w:t>度申报时首次享受研发费用加计扣除，请问哪些研发费用可以税前加计扣除？</w:t>
      </w:r>
      <w:bookmarkEnd w:id="1007"/>
      <w:r>
        <w:rPr>
          <w:rFonts w:ascii="仿宋_GB2312" w:hAnsi="仿宋_GB2312" w:eastAsia="仿宋_GB2312" w:cs="仿宋_GB2312"/>
          <w:b/>
          <w:color w:val="000000"/>
          <w:sz w:val="28"/>
          <w:szCs w:val="28"/>
          <w:highlight w:val="none"/>
        </w:rPr>
        <w:t xml:space="preserve"> </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_GB2312"/>
          <w:color w:val="000000"/>
          <w:sz w:val="28"/>
          <w:szCs w:val="28"/>
          <w:highlight w:val="none"/>
        </w:rPr>
      </w:pPr>
      <w:r>
        <w:rPr>
          <w:rFonts w:hint="eastAsia" w:ascii="仿宋_GB2312" w:hAnsi="仿宋" w:eastAsia="仿宋_GB2312" w:cs="仿宋_GB2312"/>
          <w:color w:val="000000"/>
          <w:sz w:val="28"/>
          <w:szCs w:val="28"/>
          <w:highlight w:val="none"/>
        </w:rPr>
        <w:t>答：根据《国家税务总局关于研发费用税前加计扣除归集范围有关问题的公告》（国家税务总局公告2017年第40号）规定，允许加计扣除的研发费用范围包括：（1）直接从事研发活动的人员或外聘研发人员的人员人工费用；（2）直接投入研发项目费用；（3）用于研发活动的仪器设备的折旧费用；（4）用于研发活动的无形资产摊销费用；（5）新产品设计费、新工艺规程制定费、新药研制的临床试验费、勘探开发技术的现场试验费；（6）与研发活动直接相关的其他费用（此类费用总额不得超过可加计扣除研发费用总额的</w:t>
      </w:r>
      <w:r>
        <w:rPr>
          <w:rFonts w:ascii="仿宋_GB2312" w:hAnsi="仿宋" w:eastAsia="仿宋_GB2312" w:cs="仿宋_GB2312"/>
          <w:color w:val="000000"/>
          <w:sz w:val="28"/>
          <w:szCs w:val="28"/>
          <w:highlight w:val="none"/>
        </w:rPr>
        <w:t>10%</w:t>
      </w:r>
      <w:r>
        <w:rPr>
          <w:rFonts w:hint="eastAsia" w:ascii="仿宋_GB2312" w:hAnsi="仿宋" w:eastAsia="仿宋_GB2312" w:cs="仿宋_GB2312"/>
          <w:color w:val="000000"/>
          <w:sz w:val="28"/>
          <w:szCs w:val="28"/>
          <w:highlight w:val="none"/>
        </w:rPr>
        <w:t>）；（</w:t>
      </w:r>
      <w:r>
        <w:rPr>
          <w:rFonts w:ascii="仿宋_GB2312" w:hAnsi="仿宋" w:eastAsia="仿宋_GB2312" w:cs="仿宋_GB2312"/>
          <w:color w:val="000000"/>
          <w:sz w:val="28"/>
          <w:szCs w:val="28"/>
          <w:highlight w:val="none"/>
        </w:rPr>
        <w:t>7</w:t>
      </w:r>
      <w:r>
        <w:rPr>
          <w:rFonts w:hint="eastAsia" w:ascii="仿宋_GB2312" w:hAnsi="仿宋" w:eastAsia="仿宋_GB2312" w:cs="仿宋_GB2312"/>
          <w:color w:val="000000"/>
          <w:sz w:val="28"/>
          <w:szCs w:val="28"/>
          <w:highlight w:val="none"/>
        </w:rPr>
        <w:t>）财政部和国家税务总局规定的其他费用。</w:t>
      </w:r>
    </w:p>
    <w:p>
      <w:pPr>
        <w:spacing w:before="249" w:beforeLines="80" w:after="249" w:afterLines="80" w:line="480" w:lineRule="exact"/>
        <w:rPr>
          <w:rFonts w:hint="eastAsia" w:ascii="仿宋_GB2312" w:hAnsi="仿宋_GB2312" w:eastAsia="仿宋_GB2312" w:cs="仿宋_GB2312"/>
          <w:b/>
          <w:color w:val="000000"/>
          <w:sz w:val="28"/>
          <w:szCs w:val="28"/>
          <w:highlight w:val="none"/>
        </w:rPr>
      </w:pPr>
      <w:bookmarkStart w:id="1008" w:name="_Toc78452768"/>
      <w:r>
        <w:rPr>
          <w:rFonts w:ascii="仿宋_GB2312" w:hAnsi="仿宋_GB2312" w:eastAsia="仿宋_GB2312" w:cs="仿宋_GB2312"/>
          <w:b/>
          <w:color w:val="000000"/>
          <w:sz w:val="28"/>
          <w:szCs w:val="28"/>
          <w:highlight w:val="none"/>
        </w:rPr>
        <w:t>3.2.</w:t>
      </w:r>
      <w:r>
        <w:rPr>
          <w:rFonts w:hint="eastAsia" w:ascii="仿宋_GB2312" w:hAnsi="仿宋_GB2312" w:eastAsia="仿宋_GB2312" w:cs="仿宋_GB2312"/>
          <w:b/>
          <w:color w:val="000000"/>
          <w:sz w:val="28"/>
          <w:szCs w:val="28"/>
          <w:highlight w:val="none"/>
        </w:rPr>
        <w:t>我是一家制造业企业</w:t>
      </w:r>
      <w:r>
        <w:rPr>
          <w:rFonts w:hint="eastAsia" w:ascii="仿宋_GB2312" w:hAnsi="仿宋_GB2312" w:eastAsia="仿宋_GB2312" w:cs="仿宋_GB2312"/>
          <w:b/>
          <w:sz w:val="28"/>
          <w:szCs w:val="28"/>
          <w:highlight w:val="none"/>
        </w:rPr>
        <w:t>，</w:t>
      </w:r>
      <w:r>
        <w:rPr>
          <w:rFonts w:ascii="仿宋_GB2312" w:hAnsi="仿宋_GB2312" w:eastAsia="仿宋_GB2312" w:cs="仿宋_GB2312"/>
          <w:b/>
          <w:sz w:val="28"/>
          <w:szCs w:val="28"/>
          <w:highlight w:val="none"/>
        </w:rPr>
        <w:t>202</w:t>
      </w:r>
      <w:r>
        <w:rPr>
          <w:rFonts w:hint="eastAsia" w:ascii="仿宋_GB2312" w:hAnsi="仿宋_GB2312" w:eastAsia="仿宋_GB2312" w:cs="仿宋_GB2312"/>
          <w:b/>
          <w:sz w:val="28"/>
          <w:szCs w:val="28"/>
          <w:highlight w:val="none"/>
          <w:lang w:val="en-US" w:eastAsia="zh-CN"/>
        </w:rPr>
        <w:t>2</w:t>
      </w:r>
      <w:r>
        <w:rPr>
          <w:rFonts w:hint="eastAsia" w:ascii="仿宋_GB2312" w:hAnsi="仿宋_GB2312" w:eastAsia="仿宋_GB2312" w:cs="仿宋_GB2312"/>
          <w:b/>
          <w:sz w:val="28"/>
          <w:szCs w:val="28"/>
          <w:highlight w:val="none"/>
        </w:rPr>
        <w:t>年</w:t>
      </w:r>
      <w:r>
        <w:rPr>
          <w:rFonts w:hint="eastAsia" w:ascii="仿宋_GB2312" w:hAnsi="仿宋_GB2312" w:eastAsia="仿宋_GB2312" w:cs="仿宋_GB2312"/>
          <w:b/>
          <w:color w:val="000000"/>
          <w:sz w:val="28"/>
          <w:szCs w:val="28"/>
          <w:highlight w:val="none"/>
        </w:rPr>
        <w:t>取得科技部门一笔财政性资金用于研发，所形成的研发支出可否税前加计扣除？</w:t>
      </w:r>
      <w:bookmarkEnd w:id="1008"/>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sz w:val="28"/>
          <w:szCs w:val="28"/>
          <w:highlight w:val="none"/>
        </w:rPr>
      </w:pPr>
      <w:r>
        <w:rPr>
          <w:rFonts w:hint="eastAsia" w:ascii="仿宋_GB2312" w:hAnsi="仿宋" w:eastAsia="仿宋_GB2312" w:cs="仿宋_GB2312"/>
          <w:color w:val="000000"/>
          <w:sz w:val="28"/>
          <w:szCs w:val="28"/>
          <w:highlight w:val="none"/>
        </w:rPr>
        <w:t>答：分两种情况处理：</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sz w:val="28"/>
          <w:szCs w:val="28"/>
          <w:highlight w:val="none"/>
        </w:rPr>
      </w:pPr>
      <w:r>
        <w:rPr>
          <w:rFonts w:hint="eastAsia" w:ascii="仿宋_GB2312" w:hAnsi="仿宋" w:eastAsia="仿宋_GB2312" w:cs="仿宋_GB2312"/>
          <w:color w:val="000000"/>
          <w:sz w:val="28"/>
          <w:szCs w:val="28"/>
          <w:highlight w:val="none"/>
        </w:rPr>
        <w:t>（1）企业取得的财政性资金如</w:t>
      </w:r>
      <w:r>
        <w:rPr>
          <w:rFonts w:hint="eastAsia" w:ascii="仿宋_GB2312" w:hAnsi="仿宋" w:eastAsia="仿宋_GB2312" w:cs="仿宋_GB2312"/>
          <w:color w:val="000000"/>
          <w:sz w:val="28"/>
          <w:szCs w:val="28"/>
          <w:highlight w:val="none"/>
          <w:lang w:eastAsia="zh-CN"/>
        </w:rPr>
        <w:t>符合</w:t>
      </w:r>
      <w:r>
        <w:rPr>
          <w:rFonts w:hint="eastAsia" w:ascii="仿宋_GB2312" w:hAnsi="仿宋" w:eastAsia="仿宋_GB2312" w:cs="仿宋_GB2312"/>
          <w:color w:val="000000"/>
          <w:sz w:val="28"/>
          <w:szCs w:val="28"/>
          <w:highlight w:val="none"/>
        </w:rPr>
        <w:t>不征税收入</w:t>
      </w:r>
      <w:r>
        <w:rPr>
          <w:rFonts w:hint="eastAsia" w:ascii="仿宋_GB2312" w:hAnsi="仿宋" w:eastAsia="仿宋_GB2312" w:cs="仿宋_GB2312"/>
          <w:color w:val="000000"/>
          <w:sz w:val="28"/>
          <w:szCs w:val="28"/>
          <w:highlight w:val="none"/>
          <w:lang w:eastAsia="zh-CN"/>
        </w:rPr>
        <w:t>条件并按不征税收入处理</w:t>
      </w:r>
      <w:r>
        <w:rPr>
          <w:rFonts w:hint="eastAsia" w:ascii="仿宋_GB2312" w:hAnsi="仿宋" w:eastAsia="仿宋_GB2312" w:cs="仿宋_GB2312"/>
          <w:color w:val="000000"/>
          <w:sz w:val="28"/>
          <w:szCs w:val="28"/>
          <w:highlight w:val="none"/>
        </w:rPr>
        <w:t>，用于研发活动所形成的费用或无形资产，不得计算加计扣除或摊销。</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sz w:val="28"/>
          <w:szCs w:val="28"/>
          <w:highlight w:val="none"/>
        </w:rPr>
      </w:pPr>
      <w:r>
        <w:rPr>
          <w:rFonts w:hint="eastAsia" w:ascii="仿宋_GB2312" w:hAnsi="仿宋" w:eastAsia="仿宋_GB2312" w:cs="仿宋_GB2312"/>
          <w:color w:val="000000"/>
          <w:sz w:val="28"/>
          <w:szCs w:val="28"/>
          <w:highlight w:val="none"/>
        </w:rPr>
        <w:t>（2）企业取得的财政性资金若作为应税收入处理的，用于研发活动所形成的费用或无形资产，可以计算加计扣除或摊销。</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sz w:val="28"/>
          <w:szCs w:val="28"/>
          <w:highlight w:val="none"/>
        </w:rPr>
      </w:pPr>
      <w:r>
        <w:rPr>
          <w:rFonts w:hint="eastAsia" w:ascii="仿宋_GB2312" w:hAnsi="仿宋" w:eastAsia="仿宋_GB2312" w:cs="仿宋_GB2312"/>
          <w:color w:val="000000"/>
          <w:sz w:val="28"/>
          <w:szCs w:val="28"/>
          <w:highlight w:val="none"/>
        </w:rPr>
        <w:t>企业可自行选择最适宜的处理方式。</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sz w:val="28"/>
          <w:szCs w:val="28"/>
          <w:highlight w:val="none"/>
        </w:rPr>
      </w:pPr>
      <w:r>
        <w:rPr>
          <w:rFonts w:hint="eastAsia" w:ascii="仿宋_GB2312" w:hAnsi="仿宋" w:eastAsia="仿宋_GB2312" w:cs="仿宋_GB2312"/>
          <w:color w:val="000000"/>
          <w:sz w:val="28"/>
          <w:szCs w:val="28"/>
          <w:highlight w:val="none"/>
        </w:rPr>
        <w:t>例如，某制造业企业</w:t>
      </w:r>
      <w:r>
        <w:rPr>
          <w:rFonts w:hint="eastAsia" w:ascii="仿宋_GB2312" w:hAnsi="仿宋" w:eastAsia="仿宋_GB2312" w:cs="仿宋_GB2312"/>
          <w:color w:val="000000"/>
          <w:sz w:val="28"/>
          <w:szCs w:val="28"/>
          <w:highlight w:val="none"/>
          <w:lang w:val="en-US" w:eastAsia="zh-CN"/>
        </w:rPr>
        <w:t>2022</w:t>
      </w:r>
      <w:r>
        <w:rPr>
          <w:rFonts w:hint="eastAsia" w:ascii="仿宋_GB2312" w:hAnsi="仿宋" w:eastAsia="仿宋_GB2312" w:cs="仿宋_GB2312"/>
          <w:color w:val="000000"/>
          <w:sz w:val="28"/>
          <w:szCs w:val="28"/>
          <w:highlight w:val="none"/>
        </w:rPr>
        <w:t>年发生研发支出200万元，其中50万元是属于政府财政补助，符合不征税收入条件，企业选择作不征税收入处理，则该项研发支出可税前加计扣除金额为150×100%＝150万元；若企业取得的50万元政府补助选择按应税收入处理，则税前加计扣除金额为200×100%＝200万元。</w:t>
      </w:r>
      <w:r>
        <w:rPr>
          <w:rFonts w:hint="eastAsia" w:ascii="仿宋_GB2312" w:hAnsi="仿宋" w:eastAsia="仿宋_GB2312" w:cs="仿宋_GB2312"/>
          <w:color w:val="000000"/>
          <w:sz w:val="28"/>
          <w:szCs w:val="28"/>
          <w:highlight w:val="none"/>
        </w:rPr>
        <w:tab/>
      </w:r>
    </w:p>
    <w:p>
      <w:pPr>
        <w:spacing w:before="249" w:beforeLines="80" w:after="249" w:afterLines="80" w:line="480" w:lineRule="exact"/>
        <w:rPr>
          <w:rFonts w:hint="eastAsia" w:ascii="仿宋_GB2312" w:hAnsi="仿宋_GB2312" w:eastAsia="仿宋_GB2312" w:cs="仿宋_GB2312"/>
          <w:b/>
          <w:color w:val="000000"/>
          <w:sz w:val="28"/>
          <w:szCs w:val="28"/>
          <w:highlight w:val="none"/>
        </w:rPr>
      </w:pPr>
      <w:bookmarkStart w:id="1009" w:name="_Toc78452769"/>
      <w:r>
        <w:rPr>
          <w:rFonts w:ascii="仿宋_GB2312" w:hAnsi="仿宋_GB2312" w:eastAsia="仿宋_GB2312" w:cs="仿宋_GB2312"/>
          <w:b/>
          <w:color w:val="000000"/>
          <w:sz w:val="28"/>
          <w:szCs w:val="28"/>
          <w:highlight w:val="none"/>
        </w:rPr>
        <w:t>3.3.</w:t>
      </w:r>
      <w:r>
        <w:rPr>
          <w:rFonts w:hint="eastAsia" w:ascii="仿宋_GB2312" w:hAnsi="仿宋_GB2312" w:eastAsia="仿宋_GB2312" w:cs="仿宋_GB2312"/>
          <w:b/>
          <w:color w:val="000000"/>
          <w:sz w:val="28"/>
          <w:szCs w:val="28"/>
          <w:highlight w:val="none"/>
        </w:rPr>
        <w:t>对于同时用于研发活动和非研发活动的仪器、设备、无形资产以及同时参与生产经营管理的研发人员可以享受研发费加计扣除政策吗？</w:t>
      </w:r>
      <w:bookmarkEnd w:id="1009"/>
    </w:p>
    <w:p>
      <w:pPr>
        <w:spacing w:before="249" w:beforeLines="80" w:after="249" w:afterLines="80" w:line="480" w:lineRule="exact"/>
        <w:ind w:firstLine="560" w:firstLineChars="200"/>
        <w:rPr>
          <w:rFonts w:ascii="仿宋_GB2312" w:hAnsi="仿宋_GB2312" w:eastAsia="仿宋_GB2312" w:cs="仿宋_GB2312"/>
          <w:color w:val="000000"/>
          <w:kern w:val="0"/>
          <w:sz w:val="28"/>
          <w:szCs w:val="28"/>
          <w:highlight w:val="none"/>
          <w:shd w:val="clear" w:color="auto" w:fill="FFFFFF"/>
        </w:rPr>
      </w:pPr>
      <w:r>
        <w:rPr>
          <w:rFonts w:hint="eastAsia" w:ascii="仿宋_GB2312" w:hAnsi="仿宋" w:eastAsia="仿宋_GB2312" w:cs="仿宋_GB2312"/>
          <w:color w:val="000000"/>
          <w:sz w:val="28"/>
          <w:szCs w:val="28"/>
          <w:highlight w:val="none"/>
          <w:lang w:val="en-US" w:eastAsia="zh-CN"/>
        </w:rPr>
        <w:t xml:space="preserve"> 答：根据《国家税务总局关于研发费用税前加计扣除归集范围有关问题的公告》（国家税务总局公告2017年第40号）》规定，企业从事研发活动的人员和用于研发活动的仪器、设备、无形资产，同时从事或用于非研发活动的，应对共用的人员活动情况及仪器、设备、无形资产的使用情况做必要记录，并将其实际发生的相关费用按实际工时占比等合理方式在研发费用和生产经营费用间分配，可以享受研发费加计扣除政策；未分配的不得加计扣除。企业按照实际工时占比法分配费用存在困难的，可根据自身生产经营情况，如按照受益原则，以作业</w:t>
      </w:r>
      <w:r>
        <w:rPr>
          <w:rFonts w:hint="eastAsia" w:ascii="仿宋_GB2312" w:hAnsi="仿宋" w:eastAsia="仿宋_GB2312" w:cs="仿宋_GB2312"/>
          <w:color w:val="000000"/>
          <w:sz w:val="28"/>
          <w:szCs w:val="28"/>
          <w:highlight w:val="none"/>
        </w:rPr>
        <w:t>成本法、最终成果决定法等方法来合理分配各项费用。</w:t>
      </w:r>
    </w:p>
    <w:p>
      <w:pPr>
        <w:spacing w:before="249" w:beforeLines="80" w:after="249" w:afterLines="80" w:line="480" w:lineRule="exact"/>
        <w:rPr>
          <w:rFonts w:ascii="仿宋_GB2312" w:hAnsi="仿宋_GB2312" w:eastAsia="仿宋_GB2312" w:cs="仿宋_GB2312"/>
          <w:b/>
          <w:color w:val="000000"/>
          <w:sz w:val="28"/>
          <w:szCs w:val="28"/>
          <w:highlight w:val="none"/>
        </w:rPr>
      </w:pPr>
      <w:bookmarkStart w:id="1010" w:name="_Toc78452770"/>
      <w:r>
        <w:rPr>
          <w:rFonts w:ascii="仿宋_GB2312" w:hAnsi="仿宋_GB2312" w:eastAsia="仿宋_GB2312" w:cs="仿宋_GB2312"/>
          <w:b/>
          <w:color w:val="000000"/>
          <w:sz w:val="28"/>
          <w:szCs w:val="28"/>
          <w:highlight w:val="none"/>
        </w:rPr>
        <w:t>3.4.</w:t>
      </w:r>
      <w:r>
        <w:rPr>
          <w:rFonts w:hint="eastAsia" w:ascii="仿宋_GB2312" w:hAnsi="仿宋_GB2312" w:eastAsia="仿宋_GB2312" w:cs="仿宋_GB2312"/>
          <w:b/>
          <w:color w:val="000000"/>
          <w:sz w:val="28"/>
          <w:szCs w:val="28"/>
          <w:highlight w:val="none"/>
        </w:rPr>
        <w:t>我公司研发活动中发生“试制试产费用”是否可以享受研发费加计扣除政策？</w:t>
      </w:r>
      <w:bookmarkEnd w:id="1010"/>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_GB2312"/>
          <w:color w:val="000000"/>
          <w:sz w:val="28"/>
          <w:szCs w:val="28"/>
          <w:highlight w:val="none"/>
        </w:rPr>
      </w:pPr>
      <w:r>
        <w:rPr>
          <w:rFonts w:hint="eastAsia" w:ascii="仿宋_GB2312" w:hAnsi="仿宋" w:eastAsia="仿宋_GB2312" w:cs="仿宋_GB2312"/>
          <w:color w:val="000000"/>
          <w:sz w:val="28"/>
          <w:szCs w:val="28"/>
          <w:highlight w:val="none"/>
        </w:rPr>
        <w:t>答：根据《国家税务总局关于研发费用税前加计扣除归集范围有关问题的公告》（国家税务总局公告</w:t>
      </w:r>
      <w:r>
        <w:rPr>
          <w:rFonts w:ascii="仿宋_GB2312" w:hAnsi="仿宋" w:eastAsia="仿宋_GB2312" w:cs="仿宋_GB2312"/>
          <w:color w:val="000000"/>
          <w:sz w:val="28"/>
          <w:szCs w:val="28"/>
          <w:highlight w:val="none"/>
        </w:rPr>
        <w:t>2017</w:t>
      </w:r>
      <w:r>
        <w:rPr>
          <w:rFonts w:hint="eastAsia" w:ascii="仿宋_GB2312" w:hAnsi="仿宋" w:eastAsia="仿宋_GB2312" w:cs="仿宋_GB2312"/>
          <w:color w:val="000000"/>
          <w:sz w:val="28"/>
          <w:szCs w:val="28"/>
          <w:highlight w:val="none"/>
        </w:rPr>
        <w:t>年第</w:t>
      </w:r>
      <w:r>
        <w:rPr>
          <w:rFonts w:ascii="仿宋_GB2312" w:hAnsi="仿宋" w:eastAsia="仿宋_GB2312" w:cs="仿宋_GB2312"/>
          <w:color w:val="000000"/>
          <w:sz w:val="28"/>
          <w:szCs w:val="28"/>
          <w:highlight w:val="none"/>
        </w:rPr>
        <w:t>40</w:t>
      </w:r>
      <w:r>
        <w:rPr>
          <w:rFonts w:hint="eastAsia" w:ascii="仿宋_GB2312" w:hAnsi="仿宋" w:eastAsia="仿宋_GB2312" w:cs="仿宋_GB2312"/>
          <w:color w:val="000000"/>
          <w:sz w:val="28"/>
          <w:szCs w:val="28"/>
          <w:highlight w:val="none"/>
        </w:rPr>
        <w:t>号）的有关规定，企业用于中间试验和产品试制的模具、工艺装备开发及制造费，不构成固定资产的样品、样机及一般测试手段购置费，试制产品的检验费属于可加计扣除的研发费用。</w:t>
      </w:r>
    </w:p>
    <w:p>
      <w:pPr>
        <w:spacing w:before="249" w:beforeLines="80" w:after="249" w:afterLines="80" w:line="480" w:lineRule="exact"/>
        <w:rPr>
          <w:rFonts w:ascii="仿宋_GB2312" w:hAnsi="仿宋_GB2312" w:eastAsia="仿宋_GB2312" w:cs="仿宋_GB2312"/>
          <w:b/>
          <w:color w:val="000000"/>
          <w:sz w:val="28"/>
          <w:szCs w:val="28"/>
          <w:highlight w:val="none"/>
        </w:rPr>
      </w:pPr>
      <w:bookmarkStart w:id="1011" w:name="_Toc78452771"/>
      <w:r>
        <w:rPr>
          <w:rFonts w:ascii="仿宋_GB2312" w:hAnsi="仿宋_GB2312" w:eastAsia="仿宋_GB2312" w:cs="仿宋_GB2312"/>
          <w:b/>
          <w:color w:val="000000"/>
          <w:sz w:val="28"/>
          <w:szCs w:val="28"/>
          <w:highlight w:val="none"/>
        </w:rPr>
        <w:t>3.5.</w:t>
      </w:r>
      <w:r>
        <w:rPr>
          <w:rFonts w:hint="eastAsia" w:ascii="仿宋_GB2312" w:hAnsi="仿宋_GB2312" w:eastAsia="仿宋_GB2312" w:cs="仿宋_GB2312"/>
          <w:b/>
          <w:color w:val="000000"/>
          <w:sz w:val="28"/>
          <w:szCs w:val="28"/>
          <w:highlight w:val="none"/>
        </w:rPr>
        <w:t>企业同时有多个研发项目，其他相关费用的限额是如何进行计算？</w:t>
      </w:r>
      <w:bookmarkEnd w:id="1011"/>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sz w:val="28"/>
          <w:szCs w:val="28"/>
          <w:highlight w:val="none"/>
        </w:rPr>
      </w:pPr>
      <w:r>
        <w:rPr>
          <w:rFonts w:hint="eastAsia" w:ascii="仿宋_GB2312" w:hAnsi="仿宋_GB2312" w:eastAsia="仿宋_GB2312" w:cs="仿宋_GB2312"/>
          <w:color w:val="000000"/>
          <w:sz w:val="28"/>
          <w:szCs w:val="28"/>
          <w:highlight w:val="none"/>
        </w:rPr>
        <w:t>答：根据《国家税务总局关于进一步落实研发费用加计扣除政策有关问题的公告》（</w:t>
      </w:r>
      <w:r>
        <w:rPr>
          <w:rFonts w:hint="eastAsia" w:ascii="仿宋_GB2312" w:hAnsi="黑体" w:eastAsia="仿宋_GB2312"/>
          <w:color w:val="000000"/>
          <w:sz w:val="28"/>
          <w:szCs w:val="28"/>
          <w:highlight w:val="none"/>
        </w:rPr>
        <w:t>国家税务总局公告</w:t>
      </w:r>
      <w:r>
        <w:rPr>
          <w:rFonts w:ascii="仿宋_GB2312" w:hAnsi="黑体" w:eastAsia="仿宋_GB2312"/>
          <w:color w:val="000000"/>
          <w:sz w:val="28"/>
          <w:szCs w:val="28"/>
          <w:highlight w:val="none"/>
        </w:rPr>
        <w:t>2021</w:t>
      </w:r>
      <w:r>
        <w:rPr>
          <w:rFonts w:hint="eastAsia" w:ascii="仿宋_GB2312" w:hAnsi="黑体" w:eastAsia="仿宋_GB2312"/>
          <w:color w:val="000000"/>
          <w:sz w:val="28"/>
          <w:szCs w:val="28"/>
          <w:highlight w:val="none"/>
        </w:rPr>
        <w:t>年第</w:t>
      </w:r>
      <w:r>
        <w:rPr>
          <w:rFonts w:ascii="仿宋_GB2312" w:hAnsi="黑体" w:eastAsia="仿宋_GB2312"/>
          <w:color w:val="000000"/>
          <w:sz w:val="28"/>
          <w:szCs w:val="28"/>
          <w:highlight w:val="none"/>
        </w:rPr>
        <w:t>28</w:t>
      </w:r>
      <w:r>
        <w:rPr>
          <w:rFonts w:hint="eastAsia" w:ascii="仿宋_GB2312" w:hAnsi="黑体" w:eastAsia="仿宋_GB2312"/>
          <w:color w:val="000000"/>
          <w:sz w:val="28"/>
          <w:szCs w:val="28"/>
          <w:highlight w:val="none"/>
        </w:rPr>
        <w:t>号）</w:t>
      </w:r>
      <w:r>
        <w:rPr>
          <w:rFonts w:hint="eastAsia" w:ascii="仿宋_GB2312" w:hAnsi="仿宋" w:eastAsia="仿宋_GB2312" w:cs="仿宋_GB2312"/>
          <w:color w:val="000000"/>
          <w:sz w:val="28"/>
          <w:szCs w:val="28"/>
          <w:highlight w:val="none"/>
        </w:rPr>
        <w:t>的有关规定，</w:t>
      </w:r>
      <w:r>
        <w:rPr>
          <w:rFonts w:ascii="仿宋_GB2312" w:hAnsi="黑体" w:eastAsia="仿宋_GB2312"/>
          <w:color w:val="000000"/>
          <w:sz w:val="28"/>
          <w:szCs w:val="28"/>
          <w:highlight w:val="none"/>
        </w:rPr>
        <w:t>2021</w:t>
      </w:r>
      <w:r>
        <w:rPr>
          <w:rFonts w:hint="eastAsia" w:ascii="仿宋_GB2312" w:hAnsi="黑体" w:eastAsia="仿宋_GB2312"/>
          <w:color w:val="000000"/>
          <w:sz w:val="28"/>
          <w:szCs w:val="28"/>
          <w:highlight w:val="none"/>
        </w:rPr>
        <w:t>年及以后年度</w:t>
      </w:r>
      <w:r>
        <w:rPr>
          <w:rFonts w:ascii="仿宋_GB2312" w:hAnsi="黑体" w:eastAsia="仿宋_GB2312"/>
          <w:color w:val="000000"/>
          <w:sz w:val="28"/>
          <w:szCs w:val="28"/>
          <w:highlight w:val="none"/>
        </w:rPr>
        <w:t>,</w:t>
      </w:r>
      <w:r>
        <w:rPr>
          <w:rFonts w:hint="eastAsia" w:ascii="仿宋_GB2312" w:hAnsi="黑体" w:eastAsia="仿宋_GB2312"/>
          <w:color w:val="000000"/>
          <w:sz w:val="28"/>
          <w:szCs w:val="28"/>
          <w:highlight w:val="none"/>
        </w:rPr>
        <w:t>企业在一个纳税年度内同时开展多项研发活动的，由原来按照每一研发项目分别计算“其他相关费用”限额，改为统一计算全部研发项目“其他相关费用”限额。</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sz w:val="28"/>
          <w:szCs w:val="28"/>
          <w:highlight w:val="none"/>
        </w:rPr>
      </w:pPr>
      <w:r>
        <w:rPr>
          <w:rFonts w:hint="eastAsia" w:ascii="仿宋_GB2312" w:hAnsi="黑体" w:eastAsia="仿宋_GB2312"/>
          <w:color w:val="000000"/>
          <w:sz w:val="28"/>
          <w:szCs w:val="28"/>
          <w:highlight w:val="none"/>
        </w:rPr>
        <w:t>企业按照以下公式计算《财政部国家税务总局科技部关于完善研究开发费用税前加计扣除政策的通知》（财税〔</w:t>
      </w:r>
      <w:r>
        <w:rPr>
          <w:rFonts w:ascii="仿宋_GB2312" w:hAnsi="黑体" w:eastAsia="仿宋_GB2312"/>
          <w:color w:val="000000"/>
          <w:sz w:val="28"/>
          <w:szCs w:val="28"/>
          <w:highlight w:val="none"/>
        </w:rPr>
        <w:t>2015</w:t>
      </w:r>
      <w:r>
        <w:rPr>
          <w:rFonts w:hint="eastAsia" w:ascii="仿宋_GB2312" w:hAnsi="黑体" w:eastAsia="仿宋_GB2312"/>
          <w:color w:val="000000"/>
          <w:sz w:val="28"/>
          <w:szCs w:val="28"/>
          <w:highlight w:val="none"/>
        </w:rPr>
        <w:t>〕</w:t>
      </w:r>
      <w:r>
        <w:rPr>
          <w:rFonts w:ascii="仿宋_GB2312" w:hAnsi="黑体" w:eastAsia="仿宋_GB2312"/>
          <w:color w:val="000000"/>
          <w:sz w:val="28"/>
          <w:szCs w:val="28"/>
          <w:highlight w:val="none"/>
        </w:rPr>
        <w:t>119</w:t>
      </w:r>
      <w:r>
        <w:rPr>
          <w:rFonts w:hint="eastAsia" w:ascii="仿宋_GB2312" w:hAnsi="黑体" w:eastAsia="仿宋_GB2312"/>
          <w:color w:val="000000"/>
          <w:sz w:val="28"/>
          <w:szCs w:val="28"/>
          <w:highlight w:val="none"/>
        </w:rPr>
        <w:t>号）第一条第（一）项“允许加计扣除的研发费用”第</w:t>
      </w:r>
      <w:r>
        <w:rPr>
          <w:rFonts w:ascii="仿宋_GB2312" w:hAnsi="黑体" w:eastAsia="仿宋_GB2312"/>
          <w:color w:val="000000"/>
          <w:sz w:val="28"/>
          <w:szCs w:val="28"/>
          <w:highlight w:val="none"/>
        </w:rPr>
        <w:t>6</w:t>
      </w:r>
      <w:r>
        <w:rPr>
          <w:rFonts w:hint="eastAsia" w:ascii="仿宋_GB2312" w:hAnsi="黑体" w:eastAsia="仿宋_GB2312"/>
          <w:color w:val="000000"/>
          <w:sz w:val="28"/>
          <w:szCs w:val="28"/>
          <w:highlight w:val="none"/>
        </w:rPr>
        <w:t>目规定的“其他相关费用”的限额，其中资本化项目发生的费用在形成无形资产的年度统一纳入计算：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sz w:val="28"/>
          <w:szCs w:val="28"/>
          <w:highlight w:val="none"/>
        </w:rPr>
      </w:pPr>
      <w:r>
        <w:rPr>
          <w:rFonts w:hint="eastAsia" w:ascii="仿宋_GB2312" w:hAnsi="黑体" w:eastAsia="仿宋_GB2312"/>
          <w:color w:val="000000"/>
          <w:sz w:val="28"/>
          <w:szCs w:val="28"/>
          <w:highlight w:val="none"/>
        </w:rPr>
        <w:t>全部研发项目的其他相关费用限额</w:t>
      </w:r>
      <w:r>
        <w:rPr>
          <w:rFonts w:ascii="仿宋_GB2312" w:hAnsi="黑体" w:eastAsia="仿宋_GB2312"/>
          <w:color w:val="000000"/>
          <w:sz w:val="28"/>
          <w:szCs w:val="28"/>
          <w:highlight w:val="none"/>
        </w:rPr>
        <w:t>=</w:t>
      </w:r>
      <w:r>
        <w:rPr>
          <w:rFonts w:hint="eastAsia" w:ascii="仿宋_GB2312" w:hAnsi="黑体" w:eastAsia="仿宋_GB2312"/>
          <w:color w:val="000000"/>
          <w:sz w:val="28"/>
          <w:szCs w:val="28"/>
          <w:highlight w:val="none"/>
        </w:rPr>
        <w:t>全部研发项目的人员人工等五项费用之和×</w:t>
      </w:r>
      <w:r>
        <w:rPr>
          <w:rFonts w:ascii="仿宋_GB2312" w:hAnsi="黑体" w:eastAsia="仿宋_GB2312"/>
          <w:color w:val="000000"/>
          <w:sz w:val="28"/>
          <w:szCs w:val="28"/>
          <w:highlight w:val="none"/>
        </w:rPr>
        <w:t>10</w:t>
      </w:r>
      <w:r>
        <w:rPr>
          <w:rFonts w:hint="eastAsia" w:ascii="仿宋_GB2312" w:hAnsi="黑体" w:eastAsia="仿宋_GB2312"/>
          <w:color w:val="000000"/>
          <w:sz w:val="28"/>
          <w:szCs w:val="28"/>
          <w:highlight w:val="none"/>
        </w:rPr>
        <w:t>％</w:t>
      </w:r>
      <w:r>
        <w:rPr>
          <w:rFonts w:ascii="仿宋_GB2312" w:hAnsi="黑体" w:eastAsia="仿宋_GB2312"/>
          <w:color w:val="000000"/>
          <w:sz w:val="28"/>
          <w:szCs w:val="28"/>
          <w:highlight w:val="none"/>
        </w:rPr>
        <w:t>/(1-10%)</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sz w:val="28"/>
          <w:szCs w:val="28"/>
          <w:highlight w:val="none"/>
        </w:rPr>
      </w:pPr>
      <w:r>
        <w:rPr>
          <w:rFonts w:hint="eastAsia" w:ascii="仿宋_GB2312" w:hAnsi="黑体" w:eastAsia="仿宋_GB2312"/>
          <w:color w:val="000000"/>
          <w:sz w:val="28"/>
          <w:szCs w:val="28"/>
          <w:highlight w:val="none"/>
        </w:rPr>
        <w:t>（一）“人员人工等五项费用”是指财税〔</w:t>
      </w:r>
      <w:r>
        <w:rPr>
          <w:rFonts w:ascii="仿宋_GB2312" w:hAnsi="黑体" w:eastAsia="仿宋_GB2312"/>
          <w:color w:val="000000"/>
          <w:sz w:val="28"/>
          <w:szCs w:val="28"/>
          <w:highlight w:val="none"/>
        </w:rPr>
        <w:t>2015</w:t>
      </w:r>
      <w:r>
        <w:rPr>
          <w:rFonts w:hint="eastAsia" w:ascii="仿宋_GB2312" w:hAnsi="黑体" w:eastAsia="仿宋_GB2312"/>
          <w:color w:val="000000"/>
          <w:sz w:val="28"/>
          <w:szCs w:val="28"/>
          <w:highlight w:val="none"/>
        </w:rPr>
        <w:t>〕</w:t>
      </w:r>
      <w:r>
        <w:rPr>
          <w:rFonts w:ascii="仿宋_GB2312" w:hAnsi="黑体" w:eastAsia="仿宋_GB2312"/>
          <w:color w:val="000000"/>
          <w:sz w:val="28"/>
          <w:szCs w:val="28"/>
          <w:highlight w:val="none"/>
        </w:rPr>
        <w:t>119</w:t>
      </w:r>
      <w:r>
        <w:rPr>
          <w:rFonts w:hint="eastAsia" w:ascii="仿宋_GB2312" w:hAnsi="黑体" w:eastAsia="仿宋_GB2312"/>
          <w:color w:val="000000"/>
          <w:sz w:val="28"/>
          <w:szCs w:val="28"/>
          <w:highlight w:val="none"/>
        </w:rPr>
        <w:t>号文件第一条第（一）项“允许加计扣除的研发费用”第</w:t>
      </w:r>
      <w:r>
        <w:rPr>
          <w:rFonts w:ascii="仿宋_GB2312" w:hAnsi="黑体" w:eastAsia="仿宋_GB2312"/>
          <w:color w:val="000000"/>
          <w:sz w:val="28"/>
          <w:szCs w:val="28"/>
          <w:highlight w:val="none"/>
        </w:rPr>
        <w:t>1</w:t>
      </w:r>
      <w:r>
        <w:rPr>
          <w:rFonts w:hint="eastAsia" w:ascii="仿宋_GB2312" w:hAnsi="黑体" w:eastAsia="仿宋_GB2312"/>
          <w:color w:val="000000"/>
          <w:sz w:val="28"/>
          <w:szCs w:val="28"/>
          <w:highlight w:val="none"/>
        </w:rPr>
        <w:t>目至第</w:t>
      </w:r>
      <w:r>
        <w:rPr>
          <w:rFonts w:ascii="仿宋_GB2312" w:hAnsi="黑体" w:eastAsia="仿宋_GB2312"/>
          <w:color w:val="000000"/>
          <w:sz w:val="28"/>
          <w:szCs w:val="28"/>
          <w:highlight w:val="none"/>
        </w:rPr>
        <w:t>5</w:t>
      </w:r>
      <w:r>
        <w:rPr>
          <w:rFonts w:hint="eastAsia" w:ascii="仿宋_GB2312" w:hAnsi="黑体" w:eastAsia="仿宋_GB2312"/>
          <w:color w:val="000000"/>
          <w:sz w:val="28"/>
          <w:szCs w:val="28"/>
          <w:highlight w:val="none"/>
        </w:rPr>
        <w:t>目费用，包括“人员人工费用”“直接投入费用”“折旧费用”“无形资产摊销”和“新产品设计费、新工艺规程制定费、新药研制的临床试验费、勘探开发技术的现场试验费”。</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sz w:val="28"/>
          <w:szCs w:val="28"/>
          <w:highlight w:val="none"/>
        </w:rPr>
      </w:pPr>
      <w:r>
        <w:rPr>
          <w:rFonts w:hint="eastAsia" w:ascii="仿宋_GB2312" w:hAnsi="黑体" w:eastAsia="仿宋_GB2312"/>
          <w:color w:val="000000"/>
          <w:sz w:val="28"/>
          <w:szCs w:val="28"/>
          <w:highlight w:val="none"/>
        </w:rPr>
        <w:t>（二）</w:t>
      </w:r>
      <w:bookmarkStart w:id="1012" w:name="OLE_LINK2"/>
      <w:r>
        <w:rPr>
          <w:rFonts w:hint="eastAsia" w:ascii="仿宋_GB2312" w:hAnsi="黑体" w:eastAsia="仿宋_GB2312"/>
          <w:color w:val="000000"/>
          <w:sz w:val="28"/>
          <w:szCs w:val="28"/>
          <w:highlight w:val="none"/>
        </w:rPr>
        <w:t>当“其他相关费用”实际发生数小于限额时，按实际发生数计算税前加计扣除额；当“其他相关费用”实际发生数大于限额时，按限额计算税前加计扣除额。</w:t>
      </w:r>
      <w:bookmarkEnd w:id="1012"/>
    </w:p>
    <w:p>
      <w:pPr>
        <w:spacing w:before="249" w:beforeLines="80" w:after="249" w:afterLines="80" w:line="480" w:lineRule="exact"/>
        <w:rPr>
          <w:rFonts w:ascii="仿宋_GB2312" w:hAnsi="仿宋_GB2312" w:eastAsia="仿宋_GB2312" w:cs="仿宋_GB2312"/>
          <w:b/>
          <w:color w:val="000000"/>
          <w:sz w:val="28"/>
          <w:szCs w:val="28"/>
          <w:highlight w:val="none"/>
        </w:rPr>
      </w:pPr>
      <w:r>
        <w:rPr>
          <w:rFonts w:ascii="仿宋_GB2312" w:hAnsi="仿宋_GB2312" w:eastAsia="仿宋_GB2312" w:cs="仿宋_GB2312"/>
          <w:b/>
          <w:color w:val="000000"/>
          <w:sz w:val="28"/>
          <w:szCs w:val="28"/>
          <w:highlight w:val="none"/>
        </w:rPr>
        <w:t>3.6.</w:t>
      </w:r>
      <w:r>
        <w:rPr>
          <w:rFonts w:hint="eastAsia" w:ascii="仿宋_GB2312" w:hAnsi="仿宋_GB2312" w:eastAsia="仿宋_GB2312" w:cs="仿宋_GB2312"/>
          <w:b/>
          <w:color w:val="000000"/>
          <w:sz w:val="28"/>
          <w:szCs w:val="28"/>
          <w:highlight w:val="none"/>
        </w:rPr>
        <w:t>关于“其他相关费用”中资本化项目应该如何处理？</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黑体" w:eastAsia="仿宋_GB2312"/>
          <w:color w:val="000000"/>
          <w:sz w:val="28"/>
          <w:szCs w:val="28"/>
          <w:highlight w:val="none"/>
        </w:rPr>
      </w:pPr>
      <w:r>
        <w:rPr>
          <w:rFonts w:hint="eastAsia" w:ascii="仿宋_GB2312" w:hAnsi="黑体" w:eastAsia="仿宋_GB2312"/>
          <w:color w:val="000000"/>
          <w:sz w:val="28"/>
          <w:szCs w:val="28"/>
          <w:highlight w:val="none"/>
        </w:rPr>
        <w:t>答：按照现行政策规定，</w:t>
      </w:r>
      <w:r>
        <w:rPr>
          <w:rFonts w:ascii="仿宋_GB2312" w:hAnsi="黑体" w:eastAsia="仿宋_GB2312"/>
          <w:color w:val="000000"/>
          <w:sz w:val="28"/>
          <w:szCs w:val="28"/>
          <w:highlight w:val="none"/>
        </w:rPr>
        <w:t>2021</w:t>
      </w:r>
      <w:r>
        <w:rPr>
          <w:rFonts w:hint="eastAsia" w:ascii="仿宋_GB2312" w:hAnsi="黑体" w:eastAsia="仿宋_GB2312"/>
          <w:color w:val="000000"/>
          <w:sz w:val="28"/>
          <w:szCs w:val="28"/>
          <w:highlight w:val="none"/>
        </w:rPr>
        <w:t>年及以后年度，对于资本化项目“其他相关费用”的处理分以下几步：第一步按当年全部费用化项目和当年已结束的资本化项目统一计算出当年全部项目“其他相关费用”限额；第二步比较“其他相关费用”限额及其实际发生数的大小，确定可以加计扣除的“其他相关费用”金额；第三步用可加计扣除的“其他相关费用”金额除以全部项目实际发生的“其他相关费用”，得出可加计扣除比例；第四步用可加计扣除比例乘以每个资本化项目实际发生的“其他相关费用”，得出单个资本化项目可加计扣除的“其他相关费用”，与该项目其他可加计扣除的研发费用一并在以后年度摊销。</w:t>
      </w:r>
    </w:p>
    <w:p>
      <w:pPr>
        <w:spacing w:before="249" w:beforeLines="80" w:after="249" w:afterLines="80" w:line="480" w:lineRule="exact"/>
        <w:rPr>
          <w:rFonts w:ascii="仿宋_GB2312" w:hAnsi="仿宋_GB2312" w:eastAsia="仿宋_GB2312" w:cs="仿宋_GB2312"/>
          <w:b/>
          <w:color w:val="000000"/>
          <w:sz w:val="28"/>
          <w:szCs w:val="28"/>
          <w:highlight w:val="none"/>
        </w:rPr>
      </w:pPr>
      <w:bookmarkStart w:id="1013" w:name="_Toc78452772"/>
      <w:r>
        <w:rPr>
          <w:rFonts w:ascii="仿宋_GB2312" w:hAnsi="仿宋_GB2312" w:eastAsia="仿宋_GB2312" w:cs="仿宋_GB2312"/>
          <w:b/>
          <w:color w:val="000000"/>
          <w:sz w:val="28"/>
          <w:szCs w:val="28"/>
          <w:highlight w:val="none"/>
        </w:rPr>
        <w:t>3.7.</w:t>
      </w:r>
      <w:r>
        <w:rPr>
          <w:rFonts w:hint="eastAsia" w:ascii="仿宋_GB2312" w:hAnsi="仿宋_GB2312" w:eastAsia="仿宋_GB2312" w:cs="仿宋_GB2312"/>
          <w:b/>
          <w:color w:val="000000"/>
          <w:sz w:val="28"/>
          <w:szCs w:val="28"/>
          <w:highlight w:val="none"/>
        </w:rPr>
        <w:t>企业取得研发过程中形成的下脚料、残次品、中间试制品或企业研发活动直接形成产品或作为组成部分形成的产品对外销售的，研发费用应该怎么核算？</w:t>
      </w:r>
      <w:bookmarkEnd w:id="1013"/>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sz w:val="28"/>
          <w:szCs w:val="28"/>
          <w:highlight w:val="none"/>
          <w:shd w:val="clear" w:color="auto" w:fill="FFFFFF"/>
        </w:rPr>
      </w:pPr>
      <w:r>
        <w:rPr>
          <w:rFonts w:hint="eastAsia" w:ascii="仿宋_GB2312" w:hAnsi="仿宋_GB2312" w:eastAsia="仿宋_GB2312" w:cs="仿宋_GB2312"/>
          <w:color w:val="000000"/>
          <w:sz w:val="28"/>
          <w:szCs w:val="28"/>
          <w:highlight w:val="none"/>
          <w:shd w:val="clear" w:color="auto" w:fill="FFFFFF"/>
        </w:rPr>
        <w:t>答：</w:t>
      </w:r>
      <w:r>
        <w:rPr>
          <w:rFonts w:hint="eastAsia" w:ascii="仿宋_GB2312" w:hAnsi="仿宋" w:eastAsia="仿宋_GB2312" w:cs="仿宋_GB2312"/>
          <w:color w:val="000000"/>
          <w:sz w:val="28"/>
          <w:szCs w:val="28"/>
          <w:highlight w:val="none"/>
        </w:rPr>
        <w:t>企业开展研发活动中实际发生的研发费用可按规定享受加计扣除政策，实务中常有已归集计入研发费用，但在当期取得的研发过程中形成的下脚料、残次品、中间试制品等特殊收入，此类收入均为与研发活动直接相关的收入，应冲减对应的可加计扣除的研发费用。即企业取得研发过程中形成的下脚料、残次品、中间试制品等特殊收入，在计算确认收入当年的加计扣除研发费用时，应从已归集研发费用中扣减该特殊收入，不足扣减的，加计扣除研发费用按零计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sz w:val="28"/>
          <w:szCs w:val="28"/>
          <w:highlight w:val="none"/>
          <w:shd w:val="clear" w:color="auto" w:fill="FFFFFF"/>
        </w:rPr>
      </w:pPr>
      <w:r>
        <w:rPr>
          <w:rFonts w:hint="eastAsia" w:ascii="仿宋_GB2312" w:hAnsi="仿宋" w:eastAsia="仿宋_GB2312" w:cs="仿宋_GB2312"/>
          <w:color w:val="000000"/>
          <w:sz w:val="28"/>
          <w:szCs w:val="28"/>
          <w:highlight w:val="none"/>
        </w:rPr>
        <w:t>研发活动直接形成产品或作为组成部分形成的产品对外销售，产品所耗用材料费用占比较大且易于计量，企业研发活动直接形成产品或作为组成部分形成的产品对外销售的，研发费用中对应的材料费用不得加计扣除。产品销售与对应的材料费用发生在不同纳税年度且材料费用已计入研发费用的，可在销售当年以对应的材料费用发生额直接冲减当年的研发费用，不足冲减的，结转以后年度继续冲减。</w:t>
      </w:r>
    </w:p>
    <w:p>
      <w:pPr>
        <w:spacing w:before="249" w:beforeLines="80" w:after="249" w:afterLines="80" w:line="480" w:lineRule="exact"/>
        <w:rPr>
          <w:rFonts w:ascii="仿宋_GB2312" w:eastAsia="仿宋_GB2312"/>
          <w:color w:val="000000"/>
          <w:sz w:val="28"/>
          <w:szCs w:val="28"/>
          <w:highlight w:val="none"/>
        </w:rPr>
      </w:pPr>
      <w:bookmarkStart w:id="1014" w:name="_Toc78452773"/>
      <w:r>
        <w:rPr>
          <w:rFonts w:ascii="仿宋_GB2312" w:hAnsi="仿宋_GB2312" w:eastAsia="仿宋_GB2312" w:cs="仿宋_GB2312"/>
          <w:b/>
          <w:color w:val="000000"/>
          <w:sz w:val="28"/>
          <w:szCs w:val="28"/>
          <w:highlight w:val="none"/>
        </w:rPr>
        <w:t>3.8.</w:t>
      </w:r>
      <w:r>
        <w:rPr>
          <w:rFonts w:hint="eastAsia" w:ascii="仿宋_GB2312" w:hAnsi="仿宋_GB2312" w:eastAsia="仿宋_GB2312" w:cs="仿宋_GB2312"/>
          <w:b/>
          <w:color w:val="000000"/>
          <w:sz w:val="28"/>
          <w:szCs w:val="28"/>
          <w:highlight w:val="none"/>
        </w:rPr>
        <w:t>在企业研发过程中，发生的不在《财政部国家税务总局科技部关于完善研究开发费用税前加计扣除政策的通知》（财税〔</w:t>
      </w:r>
      <w:r>
        <w:rPr>
          <w:rFonts w:ascii="仿宋_GB2312" w:hAnsi="仿宋_GB2312" w:eastAsia="仿宋_GB2312" w:cs="仿宋_GB2312"/>
          <w:b/>
          <w:color w:val="000000"/>
          <w:sz w:val="28"/>
          <w:szCs w:val="28"/>
          <w:highlight w:val="none"/>
        </w:rPr>
        <w:t>2015</w:t>
      </w:r>
      <w:r>
        <w:rPr>
          <w:rFonts w:hint="eastAsia" w:ascii="仿宋_GB2312" w:hAnsi="仿宋_GB2312" w:eastAsia="仿宋_GB2312" w:cs="仿宋_GB2312"/>
          <w:b/>
          <w:color w:val="000000"/>
          <w:sz w:val="28"/>
          <w:szCs w:val="28"/>
          <w:highlight w:val="none"/>
        </w:rPr>
        <w:t>〕</w:t>
      </w:r>
      <w:r>
        <w:rPr>
          <w:rFonts w:ascii="仿宋_GB2312" w:hAnsi="仿宋_GB2312" w:eastAsia="仿宋_GB2312" w:cs="仿宋_GB2312"/>
          <w:b/>
          <w:color w:val="000000"/>
          <w:sz w:val="28"/>
          <w:szCs w:val="28"/>
          <w:highlight w:val="none"/>
        </w:rPr>
        <w:t>119</w:t>
      </w:r>
      <w:r>
        <w:rPr>
          <w:rFonts w:hint="eastAsia" w:ascii="仿宋_GB2312" w:hAnsi="仿宋_GB2312" w:eastAsia="仿宋_GB2312" w:cs="仿宋_GB2312"/>
          <w:b/>
          <w:color w:val="000000"/>
          <w:sz w:val="28"/>
          <w:szCs w:val="28"/>
          <w:highlight w:val="none"/>
        </w:rPr>
        <w:t>号）文件列举范围内的其他费用，能否加计扣除？</w:t>
      </w:r>
      <w:bookmarkEnd w:id="1014"/>
      <w:r>
        <w:rPr>
          <w:rFonts w:ascii="仿宋_GB2312" w:eastAsia="仿宋_GB2312"/>
          <w:color w:val="000000"/>
          <w:sz w:val="28"/>
          <w:szCs w:val="28"/>
          <w:highlight w:val="none"/>
        </w:rPr>
        <w:tab/>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highlight w:val="none"/>
        </w:rPr>
      </w:pPr>
      <w:r>
        <w:rPr>
          <w:rFonts w:hint="eastAsia" w:ascii="仿宋_GB2312" w:eastAsia="仿宋_GB2312"/>
          <w:color w:val="000000"/>
          <w:sz w:val="28"/>
          <w:szCs w:val="28"/>
          <w:highlight w:val="none"/>
        </w:rPr>
        <w:t>答：</w:t>
      </w:r>
      <w:r>
        <w:rPr>
          <w:rFonts w:hint="eastAsia" w:ascii="仿宋_GB2312" w:eastAsia="仿宋_GB2312" w:cstheme="minorBidi"/>
          <w:color w:val="auto"/>
          <w:sz w:val="28"/>
          <w:szCs w:val="28"/>
          <w:highlight w:val="none"/>
          <w:u w:val="none"/>
          <w:lang w:eastAsia="zh-CN"/>
        </w:rPr>
        <w:t>研发费用加计扣除政策</w:t>
      </w:r>
      <w:r>
        <w:rPr>
          <w:rFonts w:hint="eastAsia" w:ascii="仿宋_GB2312" w:eastAsia="仿宋_GB2312" w:cstheme="minorBidi"/>
          <w:color w:val="auto"/>
          <w:sz w:val="28"/>
          <w:szCs w:val="28"/>
          <w:highlight w:val="none"/>
          <w:u w:val="none"/>
        </w:rPr>
        <w:t>采取正列举方式规定了其他费用具体范围，对于其它未列明的费用类型，不得作为其他费用在税前加计扣除。</w:t>
      </w:r>
    </w:p>
    <w:p>
      <w:pPr>
        <w:spacing w:before="249" w:beforeLines="80" w:after="249" w:afterLines="80" w:line="480" w:lineRule="exact"/>
        <w:rPr>
          <w:rFonts w:ascii="仿宋_GB2312" w:hAnsi="仿宋_GB2312" w:eastAsia="仿宋_GB2312" w:cs="仿宋_GB2312"/>
          <w:b/>
          <w:color w:val="000000"/>
          <w:sz w:val="28"/>
          <w:szCs w:val="28"/>
          <w:highlight w:val="none"/>
        </w:rPr>
      </w:pPr>
      <w:bookmarkStart w:id="1015" w:name="_Toc78452774"/>
      <w:r>
        <w:rPr>
          <w:rFonts w:ascii="仿宋_GB2312" w:hAnsi="仿宋_GB2312" w:eastAsia="仿宋_GB2312" w:cs="仿宋_GB2312"/>
          <w:b/>
          <w:color w:val="000000"/>
          <w:sz w:val="28"/>
          <w:szCs w:val="28"/>
          <w:highlight w:val="none"/>
        </w:rPr>
        <w:t>3.9.</w:t>
      </w:r>
      <w:r>
        <w:rPr>
          <w:rFonts w:hint="eastAsia" w:ascii="仿宋_GB2312" w:hAnsi="仿宋_GB2312" w:eastAsia="仿宋_GB2312" w:cs="仿宋_GB2312"/>
          <w:b/>
          <w:color w:val="000000"/>
          <w:sz w:val="28"/>
          <w:szCs w:val="28"/>
          <w:highlight w:val="none"/>
        </w:rPr>
        <w:t>企业为研发人员购买的补充医疗保险，能否加计扣除？</w:t>
      </w:r>
      <w:bookmarkEnd w:id="1015"/>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_GB2312"/>
          <w:color w:val="000000"/>
          <w:sz w:val="28"/>
          <w:szCs w:val="28"/>
          <w:highlight w:val="none"/>
        </w:rPr>
      </w:pPr>
      <w:r>
        <w:rPr>
          <w:rFonts w:hint="eastAsia" w:ascii="仿宋_GB2312" w:hAnsi="仿宋_GB2312" w:eastAsia="仿宋_GB2312" w:cs="仿宋_GB2312"/>
          <w:color w:val="000000"/>
          <w:sz w:val="28"/>
          <w:szCs w:val="28"/>
          <w:highlight w:val="none"/>
        </w:rPr>
        <w:t>答：可以。根据</w:t>
      </w:r>
      <w:r>
        <w:rPr>
          <w:rFonts w:hint="eastAsia" w:ascii="仿宋_GB2312" w:eastAsia="仿宋_GB2312"/>
          <w:color w:val="000000"/>
          <w:sz w:val="28"/>
          <w:szCs w:val="28"/>
          <w:highlight w:val="none"/>
        </w:rPr>
        <w:t>《国家税务总局关于研发费用税前加计扣除归集范围有关问题的公告》（国家税务总局公告</w:t>
      </w:r>
      <w:r>
        <w:rPr>
          <w:rFonts w:ascii="仿宋_GB2312" w:eastAsia="仿宋_GB2312"/>
          <w:color w:val="000000"/>
          <w:sz w:val="28"/>
          <w:szCs w:val="28"/>
          <w:highlight w:val="none"/>
        </w:rPr>
        <w:t>2017</w:t>
      </w:r>
      <w:r>
        <w:rPr>
          <w:rFonts w:hint="eastAsia" w:ascii="仿宋_GB2312" w:eastAsia="仿宋_GB2312"/>
          <w:color w:val="000000"/>
          <w:sz w:val="28"/>
          <w:szCs w:val="28"/>
          <w:highlight w:val="none"/>
        </w:rPr>
        <w:t>年第</w:t>
      </w:r>
      <w:r>
        <w:rPr>
          <w:rFonts w:ascii="仿宋_GB2312" w:eastAsia="仿宋_GB2312"/>
          <w:color w:val="000000"/>
          <w:sz w:val="28"/>
          <w:szCs w:val="28"/>
          <w:highlight w:val="none"/>
        </w:rPr>
        <w:t>40</w:t>
      </w:r>
      <w:r>
        <w:rPr>
          <w:rFonts w:hint="eastAsia" w:ascii="仿宋_GB2312" w:eastAsia="仿宋_GB2312"/>
          <w:color w:val="000000"/>
          <w:sz w:val="28"/>
          <w:szCs w:val="28"/>
          <w:highlight w:val="none"/>
        </w:rPr>
        <w:t>号）</w:t>
      </w:r>
      <w:r>
        <w:rPr>
          <w:rFonts w:hint="eastAsia" w:ascii="仿宋_GB2312" w:hAnsi="仿宋" w:eastAsia="仿宋_GB2312" w:cs="仿宋_GB2312"/>
          <w:color w:val="000000"/>
          <w:sz w:val="28"/>
          <w:szCs w:val="28"/>
          <w:highlight w:val="none"/>
        </w:rPr>
        <w:t>的规定，其他相关费用包括补充医疗保险费，因此企业为研发人员购买的补充医疗保险可以列入其他相关费用，税前加计扣除。</w:t>
      </w:r>
    </w:p>
    <w:p>
      <w:pPr>
        <w:spacing w:before="249" w:beforeLines="80" w:after="249" w:afterLines="80" w:line="480" w:lineRule="exact"/>
        <w:rPr>
          <w:rFonts w:ascii="仿宋_GB2312" w:hAnsi="仿宋_GB2312" w:eastAsia="仿宋_GB2312" w:cs="仿宋_GB2312"/>
          <w:b/>
          <w:color w:val="000000"/>
          <w:sz w:val="28"/>
          <w:szCs w:val="28"/>
          <w:highlight w:val="none"/>
        </w:rPr>
      </w:pPr>
      <w:bookmarkStart w:id="1016" w:name="_Toc78452775"/>
      <w:r>
        <w:rPr>
          <w:rFonts w:ascii="仿宋_GB2312" w:hAnsi="仿宋_GB2312" w:eastAsia="仿宋_GB2312" w:cs="仿宋_GB2312"/>
          <w:b/>
          <w:color w:val="000000"/>
          <w:sz w:val="28"/>
          <w:szCs w:val="28"/>
          <w:highlight w:val="none"/>
        </w:rPr>
        <w:t>3.10.</w:t>
      </w:r>
      <w:r>
        <w:rPr>
          <w:rFonts w:hint="eastAsia" w:ascii="仿宋_GB2312" w:hAnsi="仿宋_GB2312" w:eastAsia="仿宋_GB2312" w:cs="仿宋_GB2312"/>
          <w:b/>
          <w:color w:val="000000"/>
          <w:sz w:val="28"/>
          <w:szCs w:val="28"/>
          <w:highlight w:val="none"/>
        </w:rPr>
        <w:t>企业以融资租赁方式租入的固定资产，用于研发活动发生的折旧费用，能否加计扣除？</w:t>
      </w:r>
      <w:bookmarkEnd w:id="1016"/>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sz w:val="28"/>
          <w:szCs w:val="28"/>
          <w:highlight w:val="none"/>
        </w:rPr>
      </w:pPr>
      <w:r>
        <w:rPr>
          <w:rFonts w:hint="eastAsia" w:ascii="仿宋_GB2312" w:hAnsi="仿宋_GB2312" w:eastAsia="仿宋_GB2312" w:cs="仿宋_GB2312"/>
          <w:color w:val="000000"/>
          <w:sz w:val="28"/>
          <w:szCs w:val="28"/>
          <w:highlight w:val="none"/>
        </w:rPr>
        <w:t>答：根据《企业所得税法实施条例》和</w:t>
      </w:r>
      <w:r>
        <w:rPr>
          <w:rFonts w:hint="eastAsia" w:ascii="仿宋_GB2312" w:hAnsi="仿宋_GB2312" w:eastAsia="仿宋_GB2312" w:cs="仿宋_GB2312"/>
          <w:color w:val="000000"/>
          <w:sz w:val="28"/>
          <w:szCs w:val="28"/>
          <w:highlight w:val="none"/>
          <w:shd w:val="clear" w:color="auto" w:fill="FFFFFF"/>
        </w:rPr>
        <w:t>《财政部国家税务总局科技部关于完善研究开发费用税前加计扣除政策的通知》（财税〔</w:t>
      </w:r>
      <w:r>
        <w:rPr>
          <w:rFonts w:ascii="仿宋_GB2312" w:hAnsi="仿宋_GB2312" w:eastAsia="仿宋_GB2312" w:cs="仿宋_GB2312"/>
          <w:color w:val="000000"/>
          <w:sz w:val="28"/>
          <w:szCs w:val="28"/>
          <w:highlight w:val="none"/>
          <w:shd w:val="clear" w:color="auto" w:fill="FFFFFF"/>
        </w:rPr>
        <w:t>2015</w:t>
      </w:r>
      <w:r>
        <w:rPr>
          <w:rFonts w:hint="eastAsia" w:ascii="仿宋_GB2312" w:hAnsi="仿宋_GB2312" w:eastAsia="仿宋_GB2312" w:cs="仿宋_GB2312"/>
          <w:color w:val="000000"/>
          <w:sz w:val="28"/>
          <w:szCs w:val="28"/>
          <w:highlight w:val="none"/>
          <w:shd w:val="clear" w:color="auto" w:fill="FFFFFF"/>
        </w:rPr>
        <w:t>〕</w:t>
      </w:r>
      <w:r>
        <w:rPr>
          <w:rFonts w:ascii="仿宋_GB2312" w:hAnsi="仿宋_GB2312" w:eastAsia="仿宋_GB2312" w:cs="仿宋_GB2312"/>
          <w:color w:val="000000"/>
          <w:sz w:val="28"/>
          <w:szCs w:val="28"/>
          <w:highlight w:val="none"/>
          <w:shd w:val="clear" w:color="auto" w:fill="FFFFFF"/>
        </w:rPr>
        <w:t>119</w:t>
      </w:r>
      <w:r>
        <w:rPr>
          <w:rFonts w:hint="eastAsia" w:ascii="仿宋_GB2312" w:hAnsi="仿宋_GB2312" w:eastAsia="仿宋_GB2312" w:cs="仿宋_GB2312"/>
          <w:color w:val="000000"/>
          <w:sz w:val="28"/>
          <w:szCs w:val="28"/>
          <w:highlight w:val="none"/>
          <w:shd w:val="clear" w:color="auto" w:fill="FFFFFF"/>
        </w:rPr>
        <w:t>号）规定，企业以融资租赁方式租入的固定资产，其租赁费支出通过提取折旧分期扣除；设备若用于研发活动，属于允许加计扣除的研发费用范围，其折旧费用可以加计扣除。</w:t>
      </w:r>
    </w:p>
    <w:p>
      <w:pPr>
        <w:spacing w:before="249" w:beforeLines="80" w:after="249" w:afterLines="80" w:line="480" w:lineRule="exact"/>
        <w:rPr>
          <w:rFonts w:ascii="仿宋_GB2312" w:hAnsi="仿宋_GB2312" w:eastAsia="仿宋_GB2312" w:cs="仿宋_GB2312"/>
          <w:b/>
          <w:color w:val="000000"/>
          <w:sz w:val="28"/>
          <w:szCs w:val="28"/>
          <w:highlight w:val="none"/>
        </w:rPr>
      </w:pPr>
      <w:bookmarkStart w:id="1017" w:name="_Toc78452776"/>
      <w:r>
        <w:rPr>
          <w:rFonts w:ascii="仿宋_GB2312" w:hAnsi="仿宋_GB2312" w:eastAsia="仿宋_GB2312" w:cs="仿宋_GB2312"/>
          <w:b/>
          <w:color w:val="000000"/>
          <w:sz w:val="28"/>
          <w:szCs w:val="28"/>
          <w:highlight w:val="none"/>
        </w:rPr>
        <w:t>3.11.</w:t>
      </w:r>
      <w:r>
        <w:rPr>
          <w:rFonts w:hint="eastAsia" w:ascii="仿宋_GB2312" w:hAnsi="仿宋_GB2312" w:eastAsia="仿宋_GB2312" w:cs="仿宋_GB2312"/>
          <w:b/>
          <w:color w:val="000000"/>
          <w:sz w:val="28"/>
          <w:szCs w:val="28"/>
          <w:highlight w:val="none"/>
        </w:rPr>
        <w:t>我司为进行研发，以经营租赁方式租入了用于研发活动的仪器、设备，并根据需要进行了改装，请问在改装过程中发生的长期待摊费用属于研发费加计扣除范围吗？</w:t>
      </w:r>
      <w:bookmarkEnd w:id="1017"/>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_GB2312"/>
          <w:color w:val="000000"/>
          <w:sz w:val="28"/>
          <w:szCs w:val="28"/>
          <w:highlight w:val="none"/>
        </w:rPr>
      </w:pPr>
      <w:r>
        <w:rPr>
          <w:rFonts w:hint="eastAsia" w:ascii="仿宋_GB2312" w:hAnsi="仿宋" w:eastAsia="仿宋_GB2312" w:cs="仿宋_GB2312"/>
          <w:color w:val="000000"/>
          <w:sz w:val="28"/>
          <w:szCs w:val="28"/>
          <w:highlight w:val="none"/>
        </w:rPr>
        <w:t>答：根据《国家税务总局关于研发费用税前加计扣除归集范围有关问题的公告》（国家税务总局公告</w:t>
      </w:r>
      <w:r>
        <w:rPr>
          <w:rFonts w:ascii="仿宋_GB2312" w:hAnsi="仿宋" w:eastAsia="仿宋_GB2312" w:cs="仿宋_GB2312"/>
          <w:color w:val="000000"/>
          <w:sz w:val="28"/>
          <w:szCs w:val="28"/>
          <w:highlight w:val="none"/>
        </w:rPr>
        <w:t>2017</w:t>
      </w:r>
      <w:r>
        <w:rPr>
          <w:rFonts w:hint="eastAsia" w:ascii="仿宋_GB2312" w:hAnsi="仿宋" w:eastAsia="仿宋_GB2312" w:cs="仿宋_GB2312"/>
          <w:color w:val="000000"/>
          <w:sz w:val="28"/>
          <w:szCs w:val="28"/>
          <w:highlight w:val="none"/>
        </w:rPr>
        <w:t>年第</w:t>
      </w:r>
      <w:r>
        <w:rPr>
          <w:rFonts w:ascii="仿宋_GB2312" w:hAnsi="仿宋" w:eastAsia="仿宋_GB2312" w:cs="仿宋_GB2312"/>
          <w:color w:val="000000"/>
          <w:sz w:val="28"/>
          <w:szCs w:val="28"/>
          <w:highlight w:val="none"/>
        </w:rPr>
        <w:t>40</w:t>
      </w:r>
      <w:r>
        <w:rPr>
          <w:rFonts w:hint="eastAsia" w:ascii="仿宋_GB2312" w:hAnsi="仿宋" w:eastAsia="仿宋_GB2312" w:cs="仿宋_GB2312"/>
          <w:color w:val="000000"/>
          <w:sz w:val="28"/>
          <w:szCs w:val="28"/>
          <w:highlight w:val="none"/>
        </w:rPr>
        <w:t>号），用于研发活动的仪器、设备的运行维护、调整、检验、维修等费用，以及通过经营租赁方式租入的用于研发活动的仪器、设备租赁费可</w:t>
      </w:r>
      <w:r>
        <w:rPr>
          <w:rFonts w:hint="eastAsia" w:ascii="仿宋_GB2312" w:eastAsia="仿宋_GB2312" w:cs="仿宋_GB2312"/>
          <w:color w:val="000000"/>
          <w:sz w:val="28"/>
          <w:szCs w:val="28"/>
          <w:highlight w:val="none"/>
        </w:rPr>
        <w:t>享受加计扣除。对于</w:t>
      </w:r>
      <w:r>
        <w:rPr>
          <w:rFonts w:hint="eastAsia" w:ascii="仿宋_GB2312" w:hAnsi="仿宋_GB2312" w:eastAsia="仿宋_GB2312" w:cs="仿宋_GB2312"/>
          <w:color w:val="000000"/>
          <w:sz w:val="28"/>
          <w:szCs w:val="28"/>
          <w:highlight w:val="none"/>
        </w:rPr>
        <w:t>改装过程中发生的长期待摊费用，由于</w:t>
      </w:r>
      <w:r>
        <w:rPr>
          <w:rFonts w:hint="eastAsia" w:ascii="仿宋_GB2312" w:hAnsi="仿宋" w:eastAsia="仿宋_GB2312" w:cs="仿宋_GB2312"/>
          <w:color w:val="000000"/>
          <w:sz w:val="28"/>
          <w:szCs w:val="28"/>
          <w:highlight w:val="none"/>
        </w:rPr>
        <w:t>研发费用的归集范围以正列举的方式限定为六大类，长期待摊费用不属于这六大类中的一种，因此无法享受研发费用加计扣除政策优惠。</w:t>
      </w:r>
    </w:p>
    <w:p>
      <w:pPr>
        <w:spacing w:before="249" w:beforeLines="80" w:after="249" w:afterLines="80" w:line="480" w:lineRule="exact"/>
        <w:rPr>
          <w:rFonts w:ascii="仿宋_GB2312" w:hAnsi="仿宋_GB2312" w:eastAsia="仿宋_GB2312" w:cs="仿宋_GB2312"/>
          <w:b/>
          <w:color w:val="auto"/>
          <w:spacing w:val="-10"/>
          <w:sz w:val="28"/>
          <w:szCs w:val="28"/>
          <w:highlight w:val="none"/>
        </w:rPr>
      </w:pPr>
      <w:r>
        <w:rPr>
          <w:rFonts w:ascii="仿宋_GB2312" w:hAnsi="仿宋_GB2312" w:eastAsia="仿宋_GB2312" w:cs="仿宋_GB2312"/>
          <w:b/>
          <w:color w:val="auto"/>
          <w:spacing w:val="-10"/>
          <w:sz w:val="28"/>
          <w:szCs w:val="28"/>
          <w:highlight w:val="none"/>
        </w:rPr>
        <w:t>3.12.</w:t>
      </w:r>
      <w:r>
        <w:rPr>
          <w:rFonts w:hint="eastAsia" w:ascii="仿宋_GB2312" w:hAnsi="仿宋_GB2312" w:eastAsia="仿宋_GB2312" w:cs="仿宋_GB2312"/>
          <w:b/>
          <w:color w:val="auto"/>
          <w:spacing w:val="-10"/>
          <w:sz w:val="28"/>
          <w:szCs w:val="28"/>
          <w:highlight w:val="none"/>
        </w:rPr>
        <w:t>研发项目使用的化验室或厂房的折旧费是否可以享受加计扣除？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_GB2312"/>
          <w:color w:val="000000"/>
          <w:sz w:val="28"/>
          <w:szCs w:val="28"/>
          <w:highlight w:val="none"/>
        </w:rPr>
      </w:pPr>
      <w:r>
        <w:rPr>
          <w:rFonts w:hint="eastAsia" w:ascii="仿宋_GB2312" w:hAnsi="仿宋" w:eastAsia="仿宋_GB2312" w:cs="仿宋_GB2312"/>
          <w:color w:val="000000"/>
          <w:sz w:val="28"/>
          <w:szCs w:val="28"/>
          <w:highlight w:val="none"/>
        </w:rPr>
        <w:t>答：根据</w:t>
      </w:r>
      <w:r>
        <w:rPr>
          <w:rFonts w:hint="eastAsia" w:ascii="仿宋_GB2312" w:eastAsia="仿宋_GB2312" w:cs="仿宋_GB2312"/>
          <w:color w:val="000000"/>
          <w:sz w:val="28"/>
          <w:szCs w:val="28"/>
          <w:highlight w:val="none"/>
        </w:rPr>
        <w:t>《财政部国家税务总局科技部关于完善研究开发费用税前加计扣除政策的通知》（财税〔</w:t>
      </w:r>
      <w:r>
        <w:rPr>
          <w:rFonts w:ascii="仿宋_GB2312" w:eastAsia="仿宋_GB2312" w:cs="仿宋_GB2312"/>
          <w:color w:val="000000"/>
          <w:sz w:val="28"/>
          <w:szCs w:val="28"/>
          <w:highlight w:val="none"/>
        </w:rPr>
        <w:t>2015</w:t>
      </w:r>
      <w:r>
        <w:rPr>
          <w:rFonts w:hint="eastAsia" w:ascii="仿宋_GB2312" w:eastAsia="仿宋_GB2312" w:cs="仿宋_GB2312"/>
          <w:color w:val="000000"/>
          <w:sz w:val="28"/>
          <w:szCs w:val="28"/>
          <w:highlight w:val="none"/>
        </w:rPr>
        <w:t>〕</w:t>
      </w:r>
      <w:r>
        <w:rPr>
          <w:rFonts w:ascii="仿宋_GB2312" w:eastAsia="仿宋_GB2312" w:cs="仿宋_GB2312"/>
          <w:color w:val="000000"/>
          <w:sz w:val="28"/>
          <w:szCs w:val="28"/>
          <w:highlight w:val="none"/>
        </w:rPr>
        <w:t>119</w:t>
      </w:r>
      <w:r>
        <w:rPr>
          <w:rFonts w:hint="eastAsia" w:ascii="仿宋_GB2312" w:eastAsia="仿宋_GB2312" w:cs="仿宋_GB2312"/>
          <w:color w:val="000000"/>
          <w:sz w:val="28"/>
          <w:szCs w:val="28"/>
          <w:highlight w:val="none"/>
        </w:rPr>
        <w:t>号）文件</w:t>
      </w:r>
      <w:r>
        <w:rPr>
          <w:rFonts w:hint="eastAsia" w:ascii="仿宋_GB2312" w:hAnsi="仿宋" w:eastAsia="仿宋_GB2312" w:cs="仿宋_GB2312"/>
          <w:color w:val="000000"/>
          <w:sz w:val="28"/>
          <w:szCs w:val="28"/>
          <w:highlight w:val="none"/>
        </w:rPr>
        <w:t>规定，允许加计扣除的折旧费用为用于研发活动的仪器、设备的折旧费，不包括不动产的折旧费。</w:t>
      </w:r>
    </w:p>
    <w:p>
      <w:pPr>
        <w:spacing w:before="249" w:beforeLines="80" w:after="249" w:afterLines="80" w:line="480" w:lineRule="exact"/>
        <w:rPr>
          <w:rFonts w:ascii="仿宋_GB2312" w:hAnsi="仿宋_GB2312" w:eastAsia="仿宋_GB2312" w:cs="仿宋_GB2312"/>
          <w:b/>
          <w:color w:val="000000"/>
          <w:sz w:val="28"/>
          <w:szCs w:val="28"/>
          <w:highlight w:val="none"/>
        </w:rPr>
      </w:pPr>
      <w:bookmarkStart w:id="1018" w:name="_Toc78452779"/>
      <w:r>
        <w:rPr>
          <w:rFonts w:ascii="仿宋_GB2312" w:hAnsi="仿宋_GB2312" w:eastAsia="仿宋_GB2312" w:cs="仿宋_GB2312"/>
          <w:b/>
          <w:sz w:val="28"/>
          <w:szCs w:val="28"/>
          <w:highlight w:val="none"/>
        </w:rPr>
        <w:t>3.1</w:t>
      </w:r>
      <w:r>
        <w:rPr>
          <w:rFonts w:hint="eastAsia" w:ascii="仿宋_GB2312" w:hAnsi="仿宋_GB2312" w:eastAsia="仿宋_GB2312" w:cs="仿宋_GB2312"/>
          <w:b/>
          <w:sz w:val="28"/>
          <w:szCs w:val="28"/>
          <w:highlight w:val="none"/>
        </w:rPr>
        <w:t>3</w:t>
      </w:r>
      <w:r>
        <w:rPr>
          <w:rFonts w:ascii="仿宋_GB2312" w:hAnsi="仿宋_GB2312" w:eastAsia="仿宋_GB2312" w:cs="仿宋_GB2312"/>
          <w:b/>
          <w:sz w:val="28"/>
          <w:szCs w:val="28"/>
          <w:highlight w:val="none"/>
        </w:rPr>
        <w:t>.</w:t>
      </w:r>
      <w:r>
        <w:rPr>
          <w:rFonts w:hint="eastAsia" w:ascii="仿宋_GB2312" w:hAnsi="仿宋_GB2312" w:eastAsia="仿宋_GB2312" w:cs="仿宋_GB2312"/>
          <w:b/>
          <w:sz w:val="28"/>
          <w:szCs w:val="28"/>
          <w:highlight w:val="none"/>
        </w:rPr>
        <w:t>企</w:t>
      </w:r>
      <w:r>
        <w:rPr>
          <w:rFonts w:hint="eastAsia" w:ascii="仿宋_GB2312" w:hAnsi="仿宋_GB2312" w:eastAsia="仿宋_GB2312" w:cs="仿宋_GB2312"/>
          <w:b/>
          <w:color w:val="000000"/>
          <w:sz w:val="28"/>
          <w:szCs w:val="28"/>
          <w:highlight w:val="none"/>
        </w:rPr>
        <w:t>业为研发人员缴纳的年金，能否加计扣除？</w:t>
      </w:r>
      <w:bookmarkEnd w:id="1018"/>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highlight w:val="none"/>
        </w:rPr>
      </w:pPr>
      <w:bookmarkStart w:id="1019" w:name="_Toc78452780"/>
      <w:r>
        <w:rPr>
          <w:rFonts w:hint="eastAsia" w:ascii="仿宋_GB2312" w:hAnsi="仿宋_GB2312" w:eastAsia="仿宋_GB2312" w:cs="仿宋_GB2312"/>
          <w:color w:val="000000"/>
          <w:sz w:val="28"/>
          <w:szCs w:val="28"/>
          <w:highlight w:val="none"/>
        </w:rPr>
        <w:t>答：</w:t>
      </w:r>
      <w:r>
        <w:rPr>
          <w:rFonts w:hint="eastAsia" w:ascii="仿宋_GB2312" w:eastAsia="仿宋_GB2312"/>
          <w:color w:val="000000"/>
          <w:sz w:val="28"/>
          <w:szCs w:val="28"/>
          <w:highlight w:val="none"/>
        </w:rPr>
        <w:t>可以。根据《国家税务总局关于研发费用税前加计扣除归集范围有关问题的公告》（国家税务总局公告</w:t>
      </w:r>
      <w:r>
        <w:rPr>
          <w:rFonts w:ascii="仿宋_GB2312" w:eastAsia="仿宋_GB2312"/>
          <w:color w:val="000000"/>
          <w:sz w:val="28"/>
          <w:szCs w:val="28"/>
          <w:highlight w:val="none"/>
        </w:rPr>
        <w:t>2017</w:t>
      </w:r>
      <w:r>
        <w:rPr>
          <w:rFonts w:hint="eastAsia" w:ascii="仿宋_GB2312" w:eastAsia="仿宋_GB2312"/>
          <w:color w:val="000000"/>
          <w:sz w:val="28"/>
          <w:szCs w:val="28"/>
          <w:highlight w:val="none"/>
        </w:rPr>
        <w:t>年第</w:t>
      </w:r>
      <w:r>
        <w:rPr>
          <w:rFonts w:ascii="仿宋_GB2312" w:eastAsia="仿宋_GB2312"/>
          <w:color w:val="000000"/>
          <w:sz w:val="28"/>
          <w:szCs w:val="28"/>
          <w:highlight w:val="none"/>
        </w:rPr>
        <w:t>40</w:t>
      </w:r>
      <w:r>
        <w:rPr>
          <w:rFonts w:hint="eastAsia" w:ascii="仿宋_GB2312" w:eastAsia="仿宋_GB2312"/>
          <w:color w:val="000000"/>
          <w:sz w:val="28"/>
          <w:szCs w:val="28"/>
          <w:highlight w:val="none"/>
        </w:rPr>
        <w:t>号）规定，与研发活动直接相关的其他费用包括补充养老保险费。补充养老保险包括企业年金。</w:t>
      </w:r>
    </w:p>
    <w:p>
      <w:pPr>
        <w:spacing w:before="249" w:beforeLines="80" w:after="249" w:afterLines="80" w:line="480" w:lineRule="exact"/>
        <w:rPr>
          <w:rFonts w:ascii="仿宋_GB2312" w:hAnsi="仿宋_GB2312" w:eastAsia="仿宋_GB2312" w:cs="仿宋_GB2312"/>
          <w:b/>
          <w:spacing w:val="-10"/>
          <w:sz w:val="28"/>
          <w:szCs w:val="28"/>
          <w:highlight w:val="none"/>
        </w:rPr>
      </w:pPr>
      <w:r>
        <w:rPr>
          <w:rFonts w:ascii="仿宋_GB2312" w:hAnsi="仿宋_GB2312" w:eastAsia="仿宋_GB2312" w:cs="仿宋_GB2312"/>
          <w:b/>
          <w:spacing w:val="-10"/>
          <w:sz w:val="28"/>
          <w:szCs w:val="28"/>
          <w:highlight w:val="none"/>
        </w:rPr>
        <w:t>3.1</w:t>
      </w:r>
      <w:r>
        <w:rPr>
          <w:rFonts w:hint="eastAsia" w:ascii="仿宋_GB2312" w:hAnsi="仿宋_GB2312" w:eastAsia="仿宋_GB2312" w:cs="仿宋_GB2312"/>
          <w:b/>
          <w:spacing w:val="-10"/>
          <w:sz w:val="28"/>
          <w:szCs w:val="28"/>
          <w:highlight w:val="none"/>
        </w:rPr>
        <w:t>4</w:t>
      </w:r>
      <w:r>
        <w:rPr>
          <w:rFonts w:ascii="仿宋_GB2312" w:hAnsi="仿宋_GB2312" w:eastAsia="仿宋_GB2312" w:cs="仿宋_GB2312"/>
          <w:b/>
          <w:spacing w:val="-10"/>
          <w:sz w:val="28"/>
          <w:szCs w:val="28"/>
          <w:highlight w:val="none"/>
        </w:rPr>
        <w:t>.</w:t>
      </w:r>
      <w:r>
        <w:rPr>
          <w:rFonts w:hint="eastAsia" w:ascii="仿宋_GB2312" w:hAnsi="仿宋_GB2312" w:eastAsia="仿宋_GB2312" w:cs="仿宋_GB2312"/>
          <w:b/>
          <w:spacing w:val="-10"/>
          <w:sz w:val="28"/>
          <w:szCs w:val="28"/>
          <w:highlight w:val="none"/>
        </w:rPr>
        <w:t>企业发生的零碎、金额较小的研发费用如何归到研发费的具体项目？</w:t>
      </w:r>
      <w:bookmarkEnd w:id="1019"/>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highlight w:val="none"/>
        </w:rPr>
      </w:pPr>
      <w:r>
        <w:rPr>
          <w:rFonts w:hint="eastAsia" w:ascii="仿宋_GB2312" w:hAnsi="仿宋" w:eastAsia="仿宋_GB2312" w:cs="仿宋_GB2312"/>
          <w:color w:val="000000"/>
          <w:sz w:val="28"/>
          <w:szCs w:val="28"/>
          <w:highlight w:val="none"/>
        </w:rPr>
        <w:t>答：根据</w:t>
      </w:r>
      <w:r>
        <w:rPr>
          <w:rFonts w:hint="eastAsia" w:ascii="仿宋_GB2312" w:eastAsia="仿宋_GB2312" w:cs="仿宋_GB2312"/>
          <w:color w:val="000000"/>
          <w:sz w:val="28"/>
          <w:szCs w:val="28"/>
          <w:highlight w:val="none"/>
        </w:rPr>
        <w:t>《财政部国家税务总局科技部关于完善研究开发费用税前加计扣除政策的通知》（财税〔</w:t>
      </w:r>
      <w:r>
        <w:rPr>
          <w:rFonts w:ascii="仿宋_GB2312" w:eastAsia="仿宋_GB2312" w:cs="仿宋_GB2312"/>
          <w:color w:val="000000"/>
          <w:sz w:val="28"/>
          <w:szCs w:val="28"/>
          <w:highlight w:val="none"/>
        </w:rPr>
        <w:t>2015</w:t>
      </w:r>
      <w:r>
        <w:rPr>
          <w:rFonts w:hint="eastAsia" w:ascii="仿宋_GB2312" w:eastAsia="仿宋_GB2312" w:cs="仿宋_GB2312"/>
          <w:color w:val="000000"/>
          <w:sz w:val="28"/>
          <w:szCs w:val="28"/>
          <w:highlight w:val="none"/>
        </w:rPr>
        <w:t>〕</w:t>
      </w:r>
      <w:r>
        <w:rPr>
          <w:rFonts w:ascii="仿宋_GB2312" w:eastAsia="仿宋_GB2312" w:cs="仿宋_GB2312"/>
          <w:color w:val="000000"/>
          <w:sz w:val="28"/>
          <w:szCs w:val="28"/>
          <w:highlight w:val="none"/>
        </w:rPr>
        <w:t>119</w:t>
      </w:r>
      <w:r>
        <w:rPr>
          <w:rFonts w:hint="eastAsia" w:ascii="仿宋_GB2312" w:eastAsia="仿宋_GB2312" w:cs="仿宋_GB2312"/>
          <w:color w:val="000000"/>
          <w:sz w:val="28"/>
          <w:szCs w:val="28"/>
          <w:highlight w:val="none"/>
        </w:rPr>
        <w:t>号）及</w:t>
      </w:r>
      <w:r>
        <w:rPr>
          <w:rFonts w:hint="eastAsia" w:ascii="仿宋_GB2312" w:hAnsi="仿宋_GB2312" w:eastAsia="仿宋_GB2312" w:cs="仿宋_GB2312"/>
          <w:color w:val="000000"/>
          <w:sz w:val="28"/>
          <w:szCs w:val="28"/>
          <w:highlight w:val="none"/>
        </w:rPr>
        <w:t>《国家税务总局关于研发费用税前加计扣除归集范围有关问题的公告》（国家税务总局公告</w:t>
      </w:r>
      <w:r>
        <w:rPr>
          <w:rFonts w:ascii="仿宋_GB2312" w:hAnsi="仿宋_GB2312" w:eastAsia="仿宋_GB2312" w:cs="仿宋_GB2312"/>
          <w:color w:val="000000"/>
          <w:sz w:val="28"/>
          <w:szCs w:val="28"/>
          <w:highlight w:val="none"/>
        </w:rPr>
        <w:t>2017</w:t>
      </w:r>
      <w:r>
        <w:rPr>
          <w:rFonts w:hint="eastAsia" w:ascii="仿宋_GB2312" w:hAnsi="仿宋_GB2312" w:eastAsia="仿宋_GB2312" w:cs="仿宋_GB2312"/>
          <w:color w:val="000000"/>
          <w:sz w:val="28"/>
          <w:szCs w:val="28"/>
          <w:highlight w:val="none"/>
        </w:rPr>
        <w:t>年第</w:t>
      </w:r>
      <w:r>
        <w:rPr>
          <w:rFonts w:ascii="仿宋_GB2312" w:hAnsi="仿宋_GB2312" w:eastAsia="仿宋_GB2312" w:cs="仿宋_GB2312"/>
          <w:color w:val="000000"/>
          <w:sz w:val="28"/>
          <w:szCs w:val="28"/>
          <w:highlight w:val="none"/>
        </w:rPr>
        <w:t>40</w:t>
      </w:r>
      <w:r>
        <w:rPr>
          <w:rFonts w:hint="eastAsia" w:ascii="仿宋_GB2312" w:hAnsi="仿宋_GB2312" w:eastAsia="仿宋_GB2312" w:cs="仿宋_GB2312"/>
          <w:color w:val="000000"/>
          <w:sz w:val="28"/>
          <w:szCs w:val="28"/>
          <w:highlight w:val="none"/>
        </w:rPr>
        <w:t>号）规定，企业应按照国家财务会计制度要求，对研发支出进行会计处理。研发项目立项时应设置研发支出辅助账，由企业留存备查。研发费用税前加计扣除归集范围（项目）包括：人员人工费用，直接投入费用，折旧费用，无形资产摊销费用，新产品设计费、新工艺规程制定费、新药研制的临床试验费、勘探开发技术的现场试验费，其他相关费用。与研发有关的费用对照文件及会计处理制度，规范归集即可。</w:t>
      </w:r>
      <w:r>
        <w:rPr>
          <w:rFonts w:ascii="仿宋_GB2312" w:eastAsia="仿宋_GB2312"/>
          <w:b/>
          <w:color w:val="000000"/>
          <w:sz w:val="28"/>
          <w:szCs w:val="28"/>
          <w:highlight w:val="none"/>
        </w:rPr>
        <w:tab/>
      </w:r>
    </w:p>
    <w:p>
      <w:pPr>
        <w:spacing w:before="249" w:beforeLines="80" w:after="249" w:afterLines="80" w:line="480" w:lineRule="exact"/>
        <w:rPr>
          <w:rFonts w:ascii="仿宋_GB2312" w:hAnsi="仿宋_GB2312" w:eastAsia="仿宋_GB2312" w:cs="仿宋_GB2312"/>
          <w:b/>
          <w:color w:val="000000"/>
          <w:sz w:val="28"/>
          <w:szCs w:val="28"/>
          <w:highlight w:val="none"/>
        </w:rPr>
      </w:pPr>
      <w:bookmarkStart w:id="1020" w:name="_Toc78452781"/>
      <w:r>
        <w:rPr>
          <w:rFonts w:ascii="仿宋_GB2312" w:hAnsi="仿宋_GB2312" w:eastAsia="仿宋_GB2312" w:cs="仿宋_GB2312"/>
          <w:b/>
          <w:sz w:val="28"/>
          <w:szCs w:val="28"/>
          <w:highlight w:val="none"/>
        </w:rPr>
        <w:t>3.1</w:t>
      </w:r>
      <w:r>
        <w:rPr>
          <w:rFonts w:hint="eastAsia" w:ascii="仿宋_GB2312" w:hAnsi="仿宋_GB2312" w:eastAsia="仿宋_GB2312" w:cs="仿宋_GB2312"/>
          <w:b/>
          <w:sz w:val="28"/>
          <w:szCs w:val="28"/>
          <w:highlight w:val="none"/>
        </w:rPr>
        <w:t>5</w:t>
      </w:r>
      <w:r>
        <w:rPr>
          <w:rFonts w:ascii="仿宋_GB2312" w:hAnsi="仿宋_GB2312" w:eastAsia="仿宋_GB2312" w:cs="仿宋_GB2312"/>
          <w:b/>
          <w:sz w:val="28"/>
          <w:szCs w:val="28"/>
          <w:highlight w:val="none"/>
        </w:rPr>
        <w:t>.</w:t>
      </w:r>
      <w:r>
        <w:rPr>
          <w:rFonts w:hint="eastAsia" w:ascii="仿宋_GB2312" w:hAnsi="仿宋_GB2312" w:eastAsia="仿宋_GB2312" w:cs="仿宋_GB2312"/>
          <w:b/>
          <w:sz w:val="28"/>
          <w:szCs w:val="28"/>
          <w:highlight w:val="none"/>
        </w:rPr>
        <w:t>我公司</w:t>
      </w:r>
      <w:r>
        <w:rPr>
          <w:rFonts w:hint="eastAsia" w:ascii="仿宋_GB2312" w:hAnsi="仿宋_GB2312" w:eastAsia="仿宋_GB2312" w:cs="仿宋_GB2312"/>
          <w:b/>
          <w:color w:val="000000"/>
          <w:sz w:val="28"/>
          <w:szCs w:val="28"/>
          <w:highlight w:val="none"/>
        </w:rPr>
        <w:t>根据特定客户需求订制产品并开展研发，没有立项的支出能否进行加计扣除？</w:t>
      </w:r>
      <w:bookmarkEnd w:id="1020"/>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kern w:val="0"/>
          <w:sz w:val="28"/>
          <w:szCs w:val="28"/>
          <w:highlight w:val="none"/>
        </w:rPr>
      </w:pPr>
      <w:r>
        <w:rPr>
          <w:rFonts w:hint="eastAsia" w:ascii="仿宋_GB2312" w:hAnsi="仿宋_GB2312" w:eastAsia="仿宋_GB2312" w:cs="仿宋_GB2312"/>
          <w:color w:val="000000"/>
          <w:kern w:val="0"/>
          <w:sz w:val="28"/>
          <w:szCs w:val="28"/>
          <w:highlight w:val="none"/>
        </w:rPr>
        <w:t>答：根据《国家税务总局关于发布修订后的</w:t>
      </w:r>
      <w:r>
        <w:rPr>
          <w:rFonts w:ascii="仿宋_GB2312" w:hAnsi="仿宋_GB2312" w:eastAsia="仿宋_GB2312" w:cs="仿宋_GB2312"/>
          <w:color w:val="000000"/>
          <w:kern w:val="0"/>
          <w:sz w:val="28"/>
          <w:szCs w:val="28"/>
          <w:highlight w:val="none"/>
        </w:rPr>
        <w:t>&lt;</w:t>
      </w:r>
      <w:r>
        <w:rPr>
          <w:rFonts w:hint="eastAsia" w:ascii="仿宋_GB2312" w:hAnsi="仿宋_GB2312" w:eastAsia="仿宋_GB2312" w:cs="仿宋_GB2312"/>
          <w:color w:val="000000"/>
          <w:kern w:val="0"/>
          <w:sz w:val="28"/>
          <w:szCs w:val="28"/>
          <w:highlight w:val="none"/>
        </w:rPr>
        <w:t>企业所得税优惠政策事项办理办法</w:t>
      </w:r>
      <w:r>
        <w:rPr>
          <w:rFonts w:ascii="仿宋_GB2312" w:hAnsi="仿宋_GB2312" w:eastAsia="仿宋_GB2312" w:cs="仿宋_GB2312"/>
          <w:color w:val="000000"/>
          <w:kern w:val="0"/>
          <w:sz w:val="28"/>
          <w:szCs w:val="28"/>
          <w:highlight w:val="none"/>
        </w:rPr>
        <w:t>&gt;</w:t>
      </w:r>
      <w:r>
        <w:rPr>
          <w:rFonts w:hint="eastAsia" w:ascii="仿宋_GB2312" w:hAnsi="仿宋_GB2312" w:eastAsia="仿宋_GB2312" w:cs="仿宋_GB2312"/>
          <w:color w:val="000000"/>
          <w:kern w:val="0"/>
          <w:sz w:val="28"/>
          <w:szCs w:val="28"/>
          <w:highlight w:val="none"/>
        </w:rPr>
        <w:t>的公告》（国家税务总局公告</w:t>
      </w:r>
      <w:r>
        <w:rPr>
          <w:rFonts w:ascii="仿宋_GB2312" w:hAnsi="仿宋_GB2312" w:eastAsia="仿宋_GB2312" w:cs="仿宋_GB2312"/>
          <w:color w:val="000000"/>
          <w:kern w:val="0"/>
          <w:sz w:val="28"/>
          <w:szCs w:val="28"/>
          <w:highlight w:val="none"/>
        </w:rPr>
        <w:t>2018</w:t>
      </w:r>
      <w:r>
        <w:rPr>
          <w:rFonts w:hint="eastAsia" w:ascii="仿宋_GB2312" w:hAnsi="仿宋_GB2312" w:eastAsia="仿宋_GB2312" w:cs="仿宋_GB2312"/>
          <w:color w:val="000000"/>
          <w:kern w:val="0"/>
          <w:sz w:val="28"/>
          <w:szCs w:val="28"/>
          <w:highlight w:val="none"/>
        </w:rPr>
        <w:t>年第</w:t>
      </w:r>
      <w:r>
        <w:rPr>
          <w:rFonts w:ascii="仿宋_GB2312" w:hAnsi="仿宋_GB2312" w:eastAsia="仿宋_GB2312" w:cs="仿宋_GB2312"/>
          <w:color w:val="000000"/>
          <w:kern w:val="0"/>
          <w:sz w:val="28"/>
          <w:szCs w:val="28"/>
          <w:highlight w:val="none"/>
        </w:rPr>
        <w:t>23</w:t>
      </w:r>
      <w:r>
        <w:rPr>
          <w:rFonts w:hint="eastAsia" w:ascii="仿宋_GB2312" w:hAnsi="仿宋_GB2312" w:eastAsia="仿宋_GB2312" w:cs="仿宋_GB2312"/>
          <w:color w:val="000000"/>
          <w:kern w:val="0"/>
          <w:sz w:val="28"/>
          <w:szCs w:val="28"/>
          <w:highlight w:val="none"/>
        </w:rPr>
        <w:t>号）规定，享受研发费加计扣除优惠主要留存备查资料包括自主、委托、合作研究开发项目计划书和企业有权部门关于自主、委托、合作研究开发项目立项的决议文件，因此没有立项的研发支出不能享受研发费加计扣除优惠。</w:t>
      </w:r>
    </w:p>
    <w:p>
      <w:pPr>
        <w:spacing w:before="249" w:beforeLines="80" w:after="249" w:afterLines="80" w:line="480" w:lineRule="exact"/>
        <w:rPr>
          <w:rFonts w:ascii="仿宋_GB2312" w:hAnsi="仿宋_GB2312" w:eastAsia="仿宋_GB2312" w:cs="仿宋_GB2312"/>
          <w:b/>
          <w:color w:val="000000"/>
          <w:sz w:val="28"/>
          <w:szCs w:val="28"/>
          <w:highlight w:val="none"/>
        </w:rPr>
      </w:pPr>
      <w:r>
        <w:rPr>
          <w:rFonts w:ascii="仿宋_GB2312" w:hAnsi="仿宋_GB2312" w:eastAsia="仿宋_GB2312" w:cs="仿宋_GB2312"/>
          <w:b/>
          <w:sz w:val="28"/>
          <w:szCs w:val="28"/>
          <w:highlight w:val="none"/>
        </w:rPr>
        <w:t>3.1</w:t>
      </w:r>
      <w:r>
        <w:rPr>
          <w:rFonts w:hint="eastAsia" w:ascii="仿宋_GB2312" w:hAnsi="仿宋_GB2312" w:eastAsia="仿宋_GB2312" w:cs="仿宋_GB2312"/>
          <w:b/>
          <w:sz w:val="28"/>
          <w:szCs w:val="28"/>
          <w:highlight w:val="none"/>
        </w:rPr>
        <w:t>6</w:t>
      </w:r>
      <w:r>
        <w:rPr>
          <w:rFonts w:ascii="仿宋_GB2312" w:hAnsi="仿宋_GB2312" w:eastAsia="仿宋_GB2312" w:cs="仿宋_GB2312"/>
          <w:b/>
          <w:sz w:val="28"/>
          <w:szCs w:val="28"/>
          <w:highlight w:val="none"/>
        </w:rPr>
        <w:t>.</w:t>
      </w:r>
      <w:r>
        <w:rPr>
          <w:rFonts w:hint="eastAsia" w:ascii="仿宋_GB2312" w:hAnsi="仿宋_GB2312" w:eastAsia="仿宋_GB2312" w:cs="仿宋_GB2312"/>
          <w:b/>
          <w:sz w:val="28"/>
          <w:szCs w:val="28"/>
          <w:highlight w:val="none"/>
        </w:rPr>
        <w:t>我们是一家从事计算机制造的公司，在研发项目开展过程中，</w:t>
      </w:r>
      <w:r>
        <w:rPr>
          <w:rFonts w:hint="eastAsia" w:ascii="仿宋_GB2312" w:hAnsi="仿宋_GB2312" w:eastAsia="仿宋_GB2312" w:cs="仿宋_GB2312"/>
          <w:b/>
          <w:color w:val="000000"/>
          <w:sz w:val="28"/>
          <w:szCs w:val="28"/>
          <w:highlight w:val="none"/>
        </w:rPr>
        <w:t>需要对新产品进行设计，请问这部分费用可以享受研发费加计扣除政策吗？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kern w:val="0"/>
          <w:sz w:val="28"/>
          <w:szCs w:val="28"/>
          <w:highlight w:val="none"/>
        </w:rPr>
      </w:pPr>
      <w:r>
        <w:rPr>
          <w:rFonts w:hint="eastAsia" w:ascii="仿宋_GB2312" w:hAnsi="仿宋_GB2312" w:eastAsia="仿宋_GB2312" w:cs="仿宋_GB2312"/>
          <w:color w:val="000000"/>
          <w:kern w:val="0"/>
          <w:sz w:val="28"/>
          <w:szCs w:val="28"/>
          <w:highlight w:val="none"/>
        </w:rPr>
        <w:t>答：根据《财政部国家税务总局科技部关于完善研究开发费用税前加计扣除政策的通知》（财税〔</w:t>
      </w:r>
      <w:r>
        <w:rPr>
          <w:rFonts w:ascii="仿宋_GB2312" w:hAnsi="仿宋_GB2312" w:eastAsia="仿宋_GB2312" w:cs="仿宋_GB2312"/>
          <w:color w:val="000000"/>
          <w:kern w:val="0"/>
          <w:sz w:val="28"/>
          <w:szCs w:val="28"/>
          <w:highlight w:val="none"/>
        </w:rPr>
        <w:t>2015</w:t>
      </w:r>
      <w:r>
        <w:rPr>
          <w:rFonts w:hint="eastAsia" w:ascii="仿宋_GB2312" w:hAnsi="仿宋_GB2312" w:eastAsia="仿宋_GB2312" w:cs="仿宋_GB2312"/>
          <w:color w:val="000000"/>
          <w:kern w:val="0"/>
          <w:sz w:val="28"/>
          <w:szCs w:val="28"/>
          <w:highlight w:val="none"/>
        </w:rPr>
        <w:t>〕</w:t>
      </w:r>
      <w:r>
        <w:rPr>
          <w:rFonts w:ascii="仿宋_GB2312" w:hAnsi="仿宋_GB2312" w:eastAsia="仿宋_GB2312" w:cs="仿宋_GB2312"/>
          <w:color w:val="000000"/>
          <w:kern w:val="0"/>
          <w:sz w:val="28"/>
          <w:szCs w:val="28"/>
          <w:highlight w:val="none"/>
        </w:rPr>
        <w:t>119</w:t>
      </w:r>
      <w:r>
        <w:rPr>
          <w:rFonts w:hint="eastAsia" w:ascii="仿宋_GB2312" w:hAnsi="仿宋_GB2312" w:eastAsia="仿宋_GB2312" w:cs="仿宋_GB2312"/>
          <w:color w:val="000000"/>
          <w:kern w:val="0"/>
          <w:sz w:val="28"/>
          <w:szCs w:val="28"/>
          <w:highlight w:val="none"/>
        </w:rPr>
        <w:t>号）规定，新产品设计费是可以享受加计扣除政策的。</w:t>
      </w:r>
    </w:p>
    <w:p>
      <w:pPr>
        <w:spacing w:before="249" w:beforeLines="80" w:after="249" w:afterLines="80" w:line="480" w:lineRule="exact"/>
        <w:rPr>
          <w:rFonts w:ascii="仿宋_GB2312" w:hAnsi="仿宋_GB2312" w:eastAsia="仿宋_GB2312" w:cs="仿宋_GB2312"/>
          <w:b/>
          <w:color w:val="000000"/>
          <w:sz w:val="28"/>
          <w:szCs w:val="28"/>
          <w:highlight w:val="none"/>
        </w:rPr>
      </w:pPr>
      <w:r>
        <w:rPr>
          <w:rFonts w:ascii="仿宋_GB2312" w:hAnsi="仿宋_GB2312" w:eastAsia="仿宋_GB2312" w:cs="仿宋_GB2312"/>
          <w:b/>
          <w:sz w:val="28"/>
          <w:szCs w:val="28"/>
          <w:highlight w:val="none"/>
        </w:rPr>
        <w:t>3.1</w:t>
      </w:r>
      <w:r>
        <w:rPr>
          <w:rFonts w:hint="eastAsia" w:ascii="仿宋_GB2312" w:hAnsi="仿宋_GB2312" w:eastAsia="仿宋_GB2312" w:cs="仿宋_GB2312"/>
          <w:b/>
          <w:sz w:val="28"/>
          <w:szCs w:val="28"/>
          <w:highlight w:val="none"/>
        </w:rPr>
        <w:t>7</w:t>
      </w:r>
      <w:r>
        <w:rPr>
          <w:rFonts w:ascii="仿宋_GB2312" w:hAnsi="仿宋_GB2312" w:eastAsia="仿宋_GB2312" w:cs="仿宋_GB2312"/>
          <w:b/>
          <w:sz w:val="28"/>
          <w:szCs w:val="28"/>
          <w:highlight w:val="none"/>
        </w:rPr>
        <w:t>.</w:t>
      </w:r>
      <w:r>
        <w:rPr>
          <w:rFonts w:hint="eastAsia" w:ascii="仿宋_GB2312" w:hAnsi="仿宋_GB2312" w:eastAsia="仿宋_GB2312" w:cs="仿宋_GB2312"/>
          <w:b/>
          <w:color w:val="000000"/>
          <w:sz w:val="28"/>
          <w:szCs w:val="28"/>
          <w:highlight w:val="none"/>
        </w:rPr>
        <w:t>我们公司主要从事计算机制造，研发过程中需要开发制造一些模具，该部分费用可以享受加计扣除政策吗？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kern w:val="0"/>
          <w:sz w:val="28"/>
          <w:szCs w:val="28"/>
          <w:highlight w:val="none"/>
        </w:rPr>
      </w:pPr>
      <w:r>
        <w:rPr>
          <w:rFonts w:hint="eastAsia" w:ascii="仿宋_GB2312" w:hAnsi="仿宋_GB2312" w:eastAsia="仿宋_GB2312" w:cs="仿宋_GB2312"/>
          <w:color w:val="000000"/>
          <w:kern w:val="0"/>
          <w:sz w:val="28"/>
          <w:szCs w:val="28"/>
          <w:highlight w:val="none"/>
        </w:rPr>
        <w:t>答：根据《财政部国家税务总局科技部关于完善研究开发费用税前加计扣除政策的通知》（财税〔</w:t>
      </w:r>
      <w:r>
        <w:rPr>
          <w:rFonts w:ascii="仿宋_GB2312" w:hAnsi="仿宋_GB2312" w:eastAsia="仿宋_GB2312" w:cs="仿宋_GB2312"/>
          <w:color w:val="000000"/>
          <w:kern w:val="0"/>
          <w:sz w:val="28"/>
          <w:szCs w:val="28"/>
          <w:highlight w:val="none"/>
        </w:rPr>
        <w:t>2015</w:t>
      </w:r>
      <w:r>
        <w:rPr>
          <w:rFonts w:hint="eastAsia" w:ascii="仿宋_GB2312" w:hAnsi="仿宋_GB2312" w:eastAsia="仿宋_GB2312" w:cs="仿宋_GB2312"/>
          <w:color w:val="000000"/>
          <w:kern w:val="0"/>
          <w:sz w:val="28"/>
          <w:szCs w:val="28"/>
          <w:highlight w:val="none"/>
        </w:rPr>
        <w:t>〕</w:t>
      </w:r>
      <w:r>
        <w:rPr>
          <w:rFonts w:ascii="仿宋_GB2312" w:hAnsi="仿宋_GB2312" w:eastAsia="仿宋_GB2312" w:cs="仿宋_GB2312"/>
          <w:color w:val="000000"/>
          <w:kern w:val="0"/>
          <w:sz w:val="28"/>
          <w:szCs w:val="28"/>
          <w:highlight w:val="none"/>
        </w:rPr>
        <w:t>119</w:t>
      </w:r>
      <w:r>
        <w:rPr>
          <w:rFonts w:hint="eastAsia" w:ascii="仿宋_GB2312" w:hAnsi="仿宋_GB2312" w:eastAsia="仿宋_GB2312" w:cs="仿宋_GB2312"/>
          <w:color w:val="000000"/>
          <w:kern w:val="0"/>
          <w:sz w:val="28"/>
          <w:szCs w:val="28"/>
          <w:highlight w:val="none"/>
        </w:rPr>
        <w:t>号）规定，用于中间试验和产品试制的模具、工艺装备开发及制造费用，是可以享受加计扣除政策的。</w:t>
      </w:r>
    </w:p>
    <w:p>
      <w:pPr>
        <w:spacing w:before="249" w:beforeLines="80" w:after="249" w:afterLines="80" w:line="480" w:lineRule="exact"/>
        <w:rPr>
          <w:rFonts w:ascii="仿宋_GB2312" w:hAnsi="仿宋_GB2312" w:eastAsia="仿宋_GB2312" w:cs="仿宋_GB2312"/>
          <w:b/>
          <w:color w:val="000000"/>
          <w:sz w:val="28"/>
          <w:szCs w:val="28"/>
          <w:highlight w:val="none"/>
        </w:rPr>
      </w:pPr>
      <w:r>
        <w:rPr>
          <w:rFonts w:ascii="仿宋_GB2312" w:hAnsi="仿宋_GB2312" w:eastAsia="仿宋_GB2312" w:cs="仿宋_GB2312"/>
          <w:b/>
          <w:color w:val="000000"/>
          <w:sz w:val="28"/>
          <w:szCs w:val="28"/>
          <w:highlight w:val="none"/>
        </w:rPr>
        <w:t>3.1</w:t>
      </w:r>
      <w:r>
        <w:rPr>
          <w:rFonts w:hint="eastAsia" w:ascii="仿宋_GB2312" w:hAnsi="仿宋_GB2312" w:eastAsia="仿宋_GB2312" w:cs="仿宋_GB2312"/>
          <w:b/>
          <w:color w:val="000000"/>
          <w:sz w:val="28"/>
          <w:szCs w:val="28"/>
          <w:highlight w:val="none"/>
        </w:rPr>
        <w:t>8</w:t>
      </w:r>
      <w:r>
        <w:rPr>
          <w:rFonts w:ascii="仿宋_GB2312" w:hAnsi="仿宋_GB2312" w:eastAsia="仿宋_GB2312" w:cs="仿宋_GB2312"/>
          <w:b/>
          <w:color w:val="000000"/>
          <w:sz w:val="28"/>
          <w:szCs w:val="28"/>
          <w:highlight w:val="none"/>
        </w:rPr>
        <w:t>.</w:t>
      </w:r>
      <w:r>
        <w:rPr>
          <w:rFonts w:hint="eastAsia" w:ascii="仿宋_GB2312" w:hAnsi="仿宋_GB2312" w:eastAsia="仿宋_GB2312" w:cs="仿宋_GB2312"/>
          <w:b/>
          <w:color w:val="000000"/>
          <w:sz w:val="28"/>
          <w:szCs w:val="28"/>
          <w:highlight w:val="none"/>
        </w:rPr>
        <w:t>研发部门在研发活动过程中领用生产车间的原材料进行研究试验，这部分原材料可以计入研发费用享受加计扣除优惠政策吗？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kern w:val="0"/>
          <w:sz w:val="28"/>
          <w:szCs w:val="28"/>
          <w:highlight w:val="none"/>
        </w:rPr>
      </w:pPr>
      <w:r>
        <w:rPr>
          <w:rFonts w:hint="eastAsia" w:ascii="仿宋_GB2312" w:hAnsi="仿宋_GB2312" w:eastAsia="仿宋_GB2312" w:cs="仿宋_GB2312"/>
          <w:color w:val="000000"/>
          <w:kern w:val="0"/>
          <w:sz w:val="28"/>
          <w:szCs w:val="28"/>
          <w:highlight w:val="none"/>
        </w:rPr>
        <w:t>答：可以。研发部门在研究新产品过程中领用生产车间的原材料进行研究试制，该部分的费用支出应按照研发活动和生产经营实际情况分别核算、正确划分，对划分不清的，不得实行加计扣除。</w:t>
      </w:r>
    </w:p>
    <w:p>
      <w:pPr>
        <w:spacing w:before="249" w:beforeLines="80" w:after="249" w:afterLines="80" w:line="480" w:lineRule="exact"/>
        <w:rPr>
          <w:rFonts w:ascii="仿宋_GB2312" w:hAnsi="仿宋_GB2312" w:eastAsia="仿宋_GB2312" w:cs="仿宋_GB2312"/>
          <w:b/>
          <w:color w:val="000000"/>
          <w:sz w:val="28"/>
          <w:szCs w:val="28"/>
          <w:highlight w:val="none"/>
        </w:rPr>
      </w:pPr>
      <w:r>
        <w:rPr>
          <w:rFonts w:ascii="仿宋_GB2312" w:hAnsi="仿宋_GB2312" w:eastAsia="仿宋_GB2312" w:cs="仿宋_GB2312"/>
          <w:b/>
          <w:color w:val="000000"/>
          <w:sz w:val="28"/>
          <w:szCs w:val="28"/>
          <w:highlight w:val="none"/>
        </w:rPr>
        <w:t>3.</w:t>
      </w:r>
      <w:r>
        <w:rPr>
          <w:rFonts w:hint="eastAsia" w:ascii="仿宋_GB2312" w:hAnsi="仿宋_GB2312" w:eastAsia="仿宋_GB2312" w:cs="仿宋_GB2312"/>
          <w:b/>
          <w:color w:val="000000"/>
          <w:sz w:val="28"/>
          <w:szCs w:val="28"/>
          <w:highlight w:val="none"/>
        </w:rPr>
        <w:t>19</w:t>
      </w:r>
      <w:r>
        <w:rPr>
          <w:rFonts w:ascii="仿宋_GB2312" w:hAnsi="仿宋_GB2312" w:eastAsia="仿宋_GB2312" w:cs="仿宋_GB2312"/>
          <w:b/>
          <w:color w:val="000000"/>
          <w:sz w:val="28"/>
          <w:szCs w:val="28"/>
          <w:highlight w:val="none"/>
        </w:rPr>
        <w:t>.</w:t>
      </w:r>
      <w:r>
        <w:rPr>
          <w:rFonts w:hint="eastAsia" w:ascii="仿宋_GB2312" w:hAnsi="仿宋_GB2312" w:eastAsia="仿宋_GB2312" w:cs="仿宋_GB2312"/>
          <w:b/>
          <w:color w:val="000000"/>
          <w:sz w:val="28"/>
          <w:szCs w:val="28"/>
          <w:highlight w:val="none"/>
        </w:rPr>
        <w:t>研发部门在食品研发活动的开发阶段和生产车间共用一套专用设备进行产品小试、中试，该阶段生产车间的设备折旧费、生产车间的水电费可以计入研发费用享受加计扣除优惠政策吗？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kern w:val="0"/>
          <w:sz w:val="28"/>
          <w:szCs w:val="28"/>
          <w:highlight w:val="none"/>
        </w:rPr>
      </w:pPr>
      <w:r>
        <w:rPr>
          <w:rFonts w:hint="eastAsia" w:ascii="仿宋_GB2312" w:hAnsi="仿宋_GB2312" w:eastAsia="仿宋_GB2312" w:cs="仿宋_GB2312"/>
          <w:color w:val="000000"/>
          <w:kern w:val="0"/>
          <w:sz w:val="28"/>
          <w:szCs w:val="28"/>
          <w:highlight w:val="none"/>
        </w:rPr>
        <w:t>答：可以。研发部门在开发阶段过程中和生产车间共用设备，生产设备实际发生的折旧费及产生的水电费应按实际工时占比等合理方法在研发费用和生产经营费用间分配，未分配的不得加计扣除。</w:t>
      </w:r>
    </w:p>
    <w:p>
      <w:pPr>
        <w:spacing w:before="249" w:beforeLines="80" w:after="249" w:afterLines="80" w:line="480" w:lineRule="exact"/>
        <w:rPr>
          <w:rFonts w:ascii="仿宋_GB2312" w:hAnsi="仿宋_GB2312" w:eastAsia="仿宋_GB2312" w:cs="仿宋_GB2312"/>
          <w:b/>
          <w:color w:val="000000"/>
          <w:sz w:val="28"/>
          <w:szCs w:val="28"/>
          <w:highlight w:val="none"/>
        </w:rPr>
      </w:pPr>
      <w:r>
        <w:rPr>
          <w:rFonts w:ascii="仿宋_GB2312" w:hAnsi="仿宋_GB2312" w:eastAsia="仿宋_GB2312" w:cs="仿宋_GB2312"/>
          <w:b/>
          <w:color w:val="000000"/>
          <w:sz w:val="28"/>
          <w:szCs w:val="28"/>
          <w:highlight w:val="none"/>
        </w:rPr>
        <w:t>3.2</w:t>
      </w:r>
      <w:r>
        <w:rPr>
          <w:rFonts w:hint="eastAsia" w:ascii="仿宋_GB2312" w:hAnsi="仿宋_GB2312" w:eastAsia="仿宋_GB2312" w:cs="仿宋_GB2312"/>
          <w:b/>
          <w:color w:val="000000"/>
          <w:sz w:val="28"/>
          <w:szCs w:val="28"/>
          <w:highlight w:val="none"/>
        </w:rPr>
        <w:t>0</w:t>
      </w:r>
      <w:r>
        <w:rPr>
          <w:rFonts w:ascii="仿宋_GB2312" w:hAnsi="仿宋_GB2312" w:eastAsia="仿宋_GB2312" w:cs="仿宋_GB2312"/>
          <w:b/>
          <w:color w:val="000000"/>
          <w:sz w:val="28"/>
          <w:szCs w:val="28"/>
          <w:highlight w:val="none"/>
        </w:rPr>
        <w:t>.</w:t>
      </w:r>
      <w:r>
        <w:rPr>
          <w:rFonts w:hint="eastAsia" w:ascii="仿宋_GB2312" w:hAnsi="仿宋_GB2312" w:eastAsia="仿宋_GB2312" w:cs="仿宋_GB2312"/>
          <w:b/>
          <w:color w:val="000000"/>
          <w:sz w:val="28"/>
          <w:szCs w:val="28"/>
          <w:highlight w:val="none"/>
        </w:rPr>
        <w:t>研发部门购入新设备开展研发活动，研发过程中对设备进行调试及程序编制，程序编制的算法属企业知识产权范畴，需要支付一笔知识产权许可使用费用，符合税法规定且选择缩短摊销年限，应如何享受研发费用加计扣除优惠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kern w:val="0"/>
          <w:sz w:val="28"/>
          <w:szCs w:val="28"/>
          <w:highlight w:val="none"/>
        </w:rPr>
      </w:pPr>
      <w:r>
        <w:rPr>
          <w:rFonts w:hint="eastAsia" w:ascii="仿宋_GB2312" w:hAnsi="仿宋_GB2312" w:eastAsia="仿宋_GB2312" w:cs="仿宋_GB2312"/>
          <w:color w:val="000000"/>
          <w:kern w:val="0"/>
          <w:sz w:val="28"/>
          <w:szCs w:val="28"/>
          <w:highlight w:val="none"/>
        </w:rPr>
        <w:t>答：企业用于研发活动的无形资产，符合税法规定且选择缩短摊销年限，在享受研发费用税前加计扣除政策时，就税前扣除的摊销部分计算加计扣除。</w:t>
      </w:r>
    </w:p>
    <w:p>
      <w:pPr>
        <w:spacing w:before="249" w:beforeLines="80" w:after="249" w:afterLines="80" w:line="480" w:lineRule="exact"/>
        <w:rPr>
          <w:rFonts w:ascii="仿宋_GB2312" w:hAnsi="仿宋_GB2312" w:eastAsia="仿宋_GB2312" w:cs="仿宋_GB2312"/>
          <w:b/>
          <w:color w:val="000000"/>
          <w:sz w:val="28"/>
          <w:szCs w:val="28"/>
          <w:highlight w:val="none"/>
          <w:u w:val="single"/>
        </w:rPr>
      </w:pPr>
      <w:r>
        <w:rPr>
          <w:rFonts w:ascii="仿宋_GB2312" w:hAnsi="仿宋_GB2312" w:eastAsia="仿宋_GB2312" w:cs="仿宋_GB2312"/>
          <w:b/>
          <w:color w:val="000000"/>
          <w:sz w:val="28"/>
          <w:szCs w:val="28"/>
          <w:highlight w:val="none"/>
        </w:rPr>
        <w:t>3.2</w:t>
      </w:r>
      <w:r>
        <w:rPr>
          <w:rFonts w:hint="eastAsia" w:ascii="仿宋_GB2312" w:hAnsi="仿宋_GB2312" w:eastAsia="仿宋_GB2312" w:cs="仿宋_GB2312"/>
          <w:b/>
          <w:color w:val="000000"/>
          <w:sz w:val="28"/>
          <w:szCs w:val="28"/>
          <w:highlight w:val="none"/>
        </w:rPr>
        <w:t>1</w:t>
      </w:r>
      <w:r>
        <w:rPr>
          <w:rFonts w:ascii="仿宋_GB2312" w:hAnsi="仿宋_GB2312" w:eastAsia="仿宋_GB2312" w:cs="仿宋_GB2312"/>
          <w:b/>
          <w:color w:val="000000"/>
          <w:sz w:val="28"/>
          <w:szCs w:val="28"/>
          <w:highlight w:val="none"/>
        </w:rPr>
        <w:t>.</w:t>
      </w:r>
      <w:r>
        <w:rPr>
          <w:rFonts w:hint="eastAsia" w:ascii="仿宋_GB2312" w:hAnsi="仿宋_GB2312" w:eastAsia="仿宋_GB2312" w:cs="仿宋_GB2312"/>
          <w:b/>
          <w:color w:val="000000"/>
          <w:sz w:val="28"/>
          <w:szCs w:val="28"/>
          <w:highlight w:val="none"/>
        </w:rPr>
        <w:t>我公司是一家食品制造业企业，</w:t>
      </w:r>
      <w:r>
        <w:rPr>
          <w:rFonts w:ascii="仿宋_GB2312" w:hAnsi="仿宋_GB2312" w:eastAsia="仿宋_GB2312" w:cs="仿宋_GB2312"/>
          <w:b/>
          <w:color w:val="000000"/>
          <w:sz w:val="28"/>
          <w:szCs w:val="28"/>
          <w:highlight w:val="none"/>
        </w:rPr>
        <w:t>2020</w:t>
      </w:r>
      <w:r>
        <w:rPr>
          <w:rFonts w:hint="eastAsia" w:ascii="仿宋_GB2312" w:hAnsi="仿宋_GB2312" w:eastAsia="仿宋_GB2312" w:cs="仿宋_GB2312"/>
          <w:b/>
          <w:color w:val="000000"/>
          <w:sz w:val="28"/>
          <w:szCs w:val="28"/>
          <w:highlight w:val="none"/>
        </w:rPr>
        <w:t>年形成了一项计税基础为</w:t>
      </w:r>
      <w:r>
        <w:rPr>
          <w:rFonts w:ascii="仿宋_GB2312" w:hAnsi="仿宋_GB2312" w:eastAsia="仿宋_GB2312" w:cs="仿宋_GB2312"/>
          <w:b/>
          <w:color w:val="000000"/>
          <w:sz w:val="28"/>
          <w:szCs w:val="28"/>
          <w:highlight w:val="none"/>
        </w:rPr>
        <w:t>100</w:t>
      </w:r>
      <w:r>
        <w:rPr>
          <w:rFonts w:hint="eastAsia" w:ascii="仿宋_GB2312" w:hAnsi="仿宋_GB2312" w:eastAsia="仿宋_GB2312" w:cs="仿宋_GB2312"/>
          <w:b/>
          <w:color w:val="000000"/>
          <w:sz w:val="28"/>
          <w:szCs w:val="28"/>
          <w:highlight w:val="none"/>
        </w:rPr>
        <w:t>万元的无形资产，能否适用</w:t>
      </w:r>
      <w:r>
        <w:rPr>
          <w:rFonts w:ascii="仿宋_GB2312" w:hAnsi="仿宋_GB2312" w:eastAsia="仿宋_GB2312" w:cs="仿宋_GB2312"/>
          <w:b/>
          <w:color w:val="000000"/>
          <w:sz w:val="28"/>
          <w:szCs w:val="28"/>
          <w:highlight w:val="none"/>
        </w:rPr>
        <w:t>2021</w:t>
      </w:r>
      <w:r>
        <w:rPr>
          <w:rFonts w:hint="eastAsia" w:ascii="仿宋_GB2312" w:hAnsi="仿宋_GB2312" w:eastAsia="仿宋_GB2312" w:cs="仿宋_GB2312"/>
          <w:b/>
          <w:color w:val="000000"/>
          <w:sz w:val="28"/>
          <w:szCs w:val="28"/>
          <w:highlight w:val="none"/>
        </w:rPr>
        <w:t>年的制造业企业研发费用加计扣除政</w:t>
      </w:r>
      <w:r>
        <w:rPr>
          <w:rFonts w:hint="eastAsia" w:ascii="仿宋_GB2312" w:hAnsi="仿宋_GB2312" w:eastAsia="仿宋_GB2312" w:cs="仿宋_GB2312"/>
          <w:b/>
          <w:color w:val="000000"/>
          <w:sz w:val="28"/>
          <w:szCs w:val="28"/>
          <w:highlight w:val="none"/>
          <w:u w:val="single"/>
        </w:rPr>
        <w:t>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FF0000"/>
          <w:kern w:val="0"/>
          <w:sz w:val="28"/>
          <w:szCs w:val="28"/>
          <w:highlight w:val="none"/>
          <w:u w:val="none"/>
        </w:rPr>
      </w:pPr>
      <w:r>
        <w:rPr>
          <w:rFonts w:hint="eastAsia" w:ascii="仿宋_GB2312" w:hAnsi="仿宋_GB2312" w:eastAsia="仿宋_GB2312" w:cs="仿宋_GB2312"/>
          <w:color w:val="000000"/>
          <w:kern w:val="0"/>
          <w:sz w:val="28"/>
          <w:szCs w:val="28"/>
          <w:highlight w:val="none"/>
          <w:u w:val="none"/>
        </w:rPr>
        <w:t>答：对于制造业企业</w:t>
      </w:r>
      <w:r>
        <w:rPr>
          <w:rFonts w:ascii="仿宋_GB2312" w:hAnsi="仿宋_GB2312" w:eastAsia="仿宋_GB2312" w:cs="仿宋_GB2312"/>
          <w:color w:val="000000"/>
          <w:kern w:val="0"/>
          <w:sz w:val="28"/>
          <w:szCs w:val="28"/>
          <w:highlight w:val="none"/>
          <w:u w:val="none"/>
        </w:rPr>
        <w:t>2021</w:t>
      </w:r>
      <w:r>
        <w:rPr>
          <w:rFonts w:hint="eastAsia" w:ascii="仿宋_GB2312" w:hAnsi="仿宋_GB2312" w:eastAsia="仿宋_GB2312" w:cs="仿宋_GB2312"/>
          <w:color w:val="000000"/>
          <w:kern w:val="0"/>
          <w:sz w:val="28"/>
          <w:szCs w:val="28"/>
          <w:highlight w:val="none"/>
          <w:u w:val="none"/>
        </w:rPr>
        <w:t>年以前形成的无形资产，在</w:t>
      </w:r>
      <w:r>
        <w:rPr>
          <w:rFonts w:ascii="仿宋_GB2312" w:hAnsi="仿宋_GB2312" w:eastAsia="仿宋_GB2312" w:cs="仿宋_GB2312"/>
          <w:color w:val="000000"/>
          <w:kern w:val="0"/>
          <w:sz w:val="28"/>
          <w:szCs w:val="28"/>
          <w:highlight w:val="none"/>
          <w:u w:val="none"/>
        </w:rPr>
        <w:t>2020</w:t>
      </w:r>
      <w:r>
        <w:rPr>
          <w:rFonts w:hint="eastAsia" w:ascii="仿宋_GB2312" w:hAnsi="仿宋_GB2312" w:eastAsia="仿宋_GB2312" w:cs="仿宋_GB2312"/>
          <w:color w:val="000000"/>
          <w:kern w:val="0"/>
          <w:sz w:val="28"/>
          <w:szCs w:val="28"/>
          <w:highlight w:val="none"/>
          <w:u w:val="none"/>
        </w:rPr>
        <w:t>年</w:t>
      </w:r>
      <w:r>
        <w:rPr>
          <w:rFonts w:ascii="仿宋_GB2312" w:hAnsi="仿宋_GB2312" w:eastAsia="仿宋_GB2312" w:cs="仿宋_GB2312"/>
          <w:color w:val="000000"/>
          <w:kern w:val="0"/>
          <w:sz w:val="28"/>
          <w:szCs w:val="28"/>
          <w:highlight w:val="none"/>
          <w:u w:val="none"/>
        </w:rPr>
        <w:t>12</w:t>
      </w:r>
      <w:r>
        <w:rPr>
          <w:rFonts w:hint="eastAsia" w:ascii="仿宋_GB2312" w:hAnsi="仿宋_GB2312" w:eastAsia="仿宋_GB2312" w:cs="仿宋_GB2312"/>
          <w:color w:val="000000"/>
          <w:kern w:val="0"/>
          <w:sz w:val="28"/>
          <w:szCs w:val="28"/>
          <w:highlight w:val="none"/>
          <w:u w:val="none"/>
        </w:rPr>
        <w:t>月</w:t>
      </w:r>
      <w:r>
        <w:rPr>
          <w:rFonts w:ascii="仿宋_GB2312" w:hAnsi="仿宋_GB2312" w:eastAsia="仿宋_GB2312" w:cs="仿宋_GB2312"/>
          <w:color w:val="000000"/>
          <w:kern w:val="0"/>
          <w:sz w:val="28"/>
          <w:szCs w:val="28"/>
          <w:highlight w:val="none"/>
          <w:u w:val="none"/>
        </w:rPr>
        <w:t>31</w:t>
      </w:r>
      <w:r>
        <w:rPr>
          <w:rFonts w:hint="eastAsia" w:ascii="仿宋_GB2312" w:hAnsi="仿宋_GB2312" w:eastAsia="仿宋_GB2312" w:cs="仿宋_GB2312"/>
          <w:color w:val="000000"/>
          <w:kern w:val="0"/>
          <w:sz w:val="28"/>
          <w:szCs w:val="28"/>
          <w:highlight w:val="none"/>
          <w:u w:val="none"/>
        </w:rPr>
        <w:t>日以前可以按照无形资产成本的</w:t>
      </w:r>
      <w:r>
        <w:rPr>
          <w:rFonts w:ascii="仿宋_GB2312" w:hAnsi="仿宋_GB2312" w:eastAsia="仿宋_GB2312" w:cs="仿宋_GB2312"/>
          <w:color w:val="000000"/>
          <w:kern w:val="0"/>
          <w:sz w:val="28"/>
          <w:szCs w:val="28"/>
          <w:highlight w:val="none"/>
          <w:u w:val="none"/>
        </w:rPr>
        <w:t>175%</w:t>
      </w:r>
      <w:r>
        <w:rPr>
          <w:rFonts w:hint="eastAsia" w:ascii="仿宋_GB2312" w:hAnsi="仿宋_GB2312" w:eastAsia="仿宋_GB2312" w:cs="仿宋_GB2312"/>
          <w:color w:val="000000"/>
          <w:kern w:val="0"/>
          <w:sz w:val="28"/>
          <w:szCs w:val="28"/>
          <w:highlight w:val="none"/>
          <w:u w:val="none"/>
        </w:rPr>
        <w:t>进行摊销；</w:t>
      </w:r>
      <w:r>
        <w:rPr>
          <w:rFonts w:ascii="仿宋_GB2312" w:hAnsi="仿宋_GB2312" w:eastAsia="仿宋_GB2312" w:cs="仿宋_GB2312"/>
          <w:color w:val="000000"/>
          <w:kern w:val="0"/>
          <w:sz w:val="28"/>
          <w:szCs w:val="28"/>
          <w:highlight w:val="none"/>
          <w:u w:val="none"/>
        </w:rPr>
        <w:t>2021</w:t>
      </w:r>
      <w:r>
        <w:rPr>
          <w:rFonts w:hint="eastAsia" w:ascii="仿宋_GB2312" w:hAnsi="仿宋_GB2312" w:eastAsia="仿宋_GB2312" w:cs="仿宋_GB2312"/>
          <w:color w:val="000000"/>
          <w:kern w:val="0"/>
          <w:sz w:val="28"/>
          <w:szCs w:val="28"/>
          <w:highlight w:val="none"/>
          <w:u w:val="none"/>
        </w:rPr>
        <w:t>年</w:t>
      </w:r>
      <w:r>
        <w:rPr>
          <w:rFonts w:ascii="仿宋_GB2312" w:hAnsi="仿宋_GB2312" w:eastAsia="仿宋_GB2312" w:cs="仿宋_GB2312"/>
          <w:color w:val="000000"/>
          <w:kern w:val="0"/>
          <w:sz w:val="28"/>
          <w:szCs w:val="28"/>
          <w:highlight w:val="none"/>
          <w:u w:val="none"/>
        </w:rPr>
        <w:t>1</w:t>
      </w:r>
      <w:r>
        <w:rPr>
          <w:rFonts w:hint="eastAsia" w:ascii="仿宋_GB2312" w:hAnsi="仿宋_GB2312" w:eastAsia="仿宋_GB2312" w:cs="仿宋_GB2312"/>
          <w:color w:val="000000"/>
          <w:kern w:val="0"/>
          <w:sz w:val="28"/>
          <w:szCs w:val="28"/>
          <w:highlight w:val="none"/>
          <w:u w:val="none"/>
        </w:rPr>
        <w:t>月</w:t>
      </w:r>
      <w:r>
        <w:rPr>
          <w:rFonts w:ascii="仿宋_GB2312" w:hAnsi="仿宋_GB2312" w:eastAsia="仿宋_GB2312" w:cs="仿宋_GB2312"/>
          <w:color w:val="000000"/>
          <w:kern w:val="0"/>
          <w:sz w:val="28"/>
          <w:szCs w:val="28"/>
          <w:highlight w:val="none"/>
          <w:u w:val="none"/>
        </w:rPr>
        <w:t>1</w:t>
      </w:r>
      <w:r>
        <w:rPr>
          <w:rFonts w:hint="eastAsia" w:ascii="仿宋_GB2312" w:hAnsi="仿宋_GB2312" w:eastAsia="仿宋_GB2312" w:cs="仿宋_GB2312"/>
          <w:color w:val="000000"/>
          <w:kern w:val="0"/>
          <w:sz w:val="28"/>
          <w:szCs w:val="28"/>
          <w:highlight w:val="none"/>
          <w:u w:val="none"/>
        </w:rPr>
        <w:t>日起按照无形资产成本的</w:t>
      </w:r>
      <w:r>
        <w:rPr>
          <w:rFonts w:ascii="仿宋_GB2312" w:hAnsi="仿宋_GB2312" w:eastAsia="仿宋_GB2312" w:cs="仿宋_GB2312"/>
          <w:color w:val="000000"/>
          <w:kern w:val="0"/>
          <w:sz w:val="28"/>
          <w:szCs w:val="28"/>
          <w:highlight w:val="none"/>
          <w:u w:val="none"/>
        </w:rPr>
        <w:t>200%</w:t>
      </w:r>
      <w:r>
        <w:rPr>
          <w:rFonts w:hint="eastAsia" w:ascii="仿宋_GB2312" w:hAnsi="仿宋_GB2312" w:eastAsia="仿宋_GB2312" w:cs="仿宋_GB2312"/>
          <w:color w:val="000000"/>
          <w:kern w:val="0"/>
          <w:sz w:val="28"/>
          <w:szCs w:val="28"/>
          <w:highlight w:val="none"/>
          <w:u w:val="none"/>
        </w:rPr>
        <w:t>在税前摊销。</w:t>
      </w:r>
    </w:p>
    <w:p>
      <w:pPr>
        <w:spacing w:before="249" w:beforeLines="80" w:after="249" w:afterLines="80" w:line="480" w:lineRule="exact"/>
        <w:rPr>
          <w:rFonts w:ascii="仿宋_GB2312" w:hAnsi="仿宋_GB2312" w:eastAsia="仿宋_GB2312" w:cs="仿宋_GB2312"/>
          <w:b/>
          <w:color w:val="000000"/>
          <w:sz w:val="28"/>
          <w:szCs w:val="28"/>
          <w:highlight w:val="none"/>
        </w:rPr>
      </w:pPr>
      <w:r>
        <w:rPr>
          <w:rFonts w:ascii="仿宋_GB2312" w:hAnsi="仿宋_GB2312" w:eastAsia="仿宋_GB2312" w:cs="仿宋_GB2312"/>
          <w:b/>
          <w:color w:val="000000"/>
          <w:sz w:val="28"/>
          <w:szCs w:val="28"/>
          <w:highlight w:val="none"/>
        </w:rPr>
        <w:t>3.2</w:t>
      </w:r>
      <w:r>
        <w:rPr>
          <w:rFonts w:hint="eastAsia" w:ascii="仿宋_GB2312" w:hAnsi="仿宋_GB2312" w:eastAsia="仿宋_GB2312" w:cs="仿宋_GB2312"/>
          <w:b/>
          <w:color w:val="000000"/>
          <w:sz w:val="28"/>
          <w:szCs w:val="28"/>
          <w:highlight w:val="none"/>
        </w:rPr>
        <w:t>2</w:t>
      </w:r>
      <w:r>
        <w:rPr>
          <w:rFonts w:ascii="仿宋_GB2312" w:hAnsi="仿宋_GB2312" w:eastAsia="仿宋_GB2312" w:cs="仿宋_GB2312"/>
          <w:b/>
          <w:color w:val="000000"/>
          <w:sz w:val="28"/>
          <w:szCs w:val="28"/>
          <w:highlight w:val="none"/>
        </w:rPr>
        <w:t>.</w:t>
      </w:r>
      <w:r>
        <w:rPr>
          <w:rFonts w:hint="eastAsia" w:ascii="仿宋_GB2312" w:hAnsi="仿宋_GB2312" w:eastAsia="仿宋_GB2312" w:cs="仿宋_GB2312"/>
          <w:b/>
          <w:color w:val="000000"/>
          <w:sz w:val="28"/>
          <w:szCs w:val="28"/>
          <w:highlight w:val="none"/>
        </w:rPr>
        <w:t>研发部门开发一种新产品，产品包装物上印有动漫人物形象涉及版权费，可以计入研发费用享受加计扣除优惠政策吗？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kern w:val="0"/>
          <w:sz w:val="28"/>
          <w:szCs w:val="28"/>
          <w:highlight w:val="none"/>
        </w:rPr>
      </w:pPr>
      <w:r>
        <w:rPr>
          <w:rFonts w:hint="eastAsia" w:ascii="仿宋_GB2312" w:hAnsi="仿宋_GB2312" w:eastAsia="仿宋_GB2312" w:cs="仿宋_GB2312"/>
          <w:color w:val="000000"/>
          <w:kern w:val="0"/>
          <w:sz w:val="28"/>
          <w:szCs w:val="28"/>
          <w:highlight w:val="none"/>
        </w:rPr>
        <w:t>答：可以。根据《国家税务总局关于研发费用税前加计扣除归集范围有关问题的公告》（国家税务总局公告</w:t>
      </w:r>
      <w:r>
        <w:rPr>
          <w:rFonts w:ascii="仿宋_GB2312" w:hAnsi="仿宋_GB2312" w:eastAsia="仿宋_GB2312" w:cs="仿宋_GB2312"/>
          <w:color w:val="000000"/>
          <w:kern w:val="0"/>
          <w:sz w:val="28"/>
          <w:szCs w:val="28"/>
          <w:highlight w:val="none"/>
        </w:rPr>
        <w:t>2017</w:t>
      </w:r>
      <w:r>
        <w:rPr>
          <w:rFonts w:hint="eastAsia" w:ascii="仿宋_GB2312" w:hAnsi="仿宋_GB2312" w:eastAsia="仿宋_GB2312" w:cs="仿宋_GB2312"/>
          <w:color w:val="000000"/>
          <w:kern w:val="0"/>
          <w:sz w:val="28"/>
          <w:szCs w:val="28"/>
          <w:highlight w:val="none"/>
        </w:rPr>
        <w:t>年第</w:t>
      </w:r>
      <w:r>
        <w:rPr>
          <w:rFonts w:ascii="仿宋_GB2312" w:hAnsi="仿宋_GB2312" w:eastAsia="仿宋_GB2312" w:cs="仿宋_GB2312"/>
          <w:color w:val="000000"/>
          <w:kern w:val="0"/>
          <w:sz w:val="28"/>
          <w:szCs w:val="28"/>
          <w:highlight w:val="none"/>
        </w:rPr>
        <w:t>40</w:t>
      </w:r>
      <w:r>
        <w:rPr>
          <w:rFonts w:hint="eastAsia" w:ascii="仿宋_GB2312" w:hAnsi="仿宋_GB2312" w:eastAsia="仿宋_GB2312" w:cs="仿宋_GB2312"/>
          <w:color w:val="000000"/>
          <w:kern w:val="0"/>
          <w:sz w:val="28"/>
          <w:szCs w:val="28"/>
          <w:highlight w:val="none"/>
        </w:rPr>
        <w:t>号）规定，新产品设计费、新工艺规程制定费、新药研制的临床试验费、勘探开发技术的现场试验费指企业在新产品设计、新工艺规程制定、新药研制的临床试验、勘探开发技术的现场试验过程中发生的与开展该项活动有关的各类费用。企业在新产品设计过程中，涉及到相关版权费，可以计入研发费用享受加计扣除优惠政策。</w:t>
      </w:r>
    </w:p>
    <w:p>
      <w:pPr>
        <w:spacing w:before="249" w:beforeLines="80" w:after="249" w:afterLines="80" w:line="480" w:lineRule="exact"/>
        <w:rPr>
          <w:rFonts w:ascii="仿宋_GB2312" w:hAnsi="仿宋_GB2312" w:eastAsia="仿宋_GB2312" w:cs="仿宋_GB2312"/>
          <w:b/>
          <w:color w:val="000000"/>
          <w:sz w:val="28"/>
          <w:szCs w:val="28"/>
          <w:highlight w:val="none"/>
        </w:rPr>
      </w:pPr>
      <w:r>
        <w:rPr>
          <w:rFonts w:ascii="仿宋_GB2312" w:hAnsi="仿宋_GB2312" w:eastAsia="仿宋_GB2312" w:cs="仿宋_GB2312"/>
          <w:b/>
          <w:color w:val="000000"/>
          <w:sz w:val="28"/>
          <w:szCs w:val="28"/>
          <w:highlight w:val="none"/>
        </w:rPr>
        <w:t>3.2</w:t>
      </w:r>
      <w:r>
        <w:rPr>
          <w:rFonts w:hint="eastAsia" w:ascii="仿宋_GB2312" w:hAnsi="仿宋_GB2312" w:eastAsia="仿宋_GB2312" w:cs="仿宋_GB2312"/>
          <w:b/>
          <w:color w:val="000000"/>
          <w:sz w:val="28"/>
          <w:szCs w:val="28"/>
          <w:highlight w:val="none"/>
        </w:rPr>
        <w:t>3</w:t>
      </w:r>
      <w:r>
        <w:rPr>
          <w:rFonts w:ascii="仿宋_GB2312" w:hAnsi="仿宋_GB2312" w:eastAsia="仿宋_GB2312" w:cs="仿宋_GB2312"/>
          <w:b/>
          <w:color w:val="000000"/>
          <w:sz w:val="28"/>
          <w:szCs w:val="28"/>
          <w:highlight w:val="none"/>
        </w:rPr>
        <w:t>.</w:t>
      </w:r>
      <w:r>
        <w:rPr>
          <w:rFonts w:hint="eastAsia" w:ascii="仿宋_GB2312" w:hAnsi="仿宋_GB2312" w:eastAsia="仿宋_GB2312" w:cs="仿宋_GB2312"/>
          <w:b/>
          <w:color w:val="000000"/>
          <w:sz w:val="28"/>
          <w:szCs w:val="28"/>
          <w:highlight w:val="none"/>
        </w:rPr>
        <w:t>公司研发出来的专用设备样机直接作为产品移交客户使用的，研发费用加计扣除时如何处理？</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sz w:val="28"/>
          <w:szCs w:val="28"/>
          <w:highlight w:val="none"/>
        </w:rPr>
      </w:pPr>
      <w:r>
        <w:rPr>
          <w:rFonts w:hint="eastAsia" w:ascii="仿宋_GB2312" w:hAnsi="仿宋_GB2312" w:eastAsia="仿宋_GB2312" w:cs="仿宋_GB2312"/>
          <w:bCs/>
          <w:color w:val="000000"/>
          <w:sz w:val="28"/>
          <w:szCs w:val="28"/>
          <w:highlight w:val="none"/>
        </w:rPr>
        <w:t>答：根据</w:t>
      </w:r>
      <w:r>
        <w:rPr>
          <w:rFonts w:hint="eastAsia" w:ascii="仿宋_GB2312" w:hAnsi="仿宋_GB2312" w:eastAsia="仿宋_GB2312" w:cs="仿宋_GB2312"/>
          <w:color w:val="000000"/>
          <w:sz w:val="28"/>
          <w:szCs w:val="28"/>
          <w:highlight w:val="none"/>
        </w:rPr>
        <w:t>《国家税务总局关于研发费用税前加计扣除归集范围有关问题的公告》（国家税务总局公告</w:t>
      </w:r>
      <w:r>
        <w:rPr>
          <w:rFonts w:ascii="仿宋_GB2312" w:hAnsi="仿宋_GB2312" w:eastAsia="仿宋_GB2312" w:cs="仿宋_GB2312"/>
          <w:color w:val="000000"/>
          <w:sz w:val="28"/>
          <w:szCs w:val="28"/>
          <w:highlight w:val="none"/>
        </w:rPr>
        <w:t>2017</w:t>
      </w:r>
      <w:r>
        <w:rPr>
          <w:rFonts w:hint="eastAsia" w:ascii="仿宋_GB2312" w:hAnsi="仿宋_GB2312" w:eastAsia="仿宋_GB2312" w:cs="仿宋_GB2312"/>
          <w:color w:val="000000"/>
          <w:sz w:val="28"/>
          <w:szCs w:val="28"/>
          <w:highlight w:val="none"/>
        </w:rPr>
        <w:t>年第</w:t>
      </w:r>
      <w:r>
        <w:rPr>
          <w:rFonts w:ascii="仿宋_GB2312" w:hAnsi="仿宋_GB2312" w:eastAsia="仿宋_GB2312" w:cs="仿宋_GB2312"/>
          <w:color w:val="000000"/>
          <w:sz w:val="28"/>
          <w:szCs w:val="28"/>
          <w:highlight w:val="none"/>
        </w:rPr>
        <w:t>40</w:t>
      </w:r>
      <w:r>
        <w:rPr>
          <w:rFonts w:hint="eastAsia" w:ascii="仿宋_GB2312" w:hAnsi="仿宋_GB2312" w:eastAsia="仿宋_GB2312" w:cs="仿宋_GB2312"/>
          <w:color w:val="000000"/>
          <w:sz w:val="28"/>
          <w:szCs w:val="28"/>
          <w:highlight w:val="none"/>
        </w:rPr>
        <w:t>号）规定，企业研发活动直接形成产品或作为组成部分形成的产品对外销售的，研发费用中对应的材料费用不得加计扣除。产品销售与对应的材料费用发生在不同纳税年度且材料费用已计入研发费用的，可在销售当年以对应的材料费用发生额直接冲减当年的研发费用，不足冲减的，结转以后年度继续冲减。公司新研发的专用设备样机直接形成产品对外销售的，其研发过程中消耗的材料费用应冲减销售当年的研发费用，不得加计扣除。</w:t>
      </w:r>
    </w:p>
    <w:p>
      <w:pPr>
        <w:spacing w:before="249" w:beforeLines="80" w:after="249" w:afterLines="80" w:line="480" w:lineRule="exact"/>
        <w:rPr>
          <w:rFonts w:ascii="仿宋_GB2312" w:hAnsi="仿宋_GB2312" w:eastAsia="仿宋_GB2312" w:cs="仿宋_GB2312"/>
          <w:b/>
          <w:color w:val="000000"/>
          <w:sz w:val="28"/>
          <w:szCs w:val="28"/>
          <w:highlight w:val="none"/>
        </w:rPr>
      </w:pPr>
      <w:r>
        <w:rPr>
          <w:rFonts w:ascii="仿宋_GB2312" w:hAnsi="仿宋_GB2312" w:eastAsia="仿宋_GB2312" w:cs="仿宋_GB2312"/>
          <w:b/>
          <w:color w:val="000000"/>
          <w:sz w:val="28"/>
          <w:szCs w:val="28"/>
          <w:highlight w:val="none"/>
        </w:rPr>
        <w:t>3.2</w:t>
      </w:r>
      <w:r>
        <w:rPr>
          <w:rFonts w:hint="eastAsia" w:ascii="仿宋_GB2312" w:hAnsi="仿宋_GB2312" w:eastAsia="仿宋_GB2312" w:cs="仿宋_GB2312"/>
          <w:b/>
          <w:color w:val="000000"/>
          <w:sz w:val="28"/>
          <w:szCs w:val="28"/>
          <w:highlight w:val="none"/>
        </w:rPr>
        <w:t>4</w:t>
      </w:r>
      <w:r>
        <w:rPr>
          <w:rFonts w:ascii="仿宋_GB2312" w:hAnsi="仿宋_GB2312" w:eastAsia="仿宋_GB2312" w:cs="仿宋_GB2312"/>
          <w:b/>
          <w:color w:val="000000"/>
          <w:sz w:val="28"/>
          <w:szCs w:val="28"/>
          <w:highlight w:val="none"/>
        </w:rPr>
        <w:t>.</w:t>
      </w:r>
      <w:r>
        <w:rPr>
          <w:rFonts w:hint="eastAsia" w:ascii="仿宋_GB2312" w:hAnsi="仿宋_GB2312" w:eastAsia="仿宋_GB2312" w:cs="仿宋_GB2312"/>
          <w:b/>
          <w:color w:val="000000"/>
          <w:sz w:val="28"/>
          <w:szCs w:val="28"/>
          <w:highlight w:val="none"/>
        </w:rPr>
        <w:t>部分专用设备产品研发上市后，公司为跟踪产品后续使用效果及与其它不同产品搭配使用方式产生的不同效果进行深化研究，这部分费用是否可以纳入加计扣除范围？</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sz w:val="28"/>
          <w:szCs w:val="28"/>
          <w:highlight w:val="none"/>
        </w:rPr>
      </w:pPr>
      <w:r>
        <w:rPr>
          <w:rFonts w:hint="eastAsia" w:ascii="仿宋_GB2312" w:hAnsi="仿宋_GB2312" w:eastAsia="仿宋_GB2312" w:cs="仿宋_GB2312"/>
          <w:bCs/>
          <w:color w:val="000000"/>
          <w:sz w:val="28"/>
          <w:szCs w:val="28"/>
          <w:highlight w:val="none"/>
        </w:rPr>
        <w:t>答：</w:t>
      </w:r>
      <w:r>
        <w:rPr>
          <w:rFonts w:hint="eastAsia" w:ascii="仿宋_GB2312" w:hAnsi="仿宋_GB2312" w:eastAsia="仿宋_GB2312" w:cs="仿宋_GB2312"/>
          <w:bCs/>
          <w:color w:val="auto"/>
          <w:sz w:val="28"/>
          <w:szCs w:val="28"/>
          <w:highlight w:val="none"/>
          <w:u w:val="none"/>
        </w:rPr>
        <w:t>根据</w:t>
      </w:r>
      <w:r>
        <w:rPr>
          <w:rFonts w:hint="eastAsia" w:ascii="仿宋_GB2312" w:hAnsi="仿宋_GB2312" w:eastAsia="仿宋_GB2312" w:cs="仿宋_GB2312"/>
          <w:color w:val="auto"/>
          <w:sz w:val="28"/>
          <w:szCs w:val="28"/>
          <w:highlight w:val="none"/>
          <w:u w:val="none"/>
        </w:rPr>
        <w:t>《财政部国家税务总局科技部关于完善研究开发费用税前加计扣除政策的通知》（财税〔</w:t>
      </w:r>
      <w:r>
        <w:rPr>
          <w:rFonts w:ascii="仿宋_GB2312" w:hAnsi="仿宋_GB2312" w:eastAsia="仿宋_GB2312" w:cs="仿宋_GB2312"/>
          <w:color w:val="auto"/>
          <w:sz w:val="28"/>
          <w:szCs w:val="28"/>
          <w:highlight w:val="none"/>
          <w:u w:val="none"/>
        </w:rPr>
        <w:t>2015</w:t>
      </w:r>
      <w:r>
        <w:rPr>
          <w:rFonts w:hint="eastAsia" w:ascii="仿宋_GB2312" w:hAnsi="仿宋_GB2312" w:eastAsia="仿宋_GB2312" w:cs="仿宋_GB2312"/>
          <w:color w:val="auto"/>
          <w:sz w:val="28"/>
          <w:szCs w:val="28"/>
          <w:highlight w:val="none"/>
          <w:u w:val="none"/>
        </w:rPr>
        <w:t>〕</w:t>
      </w:r>
      <w:r>
        <w:rPr>
          <w:rFonts w:ascii="仿宋_GB2312" w:hAnsi="仿宋_GB2312" w:eastAsia="仿宋_GB2312" w:cs="仿宋_GB2312"/>
          <w:color w:val="auto"/>
          <w:sz w:val="28"/>
          <w:szCs w:val="28"/>
          <w:highlight w:val="none"/>
          <w:u w:val="none"/>
        </w:rPr>
        <w:t>119</w:t>
      </w:r>
      <w:r>
        <w:rPr>
          <w:rFonts w:hint="eastAsia" w:ascii="仿宋_GB2312" w:hAnsi="仿宋_GB2312" w:eastAsia="仿宋_GB2312" w:cs="仿宋_GB2312"/>
          <w:color w:val="auto"/>
          <w:sz w:val="28"/>
          <w:szCs w:val="28"/>
          <w:highlight w:val="none"/>
          <w:u w:val="none"/>
        </w:rPr>
        <w:t>号）规定，企业在商品化后为顾客提供的技术支持活动不适用税前加计扣除政策。企业须准确把握研发活动结束时点，一般情况下，当企业研发产品达到批量生产条件（或商品化后），则本项目研发阶段结束。因此，企业研发的专用设备产品上市后所发生的活动</w:t>
      </w:r>
      <w:r>
        <w:rPr>
          <w:rFonts w:hint="eastAsia" w:ascii="仿宋_GB2312" w:hAnsi="仿宋_GB2312" w:eastAsia="仿宋_GB2312" w:cs="仿宋_GB2312"/>
          <w:color w:val="auto"/>
          <w:sz w:val="28"/>
          <w:szCs w:val="28"/>
          <w:highlight w:val="none"/>
          <w:u w:val="none"/>
          <w:lang w:eastAsia="zh-CN"/>
        </w:rPr>
        <w:t>支出</w:t>
      </w:r>
      <w:r>
        <w:rPr>
          <w:rFonts w:hint="eastAsia" w:ascii="仿宋_GB2312" w:hAnsi="仿宋_GB2312" w:eastAsia="仿宋_GB2312" w:cs="仿宋_GB2312"/>
          <w:color w:val="auto"/>
          <w:sz w:val="28"/>
          <w:szCs w:val="28"/>
          <w:highlight w:val="none"/>
          <w:u w:val="none"/>
        </w:rPr>
        <w:t>，不适用税前加计扣除政策。</w:t>
      </w:r>
    </w:p>
    <w:p>
      <w:pPr>
        <w:pStyle w:val="4"/>
        <w:keepNext w:val="0"/>
        <w:keepLines w:val="0"/>
        <w:spacing w:before="249" w:beforeLines="80" w:after="249" w:afterLines="80" w:line="480" w:lineRule="exact"/>
        <w:outlineLvl w:val="9"/>
        <w:rPr>
          <w:rFonts w:hint="eastAsia" w:ascii="仿宋_GB2312" w:eastAsia="仿宋_GB2312" w:cs="仿宋_GB2312"/>
          <w:color w:val="000000"/>
          <w:highlight w:val="none"/>
        </w:rPr>
      </w:pPr>
      <w:bookmarkStart w:id="1021" w:name="_Toc83316020"/>
      <w:bookmarkStart w:id="1022" w:name="_Toc78452782"/>
      <w:bookmarkStart w:id="1023" w:name="_Toc7655"/>
      <w:bookmarkStart w:id="1024" w:name="_Toc79766269"/>
      <w:bookmarkStart w:id="1025" w:name="_Toc83399549"/>
    </w:p>
    <w:p>
      <w:pPr>
        <w:pStyle w:val="4"/>
        <w:keepNext w:val="0"/>
        <w:keepLines w:val="0"/>
        <w:spacing w:before="249" w:beforeLines="80" w:after="249" w:afterLines="80" w:line="480" w:lineRule="exact"/>
        <w:jc w:val="center"/>
        <w:outlineLvl w:val="9"/>
        <w:rPr>
          <w:rFonts w:ascii="仿宋_GB2312" w:eastAsia="仿宋_GB2312" w:cs="仿宋_GB2312"/>
          <w:color w:val="000000"/>
          <w:highlight w:val="none"/>
        </w:rPr>
      </w:pPr>
      <w:bookmarkStart w:id="1026" w:name="_Toc1218"/>
      <w:bookmarkStart w:id="1027" w:name="_Toc23635"/>
      <w:bookmarkStart w:id="1028" w:name="_Toc413"/>
      <w:bookmarkStart w:id="1029" w:name="_Toc16443"/>
      <w:bookmarkStart w:id="1030" w:name="_Toc13501"/>
      <w:bookmarkStart w:id="1031" w:name="_Toc1241"/>
      <w:bookmarkStart w:id="1032" w:name="_Toc1301290503"/>
      <w:bookmarkStart w:id="1033" w:name="_Toc4317"/>
      <w:r>
        <w:rPr>
          <w:rFonts w:hint="eastAsia" w:ascii="仿宋_GB2312" w:eastAsia="仿宋_GB2312" w:cs="仿宋_GB2312"/>
          <w:color w:val="000000"/>
          <w:highlight w:val="none"/>
        </w:rPr>
        <w:t>第四节</w:t>
      </w:r>
      <w:r>
        <w:rPr>
          <w:rFonts w:ascii="仿宋_GB2312" w:eastAsia="仿宋_GB2312" w:cs="仿宋_GB2312"/>
          <w:color w:val="000000"/>
          <w:highlight w:val="none"/>
        </w:rPr>
        <w:t xml:space="preserve"> </w:t>
      </w:r>
      <w:r>
        <w:rPr>
          <w:rFonts w:hint="eastAsia" w:ascii="仿宋_GB2312" w:eastAsia="仿宋_GB2312" w:cs="仿宋_GB2312"/>
          <w:color w:val="000000"/>
          <w:highlight w:val="none"/>
        </w:rPr>
        <w:t>研发人员方面</w:t>
      </w:r>
      <w:bookmarkEnd w:id="1021"/>
      <w:bookmarkEnd w:id="1022"/>
      <w:bookmarkEnd w:id="1023"/>
      <w:bookmarkEnd w:id="1024"/>
      <w:bookmarkEnd w:id="1025"/>
      <w:bookmarkEnd w:id="1026"/>
      <w:bookmarkEnd w:id="1027"/>
      <w:bookmarkEnd w:id="1028"/>
      <w:bookmarkEnd w:id="1029"/>
      <w:bookmarkEnd w:id="1030"/>
      <w:bookmarkEnd w:id="1031"/>
      <w:bookmarkEnd w:id="1032"/>
      <w:bookmarkEnd w:id="1033"/>
    </w:p>
    <w:p>
      <w:pPr>
        <w:spacing w:before="249" w:beforeLines="80" w:after="249" w:afterLines="80" w:line="480" w:lineRule="exact"/>
        <w:rPr>
          <w:rFonts w:ascii="仿宋_GB2312" w:hAnsi="仿宋_GB2312" w:eastAsia="仿宋_GB2312" w:cs="仿宋_GB2312"/>
          <w:b/>
          <w:color w:val="000000"/>
          <w:sz w:val="28"/>
          <w:szCs w:val="28"/>
          <w:highlight w:val="none"/>
        </w:rPr>
      </w:pPr>
      <w:bookmarkStart w:id="1034" w:name="_Toc78452783"/>
      <w:r>
        <w:rPr>
          <w:rFonts w:ascii="仿宋_GB2312" w:hAnsi="仿宋_GB2312" w:eastAsia="仿宋_GB2312" w:cs="仿宋_GB2312"/>
          <w:b/>
          <w:color w:val="000000"/>
          <w:sz w:val="28"/>
          <w:szCs w:val="28"/>
          <w:highlight w:val="none"/>
        </w:rPr>
        <w:t>4.1.</w:t>
      </w:r>
      <w:r>
        <w:rPr>
          <w:rFonts w:hint="eastAsia" w:ascii="仿宋_GB2312" w:hAnsi="仿宋_GB2312" w:eastAsia="仿宋_GB2312" w:cs="仿宋_GB2312"/>
          <w:b/>
          <w:color w:val="000000"/>
          <w:sz w:val="28"/>
          <w:szCs w:val="28"/>
          <w:highlight w:val="none"/>
        </w:rPr>
        <w:t>研究开发人员的范围如何界定？</w:t>
      </w:r>
      <w:bookmarkEnd w:id="1034"/>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sz w:val="28"/>
          <w:szCs w:val="28"/>
          <w:highlight w:val="none"/>
        </w:rPr>
      </w:pPr>
      <w:r>
        <w:rPr>
          <w:rFonts w:hint="eastAsia" w:ascii="仿宋_GB2312" w:eastAsia="仿宋_GB2312"/>
          <w:color w:val="000000"/>
          <w:sz w:val="28"/>
          <w:szCs w:val="28"/>
          <w:highlight w:val="none"/>
        </w:rPr>
        <w:t>答：根据《国家税务总局关于研发费用税前加计扣除归集范围有关问题的公告》（国家税务总局公告</w:t>
      </w:r>
      <w:r>
        <w:rPr>
          <w:rFonts w:ascii="仿宋_GB2312" w:eastAsia="仿宋_GB2312"/>
          <w:color w:val="000000"/>
          <w:sz w:val="28"/>
          <w:szCs w:val="28"/>
          <w:highlight w:val="none"/>
        </w:rPr>
        <w:t>2017</w:t>
      </w:r>
      <w:r>
        <w:rPr>
          <w:rFonts w:hint="eastAsia" w:ascii="仿宋_GB2312" w:eastAsia="仿宋_GB2312"/>
          <w:color w:val="000000"/>
          <w:sz w:val="28"/>
          <w:szCs w:val="28"/>
          <w:highlight w:val="none"/>
        </w:rPr>
        <w:t>年第</w:t>
      </w:r>
      <w:r>
        <w:rPr>
          <w:rFonts w:ascii="仿宋_GB2312" w:eastAsia="仿宋_GB2312"/>
          <w:color w:val="000000"/>
          <w:sz w:val="28"/>
          <w:szCs w:val="28"/>
          <w:highlight w:val="none"/>
        </w:rPr>
        <w:t>40</w:t>
      </w:r>
      <w:r>
        <w:rPr>
          <w:rFonts w:hint="eastAsia" w:ascii="仿宋_GB2312" w:eastAsia="仿宋_GB2312"/>
          <w:color w:val="000000"/>
          <w:sz w:val="28"/>
          <w:szCs w:val="28"/>
          <w:highlight w:val="none"/>
        </w:rPr>
        <w:t>号）</w:t>
      </w:r>
      <w:r>
        <w:rPr>
          <w:rFonts w:hint="eastAsia" w:ascii="仿宋_GB2312" w:hAnsi="仿宋_GB2312" w:eastAsia="仿宋_GB2312" w:cs="仿宋_GB2312"/>
          <w:color w:val="000000"/>
          <w:sz w:val="28"/>
          <w:szCs w:val="28"/>
          <w:highlight w:val="none"/>
          <w:shd w:val="clear" w:color="auto" w:fill="FFFFFF"/>
        </w:rPr>
        <w:t>直接从事研发活动人员包括研究人员、技术人员、辅助人员。研究人员是指主要从事研究开发项目的专业人员；技术人员是指具有工程技术、自然科学和生命科学中一个或一个以上领域的技术知识和经验，在研究人员指导下参与研发工作的人员；辅助人员是指参与研究开发活动的技工。外聘研发人员是指与本企业或劳务派遣企业签订劳务用工协议（合同）和临时聘用的研究人员、技术人员、辅助人员。</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highlight w:val="none"/>
        </w:rPr>
      </w:pPr>
      <w:r>
        <w:rPr>
          <w:rFonts w:hint="eastAsia" w:ascii="仿宋_GB2312" w:eastAsia="仿宋_GB2312"/>
          <w:color w:val="000000"/>
          <w:sz w:val="28"/>
          <w:szCs w:val="28"/>
          <w:highlight w:val="none"/>
        </w:rPr>
        <w:t>研究开发人员的聘用形式，既可以是本企业的员工，也可以是外聘，包括劳务派遣等形式。外聘研发人员包括与本企业签订劳务用工协议（合同）和临时聘用的研究开发人员、技术人员、辅助人员，辅助人员不包括为研发活动从事后勤服务的人员。</w:t>
      </w:r>
    </w:p>
    <w:p>
      <w:pPr>
        <w:spacing w:before="249" w:beforeLines="80" w:after="249" w:afterLines="80" w:line="480" w:lineRule="exact"/>
        <w:rPr>
          <w:rFonts w:ascii="仿宋_GB2312" w:hAnsi="仿宋_GB2312" w:eastAsia="仿宋_GB2312" w:cs="仿宋_GB2312"/>
          <w:b/>
          <w:color w:val="000000"/>
          <w:spacing w:val="-4"/>
          <w:sz w:val="28"/>
          <w:szCs w:val="28"/>
          <w:highlight w:val="none"/>
        </w:rPr>
      </w:pPr>
      <w:bookmarkStart w:id="1035" w:name="_Toc78452784"/>
      <w:r>
        <w:rPr>
          <w:rFonts w:ascii="仿宋_GB2312" w:hAnsi="仿宋_GB2312" w:eastAsia="仿宋_GB2312" w:cs="仿宋_GB2312"/>
          <w:b/>
          <w:color w:val="000000"/>
          <w:spacing w:val="-4"/>
          <w:sz w:val="28"/>
          <w:szCs w:val="28"/>
          <w:highlight w:val="none"/>
        </w:rPr>
        <w:t>4.2.</w:t>
      </w:r>
      <w:r>
        <w:rPr>
          <w:rFonts w:hint="eastAsia" w:ascii="仿宋_GB2312" w:hAnsi="仿宋_GB2312" w:eastAsia="仿宋_GB2312" w:cs="仿宋_GB2312"/>
          <w:b/>
          <w:color w:val="000000"/>
          <w:spacing w:val="-4"/>
          <w:sz w:val="28"/>
          <w:szCs w:val="28"/>
          <w:highlight w:val="none"/>
        </w:rPr>
        <w:t>我公司开展自主研发，研发人员属于外聘人员，该人员还在其他企业兼职，企业发生的此类兼职人员人工费用是否可以享受加计扣除政策？</w:t>
      </w:r>
      <w:bookmarkEnd w:id="1035"/>
    </w:p>
    <w:p>
      <w:pPr>
        <w:keepNext w:val="0"/>
        <w:keepLines w:val="0"/>
        <w:pageBreakBefore w:val="0"/>
        <w:widowControl w:val="0"/>
        <w:kinsoku/>
        <w:wordWrap/>
        <w:overflowPunct/>
        <w:topLinePunct w:val="0"/>
        <w:autoSpaceDE/>
        <w:autoSpaceDN/>
        <w:bidi w:val="0"/>
        <w:adjustRightInd/>
        <w:snapToGrid/>
        <w:spacing w:line="520" w:lineRule="exact"/>
        <w:ind w:firstLine="561"/>
        <w:textAlignment w:val="auto"/>
        <w:rPr>
          <w:rFonts w:ascii="仿宋_GB2312" w:eastAsia="仿宋_GB2312"/>
          <w:color w:val="000000"/>
          <w:sz w:val="28"/>
          <w:szCs w:val="28"/>
          <w:highlight w:val="none"/>
        </w:rPr>
      </w:pPr>
      <w:r>
        <w:rPr>
          <w:rFonts w:hint="eastAsia" w:ascii="仿宋_GB2312" w:eastAsia="仿宋_GB2312"/>
          <w:color w:val="000000"/>
          <w:sz w:val="28"/>
          <w:szCs w:val="28"/>
          <w:highlight w:val="none"/>
        </w:rPr>
        <w:t>答：根据《国家税务总局关于研发费用税前加计扣除归集范围有关问题的公告》（国家税务总局公告</w:t>
      </w:r>
      <w:r>
        <w:rPr>
          <w:rFonts w:ascii="仿宋_GB2312" w:eastAsia="仿宋_GB2312"/>
          <w:color w:val="000000"/>
          <w:sz w:val="28"/>
          <w:szCs w:val="28"/>
          <w:highlight w:val="none"/>
        </w:rPr>
        <w:t>2017</w:t>
      </w:r>
      <w:r>
        <w:rPr>
          <w:rFonts w:hint="eastAsia" w:ascii="仿宋_GB2312" w:eastAsia="仿宋_GB2312"/>
          <w:color w:val="000000"/>
          <w:sz w:val="28"/>
          <w:szCs w:val="28"/>
          <w:highlight w:val="none"/>
        </w:rPr>
        <w:t>年第</w:t>
      </w:r>
      <w:r>
        <w:rPr>
          <w:rFonts w:ascii="仿宋_GB2312" w:eastAsia="仿宋_GB2312"/>
          <w:color w:val="000000"/>
          <w:sz w:val="28"/>
          <w:szCs w:val="28"/>
          <w:highlight w:val="none"/>
        </w:rPr>
        <w:t>40</w:t>
      </w:r>
      <w:r>
        <w:rPr>
          <w:rFonts w:hint="eastAsia" w:ascii="仿宋_GB2312" w:eastAsia="仿宋_GB2312"/>
          <w:color w:val="000000"/>
          <w:sz w:val="28"/>
          <w:szCs w:val="28"/>
          <w:highlight w:val="none"/>
        </w:rPr>
        <w:t>号）规定，可以税前加计扣除的人员人工费用，是指直接从事研发活动人员的工资薪金、基本养老保险费、基本医疗保险费、失业保险费、工伤保险费、生育保险费和住房公积金，以及外聘研发人员的劳务费用。</w:t>
      </w:r>
    </w:p>
    <w:p>
      <w:pPr>
        <w:keepNext w:val="0"/>
        <w:keepLines w:val="0"/>
        <w:pageBreakBefore w:val="0"/>
        <w:widowControl w:val="0"/>
        <w:kinsoku/>
        <w:wordWrap/>
        <w:overflowPunct/>
        <w:topLinePunct w:val="0"/>
        <w:autoSpaceDE/>
        <w:autoSpaceDN/>
        <w:bidi w:val="0"/>
        <w:adjustRightInd/>
        <w:snapToGrid/>
        <w:spacing w:line="520" w:lineRule="exact"/>
        <w:ind w:firstLine="561"/>
        <w:textAlignment w:val="auto"/>
        <w:rPr>
          <w:rFonts w:ascii="仿宋_GB2312" w:eastAsia="仿宋_GB2312"/>
          <w:color w:val="000000"/>
          <w:sz w:val="28"/>
          <w:szCs w:val="28"/>
          <w:highlight w:val="none"/>
        </w:rPr>
      </w:pPr>
      <w:r>
        <w:rPr>
          <w:rFonts w:hint="eastAsia" w:ascii="仿宋_GB2312" w:eastAsia="仿宋_GB2312"/>
          <w:color w:val="000000"/>
          <w:sz w:val="28"/>
          <w:szCs w:val="28"/>
          <w:highlight w:val="none"/>
        </w:rPr>
        <w:t>其中外聘研发人员是指与本企业或劳务派遣企业签订劳务用工协议（合同）和临时聘用的研究人员、技术人员、辅助人员。文件未规定外聘研发人员必须是专职人员，因此兼职人员可以享受研发费加计扣除优惠。</w:t>
      </w:r>
    </w:p>
    <w:p>
      <w:pPr>
        <w:spacing w:before="249" w:beforeLines="80" w:after="249" w:afterLines="80" w:line="480" w:lineRule="exact"/>
        <w:rPr>
          <w:rFonts w:ascii="仿宋_GB2312" w:hAnsi="仿宋_GB2312" w:eastAsia="仿宋_GB2312" w:cs="仿宋_GB2312"/>
          <w:b/>
          <w:color w:val="000000"/>
          <w:sz w:val="28"/>
          <w:szCs w:val="28"/>
          <w:highlight w:val="none"/>
        </w:rPr>
      </w:pPr>
      <w:bookmarkStart w:id="1036" w:name="_Toc78452785"/>
      <w:r>
        <w:rPr>
          <w:rFonts w:ascii="仿宋_GB2312" w:hAnsi="仿宋_GB2312" w:eastAsia="仿宋_GB2312" w:cs="仿宋_GB2312"/>
          <w:b/>
          <w:color w:val="000000"/>
          <w:sz w:val="28"/>
          <w:szCs w:val="28"/>
          <w:highlight w:val="none"/>
        </w:rPr>
        <w:t>4.3.</w:t>
      </w:r>
      <w:r>
        <w:rPr>
          <w:rFonts w:hint="eastAsia" w:ascii="仿宋_GB2312" w:hAnsi="仿宋_GB2312" w:eastAsia="仿宋_GB2312" w:cs="仿宋_GB2312"/>
          <w:b/>
          <w:color w:val="000000"/>
          <w:sz w:val="28"/>
          <w:szCs w:val="28"/>
          <w:highlight w:val="none"/>
        </w:rPr>
        <w:t>有很多公司为节省人力成本，研发人员既是生产技术人员又是产品开发人员，研发费归集时是否必须明确区分研发人员和生产人员吗？</w:t>
      </w:r>
      <w:bookmarkEnd w:id="1036"/>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highlight w:val="none"/>
        </w:rPr>
      </w:pPr>
      <w:r>
        <w:rPr>
          <w:rFonts w:hint="eastAsia" w:ascii="仿宋_GB2312" w:eastAsia="仿宋_GB2312"/>
          <w:color w:val="000000"/>
          <w:sz w:val="28"/>
          <w:szCs w:val="28"/>
          <w:highlight w:val="none"/>
        </w:rPr>
        <w:t>答：根据《国家税务总局关于研发费用税前加计扣除归集范围有关问题的公告》（国家税务总局公告</w:t>
      </w:r>
      <w:r>
        <w:rPr>
          <w:rFonts w:ascii="仿宋_GB2312" w:eastAsia="仿宋_GB2312"/>
          <w:color w:val="000000"/>
          <w:sz w:val="28"/>
          <w:szCs w:val="28"/>
          <w:highlight w:val="none"/>
        </w:rPr>
        <w:t>2017</w:t>
      </w:r>
      <w:r>
        <w:rPr>
          <w:rFonts w:hint="eastAsia" w:ascii="仿宋_GB2312" w:eastAsia="仿宋_GB2312"/>
          <w:color w:val="000000"/>
          <w:sz w:val="28"/>
          <w:szCs w:val="28"/>
          <w:highlight w:val="none"/>
        </w:rPr>
        <w:t>年第</w:t>
      </w:r>
      <w:r>
        <w:rPr>
          <w:rFonts w:ascii="仿宋_GB2312" w:eastAsia="仿宋_GB2312"/>
          <w:color w:val="000000"/>
          <w:sz w:val="28"/>
          <w:szCs w:val="28"/>
          <w:highlight w:val="none"/>
        </w:rPr>
        <w:t>40</w:t>
      </w:r>
      <w:r>
        <w:rPr>
          <w:rFonts w:hint="eastAsia" w:ascii="仿宋_GB2312" w:eastAsia="仿宋_GB2312"/>
          <w:color w:val="000000"/>
          <w:sz w:val="28"/>
          <w:szCs w:val="28"/>
          <w:highlight w:val="none"/>
        </w:rPr>
        <w:t>号）规定，直接从事研发活动的人员、外聘研发人员同时从事非研发活动的，企业应对其人员活动情况做必要记录，并将其实际发生的相关费用按实际工时占比等合理方法在研发费用和生产经营费用间分配，未分配的不得加计扣除。</w:t>
      </w:r>
    </w:p>
    <w:p>
      <w:pPr>
        <w:spacing w:before="249" w:beforeLines="80" w:after="249" w:afterLines="80" w:line="480" w:lineRule="exact"/>
        <w:rPr>
          <w:rFonts w:ascii="仿宋_GB2312" w:hAnsi="仿宋_GB2312" w:eastAsia="仿宋_GB2312" w:cs="仿宋_GB2312"/>
          <w:b/>
          <w:color w:val="000000"/>
          <w:sz w:val="28"/>
          <w:szCs w:val="28"/>
          <w:highlight w:val="none"/>
        </w:rPr>
      </w:pPr>
      <w:r>
        <w:rPr>
          <w:rFonts w:ascii="仿宋_GB2312" w:hAnsi="仿宋_GB2312" w:eastAsia="仿宋_GB2312" w:cs="仿宋_GB2312"/>
          <w:b/>
          <w:color w:val="000000"/>
          <w:sz w:val="28"/>
          <w:szCs w:val="28"/>
          <w:highlight w:val="none"/>
        </w:rPr>
        <w:t>4.4.</w:t>
      </w:r>
      <w:r>
        <w:rPr>
          <w:rFonts w:hint="eastAsia" w:ascii="仿宋_GB2312" w:hAnsi="仿宋_GB2312" w:eastAsia="仿宋_GB2312" w:cs="仿宋_GB2312"/>
          <w:b/>
          <w:color w:val="000000"/>
          <w:sz w:val="28"/>
          <w:szCs w:val="28"/>
          <w:highlight w:val="none"/>
        </w:rPr>
        <w:t>研发部门的工作人员兼职生产车间的技术监督，直接从事研发活动，其工资薪金可以计入研发费用享受加计扣除优惠政策吗？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kern w:val="0"/>
          <w:sz w:val="28"/>
          <w:szCs w:val="28"/>
          <w:highlight w:val="none"/>
        </w:rPr>
      </w:pPr>
      <w:r>
        <w:rPr>
          <w:rFonts w:hint="eastAsia" w:ascii="仿宋_GB2312" w:hAnsi="仿宋_GB2312" w:eastAsia="仿宋_GB2312" w:cs="仿宋_GB2312"/>
          <w:color w:val="000000"/>
          <w:kern w:val="0"/>
          <w:sz w:val="28"/>
          <w:szCs w:val="28"/>
          <w:highlight w:val="none"/>
        </w:rPr>
        <w:t>答：可以。企业应对该人员活动情况做必要记录，将其实际发生的相关费用按实际工时占比等合理方法在研发费用和生产经营费用间分配，未分配的不得加计扣除。</w:t>
      </w:r>
    </w:p>
    <w:p>
      <w:pPr>
        <w:spacing w:before="249" w:beforeLines="80" w:after="249" w:afterLines="80" w:line="480" w:lineRule="exact"/>
        <w:rPr>
          <w:rFonts w:ascii="仿宋_GB2312" w:hAnsi="仿宋_GB2312" w:eastAsia="仿宋_GB2312" w:cs="仿宋_GB2312"/>
          <w:b/>
          <w:color w:val="000000"/>
          <w:sz w:val="28"/>
          <w:szCs w:val="28"/>
          <w:highlight w:val="none"/>
        </w:rPr>
      </w:pPr>
      <w:r>
        <w:rPr>
          <w:rFonts w:ascii="仿宋_GB2312" w:hAnsi="仿宋_GB2312" w:eastAsia="仿宋_GB2312" w:cs="仿宋_GB2312"/>
          <w:b/>
          <w:color w:val="000000"/>
          <w:sz w:val="28"/>
          <w:szCs w:val="28"/>
          <w:highlight w:val="none"/>
        </w:rPr>
        <w:t>4.5.</w:t>
      </w:r>
      <w:r>
        <w:rPr>
          <w:rFonts w:hint="eastAsia" w:ascii="仿宋_GB2312" w:hAnsi="仿宋_GB2312" w:eastAsia="仿宋_GB2312" w:cs="仿宋_GB2312"/>
          <w:b/>
          <w:color w:val="000000"/>
          <w:sz w:val="28"/>
          <w:szCs w:val="28"/>
          <w:highlight w:val="none"/>
        </w:rPr>
        <w:t>食品制造业企业的公司副总经理，分管研发部门，但不直接从事研发活动，其工资薪金是否可以计入研发费用享受加计扣除优惠政策吗？</w:t>
      </w:r>
    </w:p>
    <w:p>
      <w:pPr>
        <w:keepNext w:val="0"/>
        <w:keepLines w:val="0"/>
        <w:pageBreakBefore w:val="0"/>
        <w:widowControl w:val="0"/>
        <w:kinsoku/>
        <w:wordWrap/>
        <w:overflowPunct/>
        <w:topLinePunct w:val="0"/>
        <w:autoSpaceDE/>
        <w:autoSpaceDN/>
        <w:bidi w:val="0"/>
        <w:adjustRightInd/>
        <w:snapToGrid/>
        <w:spacing w:line="520" w:lineRule="exact"/>
        <w:textAlignment w:val="auto"/>
        <w:rPr>
          <w:rFonts w:ascii="仿宋_GB2312" w:eastAsia="仿宋_GB2312"/>
          <w:color w:val="000000"/>
          <w:highlight w:val="none"/>
        </w:rPr>
      </w:pPr>
      <w:r>
        <w:rPr>
          <w:rFonts w:hint="eastAsia" w:ascii="仿宋_GB2312" w:hAnsi="仿宋_GB2312" w:eastAsia="仿宋_GB2312" w:cs="仿宋_GB2312"/>
          <w:color w:val="000000"/>
          <w:kern w:val="0"/>
          <w:sz w:val="28"/>
          <w:szCs w:val="28"/>
          <w:highlight w:val="none"/>
        </w:rPr>
        <w:t>答：不可以。企业副总经理不直接从事研发活动，其有关的人员人工费用不能计入可享受加计扣除优惠政策的研发费用。</w:t>
      </w:r>
    </w:p>
    <w:p>
      <w:pPr>
        <w:pStyle w:val="4"/>
        <w:keepNext w:val="0"/>
        <w:keepLines w:val="0"/>
        <w:spacing w:before="249" w:beforeLines="80" w:after="249" w:afterLines="80" w:line="480" w:lineRule="exact"/>
        <w:outlineLvl w:val="9"/>
        <w:rPr>
          <w:rFonts w:hint="eastAsia" w:ascii="仿宋_GB2312" w:eastAsia="仿宋_GB2312"/>
          <w:color w:val="000000"/>
          <w:highlight w:val="none"/>
        </w:rPr>
      </w:pPr>
      <w:bookmarkStart w:id="1037" w:name="_Toc83399550"/>
      <w:bookmarkStart w:id="1038" w:name="_Toc81811592"/>
      <w:bookmarkStart w:id="1039" w:name="_Toc83316021"/>
      <w:bookmarkStart w:id="1040" w:name="_Toc78452786"/>
    </w:p>
    <w:p>
      <w:pPr>
        <w:pStyle w:val="4"/>
        <w:keepNext w:val="0"/>
        <w:keepLines w:val="0"/>
        <w:spacing w:before="249" w:beforeLines="80" w:after="249" w:afterLines="80" w:line="480" w:lineRule="exact"/>
        <w:jc w:val="center"/>
        <w:outlineLvl w:val="9"/>
        <w:rPr>
          <w:rFonts w:ascii="仿宋_GB2312" w:eastAsia="仿宋_GB2312"/>
          <w:color w:val="000000"/>
          <w:highlight w:val="none"/>
        </w:rPr>
      </w:pPr>
      <w:bookmarkStart w:id="1041" w:name="_Toc5810"/>
      <w:bookmarkStart w:id="1042" w:name="_Toc8956"/>
      <w:bookmarkStart w:id="1043" w:name="_Toc20706"/>
      <w:bookmarkStart w:id="1044" w:name="_Toc21885"/>
      <w:bookmarkStart w:id="1045" w:name="_Toc5299"/>
      <w:bookmarkStart w:id="1046" w:name="_Toc22774"/>
      <w:bookmarkStart w:id="1047" w:name="_Toc816022873"/>
      <w:bookmarkStart w:id="1048" w:name="_Toc31881"/>
      <w:r>
        <w:rPr>
          <w:rFonts w:hint="eastAsia" w:ascii="仿宋_GB2312" w:eastAsia="仿宋_GB2312"/>
          <w:color w:val="000000"/>
          <w:highlight w:val="none"/>
        </w:rPr>
        <w:t>第五节</w:t>
      </w:r>
      <w:r>
        <w:rPr>
          <w:rFonts w:ascii="仿宋_GB2312" w:eastAsia="仿宋_GB2312"/>
          <w:color w:val="000000"/>
          <w:highlight w:val="none"/>
        </w:rPr>
        <w:t xml:space="preserve"> </w:t>
      </w:r>
      <w:r>
        <w:rPr>
          <w:rFonts w:hint="eastAsia" w:ascii="仿宋_GB2312" w:eastAsia="仿宋_GB2312"/>
          <w:color w:val="000000"/>
          <w:highlight w:val="none"/>
        </w:rPr>
        <w:t>会计核算方面</w:t>
      </w:r>
      <w:bookmarkEnd w:id="1037"/>
      <w:bookmarkEnd w:id="1038"/>
      <w:bookmarkEnd w:id="1039"/>
      <w:bookmarkEnd w:id="1040"/>
      <w:bookmarkEnd w:id="1041"/>
      <w:bookmarkEnd w:id="1042"/>
      <w:bookmarkEnd w:id="1043"/>
      <w:bookmarkEnd w:id="1044"/>
      <w:bookmarkEnd w:id="1045"/>
      <w:bookmarkEnd w:id="1046"/>
      <w:bookmarkEnd w:id="1047"/>
      <w:bookmarkEnd w:id="1048"/>
    </w:p>
    <w:p>
      <w:pPr>
        <w:spacing w:before="249" w:beforeLines="80" w:after="249" w:afterLines="80" w:line="480" w:lineRule="exact"/>
        <w:rPr>
          <w:rFonts w:ascii="仿宋_GB2312" w:hAnsi="仿宋_GB2312" w:eastAsia="仿宋_GB2312" w:cs="仿宋_GB2312"/>
          <w:b/>
          <w:color w:val="000000"/>
          <w:sz w:val="28"/>
          <w:szCs w:val="28"/>
          <w:highlight w:val="none"/>
        </w:rPr>
      </w:pPr>
      <w:bookmarkStart w:id="1049" w:name="_Toc78452787"/>
      <w:r>
        <w:rPr>
          <w:rFonts w:ascii="仿宋_GB2312" w:hAnsi="仿宋_GB2312" w:eastAsia="仿宋_GB2312" w:cs="仿宋_GB2312"/>
          <w:b/>
          <w:color w:val="000000"/>
          <w:sz w:val="28"/>
          <w:szCs w:val="28"/>
          <w:highlight w:val="none"/>
        </w:rPr>
        <w:t>5.1.</w:t>
      </w:r>
      <w:r>
        <w:rPr>
          <w:rFonts w:hint="eastAsia" w:ascii="仿宋_GB2312" w:hAnsi="仿宋_GB2312" w:eastAsia="仿宋_GB2312" w:cs="仿宋_GB2312"/>
          <w:b/>
          <w:color w:val="000000"/>
          <w:sz w:val="28"/>
          <w:szCs w:val="28"/>
          <w:highlight w:val="none"/>
        </w:rPr>
        <w:t>我是某公司财务人员，想了解一下研发费用加计扣除政策对企业会计核算有什么要求？</w:t>
      </w:r>
      <w:bookmarkEnd w:id="1049"/>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highlight w:val="none"/>
        </w:rPr>
      </w:pPr>
      <w:r>
        <w:rPr>
          <w:rFonts w:hint="eastAsia" w:ascii="仿宋_GB2312" w:eastAsia="仿宋_GB2312"/>
          <w:color w:val="000000"/>
          <w:sz w:val="28"/>
          <w:szCs w:val="28"/>
          <w:highlight w:val="none"/>
        </w:rPr>
        <w:t>答：根据《财政部国家税务总局科技部关于完善研究开发费用税前加计扣除政策的通知》（财税〔</w:t>
      </w:r>
      <w:r>
        <w:rPr>
          <w:rFonts w:ascii="仿宋_GB2312" w:eastAsia="仿宋_GB2312"/>
          <w:color w:val="000000"/>
          <w:sz w:val="28"/>
          <w:szCs w:val="28"/>
          <w:highlight w:val="none"/>
        </w:rPr>
        <w:t>2015</w:t>
      </w:r>
      <w:r>
        <w:rPr>
          <w:rFonts w:hint="eastAsia" w:ascii="仿宋_GB2312" w:eastAsia="仿宋_GB2312"/>
          <w:color w:val="000000"/>
          <w:sz w:val="28"/>
          <w:szCs w:val="28"/>
          <w:highlight w:val="none"/>
        </w:rPr>
        <w:t>〕</w:t>
      </w:r>
      <w:r>
        <w:rPr>
          <w:rFonts w:ascii="仿宋_GB2312" w:eastAsia="仿宋_GB2312"/>
          <w:color w:val="000000"/>
          <w:sz w:val="28"/>
          <w:szCs w:val="28"/>
          <w:highlight w:val="none"/>
        </w:rPr>
        <w:t>119</w:t>
      </w:r>
      <w:r>
        <w:rPr>
          <w:rFonts w:hint="eastAsia" w:ascii="仿宋_GB2312" w:eastAsia="仿宋_GB2312"/>
          <w:color w:val="000000"/>
          <w:sz w:val="28"/>
          <w:szCs w:val="28"/>
          <w:highlight w:val="none"/>
        </w:rPr>
        <w:t>号）相关规定，企业应按照国家财务会计制度要求，对研发支出进行会计处理；同时，对享受加计扣除的研发费用按研发项目设置辅助账，准确归集核算当年可加计扣除的各项研发费用实际发生额。企业在一个纳税年度内进行多项研发活动的，应按照不同研发项目分别归集可加计扣除的研发费用。企业应对研发费用和生产经营费用分别核算，准确、合理归集各项费用支出，对划分不清的，不得实行加计扣除。</w:t>
      </w:r>
    </w:p>
    <w:p>
      <w:pPr>
        <w:spacing w:before="249" w:beforeLines="80" w:after="249" w:afterLines="80" w:line="480" w:lineRule="exact"/>
        <w:rPr>
          <w:rFonts w:ascii="仿宋_GB2312" w:hAnsi="仿宋_GB2312" w:eastAsia="仿宋_GB2312" w:cs="仿宋_GB2312"/>
          <w:b/>
          <w:color w:val="000000"/>
          <w:sz w:val="28"/>
          <w:szCs w:val="28"/>
          <w:highlight w:val="none"/>
        </w:rPr>
      </w:pPr>
      <w:bookmarkStart w:id="1050" w:name="_Toc78452788"/>
      <w:r>
        <w:rPr>
          <w:rFonts w:ascii="仿宋_GB2312" w:hAnsi="仿宋_GB2312" w:eastAsia="仿宋_GB2312" w:cs="仿宋_GB2312"/>
          <w:b/>
          <w:color w:val="000000"/>
          <w:sz w:val="28"/>
          <w:szCs w:val="28"/>
          <w:highlight w:val="none"/>
        </w:rPr>
        <w:t>5.2.</w:t>
      </w:r>
      <w:r>
        <w:rPr>
          <w:rFonts w:hint="eastAsia" w:ascii="仿宋_GB2312" w:hAnsi="仿宋_GB2312" w:eastAsia="仿宋_GB2312" w:cs="仿宋_GB2312"/>
          <w:b/>
          <w:color w:val="000000"/>
          <w:sz w:val="28"/>
          <w:szCs w:val="28"/>
          <w:highlight w:val="none"/>
        </w:rPr>
        <w:t>研发费用如何设置会计科目</w:t>
      </w:r>
      <w:r>
        <w:rPr>
          <w:rFonts w:ascii="仿宋_GB2312" w:hAnsi="仿宋_GB2312" w:eastAsia="仿宋_GB2312" w:cs="仿宋_GB2312"/>
          <w:b/>
          <w:color w:val="000000"/>
          <w:sz w:val="28"/>
          <w:szCs w:val="28"/>
          <w:highlight w:val="none"/>
        </w:rPr>
        <w:t>?</w:t>
      </w:r>
      <w:bookmarkEnd w:id="1050"/>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highlight w:val="none"/>
        </w:rPr>
      </w:pPr>
      <w:r>
        <w:rPr>
          <w:rFonts w:hint="eastAsia" w:ascii="仿宋_GB2312" w:eastAsia="仿宋_GB2312"/>
          <w:color w:val="000000"/>
          <w:sz w:val="28"/>
          <w:szCs w:val="28"/>
          <w:highlight w:val="none"/>
        </w:rPr>
        <w:t>答：企业应设置“研发支出”科目核算研发费用。对研究阶段支出与开发阶段支出应分别处理，研究阶段支出应当于发生时计入当期损益，开发阶段支出在满足一定条件后允许资本化。研究阶段支出属于费用化的范畴，支出发生时借记“研发支出</w:t>
      </w:r>
      <w:r>
        <w:rPr>
          <w:rFonts w:ascii="仿宋_GB2312" w:eastAsia="仿宋_GB2312"/>
          <w:color w:val="000000"/>
          <w:sz w:val="28"/>
          <w:szCs w:val="28"/>
          <w:highlight w:val="none"/>
        </w:rPr>
        <w:t>—</w:t>
      </w:r>
      <w:r>
        <w:rPr>
          <w:rFonts w:hint="eastAsia" w:ascii="仿宋_GB2312" w:eastAsia="仿宋_GB2312"/>
          <w:color w:val="000000"/>
          <w:sz w:val="28"/>
          <w:szCs w:val="28"/>
          <w:highlight w:val="none"/>
        </w:rPr>
        <w:t>费用化支出”，期末转入“管理费用”；开发阶段分两种情形，一是不符合资本化条件时，和研究阶段会计处理相同；二是符合资本化条件时，借记“研发支出</w:t>
      </w:r>
      <w:r>
        <w:rPr>
          <w:rFonts w:ascii="仿宋_GB2312" w:eastAsia="仿宋_GB2312"/>
          <w:color w:val="000000"/>
          <w:sz w:val="28"/>
          <w:szCs w:val="28"/>
          <w:highlight w:val="none"/>
        </w:rPr>
        <w:t>—</w:t>
      </w:r>
      <w:r>
        <w:rPr>
          <w:rFonts w:hint="eastAsia" w:ascii="仿宋_GB2312" w:eastAsia="仿宋_GB2312"/>
          <w:color w:val="000000"/>
          <w:sz w:val="28"/>
          <w:szCs w:val="28"/>
          <w:highlight w:val="none"/>
        </w:rPr>
        <w:t>资本化支出”，“研发支出</w:t>
      </w:r>
      <w:r>
        <w:rPr>
          <w:rFonts w:ascii="仿宋_GB2312" w:eastAsia="仿宋_GB2312"/>
          <w:color w:val="000000"/>
          <w:sz w:val="28"/>
          <w:szCs w:val="28"/>
          <w:highlight w:val="none"/>
        </w:rPr>
        <w:t>—</w:t>
      </w:r>
      <w:r>
        <w:rPr>
          <w:rFonts w:hint="eastAsia" w:ascii="仿宋_GB2312" w:eastAsia="仿宋_GB2312"/>
          <w:color w:val="000000"/>
          <w:sz w:val="28"/>
          <w:szCs w:val="28"/>
          <w:highlight w:val="none"/>
        </w:rPr>
        <w:t>资本化支出”科目余额在编制资产负债表时填入开发支出，达到预定用途之后，结转到无形资产。</w:t>
      </w:r>
    </w:p>
    <w:p>
      <w:pPr>
        <w:pStyle w:val="4"/>
        <w:keepNext w:val="0"/>
        <w:keepLines w:val="0"/>
        <w:spacing w:before="249" w:beforeLines="80" w:after="249" w:afterLines="80" w:line="480" w:lineRule="exact"/>
        <w:outlineLvl w:val="9"/>
        <w:rPr>
          <w:rFonts w:hint="eastAsia" w:ascii="仿宋_GB2312" w:eastAsia="仿宋_GB2312"/>
          <w:color w:val="000000"/>
          <w:highlight w:val="none"/>
        </w:rPr>
      </w:pPr>
      <w:bookmarkStart w:id="1051" w:name="_Toc83316022"/>
      <w:bookmarkStart w:id="1052" w:name="_Toc83399551"/>
      <w:bookmarkStart w:id="1053" w:name="_Toc78452789"/>
      <w:bookmarkStart w:id="1054" w:name="_Toc81811593"/>
    </w:p>
    <w:p>
      <w:pPr>
        <w:pStyle w:val="4"/>
        <w:keepNext w:val="0"/>
        <w:keepLines w:val="0"/>
        <w:spacing w:before="249" w:beforeLines="80" w:after="249" w:afterLines="80" w:line="480" w:lineRule="exact"/>
        <w:jc w:val="center"/>
        <w:outlineLvl w:val="9"/>
        <w:rPr>
          <w:rFonts w:ascii="仿宋_GB2312" w:eastAsia="仿宋_GB2312"/>
          <w:color w:val="000000"/>
          <w:highlight w:val="none"/>
        </w:rPr>
      </w:pPr>
      <w:bookmarkStart w:id="1055" w:name="_Toc1065856769"/>
      <w:bookmarkStart w:id="1056" w:name="_Toc21672"/>
      <w:bookmarkStart w:id="1057" w:name="_Toc16553"/>
      <w:bookmarkStart w:id="1058" w:name="_Toc27701"/>
      <w:bookmarkStart w:id="1059" w:name="_Toc9885"/>
      <w:bookmarkStart w:id="1060" w:name="_Toc14755"/>
      <w:bookmarkStart w:id="1061" w:name="_Toc10242"/>
      <w:bookmarkStart w:id="1062" w:name="_Toc16677"/>
      <w:r>
        <w:rPr>
          <w:rFonts w:hint="eastAsia" w:ascii="仿宋_GB2312" w:eastAsia="仿宋_GB2312"/>
          <w:color w:val="000000"/>
          <w:highlight w:val="none"/>
        </w:rPr>
        <w:t>第六节</w:t>
      </w:r>
      <w:r>
        <w:rPr>
          <w:rFonts w:ascii="仿宋_GB2312" w:eastAsia="仿宋_GB2312"/>
          <w:color w:val="000000"/>
          <w:highlight w:val="none"/>
        </w:rPr>
        <w:t xml:space="preserve"> </w:t>
      </w:r>
      <w:r>
        <w:rPr>
          <w:rFonts w:hint="eastAsia" w:ascii="仿宋_GB2312" w:eastAsia="仿宋_GB2312"/>
          <w:color w:val="000000"/>
          <w:highlight w:val="none"/>
        </w:rPr>
        <w:t>委托研发方面</w:t>
      </w:r>
      <w:bookmarkEnd w:id="1051"/>
      <w:bookmarkEnd w:id="1052"/>
      <w:bookmarkEnd w:id="1053"/>
      <w:bookmarkEnd w:id="1054"/>
      <w:bookmarkEnd w:id="1055"/>
      <w:bookmarkEnd w:id="1056"/>
      <w:bookmarkEnd w:id="1057"/>
      <w:bookmarkEnd w:id="1058"/>
      <w:bookmarkEnd w:id="1059"/>
      <w:bookmarkEnd w:id="1060"/>
      <w:bookmarkEnd w:id="1061"/>
      <w:bookmarkEnd w:id="1062"/>
    </w:p>
    <w:p>
      <w:pPr>
        <w:spacing w:before="249" w:beforeLines="80" w:after="249" w:afterLines="80" w:line="480" w:lineRule="exact"/>
        <w:rPr>
          <w:rFonts w:ascii="仿宋_GB2312" w:hAnsi="仿宋_GB2312" w:eastAsia="仿宋_GB2312" w:cs="仿宋_GB2312"/>
          <w:b/>
          <w:color w:val="000000"/>
          <w:sz w:val="28"/>
          <w:szCs w:val="28"/>
          <w:highlight w:val="none"/>
        </w:rPr>
      </w:pPr>
      <w:bookmarkStart w:id="1063" w:name="_Toc78452790"/>
      <w:r>
        <w:rPr>
          <w:rFonts w:ascii="仿宋_GB2312" w:hAnsi="仿宋_GB2312" w:eastAsia="仿宋_GB2312" w:cs="仿宋_GB2312"/>
          <w:b/>
          <w:color w:val="000000"/>
          <w:sz w:val="28"/>
          <w:szCs w:val="28"/>
          <w:highlight w:val="none"/>
        </w:rPr>
        <w:t>6.1.</w:t>
      </w:r>
      <w:r>
        <w:rPr>
          <w:rFonts w:hint="eastAsia" w:ascii="仿宋_GB2312" w:hAnsi="仿宋_GB2312" w:eastAsia="仿宋_GB2312" w:cs="仿宋_GB2312"/>
          <w:b/>
          <w:color w:val="000000"/>
          <w:sz w:val="28"/>
          <w:szCs w:val="28"/>
          <w:highlight w:val="none"/>
        </w:rPr>
        <w:t>我是企业的财会人员，想了解一下委托境外进行研发活动和委托境内进行研发活动在享受加计扣除时有什么差异？</w:t>
      </w:r>
      <w:bookmarkEnd w:id="1063"/>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highlight w:val="none"/>
        </w:rPr>
      </w:pPr>
      <w:r>
        <w:rPr>
          <w:rFonts w:hint="eastAsia" w:ascii="仿宋_GB2312" w:eastAsia="仿宋_GB2312"/>
          <w:color w:val="000000"/>
          <w:sz w:val="28"/>
          <w:szCs w:val="28"/>
          <w:highlight w:val="none"/>
        </w:rPr>
        <w:t>答：（</w:t>
      </w:r>
      <w:r>
        <w:rPr>
          <w:rFonts w:ascii="仿宋_GB2312" w:eastAsia="仿宋_GB2312"/>
          <w:color w:val="000000"/>
          <w:sz w:val="28"/>
          <w:szCs w:val="28"/>
          <w:highlight w:val="none"/>
        </w:rPr>
        <w:t>1</w:t>
      </w:r>
      <w:r>
        <w:rPr>
          <w:rFonts w:hint="eastAsia" w:ascii="仿宋_GB2312" w:eastAsia="仿宋_GB2312"/>
          <w:color w:val="000000"/>
          <w:sz w:val="28"/>
          <w:szCs w:val="28"/>
          <w:highlight w:val="none"/>
        </w:rPr>
        <w:t>）加计扣除金额的限额不同。根据《财政部国家税务总局科技部关于完善研究开发费用税前加计扣除政策的通知》（财税〔</w:t>
      </w:r>
      <w:r>
        <w:rPr>
          <w:rFonts w:ascii="仿宋_GB2312" w:eastAsia="仿宋_GB2312"/>
          <w:color w:val="000000"/>
          <w:sz w:val="28"/>
          <w:szCs w:val="28"/>
          <w:highlight w:val="none"/>
        </w:rPr>
        <w:t>2015</w:t>
      </w:r>
      <w:r>
        <w:rPr>
          <w:rFonts w:hint="eastAsia" w:ascii="仿宋_GB2312" w:eastAsia="仿宋_GB2312"/>
          <w:color w:val="000000"/>
          <w:sz w:val="28"/>
          <w:szCs w:val="28"/>
          <w:highlight w:val="none"/>
        </w:rPr>
        <w:t>〕</w:t>
      </w:r>
      <w:r>
        <w:rPr>
          <w:rFonts w:ascii="仿宋_GB2312" w:eastAsia="仿宋_GB2312"/>
          <w:color w:val="000000"/>
          <w:sz w:val="28"/>
          <w:szCs w:val="28"/>
          <w:highlight w:val="none"/>
        </w:rPr>
        <w:t>119</w:t>
      </w:r>
      <w:r>
        <w:rPr>
          <w:rFonts w:hint="eastAsia" w:ascii="仿宋_GB2312" w:eastAsia="仿宋_GB2312"/>
          <w:color w:val="000000"/>
          <w:sz w:val="28"/>
          <w:szCs w:val="28"/>
          <w:highlight w:val="none"/>
        </w:rPr>
        <w:t>号）及《财政部税务总局科技部关于企业委托境外研究开发费用税前加计扣除有关政策问题的通知》（财税〔</w:t>
      </w:r>
      <w:r>
        <w:rPr>
          <w:rFonts w:ascii="仿宋_GB2312" w:eastAsia="仿宋_GB2312"/>
          <w:color w:val="000000"/>
          <w:sz w:val="28"/>
          <w:szCs w:val="28"/>
          <w:highlight w:val="none"/>
        </w:rPr>
        <w:t>2018</w:t>
      </w:r>
      <w:r>
        <w:rPr>
          <w:rFonts w:hint="eastAsia" w:ascii="仿宋_GB2312" w:eastAsia="仿宋_GB2312"/>
          <w:color w:val="000000"/>
          <w:sz w:val="28"/>
          <w:szCs w:val="28"/>
          <w:highlight w:val="none"/>
        </w:rPr>
        <w:t>〕</w:t>
      </w:r>
      <w:r>
        <w:rPr>
          <w:rFonts w:ascii="仿宋_GB2312" w:eastAsia="仿宋_GB2312"/>
          <w:color w:val="000000"/>
          <w:sz w:val="28"/>
          <w:szCs w:val="28"/>
          <w:highlight w:val="none"/>
        </w:rPr>
        <w:t>64</w:t>
      </w:r>
      <w:r>
        <w:rPr>
          <w:rFonts w:hint="eastAsia" w:ascii="仿宋_GB2312" w:eastAsia="仿宋_GB2312"/>
          <w:color w:val="000000"/>
          <w:sz w:val="28"/>
          <w:szCs w:val="28"/>
          <w:highlight w:val="none"/>
        </w:rPr>
        <w:t>号）相关规定，企业委托境内进行研发活动所发生的费用，按照费用实际发生额的</w:t>
      </w:r>
      <w:r>
        <w:rPr>
          <w:rFonts w:ascii="仿宋_GB2312" w:eastAsia="仿宋_GB2312"/>
          <w:color w:val="000000"/>
          <w:sz w:val="28"/>
          <w:szCs w:val="28"/>
          <w:highlight w:val="none"/>
        </w:rPr>
        <w:t>80%</w:t>
      </w:r>
      <w:r>
        <w:rPr>
          <w:rFonts w:hint="eastAsia" w:ascii="仿宋_GB2312" w:eastAsia="仿宋_GB2312"/>
          <w:color w:val="000000"/>
          <w:sz w:val="28"/>
          <w:szCs w:val="28"/>
          <w:highlight w:val="none"/>
        </w:rPr>
        <w:t>计入委托方研发费用并计算加计扣除；企业委托境外进行研发活动所发生的费用，按照费用实际发生额的</w:t>
      </w:r>
      <w:r>
        <w:rPr>
          <w:rFonts w:ascii="仿宋_GB2312" w:eastAsia="仿宋_GB2312"/>
          <w:color w:val="000000"/>
          <w:sz w:val="28"/>
          <w:szCs w:val="28"/>
          <w:highlight w:val="none"/>
        </w:rPr>
        <w:t>80%</w:t>
      </w:r>
      <w:r>
        <w:rPr>
          <w:rFonts w:hint="eastAsia" w:ascii="仿宋_GB2312" w:eastAsia="仿宋_GB2312"/>
          <w:color w:val="000000"/>
          <w:sz w:val="28"/>
          <w:szCs w:val="28"/>
          <w:highlight w:val="none"/>
        </w:rPr>
        <w:t>计入委托方的委托境外研发费用，同时委托境外研发费用不超过境内符合条件的研发费用三分之二的部分，才可以计算加计扣除。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highlight w:val="none"/>
        </w:rPr>
      </w:pPr>
      <w:r>
        <w:rPr>
          <w:rFonts w:hint="eastAsia" w:ascii="仿宋_GB2312" w:eastAsia="仿宋_GB2312"/>
          <w:color w:val="000000"/>
          <w:sz w:val="28"/>
          <w:szCs w:val="28"/>
          <w:highlight w:val="none"/>
        </w:rPr>
        <w:t>（</w:t>
      </w:r>
      <w:r>
        <w:rPr>
          <w:rFonts w:ascii="仿宋_GB2312" w:eastAsia="仿宋_GB2312"/>
          <w:color w:val="000000"/>
          <w:sz w:val="28"/>
          <w:szCs w:val="28"/>
          <w:highlight w:val="none"/>
        </w:rPr>
        <w:t>2</w:t>
      </w:r>
      <w:r>
        <w:rPr>
          <w:rFonts w:hint="eastAsia" w:ascii="仿宋_GB2312" w:eastAsia="仿宋_GB2312"/>
          <w:color w:val="000000"/>
          <w:sz w:val="28"/>
          <w:szCs w:val="28"/>
          <w:highlight w:val="none"/>
        </w:rPr>
        <w:t>）企业委托境内个人进行研发活动所发生的费用可适用加计扣除，但是委托境外个人进行研发活动所发生的费用不可加计扣除。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highlight w:val="none"/>
        </w:rPr>
      </w:pPr>
      <w:r>
        <w:rPr>
          <w:rFonts w:hint="eastAsia" w:ascii="仿宋_GB2312" w:eastAsia="仿宋_GB2312"/>
          <w:color w:val="000000"/>
          <w:sz w:val="28"/>
          <w:szCs w:val="28"/>
          <w:highlight w:val="none"/>
        </w:rPr>
        <w:t>（</w:t>
      </w:r>
      <w:r>
        <w:rPr>
          <w:rFonts w:ascii="仿宋_GB2312" w:eastAsia="仿宋_GB2312"/>
          <w:color w:val="000000"/>
          <w:sz w:val="28"/>
          <w:szCs w:val="28"/>
          <w:highlight w:val="none"/>
        </w:rPr>
        <w:t>3</w:t>
      </w:r>
      <w:r>
        <w:rPr>
          <w:rFonts w:hint="eastAsia" w:ascii="仿宋_GB2312" w:eastAsia="仿宋_GB2312"/>
          <w:color w:val="000000"/>
          <w:sz w:val="28"/>
          <w:szCs w:val="28"/>
          <w:highlight w:val="none"/>
        </w:rPr>
        <w:t>）委托境内进行研发活动由受托方到科技部门进行登记，委托境外进行研发活动由委托方到科技行政主管部门进行登记。</w:t>
      </w:r>
    </w:p>
    <w:p>
      <w:pPr>
        <w:spacing w:before="249" w:beforeLines="80" w:after="249" w:afterLines="80" w:line="480" w:lineRule="exact"/>
        <w:rPr>
          <w:rFonts w:ascii="仿宋_GB2312" w:hAnsi="仿宋_GB2312" w:eastAsia="仿宋_GB2312" w:cs="仿宋_GB2312"/>
          <w:b/>
          <w:color w:val="000000"/>
          <w:sz w:val="28"/>
          <w:szCs w:val="28"/>
          <w:highlight w:val="none"/>
        </w:rPr>
      </w:pPr>
      <w:bookmarkStart w:id="1064" w:name="_Toc78452791"/>
      <w:r>
        <w:rPr>
          <w:rFonts w:ascii="仿宋_GB2312" w:hAnsi="仿宋_GB2312" w:eastAsia="仿宋_GB2312" w:cs="仿宋_GB2312"/>
          <w:b/>
          <w:color w:val="000000"/>
          <w:sz w:val="28"/>
          <w:szCs w:val="28"/>
          <w:highlight w:val="none"/>
        </w:rPr>
        <w:t>6.2.</w:t>
      </w:r>
      <w:r>
        <w:rPr>
          <w:rFonts w:hint="eastAsia" w:ascii="仿宋_GB2312" w:hAnsi="仿宋_GB2312" w:eastAsia="仿宋_GB2312" w:cs="仿宋_GB2312"/>
          <w:b/>
          <w:color w:val="000000"/>
          <w:sz w:val="28"/>
          <w:szCs w:val="28"/>
          <w:highlight w:val="none"/>
        </w:rPr>
        <w:t>我公司</w:t>
      </w:r>
      <w:r>
        <w:rPr>
          <w:rFonts w:ascii="仿宋_GB2312" w:hAnsi="仿宋_GB2312" w:eastAsia="仿宋_GB2312" w:cs="仿宋_GB2312"/>
          <w:b/>
          <w:color w:val="000000"/>
          <w:sz w:val="28"/>
          <w:szCs w:val="28"/>
          <w:highlight w:val="none"/>
        </w:rPr>
        <w:t>20</w:t>
      </w:r>
      <w:r>
        <w:rPr>
          <w:rFonts w:ascii="仿宋_GB2312" w:hAnsi="仿宋_GB2312" w:eastAsia="仿宋_GB2312" w:cs="仿宋_GB2312"/>
          <w:b/>
          <w:sz w:val="28"/>
          <w:szCs w:val="28"/>
          <w:highlight w:val="none"/>
        </w:rPr>
        <w:t>2</w:t>
      </w:r>
      <w:r>
        <w:rPr>
          <w:rFonts w:hint="eastAsia" w:ascii="仿宋_GB2312" w:hAnsi="仿宋_GB2312" w:eastAsia="仿宋_GB2312" w:cs="仿宋_GB2312"/>
          <w:b/>
          <w:sz w:val="28"/>
          <w:szCs w:val="28"/>
          <w:highlight w:val="none"/>
          <w:lang w:val="en-US" w:eastAsia="zh-CN"/>
        </w:rPr>
        <w:t>2</w:t>
      </w:r>
      <w:r>
        <w:rPr>
          <w:rFonts w:hint="eastAsia" w:ascii="仿宋_GB2312" w:hAnsi="仿宋_GB2312" w:eastAsia="仿宋_GB2312" w:cs="仿宋_GB2312"/>
          <w:b/>
          <w:color w:val="000000"/>
          <w:sz w:val="28"/>
          <w:szCs w:val="28"/>
          <w:highlight w:val="none"/>
        </w:rPr>
        <w:t>年将某个科研项目委托境外公司进行研发，可加计扣除的研发费用金额应如何计算？</w:t>
      </w:r>
      <w:bookmarkEnd w:id="1064"/>
      <w:r>
        <w:rPr>
          <w:rFonts w:ascii="仿宋_GB2312" w:hAnsi="仿宋_GB2312" w:eastAsia="仿宋_GB2312" w:cs="仿宋_GB2312"/>
          <w:b/>
          <w:color w:val="000000"/>
          <w:sz w:val="28"/>
          <w:szCs w:val="28"/>
          <w:highlight w:val="none"/>
        </w:rPr>
        <w:t xml:space="preserve"> </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highlight w:val="none"/>
        </w:rPr>
      </w:pPr>
      <w:r>
        <w:rPr>
          <w:rFonts w:hint="eastAsia" w:ascii="仿宋_GB2312" w:eastAsia="仿宋_GB2312"/>
          <w:color w:val="000000"/>
          <w:sz w:val="28"/>
          <w:szCs w:val="28"/>
          <w:highlight w:val="none"/>
        </w:rPr>
        <w:t>答：根据《财政部税务总局科技部关于企业委托境外研究开发费用税前加计扣除有关政策问题的通知》（财税〔</w:t>
      </w:r>
      <w:r>
        <w:rPr>
          <w:rFonts w:ascii="仿宋_GB2312" w:eastAsia="仿宋_GB2312"/>
          <w:color w:val="000000"/>
          <w:sz w:val="28"/>
          <w:szCs w:val="28"/>
          <w:highlight w:val="none"/>
        </w:rPr>
        <w:t>2018</w:t>
      </w:r>
      <w:r>
        <w:rPr>
          <w:rFonts w:hint="eastAsia" w:ascii="仿宋_GB2312" w:eastAsia="仿宋_GB2312"/>
          <w:color w:val="000000"/>
          <w:sz w:val="28"/>
          <w:szCs w:val="28"/>
          <w:highlight w:val="none"/>
        </w:rPr>
        <w:t>〕</w:t>
      </w:r>
      <w:r>
        <w:rPr>
          <w:rFonts w:ascii="仿宋_GB2312" w:eastAsia="仿宋_GB2312"/>
          <w:color w:val="000000"/>
          <w:sz w:val="28"/>
          <w:szCs w:val="28"/>
          <w:highlight w:val="none"/>
        </w:rPr>
        <w:t>64</w:t>
      </w:r>
      <w:r>
        <w:rPr>
          <w:rFonts w:hint="eastAsia" w:ascii="仿宋_GB2312" w:eastAsia="仿宋_GB2312"/>
          <w:color w:val="000000"/>
          <w:sz w:val="28"/>
          <w:szCs w:val="28"/>
          <w:highlight w:val="none"/>
        </w:rPr>
        <w:t>号）相关规定，自</w:t>
      </w:r>
      <w:r>
        <w:rPr>
          <w:rFonts w:ascii="仿宋_GB2312" w:eastAsia="仿宋_GB2312"/>
          <w:color w:val="000000"/>
          <w:sz w:val="28"/>
          <w:szCs w:val="28"/>
          <w:highlight w:val="none"/>
        </w:rPr>
        <w:t>2018</w:t>
      </w:r>
      <w:r>
        <w:rPr>
          <w:rFonts w:hint="eastAsia" w:ascii="仿宋_GB2312" w:eastAsia="仿宋_GB2312"/>
          <w:color w:val="000000"/>
          <w:sz w:val="28"/>
          <w:szCs w:val="28"/>
          <w:highlight w:val="none"/>
        </w:rPr>
        <w:t>年</w:t>
      </w:r>
      <w:r>
        <w:rPr>
          <w:rFonts w:ascii="仿宋_GB2312" w:eastAsia="仿宋_GB2312"/>
          <w:color w:val="000000"/>
          <w:sz w:val="28"/>
          <w:szCs w:val="28"/>
          <w:highlight w:val="none"/>
        </w:rPr>
        <w:t>1</w:t>
      </w:r>
      <w:r>
        <w:rPr>
          <w:rFonts w:hint="eastAsia" w:ascii="仿宋_GB2312" w:eastAsia="仿宋_GB2312"/>
          <w:color w:val="000000"/>
          <w:sz w:val="28"/>
          <w:szCs w:val="28"/>
          <w:highlight w:val="none"/>
        </w:rPr>
        <w:t>月</w:t>
      </w:r>
      <w:r>
        <w:rPr>
          <w:rFonts w:ascii="仿宋_GB2312" w:eastAsia="仿宋_GB2312"/>
          <w:color w:val="000000"/>
          <w:sz w:val="28"/>
          <w:szCs w:val="28"/>
          <w:highlight w:val="none"/>
        </w:rPr>
        <w:t>1</w:t>
      </w:r>
      <w:r>
        <w:rPr>
          <w:rFonts w:hint="eastAsia" w:ascii="仿宋_GB2312" w:eastAsia="仿宋_GB2312"/>
          <w:color w:val="000000"/>
          <w:sz w:val="28"/>
          <w:szCs w:val="28"/>
          <w:highlight w:val="none"/>
        </w:rPr>
        <w:t>日起，委托境外进行研发活动所发生的费用，按照费用实际发生额的</w:t>
      </w:r>
      <w:r>
        <w:rPr>
          <w:rFonts w:ascii="仿宋_GB2312" w:eastAsia="仿宋_GB2312"/>
          <w:color w:val="000000"/>
          <w:sz w:val="28"/>
          <w:szCs w:val="28"/>
          <w:highlight w:val="none"/>
        </w:rPr>
        <w:t>80%</w:t>
      </w:r>
      <w:r>
        <w:rPr>
          <w:rFonts w:hint="eastAsia" w:ascii="仿宋_GB2312" w:eastAsia="仿宋_GB2312"/>
          <w:color w:val="000000"/>
          <w:sz w:val="28"/>
          <w:szCs w:val="28"/>
          <w:highlight w:val="none"/>
        </w:rPr>
        <w:t>计入委托方的委托境外研发费用。委托境外研发费用不超过境内符合条件的研发费用三分之二的部分，可以按规定在企业所得税前加计扣除。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highlight w:val="none"/>
        </w:rPr>
      </w:pPr>
      <w:r>
        <w:rPr>
          <w:rFonts w:hint="eastAsia" w:ascii="仿宋_GB2312" w:eastAsia="仿宋_GB2312"/>
          <w:color w:val="000000"/>
          <w:sz w:val="28"/>
          <w:szCs w:val="28"/>
          <w:highlight w:val="none"/>
        </w:rPr>
        <w:t>例如，某企业</w:t>
      </w:r>
      <w:r>
        <w:rPr>
          <w:rFonts w:ascii="仿宋_GB2312" w:eastAsia="仿宋_GB2312"/>
          <w:sz w:val="28"/>
          <w:szCs w:val="28"/>
          <w:highlight w:val="none"/>
        </w:rPr>
        <w:t>202</w:t>
      </w:r>
      <w:r>
        <w:rPr>
          <w:rFonts w:hint="eastAsia" w:ascii="仿宋_GB2312" w:eastAsia="仿宋_GB2312"/>
          <w:sz w:val="28"/>
          <w:szCs w:val="28"/>
          <w:highlight w:val="none"/>
          <w:lang w:val="en-US" w:eastAsia="zh-CN"/>
        </w:rPr>
        <w:t>2</w:t>
      </w:r>
      <w:r>
        <w:rPr>
          <w:rFonts w:hint="eastAsia" w:ascii="仿宋_GB2312" w:eastAsia="仿宋_GB2312"/>
          <w:sz w:val="28"/>
          <w:szCs w:val="28"/>
          <w:highlight w:val="none"/>
        </w:rPr>
        <w:t>年境内符合条件研发费</w:t>
      </w:r>
      <w:r>
        <w:rPr>
          <w:rFonts w:ascii="仿宋_GB2312" w:eastAsia="仿宋_GB2312"/>
          <w:sz w:val="28"/>
          <w:szCs w:val="28"/>
          <w:highlight w:val="none"/>
        </w:rPr>
        <w:t>110</w:t>
      </w:r>
      <w:r>
        <w:rPr>
          <w:rFonts w:hint="eastAsia" w:ascii="仿宋_GB2312" w:eastAsia="仿宋_GB2312"/>
          <w:sz w:val="28"/>
          <w:szCs w:val="28"/>
          <w:highlight w:val="none"/>
        </w:rPr>
        <w:t>万元，委托境外研发费用</w:t>
      </w:r>
      <w:r>
        <w:rPr>
          <w:rFonts w:ascii="仿宋_GB2312" w:eastAsia="仿宋_GB2312"/>
          <w:sz w:val="28"/>
          <w:szCs w:val="28"/>
          <w:highlight w:val="none"/>
        </w:rPr>
        <w:t>100</w:t>
      </w:r>
      <w:r>
        <w:rPr>
          <w:rFonts w:hint="eastAsia" w:ascii="仿宋_GB2312" w:eastAsia="仿宋_GB2312"/>
          <w:sz w:val="28"/>
          <w:szCs w:val="28"/>
          <w:highlight w:val="none"/>
        </w:rPr>
        <w:t>万元，其中</w:t>
      </w:r>
      <w:r>
        <w:rPr>
          <w:rFonts w:ascii="仿宋_GB2312" w:eastAsia="仿宋_GB2312"/>
          <w:sz w:val="28"/>
          <w:szCs w:val="28"/>
          <w:highlight w:val="none"/>
        </w:rPr>
        <w:t>100</w:t>
      </w:r>
      <w:r>
        <w:rPr>
          <w:rFonts w:hint="eastAsia" w:ascii="仿宋_GB2312" w:eastAsia="仿宋_GB2312"/>
          <w:sz w:val="28"/>
          <w:szCs w:val="28"/>
          <w:highlight w:val="none"/>
        </w:rPr>
        <w:t>×</w:t>
      </w:r>
      <w:r>
        <w:rPr>
          <w:rFonts w:ascii="仿宋_GB2312" w:eastAsia="仿宋_GB2312"/>
          <w:sz w:val="28"/>
          <w:szCs w:val="28"/>
          <w:highlight w:val="none"/>
        </w:rPr>
        <w:t>80%=80</w:t>
      </w:r>
      <w:r>
        <w:rPr>
          <w:rFonts w:hint="eastAsia" w:ascii="仿宋_GB2312" w:eastAsia="仿宋_GB2312"/>
          <w:sz w:val="28"/>
          <w:szCs w:val="28"/>
          <w:highlight w:val="none"/>
        </w:rPr>
        <w:t>万元计入委托境外研发费，委托境外研发费不超过</w:t>
      </w:r>
      <w:r>
        <w:rPr>
          <w:rFonts w:ascii="仿宋_GB2312" w:eastAsia="仿宋_GB2312"/>
          <w:sz w:val="28"/>
          <w:szCs w:val="28"/>
          <w:highlight w:val="none"/>
        </w:rPr>
        <w:t>110</w:t>
      </w:r>
      <w:r>
        <w:rPr>
          <w:rFonts w:hint="eastAsia" w:ascii="仿宋_GB2312" w:eastAsia="仿宋_GB2312"/>
          <w:sz w:val="28"/>
          <w:szCs w:val="28"/>
          <w:highlight w:val="none"/>
        </w:rPr>
        <w:t>×</w:t>
      </w:r>
      <w:r>
        <w:rPr>
          <w:rFonts w:ascii="仿宋_GB2312" w:eastAsia="仿宋_GB2312"/>
          <w:sz w:val="28"/>
          <w:szCs w:val="28"/>
          <w:highlight w:val="none"/>
        </w:rPr>
        <w:t>2/3=73.33</w:t>
      </w:r>
      <w:r>
        <w:rPr>
          <w:rFonts w:hint="eastAsia" w:ascii="仿宋_GB2312" w:eastAsia="仿宋_GB2312"/>
          <w:sz w:val="28"/>
          <w:szCs w:val="28"/>
          <w:highlight w:val="none"/>
        </w:rPr>
        <w:t>万元的可以税前加计扣除，因此，该企业</w:t>
      </w:r>
      <w:r>
        <w:rPr>
          <w:rFonts w:ascii="仿宋_GB2312" w:eastAsia="仿宋_GB2312"/>
          <w:sz w:val="28"/>
          <w:szCs w:val="28"/>
          <w:highlight w:val="none"/>
        </w:rPr>
        <w:t>202</w:t>
      </w:r>
      <w:r>
        <w:rPr>
          <w:rFonts w:hint="eastAsia" w:ascii="仿宋_GB2312" w:eastAsia="仿宋_GB2312"/>
          <w:sz w:val="28"/>
          <w:szCs w:val="28"/>
          <w:highlight w:val="none"/>
          <w:lang w:val="en-US" w:eastAsia="zh-CN"/>
        </w:rPr>
        <w:t>2</w:t>
      </w:r>
      <w:r>
        <w:rPr>
          <w:rFonts w:hint="eastAsia" w:ascii="仿宋_GB2312" w:eastAsia="仿宋_GB2312"/>
          <w:sz w:val="28"/>
          <w:szCs w:val="28"/>
          <w:highlight w:val="none"/>
        </w:rPr>
        <w:t>年可加计</w:t>
      </w:r>
      <w:r>
        <w:rPr>
          <w:rFonts w:hint="eastAsia" w:ascii="仿宋_GB2312" w:eastAsia="仿宋_GB2312"/>
          <w:color w:val="000000"/>
          <w:sz w:val="28"/>
          <w:szCs w:val="28"/>
          <w:highlight w:val="none"/>
        </w:rPr>
        <w:t>扣除的委托境外研发费用为</w:t>
      </w:r>
      <w:r>
        <w:rPr>
          <w:rFonts w:ascii="仿宋_GB2312" w:eastAsia="仿宋_GB2312"/>
          <w:color w:val="000000"/>
          <w:sz w:val="28"/>
          <w:szCs w:val="28"/>
          <w:highlight w:val="none"/>
        </w:rPr>
        <w:t>73.33</w:t>
      </w:r>
      <w:r>
        <w:rPr>
          <w:rFonts w:hint="eastAsia" w:ascii="仿宋_GB2312" w:eastAsia="仿宋_GB2312"/>
          <w:color w:val="000000"/>
          <w:sz w:val="28"/>
          <w:szCs w:val="28"/>
          <w:highlight w:val="none"/>
        </w:rPr>
        <w:t>万元。</w:t>
      </w:r>
    </w:p>
    <w:p>
      <w:pPr>
        <w:spacing w:before="249" w:beforeLines="80" w:after="249" w:afterLines="80" w:line="480" w:lineRule="exact"/>
        <w:rPr>
          <w:rFonts w:ascii="仿宋_GB2312" w:hAnsi="仿宋_GB2312" w:eastAsia="仿宋_GB2312" w:cs="仿宋_GB2312"/>
          <w:b/>
          <w:color w:val="000000"/>
          <w:sz w:val="28"/>
          <w:szCs w:val="28"/>
          <w:highlight w:val="none"/>
        </w:rPr>
      </w:pPr>
      <w:bookmarkStart w:id="1065" w:name="_Toc78452792"/>
      <w:r>
        <w:rPr>
          <w:rFonts w:ascii="仿宋_GB2312" w:hAnsi="仿宋_GB2312" w:eastAsia="仿宋_GB2312" w:cs="仿宋_GB2312"/>
          <w:b/>
          <w:color w:val="000000"/>
          <w:sz w:val="28"/>
          <w:szCs w:val="28"/>
          <w:highlight w:val="none"/>
        </w:rPr>
        <w:t>6.3.</w:t>
      </w:r>
      <w:r>
        <w:rPr>
          <w:rFonts w:hint="eastAsia" w:ascii="仿宋_GB2312" w:hAnsi="仿宋_GB2312" w:eastAsia="仿宋_GB2312" w:cs="仿宋_GB2312"/>
          <w:b/>
          <w:color w:val="000000"/>
          <w:sz w:val="28"/>
          <w:szCs w:val="28"/>
          <w:highlight w:val="none"/>
        </w:rPr>
        <w:t>企业受托开展研发，委托方选择不享受研发费加计扣除优惠政策，我公司作为受托方是否可以就实际发生的研发费用申报享受研发费加计扣除？</w:t>
      </w:r>
      <w:bookmarkEnd w:id="1065"/>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highlight w:val="none"/>
        </w:rPr>
      </w:pPr>
      <w:r>
        <w:rPr>
          <w:rFonts w:hint="eastAsia" w:ascii="仿宋_GB2312" w:eastAsia="仿宋_GB2312"/>
          <w:color w:val="000000"/>
          <w:sz w:val="28"/>
          <w:szCs w:val="28"/>
          <w:highlight w:val="none"/>
        </w:rPr>
        <w:t>答：根据《国家税务总局关于研发费用税前加计扣除归集范围有关问题的公告》（国家税务总局公告</w:t>
      </w:r>
      <w:r>
        <w:rPr>
          <w:rFonts w:ascii="仿宋_GB2312" w:eastAsia="仿宋_GB2312"/>
          <w:color w:val="000000"/>
          <w:sz w:val="28"/>
          <w:szCs w:val="28"/>
          <w:highlight w:val="none"/>
        </w:rPr>
        <w:t>2017</w:t>
      </w:r>
      <w:r>
        <w:rPr>
          <w:rFonts w:hint="eastAsia" w:ascii="仿宋_GB2312" w:eastAsia="仿宋_GB2312"/>
          <w:color w:val="000000"/>
          <w:sz w:val="28"/>
          <w:szCs w:val="28"/>
          <w:highlight w:val="none"/>
        </w:rPr>
        <w:t>年第</w:t>
      </w:r>
      <w:r>
        <w:rPr>
          <w:rFonts w:ascii="仿宋_GB2312" w:eastAsia="仿宋_GB2312"/>
          <w:color w:val="000000"/>
          <w:sz w:val="28"/>
          <w:szCs w:val="28"/>
          <w:highlight w:val="none"/>
        </w:rPr>
        <w:t>40</w:t>
      </w:r>
      <w:r>
        <w:rPr>
          <w:rFonts w:hint="eastAsia" w:ascii="仿宋_GB2312" w:eastAsia="仿宋_GB2312"/>
          <w:color w:val="000000"/>
          <w:sz w:val="28"/>
          <w:szCs w:val="28"/>
          <w:highlight w:val="none"/>
        </w:rPr>
        <w:t>号）相关规定，无论委托方是否享受研发费用税前加计扣除政策，受托方均不得加计扣除。</w:t>
      </w:r>
    </w:p>
    <w:p>
      <w:pPr>
        <w:spacing w:before="249" w:beforeLines="80" w:after="249" w:afterLines="80" w:line="480" w:lineRule="exact"/>
        <w:rPr>
          <w:rFonts w:ascii="仿宋_GB2312" w:hAnsi="仿宋_GB2312" w:eastAsia="仿宋_GB2312" w:cs="仿宋_GB2312"/>
          <w:b/>
          <w:color w:val="000000"/>
          <w:sz w:val="28"/>
          <w:szCs w:val="28"/>
          <w:highlight w:val="none"/>
        </w:rPr>
      </w:pPr>
      <w:bookmarkStart w:id="1066" w:name="_Toc78452793"/>
      <w:r>
        <w:rPr>
          <w:rFonts w:ascii="仿宋_GB2312" w:hAnsi="仿宋_GB2312" w:eastAsia="仿宋_GB2312" w:cs="仿宋_GB2312"/>
          <w:b/>
          <w:color w:val="000000"/>
          <w:sz w:val="28"/>
          <w:szCs w:val="28"/>
          <w:highlight w:val="none"/>
        </w:rPr>
        <w:t>6.4.</w:t>
      </w:r>
      <w:r>
        <w:rPr>
          <w:rFonts w:hint="eastAsia" w:ascii="仿宋_GB2312" w:hAnsi="仿宋_GB2312" w:eastAsia="仿宋_GB2312" w:cs="仿宋_GB2312"/>
          <w:b/>
          <w:color w:val="000000"/>
          <w:sz w:val="28"/>
          <w:szCs w:val="28"/>
          <w:highlight w:val="none"/>
        </w:rPr>
        <w:t>为什么委托境内和委托境外机构的研发活动需去科技主管部门登记备案的主体分别为受托方和委托方？</w:t>
      </w:r>
      <w:bookmarkEnd w:id="1066"/>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highlight w:val="none"/>
        </w:rPr>
      </w:pPr>
      <w:r>
        <w:rPr>
          <w:rFonts w:hint="eastAsia" w:ascii="仿宋_GB2312" w:eastAsia="仿宋_GB2312"/>
          <w:color w:val="000000"/>
          <w:sz w:val="28"/>
          <w:szCs w:val="28"/>
          <w:highlight w:val="none"/>
        </w:rPr>
        <w:t>答：根据《国家税务总局关于企业研究开发费用税前加计扣除政策有关问题的公告》（国家税务总局公告</w:t>
      </w:r>
      <w:r>
        <w:rPr>
          <w:rFonts w:ascii="仿宋_GB2312" w:eastAsia="仿宋_GB2312"/>
          <w:color w:val="000000"/>
          <w:sz w:val="28"/>
          <w:szCs w:val="28"/>
          <w:highlight w:val="none"/>
        </w:rPr>
        <w:t>2015</w:t>
      </w:r>
      <w:r>
        <w:rPr>
          <w:rFonts w:hint="eastAsia" w:ascii="仿宋_GB2312" w:eastAsia="仿宋_GB2312"/>
          <w:color w:val="000000"/>
          <w:sz w:val="28"/>
          <w:szCs w:val="28"/>
          <w:highlight w:val="none"/>
        </w:rPr>
        <w:t>年第</w:t>
      </w:r>
      <w:r>
        <w:rPr>
          <w:rFonts w:ascii="仿宋_GB2312" w:eastAsia="仿宋_GB2312"/>
          <w:color w:val="000000"/>
          <w:sz w:val="28"/>
          <w:szCs w:val="28"/>
          <w:highlight w:val="none"/>
        </w:rPr>
        <w:t>97</w:t>
      </w:r>
      <w:r>
        <w:rPr>
          <w:rFonts w:hint="eastAsia" w:ascii="仿宋_GB2312" w:eastAsia="仿宋_GB2312"/>
          <w:color w:val="000000"/>
          <w:sz w:val="28"/>
          <w:szCs w:val="28"/>
          <w:highlight w:val="none"/>
        </w:rPr>
        <w:t>号）相关规定，企业享受研发费用税前加计扣除政策的留存备查资料包括经科技行政主管部门登记的委托、合作研究开发项目的合同。未申请认定登记和未予登记的技术合同，不得享受研发费用加计扣除优惠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highlight w:val="none"/>
        </w:rPr>
      </w:pPr>
      <w:r>
        <w:rPr>
          <w:rFonts w:hint="eastAsia" w:ascii="仿宋_GB2312" w:eastAsia="仿宋_GB2312"/>
          <w:color w:val="000000"/>
          <w:sz w:val="28"/>
          <w:szCs w:val="28"/>
          <w:highlight w:val="none"/>
        </w:rPr>
        <w:t>由于受托方一般是享受增值税等其他税种税收优惠政策的主体，科技部门为便于管理、统计，避免双重登记，因此明确发生委托境内研发活动的，由受托方到科技部门进行登记。</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highlight w:val="none"/>
        </w:rPr>
      </w:pPr>
      <w:r>
        <w:rPr>
          <w:rFonts w:hint="eastAsia" w:ascii="仿宋_GB2312" w:eastAsia="仿宋_GB2312"/>
          <w:color w:val="000000"/>
          <w:sz w:val="28"/>
          <w:szCs w:val="28"/>
          <w:highlight w:val="none"/>
        </w:rPr>
        <w:t>而委托境外进行研发活动的受托方在国外，不受我国相关法律管辖，要求受托方登记不具有操作性，因此《财政部税务总局科技部关于企业委托境外研究开发费用税前加计扣除有关政策问题的通知》（财税〔</w:t>
      </w:r>
      <w:r>
        <w:rPr>
          <w:rFonts w:ascii="仿宋_GB2312" w:eastAsia="仿宋_GB2312"/>
          <w:color w:val="000000"/>
          <w:sz w:val="28"/>
          <w:szCs w:val="28"/>
          <w:highlight w:val="none"/>
        </w:rPr>
        <w:t>2018</w:t>
      </w:r>
      <w:r>
        <w:rPr>
          <w:rFonts w:hint="eastAsia" w:ascii="仿宋_GB2312" w:eastAsia="仿宋_GB2312"/>
          <w:color w:val="000000"/>
          <w:sz w:val="28"/>
          <w:szCs w:val="28"/>
          <w:highlight w:val="none"/>
        </w:rPr>
        <w:t>〕</w:t>
      </w:r>
      <w:r>
        <w:rPr>
          <w:rFonts w:ascii="仿宋_GB2312" w:eastAsia="仿宋_GB2312"/>
          <w:color w:val="000000"/>
          <w:sz w:val="28"/>
          <w:szCs w:val="28"/>
          <w:highlight w:val="none"/>
        </w:rPr>
        <w:t>64</w:t>
      </w:r>
      <w:r>
        <w:rPr>
          <w:rFonts w:hint="eastAsia" w:ascii="仿宋_GB2312" w:eastAsia="仿宋_GB2312"/>
          <w:color w:val="000000"/>
          <w:sz w:val="28"/>
          <w:szCs w:val="28"/>
          <w:highlight w:val="none"/>
        </w:rPr>
        <w:t>号）文件对委托境外机构研发进行了调整，将登记方由受托方调整至委托方，以保证委托方能顺利享受政策。</w:t>
      </w:r>
    </w:p>
    <w:p>
      <w:pPr>
        <w:spacing w:before="249" w:beforeLines="80" w:after="249" w:afterLines="80" w:line="480" w:lineRule="exact"/>
        <w:rPr>
          <w:rFonts w:ascii="仿宋_GB2312" w:hAnsi="仿宋_GB2312" w:eastAsia="仿宋_GB2312" w:cs="仿宋_GB2312"/>
          <w:b/>
          <w:color w:val="000000"/>
          <w:sz w:val="28"/>
          <w:szCs w:val="28"/>
          <w:highlight w:val="none"/>
        </w:rPr>
      </w:pPr>
      <w:bookmarkStart w:id="1067" w:name="_Toc78452794"/>
      <w:r>
        <w:rPr>
          <w:rFonts w:ascii="仿宋_GB2312" w:hAnsi="仿宋_GB2312" w:eastAsia="仿宋_GB2312" w:cs="仿宋_GB2312"/>
          <w:b/>
          <w:color w:val="000000"/>
          <w:sz w:val="28"/>
          <w:szCs w:val="28"/>
          <w:highlight w:val="none"/>
        </w:rPr>
        <w:t>6.5.</w:t>
      </w:r>
      <w:r>
        <w:rPr>
          <w:rFonts w:hint="eastAsia" w:ascii="仿宋_GB2312" w:hAnsi="仿宋_GB2312" w:eastAsia="仿宋_GB2312" w:cs="仿宋_GB2312"/>
          <w:b/>
          <w:color w:val="000000"/>
          <w:sz w:val="28"/>
          <w:szCs w:val="28"/>
          <w:highlight w:val="none"/>
        </w:rPr>
        <w:t>委托非关联方研发是否需要提供研发项目费用支出明细？</w:t>
      </w:r>
      <w:bookmarkEnd w:id="1067"/>
    </w:p>
    <w:p>
      <w:pPr>
        <w:keepNext w:val="0"/>
        <w:keepLines w:val="0"/>
        <w:pageBreakBefore w:val="0"/>
        <w:widowControl w:val="0"/>
        <w:kinsoku/>
        <w:wordWrap/>
        <w:overflowPunct/>
        <w:topLinePunct w:val="0"/>
        <w:autoSpaceDE/>
        <w:autoSpaceDN/>
        <w:bidi w:val="0"/>
        <w:adjustRightInd/>
        <w:snapToGrid/>
        <w:spacing w:line="520" w:lineRule="exact"/>
        <w:ind w:firstLine="552" w:firstLineChars="200"/>
        <w:textAlignment w:val="auto"/>
        <w:rPr>
          <w:rFonts w:ascii="仿宋_GB2312" w:eastAsia="仿宋_GB2312"/>
          <w:color w:val="000000"/>
          <w:spacing w:val="-2"/>
          <w:sz w:val="28"/>
          <w:szCs w:val="28"/>
          <w:highlight w:val="none"/>
        </w:rPr>
      </w:pPr>
      <w:r>
        <w:rPr>
          <w:rFonts w:hint="eastAsia" w:ascii="仿宋_GB2312" w:eastAsia="仿宋_GB2312"/>
          <w:color w:val="000000"/>
          <w:spacing w:val="-2"/>
          <w:sz w:val="28"/>
          <w:szCs w:val="28"/>
          <w:highlight w:val="none"/>
        </w:rPr>
        <w:t>答：根据《财政部国家税务总局科技部关于完善研究开发费用税前加计扣除政策的通知》（财税〔</w:t>
      </w:r>
      <w:r>
        <w:rPr>
          <w:rFonts w:ascii="仿宋_GB2312" w:eastAsia="仿宋_GB2312"/>
          <w:color w:val="000000"/>
          <w:spacing w:val="-2"/>
          <w:sz w:val="28"/>
          <w:szCs w:val="28"/>
          <w:highlight w:val="none"/>
        </w:rPr>
        <w:t>2015</w:t>
      </w:r>
      <w:r>
        <w:rPr>
          <w:rFonts w:hint="eastAsia" w:ascii="仿宋_GB2312" w:eastAsia="仿宋_GB2312"/>
          <w:color w:val="000000"/>
          <w:spacing w:val="-2"/>
          <w:sz w:val="28"/>
          <w:szCs w:val="28"/>
          <w:highlight w:val="none"/>
        </w:rPr>
        <w:t>〕</w:t>
      </w:r>
      <w:r>
        <w:rPr>
          <w:rFonts w:ascii="仿宋_GB2312" w:eastAsia="仿宋_GB2312"/>
          <w:color w:val="000000"/>
          <w:spacing w:val="-2"/>
          <w:sz w:val="28"/>
          <w:szCs w:val="28"/>
          <w:highlight w:val="none"/>
        </w:rPr>
        <w:t>119</w:t>
      </w:r>
      <w:r>
        <w:rPr>
          <w:rFonts w:hint="eastAsia" w:ascii="仿宋_GB2312" w:eastAsia="仿宋_GB2312"/>
          <w:color w:val="000000"/>
          <w:spacing w:val="-2"/>
          <w:sz w:val="28"/>
          <w:szCs w:val="28"/>
          <w:highlight w:val="none"/>
        </w:rPr>
        <w:t>号）相关规定，委托方与受托方存在关联关系的，受托方应向委托方提供研发项目费用支出明细情况。委托非关联方研发，考虑到涉及商业秘密等情况，不再需要提供研发项目费用支出明细，但委托研发费用实际发生额应符合独立交易原则。</w:t>
      </w:r>
    </w:p>
    <w:p>
      <w:pPr>
        <w:spacing w:before="249" w:beforeLines="80" w:after="249" w:afterLines="80" w:line="480" w:lineRule="exact"/>
        <w:rPr>
          <w:rFonts w:ascii="仿宋_GB2312" w:hAnsi="仿宋_GB2312" w:eastAsia="仿宋_GB2312" w:cs="仿宋_GB2312"/>
          <w:b/>
          <w:color w:val="000000"/>
          <w:sz w:val="28"/>
          <w:szCs w:val="28"/>
          <w:highlight w:val="none"/>
        </w:rPr>
      </w:pPr>
      <w:bookmarkStart w:id="1068" w:name="_Toc78452795"/>
      <w:r>
        <w:rPr>
          <w:rFonts w:ascii="仿宋_GB2312" w:hAnsi="仿宋_GB2312" w:eastAsia="仿宋_GB2312" w:cs="仿宋_GB2312"/>
          <w:b/>
          <w:color w:val="000000"/>
          <w:sz w:val="28"/>
          <w:szCs w:val="28"/>
          <w:highlight w:val="none"/>
        </w:rPr>
        <w:t>6.6.</w:t>
      </w:r>
      <w:r>
        <w:rPr>
          <w:rFonts w:hint="eastAsia" w:ascii="仿宋_GB2312" w:hAnsi="仿宋_GB2312" w:eastAsia="仿宋_GB2312" w:cs="仿宋_GB2312"/>
          <w:b/>
          <w:color w:val="000000"/>
          <w:sz w:val="28"/>
          <w:szCs w:val="28"/>
          <w:highlight w:val="none"/>
        </w:rPr>
        <w:t>企业委托境外研发费用不得超过境内符合条件的研发费用三分之二的部分可规定在企业所得税前加计扣除，其中“境内符合条件的研发费用三分之二的部分”是否包括资本化部分？若企业同时存在委托境内研发，“境内符合条件的委托研发费用”是否需要乘以</w:t>
      </w:r>
      <w:r>
        <w:rPr>
          <w:rFonts w:ascii="仿宋_GB2312" w:hAnsi="仿宋_GB2312" w:eastAsia="仿宋_GB2312" w:cs="仿宋_GB2312"/>
          <w:b/>
          <w:color w:val="000000"/>
          <w:sz w:val="28"/>
          <w:szCs w:val="28"/>
          <w:highlight w:val="none"/>
        </w:rPr>
        <w:t>80%</w:t>
      </w:r>
      <w:r>
        <w:rPr>
          <w:rFonts w:hint="eastAsia" w:ascii="仿宋_GB2312" w:hAnsi="仿宋_GB2312" w:eastAsia="仿宋_GB2312" w:cs="仿宋_GB2312"/>
          <w:b/>
          <w:color w:val="000000"/>
          <w:sz w:val="28"/>
          <w:szCs w:val="28"/>
          <w:highlight w:val="none"/>
        </w:rPr>
        <w:t>来计算“境内符合条件的研发费用三分之二的部分”？</w:t>
      </w:r>
      <w:bookmarkEnd w:id="1068"/>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highlight w:val="none"/>
        </w:rPr>
      </w:pPr>
      <w:r>
        <w:rPr>
          <w:rFonts w:hint="eastAsia" w:ascii="仿宋_GB2312" w:eastAsia="仿宋_GB2312"/>
          <w:color w:val="000000"/>
          <w:sz w:val="28"/>
          <w:szCs w:val="28"/>
          <w:highlight w:val="none"/>
        </w:rPr>
        <w:t>答：境内符合条件的研发费用既包括费用化的研发费用也包括资本化的研发费用，因此，用于计算三分之二限额的基数“境内符合条件的研发费用”包括资本化的研发费用。企业委托境内机构或个人研发，加计扣除时按照研发活动发生费用的</w:t>
      </w:r>
      <w:r>
        <w:rPr>
          <w:rFonts w:ascii="仿宋_GB2312" w:eastAsia="仿宋_GB2312"/>
          <w:color w:val="000000"/>
          <w:sz w:val="28"/>
          <w:szCs w:val="28"/>
          <w:highlight w:val="none"/>
        </w:rPr>
        <w:t>80%</w:t>
      </w:r>
      <w:r>
        <w:rPr>
          <w:rFonts w:hint="eastAsia" w:ascii="仿宋_GB2312" w:eastAsia="仿宋_GB2312"/>
          <w:color w:val="000000"/>
          <w:sz w:val="28"/>
          <w:szCs w:val="28"/>
          <w:highlight w:val="none"/>
        </w:rPr>
        <w:t>计入委托方研发费用并计算加计扣除，因此，企业委托境内机构或个人研发活动所发生的费用也应乘以</w:t>
      </w:r>
      <w:r>
        <w:rPr>
          <w:rFonts w:ascii="仿宋_GB2312" w:eastAsia="仿宋_GB2312"/>
          <w:color w:val="000000"/>
          <w:sz w:val="28"/>
          <w:szCs w:val="28"/>
          <w:highlight w:val="none"/>
        </w:rPr>
        <w:t>80%</w:t>
      </w:r>
      <w:r>
        <w:rPr>
          <w:rFonts w:hint="eastAsia" w:ascii="仿宋_GB2312" w:eastAsia="仿宋_GB2312"/>
          <w:color w:val="000000"/>
          <w:sz w:val="28"/>
          <w:szCs w:val="28"/>
          <w:highlight w:val="none"/>
        </w:rPr>
        <w:t>，用于计算“境内符合条件的研发费用三分之二的部分”。</w:t>
      </w:r>
    </w:p>
    <w:p>
      <w:pPr>
        <w:spacing w:before="249" w:beforeLines="80" w:after="249" w:afterLines="80" w:line="480" w:lineRule="exact"/>
        <w:rPr>
          <w:rFonts w:ascii="仿宋_GB2312" w:hAnsi="仿宋_GB2312" w:eastAsia="仿宋_GB2312" w:cs="仿宋_GB2312"/>
          <w:b/>
          <w:color w:val="000000"/>
          <w:sz w:val="28"/>
          <w:szCs w:val="28"/>
          <w:highlight w:val="none"/>
        </w:rPr>
      </w:pPr>
      <w:r>
        <w:rPr>
          <w:rFonts w:ascii="仿宋_GB2312" w:hAnsi="仿宋_GB2312" w:eastAsia="仿宋_GB2312" w:cs="仿宋_GB2312"/>
          <w:b/>
          <w:color w:val="000000"/>
          <w:sz w:val="28"/>
          <w:szCs w:val="28"/>
          <w:highlight w:val="none"/>
        </w:rPr>
        <w:t>6.7.</w:t>
      </w:r>
      <w:r>
        <w:rPr>
          <w:rFonts w:hint="eastAsia" w:ascii="仿宋_GB2312" w:hAnsi="仿宋_GB2312" w:eastAsia="仿宋_GB2312" w:cs="仿宋_GB2312"/>
          <w:b/>
          <w:color w:val="000000"/>
          <w:sz w:val="28"/>
          <w:szCs w:val="28"/>
          <w:highlight w:val="none"/>
        </w:rPr>
        <w:t>由于委托研发项目登记在企业内部是由技术部门负责，财务部门在事后归集研发费用是才发现合同未到科技部门备案的情况，请问，事后到科技部门补办备案手续，税务机关是否认可？</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sz w:val="28"/>
          <w:szCs w:val="28"/>
          <w:highlight w:val="none"/>
        </w:rPr>
      </w:pPr>
      <w:r>
        <w:rPr>
          <w:rFonts w:hint="eastAsia" w:ascii="仿宋_GB2312" w:eastAsia="仿宋_GB2312"/>
          <w:color w:val="000000"/>
          <w:sz w:val="28"/>
          <w:szCs w:val="28"/>
          <w:highlight w:val="none"/>
        </w:rPr>
        <w:t>答：</w:t>
      </w:r>
      <w:r>
        <w:rPr>
          <w:rFonts w:hint="eastAsia" w:ascii="仿宋_GB2312" w:eastAsia="仿宋_GB2312" w:cstheme="minorBidi"/>
          <w:color w:val="auto"/>
          <w:sz w:val="28"/>
          <w:szCs w:val="28"/>
          <w:highlight w:val="none"/>
          <w:u w:val="none"/>
        </w:rPr>
        <w:t>根据《国家税务总局关于企业研究开发费用税前加计扣除政策有关问题的公告》（国家税务总局公告</w:t>
      </w:r>
      <w:r>
        <w:rPr>
          <w:rFonts w:ascii="仿宋_GB2312" w:eastAsia="仿宋_GB2312" w:cstheme="minorBidi"/>
          <w:color w:val="auto"/>
          <w:sz w:val="28"/>
          <w:szCs w:val="28"/>
          <w:highlight w:val="none"/>
          <w:u w:val="none"/>
        </w:rPr>
        <w:t>2015</w:t>
      </w:r>
      <w:r>
        <w:rPr>
          <w:rFonts w:hint="eastAsia" w:ascii="仿宋_GB2312" w:eastAsia="仿宋_GB2312" w:cstheme="minorBidi"/>
          <w:color w:val="auto"/>
          <w:sz w:val="28"/>
          <w:szCs w:val="28"/>
          <w:highlight w:val="none"/>
          <w:u w:val="none"/>
        </w:rPr>
        <w:t>年第</w:t>
      </w:r>
      <w:r>
        <w:rPr>
          <w:rFonts w:ascii="仿宋_GB2312" w:eastAsia="仿宋_GB2312" w:cstheme="minorBidi"/>
          <w:color w:val="auto"/>
          <w:sz w:val="28"/>
          <w:szCs w:val="28"/>
          <w:highlight w:val="none"/>
          <w:u w:val="none"/>
        </w:rPr>
        <w:t>97</w:t>
      </w:r>
      <w:r>
        <w:rPr>
          <w:rFonts w:hint="eastAsia" w:ascii="仿宋_GB2312" w:eastAsia="仿宋_GB2312" w:cstheme="minorBidi"/>
          <w:color w:val="auto"/>
          <w:sz w:val="28"/>
          <w:szCs w:val="28"/>
          <w:highlight w:val="none"/>
          <w:u w:val="none"/>
        </w:rPr>
        <w:t>号）相关规定，企业享受研发费用税前加计扣除政策的留存备查资料包括经科技行政主管部门登记的委托、合作研究开发项目的合同。未申请认定登记和未予登记的技术合同，不得享受研发费用加计扣除优惠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sz w:val="28"/>
          <w:szCs w:val="28"/>
          <w:highlight w:val="none"/>
        </w:rPr>
      </w:pPr>
      <w:r>
        <w:rPr>
          <w:rFonts w:hint="eastAsia" w:ascii="仿宋_GB2312" w:eastAsia="仿宋_GB2312" w:cstheme="minorBidi"/>
          <w:color w:val="auto"/>
          <w:sz w:val="28"/>
          <w:szCs w:val="28"/>
          <w:highlight w:val="none"/>
          <w:u w:val="none"/>
        </w:rPr>
        <w:t>根据《关于完善研究开发费用税前加计扣除政策的通知》（财税</w:t>
      </w:r>
      <w:r>
        <w:rPr>
          <w:rFonts w:ascii="仿宋_GB2312" w:eastAsia="仿宋_GB2312" w:cstheme="minorBidi"/>
          <w:color w:val="auto"/>
          <w:sz w:val="28"/>
          <w:szCs w:val="28"/>
          <w:highlight w:val="none"/>
          <w:u w:val="none"/>
        </w:rPr>
        <w:t>[2015]119</w:t>
      </w:r>
      <w:r>
        <w:rPr>
          <w:rFonts w:hint="eastAsia" w:ascii="仿宋_GB2312" w:eastAsia="仿宋_GB2312" w:cstheme="minorBidi"/>
          <w:color w:val="auto"/>
          <w:sz w:val="28"/>
          <w:szCs w:val="28"/>
          <w:highlight w:val="none"/>
          <w:u w:val="none"/>
        </w:rPr>
        <w:t>号）规定，企业符合规定的研发费用加计扣除条件而在</w:t>
      </w:r>
      <w:r>
        <w:rPr>
          <w:rFonts w:ascii="仿宋_GB2312" w:eastAsia="仿宋_GB2312" w:cstheme="minorBidi"/>
          <w:color w:val="auto"/>
          <w:sz w:val="28"/>
          <w:szCs w:val="28"/>
          <w:highlight w:val="none"/>
          <w:u w:val="none"/>
        </w:rPr>
        <w:t>2016</w:t>
      </w:r>
      <w:r>
        <w:rPr>
          <w:rFonts w:hint="eastAsia" w:ascii="仿宋_GB2312" w:eastAsia="仿宋_GB2312" w:cstheme="minorBidi"/>
          <w:color w:val="auto"/>
          <w:sz w:val="28"/>
          <w:szCs w:val="28"/>
          <w:highlight w:val="none"/>
          <w:u w:val="none"/>
        </w:rPr>
        <w:t>年</w:t>
      </w:r>
      <w:r>
        <w:rPr>
          <w:rFonts w:ascii="仿宋_GB2312" w:eastAsia="仿宋_GB2312" w:cstheme="minorBidi"/>
          <w:color w:val="auto"/>
          <w:sz w:val="28"/>
          <w:szCs w:val="28"/>
          <w:highlight w:val="none"/>
          <w:u w:val="none"/>
        </w:rPr>
        <w:t>1</w:t>
      </w:r>
      <w:r>
        <w:rPr>
          <w:rFonts w:hint="eastAsia" w:ascii="仿宋_GB2312" w:eastAsia="仿宋_GB2312" w:cstheme="minorBidi"/>
          <w:color w:val="auto"/>
          <w:sz w:val="28"/>
          <w:szCs w:val="28"/>
          <w:highlight w:val="none"/>
          <w:u w:val="none"/>
        </w:rPr>
        <w:t>月</w:t>
      </w:r>
      <w:r>
        <w:rPr>
          <w:rFonts w:ascii="仿宋_GB2312" w:eastAsia="仿宋_GB2312" w:cstheme="minorBidi"/>
          <w:color w:val="auto"/>
          <w:sz w:val="28"/>
          <w:szCs w:val="28"/>
          <w:highlight w:val="none"/>
          <w:u w:val="none"/>
        </w:rPr>
        <w:t>1</w:t>
      </w:r>
      <w:r>
        <w:rPr>
          <w:rFonts w:hint="eastAsia" w:ascii="仿宋_GB2312" w:eastAsia="仿宋_GB2312" w:cstheme="minorBidi"/>
          <w:color w:val="auto"/>
          <w:sz w:val="28"/>
          <w:szCs w:val="28"/>
          <w:highlight w:val="none"/>
          <w:u w:val="none"/>
        </w:rPr>
        <w:t>日以后未及时享受该项税收优惠的，可以追溯享受并履行备案手续，追溯期限最长为</w:t>
      </w:r>
      <w:r>
        <w:rPr>
          <w:rFonts w:ascii="仿宋_GB2312" w:eastAsia="仿宋_GB2312" w:cstheme="minorBidi"/>
          <w:color w:val="auto"/>
          <w:sz w:val="28"/>
          <w:szCs w:val="28"/>
          <w:highlight w:val="none"/>
          <w:u w:val="none"/>
        </w:rPr>
        <w:t>3</w:t>
      </w:r>
      <w:r>
        <w:rPr>
          <w:rFonts w:hint="eastAsia" w:ascii="仿宋_GB2312" w:eastAsia="仿宋_GB2312" w:cstheme="minorBidi"/>
          <w:color w:val="auto"/>
          <w:sz w:val="28"/>
          <w:szCs w:val="28"/>
          <w:highlight w:val="none"/>
          <w:u w:val="none"/>
        </w:rPr>
        <w:t>年。</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highlight w:val="none"/>
        </w:rPr>
      </w:pPr>
    </w:p>
    <w:p>
      <w:pPr>
        <w:pStyle w:val="4"/>
        <w:keepNext w:val="0"/>
        <w:keepLines w:val="0"/>
        <w:spacing w:before="249" w:beforeLines="80" w:after="249" w:afterLines="80" w:line="480" w:lineRule="exact"/>
        <w:outlineLvl w:val="9"/>
        <w:rPr>
          <w:rFonts w:hint="eastAsia" w:ascii="仿宋_GB2312" w:eastAsia="仿宋_GB2312"/>
          <w:color w:val="000000"/>
          <w:highlight w:val="none"/>
        </w:rPr>
      </w:pPr>
      <w:bookmarkStart w:id="1069" w:name="_Toc83316023"/>
      <w:bookmarkStart w:id="1070" w:name="_Toc83399552"/>
      <w:bookmarkStart w:id="1071" w:name="_Toc78452796"/>
      <w:bookmarkStart w:id="1072" w:name="_Toc81811594"/>
    </w:p>
    <w:p>
      <w:pPr>
        <w:pStyle w:val="4"/>
        <w:keepNext w:val="0"/>
        <w:keepLines w:val="0"/>
        <w:spacing w:before="249" w:beforeLines="80" w:after="249" w:afterLines="80" w:line="480" w:lineRule="exact"/>
        <w:jc w:val="center"/>
        <w:outlineLvl w:val="9"/>
        <w:rPr>
          <w:rFonts w:ascii="仿宋_GB2312" w:eastAsia="仿宋_GB2312"/>
          <w:color w:val="000000"/>
          <w:highlight w:val="none"/>
        </w:rPr>
      </w:pPr>
      <w:bookmarkStart w:id="1073" w:name="_Toc13387"/>
      <w:bookmarkStart w:id="1074" w:name="_Toc1986"/>
      <w:bookmarkStart w:id="1075" w:name="_Toc31920"/>
      <w:bookmarkStart w:id="1076" w:name="_Toc1693616956"/>
      <w:bookmarkStart w:id="1077" w:name="_Toc26582"/>
      <w:bookmarkStart w:id="1078" w:name="_Toc5654"/>
      <w:bookmarkStart w:id="1079" w:name="_Toc26288"/>
      <w:bookmarkStart w:id="1080" w:name="_Toc28331"/>
      <w:r>
        <w:rPr>
          <w:rFonts w:hint="eastAsia" w:ascii="仿宋_GB2312" w:eastAsia="仿宋_GB2312"/>
          <w:color w:val="000000"/>
          <w:highlight w:val="none"/>
        </w:rPr>
        <w:t>第七节</w:t>
      </w:r>
      <w:r>
        <w:rPr>
          <w:rFonts w:ascii="仿宋_GB2312" w:eastAsia="仿宋_GB2312"/>
          <w:color w:val="000000"/>
          <w:highlight w:val="none"/>
        </w:rPr>
        <w:t xml:space="preserve"> </w:t>
      </w:r>
      <w:r>
        <w:rPr>
          <w:rFonts w:hint="eastAsia" w:ascii="仿宋_GB2312" w:eastAsia="仿宋_GB2312"/>
          <w:color w:val="000000"/>
          <w:highlight w:val="none"/>
        </w:rPr>
        <w:t>集团研发方面</w:t>
      </w:r>
      <w:bookmarkEnd w:id="1069"/>
      <w:bookmarkEnd w:id="1070"/>
      <w:bookmarkEnd w:id="1071"/>
      <w:bookmarkEnd w:id="1072"/>
      <w:bookmarkEnd w:id="1073"/>
      <w:bookmarkEnd w:id="1074"/>
      <w:bookmarkEnd w:id="1075"/>
      <w:bookmarkEnd w:id="1076"/>
      <w:bookmarkEnd w:id="1077"/>
      <w:bookmarkEnd w:id="1078"/>
      <w:bookmarkEnd w:id="1079"/>
      <w:bookmarkEnd w:id="1080"/>
    </w:p>
    <w:p>
      <w:pPr>
        <w:spacing w:before="249" w:beforeLines="80" w:after="249" w:afterLines="80" w:line="480" w:lineRule="exact"/>
        <w:rPr>
          <w:rFonts w:ascii="仿宋_GB2312" w:hAnsi="仿宋_GB2312" w:eastAsia="仿宋_GB2312" w:cs="仿宋_GB2312"/>
          <w:b/>
          <w:color w:val="000000"/>
          <w:sz w:val="28"/>
          <w:szCs w:val="28"/>
          <w:highlight w:val="none"/>
        </w:rPr>
      </w:pPr>
      <w:bookmarkStart w:id="1081" w:name="_Toc78452797"/>
      <w:r>
        <w:rPr>
          <w:rFonts w:ascii="仿宋_GB2312" w:hAnsi="仿宋_GB2312" w:eastAsia="仿宋_GB2312" w:cs="仿宋_GB2312"/>
          <w:b/>
          <w:color w:val="000000"/>
          <w:sz w:val="28"/>
          <w:szCs w:val="28"/>
          <w:highlight w:val="none"/>
        </w:rPr>
        <w:t>7.1.</w:t>
      </w:r>
      <w:r>
        <w:rPr>
          <w:rFonts w:hint="eastAsia" w:ascii="仿宋_GB2312" w:hAnsi="仿宋_GB2312" w:eastAsia="仿宋_GB2312" w:cs="仿宋_GB2312"/>
          <w:b/>
          <w:color w:val="000000"/>
          <w:sz w:val="28"/>
          <w:szCs w:val="28"/>
          <w:highlight w:val="none"/>
        </w:rPr>
        <w:t>对于集团统一进行研发，研发费用在各子公司间分摊，如何确定分配率？</w:t>
      </w:r>
      <w:bookmarkEnd w:id="1081"/>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FF0000"/>
          <w:sz w:val="28"/>
          <w:szCs w:val="28"/>
          <w:highlight w:val="none"/>
        </w:rPr>
      </w:pPr>
      <w:r>
        <w:rPr>
          <w:rFonts w:hint="eastAsia" w:ascii="仿宋_GB2312" w:eastAsia="仿宋_GB2312"/>
          <w:color w:val="000000"/>
          <w:sz w:val="28"/>
          <w:szCs w:val="28"/>
          <w:highlight w:val="none"/>
        </w:rPr>
        <w:t>答</w:t>
      </w:r>
      <w:r>
        <w:rPr>
          <w:rFonts w:hint="eastAsia" w:ascii="仿宋_GB2312" w:eastAsia="仿宋_GB2312"/>
          <w:color w:val="auto"/>
          <w:sz w:val="28"/>
          <w:szCs w:val="28"/>
          <w:highlight w:val="none"/>
        </w:rPr>
        <w:t>：以研发投入确定分配率为例。参照合作研发的模式，对集团统一发生的研发费在各个子公司之间进行分摊时，按各子公司在研发过程中的实际投入为标准为分摊。一方面，按投入进行分配较易量化计算，能合理体现各子公司对研发结果的实际贡献度，符合配比原则；另一方面也能有效解决按销售收入分配不能完全反映出研发成果使用情况的问题，便于后续管理跟踪核实。</w:t>
      </w:r>
    </w:p>
    <w:p>
      <w:pPr>
        <w:spacing w:before="249" w:beforeLines="80" w:after="249" w:afterLines="80" w:line="480" w:lineRule="exact"/>
        <w:rPr>
          <w:rFonts w:ascii="仿宋_GB2312" w:hAnsi="仿宋_GB2312" w:eastAsia="仿宋_GB2312" w:cs="仿宋_GB2312"/>
          <w:b/>
          <w:color w:val="000000"/>
          <w:sz w:val="28"/>
          <w:szCs w:val="28"/>
          <w:highlight w:val="none"/>
        </w:rPr>
      </w:pPr>
      <w:bookmarkStart w:id="1082" w:name="_Toc78452798"/>
      <w:r>
        <w:rPr>
          <w:rFonts w:ascii="仿宋_GB2312" w:hAnsi="仿宋_GB2312" w:eastAsia="仿宋_GB2312" w:cs="仿宋_GB2312"/>
          <w:b/>
          <w:color w:val="000000"/>
          <w:sz w:val="28"/>
          <w:szCs w:val="28"/>
          <w:highlight w:val="none"/>
        </w:rPr>
        <w:t>7.2.</w:t>
      </w:r>
      <w:r>
        <w:rPr>
          <w:rFonts w:hint="eastAsia" w:ascii="仿宋_GB2312" w:hAnsi="仿宋_GB2312" w:eastAsia="仿宋_GB2312" w:cs="仿宋_GB2312"/>
          <w:b/>
          <w:color w:val="000000"/>
          <w:sz w:val="28"/>
          <w:szCs w:val="28"/>
          <w:highlight w:val="none"/>
        </w:rPr>
        <w:t>集团分摊研发费用后，由集团公司还是子公司承担后续管理资料备查工作？</w:t>
      </w:r>
      <w:bookmarkEnd w:id="1082"/>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highlight w:val="none"/>
        </w:rPr>
      </w:pPr>
      <w:r>
        <w:rPr>
          <w:rFonts w:hint="eastAsia" w:ascii="仿宋_GB2312" w:eastAsia="仿宋_GB2312"/>
          <w:color w:val="000000"/>
          <w:sz w:val="28"/>
          <w:szCs w:val="28"/>
          <w:highlight w:val="none"/>
        </w:rPr>
        <w:t>答：遵照“谁享受、谁负责”的原则，由享受优惠政策的主体承担相关工作。集团公司在分摊费用的同时，也应将集中研发项目研发费决算表、集中研发项目费用分摊明细情况表和实际分享收益比例等资料交给各子公司，各子公司主管税务机关对分配比例有异议时，可请集团公司主管税务机关对集团公司开展后续管理，重新确认研发费金额及分配率。</w:t>
      </w:r>
    </w:p>
    <w:p>
      <w:pPr>
        <w:spacing w:before="249" w:beforeLines="80" w:after="249" w:afterLines="80" w:line="480" w:lineRule="exact"/>
        <w:rPr>
          <w:rFonts w:ascii="仿宋_GB2312" w:hAnsi="仿宋_GB2312" w:eastAsia="仿宋_GB2312" w:cs="仿宋_GB2312"/>
          <w:b/>
          <w:color w:val="000000"/>
          <w:sz w:val="28"/>
          <w:szCs w:val="28"/>
          <w:highlight w:val="none"/>
        </w:rPr>
      </w:pPr>
      <w:bookmarkStart w:id="1083" w:name="_Toc78452799"/>
      <w:r>
        <w:rPr>
          <w:rFonts w:ascii="仿宋_GB2312" w:hAnsi="仿宋_GB2312" w:eastAsia="仿宋_GB2312" w:cs="仿宋_GB2312"/>
          <w:b/>
          <w:color w:val="000000"/>
          <w:sz w:val="28"/>
          <w:szCs w:val="28"/>
          <w:highlight w:val="none"/>
        </w:rPr>
        <w:t>7.3.</w:t>
      </w:r>
      <w:r>
        <w:rPr>
          <w:rFonts w:hint="eastAsia" w:ascii="仿宋_GB2312" w:hAnsi="仿宋_GB2312" w:eastAsia="仿宋_GB2312" w:cs="仿宋_GB2312"/>
          <w:b/>
          <w:color w:val="000000"/>
          <w:sz w:val="28"/>
          <w:szCs w:val="28"/>
          <w:highlight w:val="none"/>
        </w:rPr>
        <w:t>企业集团集中开发的研发费用分摊需要注意哪些事项？</w:t>
      </w:r>
      <w:bookmarkEnd w:id="1083"/>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highlight w:val="none"/>
        </w:rPr>
      </w:pPr>
      <w:r>
        <w:rPr>
          <w:rFonts w:hint="eastAsia" w:ascii="仿宋_GB2312" w:eastAsia="仿宋_GB2312"/>
          <w:color w:val="000000"/>
          <w:sz w:val="28"/>
          <w:szCs w:val="28"/>
          <w:highlight w:val="none"/>
        </w:rPr>
        <w:t>答：企业集团根据生产经营和科技开发的实际情况，对技术要求高、投资数额大，需要集中研发的项目，其实际发生的研发费用，可以按照权利和义务相一致、费用支出和收益分享相配比的原则，合理确定研发费用的分摊方法，在受益成员企业间进行分摊，由相关成员企业分别计算加计扣除。</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eastAsia="仿宋_GB2312"/>
          <w:color w:val="000000"/>
          <w:sz w:val="28"/>
          <w:szCs w:val="28"/>
          <w:highlight w:val="none"/>
        </w:rPr>
      </w:pPr>
      <w:r>
        <w:rPr>
          <w:rFonts w:hint="eastAsia" w:ascii="仿宋_GB2312" w:eastAsia="仿宋_GB2312"/>
          <w:color w:val="000000"/>
          <w:sz w:val="28"/>
          <w:szCs w:val="28"/>
          <w:highlight w:val="none"/>
        </w:rPr>
        <w:t>根据《国家税务总局关于完善关联申报和同期资料管理有关事项的公告》（国家税务总局公告</w:t>
      </w:r>
      <w:r>
        <w:rPr>
          <w:rFonts w:ascii="仿宋_GB2312" w:eastAsia="仿宋_GB2312"/>
          <w:color w:val="000000"/>
          <w:sz w:val="28"/>
          <w:szCs w:val="28"/>
          <w:highlight w:val="none"/>
        </w:rPr>
        <w:t>2016</w:t>
      </w:r>
      <w:r>
        <w:rPr>
          <w:rFonts w:hint="eastAsia" w:ascii="仿宋_GB2312" w:eastAsia="仿宋_GB2312"/>
          <w:color w:val="000000"/>
          <w:sz w:val="28"/>
          <w:szCs w:val="28"/>
          <w:highlight w:val="none"/>
        </w:rPr>
        <w:t>年第</w:t>
      </w:r>
      <w:r>
        <w:rPr>
          <w:rFonts w:ascii="仿宋_GB2312" w:eastAsia="仿宋_GB2312"/>
          <w:color w:val="000000"/>
          <w:sz w:val="28"/>
          <w:szCs w:val="28"/>
          <w:highlight w:val="none"/>
        </w:rPr>
        <w:t>42</w:t>
      </w:r>
      <w:r>
        <w:rPr>
          <w:rFonts w:hint="eastAsia" w:ascii="仿宋_GB2312" w:eastAsia="仿宋_GB2312"/>
          <w:color w:val="000000"/>
          <w:sz w:val="28"/>
          <w:szCs w:val="28"/>
          <w:highlight w:val="none"/>
        </w:rPr>
        <w:t>号）的规定，企业集团开发、应用无形资产及确定无形资产所有权归属的整体战略，包括主要研发机构所在地和研发管理活动发生地及其主要功能、风险、资产和人员情况等应在主体文档中披露。</w:t>
      </w:r>
    </w:p>
    <w:p>
      <w:pPr>
        <w:spacing w:before="249" w:beforeLines="80" w:after="249" w:afterLines="80" w:line="480" w:lineRule="exact"/>
        <w:rPr>
          <w:rFonts w:ascii="仿宋_GB2312" w:hAnsi="仿宋_GB2312" w:eastAsia="仿宋_GB2312" w:cs="仿宋_GB2312"/>
          <w:b/>
          <w:color w:val="000000"/>
          <w:sz w:val="28"/>
          <w:szCs w:val="28"/>
          <w:highlight w:val="none"/>
        </w:rPr>
      </w:pPr>
      <w:r>
        <w:rPr>
          <w:rFonts w:ascii="仿宋_GB2312" w:hAnsi="仿宋_GB2312" w:eastAsia="仿宋_GB2312" w:cs="仿宋_GB2312"/>
          <w:b/>
          <w:color w:val="000000"/>
          <w:sz w:val="28"/>
          <w:szCs w:val="28"/>
          <w:highlight w:val="none"/>
        </w:rPr>
        <w:t>7.4.</w:t>
      </w:r>
      <w:r>
        <w:rPr>
          <w:rFonts w:hint="eastAsia" w:ascii="仿宋_GB2312" w:hAnsi="仿宋_GB2312" w:eastAsia="仿宋_GB2312" w:cs="仿宋_GB2312"/>
          <w:b/>
          <w:color w:val="000000"/>
          <w:sz w:val="28"/>
          <w:szCs w:val="28"/>
          <w:highlight w:val="none"/>
        </w:rPr>
        <w:t>如果是集团统一进行研发，子公司可以享受加计扣除优惠政策吗？</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eastAsia="仿宋_GB2312"/>
          <w:color w:val="000000"/>
          <w:sz w:val="28"/>
          <w:szCs w:val="28"/>
          <w:highlight w:val="none"/>
        </w:rPr>
      </w:pPr>
      <w:r>
        <w:rPr>
          <w:rFonts w:hint="eastAsia" w:ascii="仿宋_GB2312" w:eastAsia="仿宋_GB2312"/>
          <w:color w:val="000000"/>
          <w:sz w:val="28"/>
          <w:szCs w:val="28"/>
          <w:highlight w:val="none"/>
        </w:rPr>
        <w:t>答：可以。根据《财政部国家税务总局科技部关于完善研究开发费用税前加计扣除政策的通知》（财税〔</w:t>
      </w:r>
      <w:r>
        <w:rPr>
          <w:rFonts w:ascii="仿宋_GB2312" w:eastAsia="仿宋_GB2312"/>
          <w:color w:val="000000"/>
          <w:sz w:val="28"/>
          <w:szCs w:val="28"/>
          <w:highlight w:val="none"/>
        </w:rPr>
        <w:t>2015</w:t>
      </w:r>
      <w:r>
        <w:rPr>
          <w:rFonts w:hint="eastAsia" w:ascii="仿宋_GB2312" w:eastAsia="仿宋_GB2312"/>
          <w:color w:val="000000"/>
          <w:sz w:val="28"/>
          <w:szCs w:val="28"/>
          <w:highlight w:val="none"/>
        </w:rPr>
        <w:t>〕</w:t>
      </w:r>
      <w:r>
        <w:rPr>
          <w:rFonts w:ascii="仿宋_GB2312" w:eastAsia="仿宋_GB2312"/>
          <w:color w:val="000000"/>
          <w:sz w:val="28"/>
          <w:szCs w:val="28"/>
          <w:highlight w:val="none"/>
        </w:rPr>
        <w:t>119</w:t>
      </w:r>
      <w:r>
        <w:rPr>
          <w:rFonts w:hint="eastAsia" w:ascii="仿宋_GB2312" w:eastAsia="仿宋_GB2312"/>
          <w:color w:val="000000"/>
          <w:sz w:val="28"/>
          <w:szCs w:val="28"/>
          <w:highlight w:val="none"/>
        </w:rPr>
        <w:t>号）规定，企业集团根据生产经营和科技开发的实际情况，对技术要求高、投资数额大，需要集中研发的项目，其实际发生的研发费用，可以按照权利和义务相一致、费用支出和收益分享相配比的原则，合理确定研发费用的分摊方法，在受益成员企业间进行分摊，由相关成员企业分别计算加计扣除。</w:t>
      </w:r>
    </w:p>
    <w:p>
      <w:pPr>
        <w:spacing w:line="600" w:lineRule="exact"/>
        <w:rPr>
          <w:rFonts w:hint="eastAsia" w:ascii="仿宋_GB2312" w:eastAsia="仿宋_GB2312"/>
          <w:color w:val="000000"/>
          <w:sz w:val="28"/>
          <w:szCs w:val="28"/>
          <w:highlight w:val="none"/>
        </w:rPr>
      </w:pPr>
    </w:p>
    <w:p>
      <w:pPr>
        <w:spacing w:line="480" w:lineRule="exact"/>
        <w:ind w:firstLine="640" w:firstLineChars="200"/>
        <w:rPr>
          <w:rFonts w:ascii="仿宋_GB2312" w:hAnsi="仿宋" w:eastAsia="仿宋_GB2312" w:cs="仿宋_GB2312"/>
          <w:color w:val="000000" w:themeColor="text1"/>
          <w:sz w:val="28"/>
          <w:szCs w:val="28"/>
          <w:highlight w:val="none"/>
          <w14:textFill>
            <w14:solidFill>
              <w14:schemeClr w14:val="tx1"/>
            </w14:solidFill>
          </w14:textFill>
        </w:rPr>
      </w:pPr>
      <w:r>
        <w:rPr>
          <w:rFonts w:hint="eastAsia" w:ascii="仿宋_GB2312" w:eastAsia="仿宋_GB2312"/>
          <w:color w:val="000000"/>
          <w:sz w:val="32"/>
          <w:szCs w:val="28"/>
          <w:highlight w:val="none"/>
          <w:lang w:val="en-US" w:eastAsia="zh-CN"/>
        </w:rPr>
        <w:t xml:space="preserve">  </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60" w:lineRule="exact"/>
        <w:ind w:right="0" w:rightChars="0"/>
        <w:jc w:val="both"/>
        <w:textAlignment w:val="auto"/>
        <w:outlineLvl w:val="9"/>
        <w:rPr>
          <w:rFonts w:hint="eastAsia"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pPr>
    </w:p>
    <w:p>
      <w:pPr>
        <w:numPr>
          <w:ilvl w:val="0"/>
          <w:numId w:val="0"/>
        </w:numPr>
        <w:spacing w:line="600" w:lineRule="exact"/>
        <w:rPr>
          <w:rFonts w:hint="eastAsia" w:ascii="仿宋_GB2312" w:eastAsia="仿宋_GB2312"/>
          <w:color w:val="000000"/>
          <w:sz w:val="28"/>
          <w:szCs w:val="28"/>
          <w:highlight w:val="none"/>
          <w:lang w:val="en-US" w:eastAsia="zh-CN"/>
        </w:rPr>
      </w:pPr>
    </w:p>
    <w:p>
      <w:pPr>
        <w:pStyle w:val="4"/>
        <w:spacing w:before="249" w:beforeLines="80" w:after="249" w:afterLines="80" w:line="480" w:lineRule="exact"/>
        <w:jc w:val="center"/>
        <w:outlineLvl w:val="9"/>
        <w:rPr>
          <w:rFonts w:hint="eastAsia" w:ascii="仿宋_GB2312" w:eastAsia="仿宋_GB2312"/>
          <w:color w:val="000000"/>
          <w:sz w:val="32"/>
          <w:szCs w:val="28"/>
          <w:highlight w:val="none"/>
          <w:lang w:val="en-US" w:eastAsia="zh-CN"/>
        </w:rPr>
      </w:pPr>
      <w:bookmarkStart w:id="1084" w:name="_Toc16252"/>
      <w:bookmarkStart w:id="1085" w:name="_Toc1135"/>
      <w:r>
        <w:rPr>
          <w:rFonts w:hint="eastAsia" w:ascii="仿宋_GB2312" w:hAnsi="Arial" w:eastAsia="仿宋_GB2312" w:cs="Arial"/>
          <w:b/>
          <w:bCs/>
          <w:color w:val="000000"/>
          <w:sz w:val="32"/>
          <w:szCs w:val="28"/>
          <w:highlight w:val="none"/>
          <w:lang w:val="en-US" w:eastAsia="zh-CN"/>
        </w:rPr>
        <w:t>第</w:t>
      </w:r>
      <w:r>
        <w:rPr>
          <w:rFonts w:hint="eastAsia" w:ascii="仿宋_GB2312" w:cs="Arial"/>
          <w:b/>
          <w:bCs/>
          <w:color w:val="000000"/>
          <w:sz w:val="32"/>
          <w:szCs w:val="28"/>
          <w:highlight w:val="none"/>
          <w:lang w:val="en-US" w:eastAsia="zh-CN"/>
        </w:rPr>
        <w:t>八</w:t>
      </w:r>
      <w:r>
        <w:rPr>
          <w:rFonts w:hint="eastAsia" w:ascii="仿宋_GB2312" w:hAnsi="Arial" w:eastAsia="仿宋_GB2312" w:cs="Arial"/>
          <w:b/>
          <w:bCs/>
          <w:color w:val="000000"/>
          <w:sz w:val="32"/>
          <w:szCs w:val="28"/>
          <w:highlight w:val="none"/>
          <w:lang w:val="en-US" w:eastAsia="zh-CN"/>
        </w:rPr>
        <w:t>节</w:t>
      </w:r>
      <w:r>
        <w:rPr>
          <w:rFonts w:hint="eastAsia" w:ascii="仿宋_GB2312" w:eastAsia="仿宋_GB2312"/>
          <w:color w:val="000000"/>
          <w:sz w:val="32"/>
          <w:szCs w:val="28"/>
          <w:highlight w:val="none"/>
          <w:lang w:val="en-US" w:eastAsia="zh-CN"/>
        </w:rPr>
        <w:t>科技型中小企业方面</w:t>
      </w:r>
      <w:bookmarkEnd w:id="1084"/>
      <w:bookmarkEnd w:id="1085"/>
    </w:p>
    <w:p>
      <w:pPr>
        <w:spacing w:line="600" w:lineRule="exact"/>
        <w:ind w:firstLine="560" w:firstLineChars="200"/>
        <w:rPr>
          <w:rFonts w:ascii="仿宋_GB2312" w:eastAsia="仿宋_GB2312"/>
          <w:color w:val="000000" w:themeColor="text1"/>
          <w:sz w:val="28"/>
          <w:szCs w:val="28"/>
          <w:highlight w:val="none"/>
          <w14:textFill>
            <w14:solidFill>
              <w14:schemeClr w14:val="tx1"/>
            </w14:solidFill>
          </w14:textFill>
        </w:rPr>
      </w:pPr>
    </w:p>
    <w:p>
      <w:pPr>
        <w:keepNext w:val="0"/>
        <w:keepLines w:val="0"/>
        <w:pageBreakBefore w:val="0"/>
        <w:widowControl/>
        <w:suppressLineNumbers w:val="0"/>
        <w:kinsoku/>
        <w:wordWrap/>
        <w:overflowPunct/>
        <w:topLinePunct w:val="0"/>
        <w:autoSpaceDE/>
        <w:autoSpaceDN/>
        <w:bidi w:val="0"/>
        <w:adjustRightInd/>
        <w:snapToGrid/>
        <w:spacing w:line="560" w:lineRule="exact"/>
        <w:ind w:left="0" w:leftChars="0" w:right="0" w:rightChars="0" w:firstLine="0" w:firstLineChars="0"/>
        <w:jc w:val="left"/>
        <w:textAlignment w:val="auto"/>
        <w:outlineLvl w:val="9"/>
        <w:rPr>
          <w:rFonts w:hint="default" w:ascii="仿宋_GB2312" w:hAnsi="仿宋_GB2312" w:eastAsia="仿宋_GB2312" w:cs="仿宋_GB2312"/>
          <w:b/>
          <w:bCs/>
          <w:color w:val="000000" w:themeColor="text1"/>
          <w:sz w:val="28"/>
          <w:szCs w:val="28"/>
          <w:highlight w:val="none"/>
          <w:lang w:val="en-US"/>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t>8</w:t>
      </w:r>
      <w:r>
        <w:rPr>
          <w:rFonts w:hint="eastAsia" w:ascii="仿宋_GB2312" w:hAnsi="仿宋_GB2312" w:eastAsia="仿宋_GB2312" w:cs="仿宋_GB2312"/>
          <w:b/>
          <w:bCs/>
          <w:color w:val="000000" w:themeColor="text1"/>
          <w:sz w:val="28"/>
          <w:szCs w:val="28"/>
          <w:highlight w:val="none"/>
          <w14:textFill>
            <w14:solidFill>
              <w14:schemeClr w14:val="tx1"/>
            </w14:solidFill>
          </w14:textFill>
        </w:rPr>
        <w:t>.</w:t>
      </w:r>
      <w:r>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t>1</w:t>
      </w:r>
      <w:r>
        <w:rPr>
          <w:rFonts w:hint="eastAsia" w:ascii="仿宋_GB2312" w:hAnsi="仿宋_GB2312" w:eastAsia="仿宋_GB2312" w:cs="仿宋_GB2312"/>
          <w:b/>
          <w:bCs/>
          <w:color w:val="000000" w:themeColor="text1"/>
          <w:sz w:val="28"/>
          <w:szCs w:val="28"/>
          <w:highlight w:val="none"/>
          <w14:textFill>
            <w14:solidFill>
              <w14:schemeClr w14:val="tx1"/>
            </w14:solidFill>
          </w14:textFill>
        </w:rPr>
        <w:t>.</w:t>
      </w:r>
      <w:r>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t>科技型中小企业研发费用加计扣除新政策从2022年1月1日起实行，我公司办理2022年度汇算清缴时，需要取得什么样的入库登记编号，才能享受按100%比例享受研发费用加计扣除政策？</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20" w:lineRule="exact"/>
        <w:ind w:right="0" w:rightChars="0" w:firstLine="560" w:firstLineChars="200"/>
        <w:jc w:val="both"/>
        <w:textAlignment w:val="auto"/>
        <w:outlineLvl w:val="9"/>
        <w:rPr>
          <w:rFonts w:hint="eastAsia"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t>答：根据《科技部 国家税务总局关于做好科技型中小企业评价工作有关事项的通知》（国科发火〔2018〕11号）规定，各省级科技管理部门应按企业成立日期和提交自评信息日期，在科技型中小企业入库登记编号上进行标识。具体编码规则是：入库年度之前成立且5月31日前提交自评信息的，其登记编号第11位为0；入库年度之前成立但6月1日（含）以后提交自评信息的，其登记编号第11位为A；入库年度当年成立的，其登记编号第11位为B。其中入库登记编号第11位为0的企业，可在上年度汇算清缴中享受科技型中小企业研发费用加计扣除政策。</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20" w:lineRule="exact"/>
        <w:ind w:right="0" w:rightChars="0" w:firstLine="560" w:firstLineChars="200"/>
        <w:jc w:val="both"/>
        <w:textAlignment w:val="auto"/>
        <w:outlineLvl w:val="9"/>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t>按照上述规定，你公司2022年发生研发费用，如在2022年度汇算清缴时享受科技型中小企业研发费用100%加计扣除优惠，需要在2023年取得第11位为0的科技型中小企业的入库登记编号。</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20" w:lineRule="exact"/>
        <w:ind w:right="0" w:rightChars="0" w:firstLine="560" w:firstLineChars="200"/>
        <w:jc w:val="both"/>
        <w:textAlignment w:val="auto"/>
        <w:outlineLvl w:val="9"/>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t>考虑到企业取得第11位为0的入库登记编号有时间要求，建议你公司按照《科技型中小企业评价办法》（国科发火〔2018〕11号发布）规定，尽可能在汇算清缴结束前取得2023年的入库登记编号，确保及时精准享受优惠。</w:t>
      </w:r>
    </w:p>
    <w:p>
      <w:pPr>
        <w:keepNext w:val="0"/>
        <w:keepLines w:val="0"/>
        <w:pageBreakBefore w:val="0"/>
        <w:widowControl/>
        <w:suppressLineNumbers w:val="0"/>
        <w:kinsoku/>
        <w:wordWrap/>
        <w:overflowPunct/>
        <w:topLinePunct w:val="0"/>
        <w:autoSpaceDE/>
        <w:autoSpaceDN/>
        <w:bidi w:val="0"/>
        <w:adjustRightInd/>
        <w:snapToGrid/>
        <w:spacing w:line="560" w:lineRule="exact"/>
        <w:ind w:left="0" w:leftChars="0" w:right="0" w:rightChars="0" w:firstLine="0" w:firstLineChars="0"/>
        <w:jc w:val="left"/>
        <w:textAlignment w:val="auto"/>
        <w:outlineLvl w:val="9"/>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t>8</w:t>
      </w:r>
      <w:r>
        <w:rPr>
          <w:rFonts w:hint="eastAsia" w:ascii="仿宋_GB2312" w:hAnsi="仿宋_GB2312" w:eastAsia="仿宋_GB2312" w:cs="仿宋_GB2312"/>
          <w:b/>
          <w:bCs/>
          <w:color w:val="000000" w:themeColor="text1"/>
          <w:sz w:val="28"/>
          <w:szCs w:val="28"/>
          <w:highlight w:val="none"/>
          <w14:textFill>
            <w14:solidFill>
              <w14:schemeClr w14:val="tx1"/>
            </w14:solidFill>
          </w14:textFill>
        </w:rPr>
        <w:t>.</w:t>
      </w:r>
      <w:r>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t>2</w:t>
      </w:r>
      <w:r>
        <w:rPr>
          <w:rFonts w:hint="eastAsia" w:ascii="仿宋_GB2312" w:hAnsi="仿宋_GB2312" w:eastAsia="仿宋_GB2312" w:cs="仿宋_GB2312"/>
          <w:b/>
          <w:bCs/>
          <w:color w:val="000000" w:themeColor="text1"/>
          <w:sz w:val="28"/>
          <w:szCs w:val="28"/>
          <w:highlight w:val="none"/>
          <w14:textFill>
            <w14:solidFill>
              <w14:schemeClr w14:val="tx1"/>
            </w14:solidFill>
          </w14:textFill>
        </w:rPr>
        <w:t>.</w:t>
      </w:r>
      <w:r>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t>我公司是一家科技型中小企业，假设2022年发生研发费用100万元，具体如何计算加计扣除？</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20" w:lineRule="exact"/>
        <w:ind w:right="0" w:rightChars="0" w:firstLine="560" w:firstLineChars="200"/>
        <w:jc w:val="both"/>
        <w:textAlignment w:val="auto"/>
        <w:outlineLvl w:val="9"/>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t>答：科技型中小企业实际发生的研发费用，根据是否形成无形资产按费用化或资本化处理两种情况，分别计算加计扣除，具体为：未形成无形资产计入当期损益的，在按规定据实扣除的基础上，自2022年1月1日起，再按照实际发生额的100%在税前加计扣除；形成无形资产的，自2022年1月1日起，按照无形资产成本的200%在税前摊销。</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20" w:lineRule="exact"/>
        <w:ind w:right="0" w:rightChars="0" w:firstLine="560" w:firstLineChars="200"/>
        <w:jc w:val="both"/>
        <w:textAlignment w:val="auto"/>
        <w:outlineLvl w:val="9"/>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t>假设你公司2022年发生的研发费用全部费用化，且全部符合加计扣除条件，则在据实扣除100万元基础上，允许税前再加计扣除100万元，合计可在税前扣除200万元；如果发生的研发费用全部资本化，100万元将计入无形资产成本，在该无形资产的使用期间按照无形资产计税基础的200%在税前摊销。</w:t>
      </w:r>
    </w:p>
    <w:p>
      <w:pPr>
        <w:keepNext w:val="0"/>
        <w:keepLines w:val="0"/>
        <w:pageBreakBefore w:val="0"/>
        <w:widowControl/>
        <w:suppressLineNumbers w:val="0"/>
        <w:kinsoku/>
        <w:wordWrap/>
        <w:overflowPunct/>
        <w:topLinePunct w:val="0"/>
        <w:autoSpaceDE/>
        <w:autoSpaceDN/>
        <w:bidi w:val="0"/>
        <w:adjustRightInd/>
        <w:snapToGrid/>
        <w:spacing w:line="560" w:lineRule="exact"/>
        <w:ind w:left="0" w:leftChars="0" w:right="0" w:rightChars="0" w:firstLine="0" w:firstLineChars="0"/>
        <w:jc w:val="left"/>
        <w:textAlignment w:val="auto"/>
        <w:outlineLvl w:val="9"/>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t>8</w:t>
      </w:r>
      <w:r>
        <w:rPr>
          <w:rFonts w:hint="eastAsia" w:ascii="仿宋_GB2312" w:hAnsi="仿宋_GB2312" w:eastAsia="仿宋_GB2312" w:cs="仿宋_GB2312"/>
          <w:b/>
          <w:bCs/>
          <w:color w:val="000000" w:themeColor="text1"/>
          <w:sz w:val="28"/>
          <w:szCs w:val="28"/>
          <w:highlight w:val="none"/>
          <w14:textFill>
            <w14:solidFill>
              <w14:schemeClr w14:val="tx1"/>
            </w14:solidFill>
          </w14:textFill>
        </w:rPr>
        <w:t>.</w:t>
      </w:r>
      <w:r>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t>3</w:t>
      </w:r>
      <w:r>
        <w:rPr>
          <w:rFonts w:hint="eastAsia" w:ascii="仿宋_GB2312" w:hAnsi="仿宋_GB2312" w:eastAsia="仿宋_GB2312" w:cs="仿宋_GB2312"/>
          <w:b/>
          <w:bCs/>
          <w:color w:val="000000" w:themeColor="text1"/>
          <w:sz w:val="28"/>
          <w:szCs w:val="28"/>
          <w:highlight w:val="none"/>
          <w14:textFill>
            <w14:solidFill>
              <w14:schemeClr w14:val="tx1"/>
            </w14:solidFill>
          </w14:textFill>
        </w:rPr>
        <w:t>.</w:t>
      </w:r>
      <w:r>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t>我公司是一家科技型中小企业，2022年委托其他单位的研发费用，也可以按照100%比例加计扣除吗？</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20" w:lineRule="exact"/>
        <w:ind w:right="0" w:rightChars="0" w:firstLine="560" w:firstLineChars="200"/>
        <w:jc w:val="both"/>
        <w:textAlignment w:val="auto"/>
        <w:outlineLvl w:val="9"/>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t>答：科技型中小企业发生的委托研发费用，也属于该企业的研发费用，可以适用100%比例加计扣除政策。具体为：</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20" w:lineRule="exact"/>
        <w:ind w:right="0" w:rightChars="0" w:firstLine="560" w:firstLineChars="200"/>
        <w:jc w:val="both"/>
        <w:textAlignment w:val="auto"/>
        <w:outlineLvl w:val="9"/>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t>企业委托境内外部机构或个人进行研发活动发生的费用，按照费用实际发生额的80%计入委托方研发费用并按100%的比例计算加计扣除。</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20" w:lineRule="exact"/>
        <w:ind w:right="0" w:rightChars="0" w:firstLine="560" w:firstLineChars="200"/>
        <w:jc w:val="both"/>
        <w:textAlignment w:val="auto"/>
        <w:outlineLvl w:val="9"/>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t>委托境外进行研发活动所发生的费用，按照费用实际发生额的80%计入委托方的委托境外研发费用。委托境外研发费用不超过境内符合条件的研发费用三分之二的部分，可以按规定在企业所得税前按100%比例计算加计扣除。</w:t>
      </w:r>
    </w:p>
    <w:p>
      <w:pPr>
        <w:keepNext w:val="0"/>
        <w:keepLines w:val="0"/>
        <w:pageBreakBefore w:val="0"/>
        <w:widowControl/>
        <w:suppressLineNumbers w:val="0"/>
        <w:kinsoku/>
        <w:wordWrap/>
        <w:overflowPunct/>
        <w:topLinePunct w:val="0"/>
        <w:autoSpaceDE/>
        <w:autoSpaceDN/>
        <w:bidi w:val="0"/>
        <w:adjustRightInd/>
        <w:snapToGrid/>
        <w:spacing w:line="560" w:lineRule="exact"/>
        <w:ind w:left="0" w:leftChars="0" w:right="0" w:rightChars="0" w:firstLine="0" w:firstLineChars="0"/>
        <w:jc w:val="left"/>
        <w:textAlignment w:val="auto"/>
        <w:outlineLvl w:val="9"/>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t>8</w:t>
      </w:r>
      <w:r>
        <w:rPr>
          <w:rFonts w:hint="eastAsia" w:ascii="仿宋_GB2312" w:hAnsi="仿宋_GB2312" w:eastAsia="仿宋_GB2312" w:cs="仿宋_GB2312"/>
          <w:b/>
          <w:bCs/>
          <w:color w:val="000000" w:themeColor="text1"/>
          <w:sz w:val="28"/>
          <w:szCs w:val="28"/>
          <w:highlight w:val="none"/>
          <w14:textFill>
            <w14:solidFill>
              <w14:schemeClr w14:val="tx1"/>
            </w14:solidFill>
          </w14:textFill>
        </w:rPr>
        <w:t>.</w:t>
      </w:r>
      <w:r>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szCs w:val="28"/>
          <w:highlight w:val="none"/>
          <w14:textFill>
            <w14:solidFill>
              <w14:schemeClr w14:val="tx1"/>
            </w14:solidFill>
          </w14:textFill>
        </w:rPr>
        <w:t>.</w:t>
      </w:r>
      <w:r>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t>我公司是一家科技型中小企业，什么时候可以申报享受研发费用加计扣除政策呢？</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20" w:lineRule="exact"/>
        <w:ind w:right="0" w:rightChars="0" w:firstLine="560" w:firstLineChars="200"/>
        <w:jc w:val="both"/>
        <w:textAlignment w:val="auto"/>
        <w:outlineLvl w:val="9"/>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pPr>
      <w:r>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t>答：根据《国家税务总局关于企业预缴申报享受研发费用加计扣除优惠政策有关事项的公告》（2022年第10号），企业可以自主选择10月份预缴申报第3季度（按季预缴）或9月份（按月预缴）企业所得税时，就当年前三季度研发费用享受加计扣除优惠政策。对10月份预缴申报期未选择享受研发费用加计扣除优惠政策的，也可以在办理当年度企业所得税汇算清缴时统一享受。</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20" w:lineRule="exact"/>
        <w:ind w:right="0" w:rightChars="0" w:firstLine="560" w:firstLineChars="200"/>
        <w:jc w:val="both"/>
        <w:textAlignment w:val="auto"/>
        <w:outlineLvl w:val="9"/>
        <w:rPr>
          <w:rFonts w:hint="eastAsia"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pPr>
      <w:commentRangeStart w:id="1"/>
      <w:r>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t>企业在10月份预缴申报时，自行判断本年度符合科技型中小企业条件的，可选择暂按规定享受科技型中小企业研发费用加计扣除优惠政策，年度汇算清缴时再按照取得入库登记编号的情况确定是否可以享受科技型中小企业研发费用加计扣除优惠政策。如果企业在10月份预缴申报时，没有把握确定是否能取得入库登记编号，也可以选择在年终汇算清缴时再享受。</w:t>
      </w:r>
      <w:commentRangeEnd w:id="1"/>
      <w:r>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commentReference w:id="1"/>
      </w:r>
      <w:r>
        <w:rPr>
          <w:rFonts w:hint="eastAsia"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t>入库登记编号第11位为0的企业，可在上年度汇算清缴中享受科技型中小企业研发费用加计扣除政策。</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20" w:lineRule="exact"/>
        <w:ind w:right="0" w:rightChars="0" w:firstLine="560" w:firstLineChars="200"/>
        <w:jc w:val="both"/>
        <w:textAlignment w:val="auto"/>
        <w:outlineLvl w:val="9"/>
        <w:rPr>
          <w:rFonts w:hint="eastAsia"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pPr>
      <w:r>
        <w:rPr>
          <w:rFonts w:hint="eastAsia"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t>例如，你公司2022年发生研发费用，如果选择在2022年度汇算清缴时享受科技型中小企业研发费用100%加计扣除优惠，需要在2023年取得第11位为0的科技型中小企业的入库登记编号。</w:t>
      </w:r>
    </w:p>
    <w:p>
      <w:pPr>
        <w:pStyle w:val="24"/>
        <w:keepNext w:val="0"/>
        <w:keepLines w:val="0"/>
        <w:pageBreakBefore w:val="0"/>
        <w:widowControl/>
        <w:suppressLineNumbers w:val="0"/>
        <w:pBdr>
          <w:top w:val="none" w:color="auto" w:sz="0" w:space="0"/>
          <w:left w:val="none" w:color="auto" w:sz="0" w:space="0"/>
          <w:bottom w:val="none" w:color="auto" w:sz="0" w:space="0"/>
          <w:right w:val="none" w:color="auto" w:sz="0" w:space="0"/>
        </w:pBdr>
        <w:kinsoku/>
        <w:wordWrap/>
        <w:overflowPunct/>
        <w:topLinePunct w:val="0"/>
        <w:autoSpaceDE/>
        <w:autoSpaceDN/>
        <w:bidi w:val="0"/>
        <w:adjustRightInd/>
        <w:snapToGrid/>
        <w:spacing w:beforeAutospacing="0" w:afterAutospacing="0" w:line="520" w:lineRule="exact"/>
        <w:ind w:right="0" w:rightChars="0" w:firstLine="560" w:firstLineChars="200"/>
        <w:jc w:val="both"/>
        <w:textAlignment w:val="auto"/>
        <w:outlineLvl w:val="9"/>
        <w:rPr>
          <w:rFonts w:hint="default"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pPr>
      <w:r>
        <w:rPr>
          <w:rFonts w:hint="eastAsia" w:ascii="仿宋_GB2312" w:hAnsi="仿宋" w:eastAsia="仿宋_GB2312" w:cs="仿宋_GB2312"/>
          <w:color w:val="000000" w:themeColor="text1"/>
          <w:kern w:val="2"/>
          <w:sz w:val="28"/>
          <w:szCs w:val="28"/>
          <w:highlight w:val="none"/>
          <w:lang w:val="en-US" w:eastAsia="zh-CN" w:bidi="ar-SA"/>
          <w14:textFill>
            <w14:solidFill>
              <w14:schemeClr w14:val="tx1"/>
            </w14:solidFill>
          </w14:textFill>
        </w:rPr>
        <w:t>由于企业取得第11位为0的科技型中小企业的入库登记编号有时间要求，建议企业尽可能在每年汇算清缴前取得入库登记编号，确保能够及时精准充分享受优惠。</w:t>
      </w:r>
    </w:p>
    <w:p>
      <w:pPr>
        <w:pStyle w:val="4"/>
        <w:spacing w:before="249" w:beforeLines="80" w:after="249" w:afterLines="80" w:line="480" w:lineRule="exact"/>
        <w:jc w:val="center"/>
        <w:outlineLvl w:val="9"/>
        <w:rPr>
          <w:rFonts w:hint="eastAsia" w:ascii="仿宋_GB2312" w:eastAsia="仿宋_GB2312"/>
          <w:color w:val="000000"/>
          <w:sz w:val="32"/>
          <w:szCs w:val="28"/>
          <w:highlight w:val="none"/>
          <w:lang w:val="en-US" w:eastAsia="zh-CN"/>
        </w:rPr>
      </w:pPr>
      <w:bookmarkStart w:id="1086" w:name="_Toc6332"/>
      <w:r>
        <w:rPr>
          <w:rFonts w:hint="eastAsia" w:ascii="仿宋_GB2312"/>
          <w:color w:val="000000"/>
          <w:sz w:val="32"/>
          <w:szCs w:val="28"/>
          <w:highlight w:val="none"/>
          <w:lang w:val="en-US" w:eastAsia="zh-CN"/>
        </w:rPr>
        <w:t>第九节</w:t>
      </w:r>
      <w:r>
        <w:rPr>
          <w:rFonts w:hint="eastAsia" w:ascii="仿宋_GB2312" w:eastAsia="仿宋_GB2312"/>
          <w:color w:val="000000"/>
          <w:sz w:val="32"/>
          <w:szCs w:val="28"/>
          <w:highlight w:val="none"/>
          <w:lang w:val="en-US" w:eastAsia="zh-CN"/>
        </w:rPr>
        <w:t>预缴申报方面</w:t>
      </w:r>
      <w:bookmarkEnd w:id="1086"/>
    </w:p>
    <w:p>
      <w:pPr>
        <w:spacing w:beforeLines="80" w:afterLines="80" w:line="480" w:lineRule="exact"/>
        <w:rPr>
          <w:rFonts w:ascii="仿宋_GB2312" w:hAnsi="仿宋_GB2312" w:eastAsia="仿宋_GB2312" w:cs="仿宋_GB2312"/>
          <w:b/>
          <w:bCs/>
          <w:color w:val="000000" w:themeColor="text1"/>
          <w:sz w:val="28"/>
          <w:szCs w:val="28"/>
          <w:highlight w:val="none"/>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t>9</w:t>
      </w:r>
      <w:r>
        <w:rPr>
          <w:rFonts w:hint="eastAsia" w:ascii="仿宋_GB2312" w:hAnsi="仿宋_GB2312" w:eastAsia="仿宋_GB2312" w:cs="仿宋_GB2312"/>
          <w:b/>
          <w:bCs/>
          <w:color w:val="000000" w:themeColor="text1"/>
          <w:sz w:val="28"/>
          <w:szCs w:val="28"/>
          <w:highlight w:val="none"/>
          <w14:textFill>
            <w14:solidFill>
              <w14:schemeClr w14:val="tx1"/>
            </w14:solidFill>
          </w14:textFill>
        </w:rPr>
        <w:t>.</w:t>
      </w:r>
      <w:r>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t>1</w:t>
      </w:r>
      <w:r>
        <w:rPr>
          <w:rFonts w:hint="eastAsia" w:ascii="仿宋_GB2312" w:hAnsi="仿宋_GB2312" w:eastAsia="仿宋_GB2312" w:cs="仿宋_GB2312"/>
          <w:b/>
          <w:bCs/>
          <w:color w:val="000000" w:themeColor="text1"/>
          <w:sz w:val="28"/>
          <w:szCs w:val="28"/>
          <w:highlight w:val="none"/>
          <w14:textFill>
            <w14:solidFill>
              <w14:schemeClr w14:val="tx1"/>
            </w14:solidFill>
          </w14:textFill>
        </w:rPr>
        <w:t>.原来研发费用加计扣除优惠都是在汇算清缴时享受，听说现在可以提前到预缴时享受，请问具体是怎样规定的？</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themeColor="text1"/>
          <w:sz w:val="28"/>
          <w:szCs w:val="28"/>
          <w:highlight w:val="none"/>
          <w:u w:val="single"/>
          <w14:textFill>
            <w14:solidFill>
              <w14:schemeClr w14:val="tx1"/>
            </w14:solidFill>
          </w14:textFill>
        </w:rPr>
      </w:pPr>
      <w:r>
        <w:rPr>
          <w:rFonts w:hint="eastAsia" w:ascii="仿宋_GB2312" w:hAnsi="仿宋_GB2312" w:eastAsia="仿宋_GB2312" w:cs="仿宋_GB2312"/>
          <w:bCs/>
          <w:color w:val="000000" w:themeColor="text1"/>
          <w:sz w:val="28"/>
          <w:szCs w:val="28"/>
          <w:highlight w:val="none"/>
          <w14:textFill>
            <w14:solidFill>
              <w14:schemeClr w14:val="tx1"/>
            </w14:solidFill>
          </w14:textFill>
        </w:rPr>
        <w:t>答：《国家税务总局关于企业预缴申报享受研发费用加计扣除优惠政策有关事项的公告》（国家税务总局公告2022年第10号）规定，2022年1月1日起，</w:t>
      </w:r>
      <w:r>
        <w:rPr>
          <w:rFonts w:hint="eastAsia" w:ascii="仿宋_GB2312" w:hAnsi="仿宋_GB2312" w:eastAsia="仿宋_GB2312" w:cs="仿宋_GB2312"/>
          <w:color w:val="000000" w:themeColor="text1"/>
          <w:sz w:val="28"/>
          <w:szCs w:val="28"/>
          <w:highlight w:val="none"/>
          <w14:textFill>
            <w14:solidFill>
              <w14:schemeClr w14:val="tx1"/>
            </w14:solidFill>
          </w14:textFill>
        </w:rPr>
        <w:t>企业10月份预缴申报第3季度（按季预缴）或9月份（按月预缴）企业所得税时，可以自行选择就前三季度研发费用享受加计扣除优惠政策，采取“真实发生、自行判别、申报享受、相关资料留存备查”办理方式。对10月份预缴申报期未选择享受研发费用加计扣除优惠政策的，可以在办理当年度企业所得税汇算清缴时统一享受。</w:t>
      </w:r>
    </w:p>
    <w:p>
      <w:pPr>
        <w:spacing w:beforeLines="80" w:afterLines="80" w:line="480" w:lineRule="exact"/>
        <w:rPr>
          <w:rFonts w:ascii="仿宋_GB2312" w:hAnsi="仿宋_GB2312" w:eastAsia="仿宋_GB2312" w:cs="仿宋_GB2312"/>
          <w:b/>
          <w:bCs/>
          <w:color w:val="000000" w:themeColor="text1"/>
          <w:sz w:val="28"/>
          <w:szCs w:val="28"/>
          <w:highlight w:val="none"/>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t>9</w:t>
      </w:r>
      <w:r>
        <w:rPr>
          <w:rFonts w:hint="eastAsia" w:ascii="仿宋_GB2312" w:hAnsi="仿宋_GB2312" w:eastAsia="仿宋_GB2312" w:cs="仿宋_GB2312"/>
          <w:b/>
          <w:bCs/>
          <w:color w:val="000000" w:themeColor="text1"/>
          <w:sz w:val="28"/>
          <w:szCs w:val="28"/>
          <w:highlight w:val="none"/>
          <w14:textFill>
            <w14:solidFill>
              <w14:schemeClr w14:val="tx1"/>
            </w14:solidFill>
          </w14:textFill>
        </w:rPr>
        <w:t>.</w:t>
      </w:r>
      <w:r>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t>2</w:t>
      </w:r>
      <w:r>
        <w:rPr>
          <w:rFonts w:hint="eastAsia" w:ascii="仿宋_GB2312" w:hAnsi="仿宋_GB2312" w:eastAsia="仿宋_GB2312" w:cs="仿宋_GB2312"/>
          <w:b/>
          <w:bCs/>
          <w:color w:val="000000" w:themeColor="text1"/>
          <w:sz w:val="28"/>
          <w:szCs w:val="28"/>
          <w:highlight w:val="none"/>
          <w14:textFill>
            <w14:solidFill>
              <w14:schemeClr w14:val="tx1"/>
            </w14:solidFill>
          </w14:textFill>
        </w:rPr>
        <w:t>.我公司</w:t>
      </w:r>
      <w:r>
        <w:rPr>
          <w:rFonts w:hint="eastAsia" w:ascii="仿宋_GB2312" w:hAnsi="仿宋_GB2312" w:eastAsia="仿宋_GB2312" w:cs="仿宋_GB2312"/>
          <w:b/>
          <w:bCs/>
          <w:color w:val="000000" w:themeColor="text1"/>
          <w:sz w:val="28"/>
          <w:szCs w:val="28"/>
          <w:highlight w:val="none"/>
          <w:u w:val="none"/>
          <w14:textFill>
            <w14:solidFill>
              <w14:schemeClr w14:val="tx1"/>
            </w14:solidFill>
          </w14:textFill>
        </w:rPr>
        <w:t>202</w:t>
      </w:r>
      <w:r>
        <w:rPr>
          <w:rFonts w:hint="eastAsia" w:ascii="仿宋_GB2312" w:hAnsi="仿宋_GB2312" w:eastAsia="仿宋_GB2312" w:cs="仿宋_GB2312"/>
          <w:b/>
          <w:bCs/>
          <w:color w:val="000000" w:themeColor="text1"/>
          <w:sz w:val="28"/>
          <w:szCs w:val="28"/>
          <w:highlight w:val="none"/>
          <w:u w:val="none"/>
          <w:lang w:val="en-US" w:eastAsia="zh-CN"/>
          <w14:textFill>
            <w14:solidFill>
              <w14:schemeClr w14:val="tx1"/>
            </w14:solidFill>
          </w14:textFill>
        </w:rPr>
        <w:t>2</w:t>
      </w:r>
      <w:r>
        <w:rPr>
          <w:rFonts w:hint="eastAsia" w:ascii="仿宋_GB2312" w:hAnsi="仿宋_GB2312" w:eastAsia="仿宋_GB2312" w:cs="仿宋_GB2312"/>
          <w:b/>
          <w:bCs/>
          <w:color w:val="000000" w:themeColor="text1"/>
          <w:sz w:val="28"/>
          <w:szCs w:val="28"/>
          <w:highlight w:val="none"/>
          <w:u w:val="none"/>
          <w14:textFill>
            <w14:solidFill>
              <w14:schemeClr w14:val="tx1"/>
            </w14:solidFill>
          </w14:textFill>
        </w:rPr>
        <w:t>年发</w:t>
      </w:r>
      <w:r>
        <w:rPr>
          <w:rFonts w:hint="eastAsia" w:ascii="仿宋_GB2312" w:hAnsi="仿宋_GB2312" w:eastAsia="仿宋_GB2312" w:cs="仿宋_GB2312"/>
          <w:b/>
          <w:bCs/>
          <w:color w:val="000000" w:themeColor="text1"/>
          <w:sz w:val="28"/>
          <w:szCs w:val="28"/>
          <w:highlight w:val="none"/>
          <w14:textFill>
            <w14:solidFill>
              <w14:schemeClr w14:val="tx1"/>
            </w14:solidFill>
          </w14:textFill>
        </w:rPr>
        <w:t>生了研发费用，想在预缴申报享受研发费用加计扣除政策，需要准备哪些资料？</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themeColor="text1"/>
          <w:sz w:val="28"/>
          <w:szCs w:val="28"/>
          <w:highlight w:val="none"/>
          <w14:textFill>
            <w14:solidFill>
              <w14:schemeClr w14:val="tx1"/>
            </w14:solidFill>
          </w14:textFill>
        </w:rPr>
      </w:pPr>
      <w:r>
        <w:rPr>
          <w:rFonts w:hint="eastAsia" w:ascii="仿宋_GB2312" w:hAnsi="仿宋_GB2312" w:eastAsia="仿宋_GB2312" w:cs="仿宋_GB2312"/>
          <w:bCs/>
          <w:color w:val="000000" w:themeColor="text1"/>
          <w:sz w:val="28"/>
          <w:szCs w:val="28"/>
          <w:highlight w:val="none"/>
          <w14:textFill>
            <w14:solidFill>
              <w14:schemeClr w14:val="tx1"/>
            </w14:solidFill>
          </w14:textFill>
        </w:rPr>
        <w:t>答：</w:t>
      </w:r>
      <w:r>
        <w:rPr>
          <w:rFonts w:hint="eastAsia" w:ascii="仿宋_GB2312" w:hAnsi="仿宋_GB2312" w:eastAsia="仿宋_GB2312" w:cs="仿宋_GB2312"/>
          <w:color w:val="000000" w:themeColor="text1"/>
          <w:sz w:val="28"/>
          <w:szCs w:val="28"/>
          <w:highlight w:val="none"/>
          <w14:textFill>
            <w14:solidFill>
              <w14:schemeClr w14:val="tx1"/>
            </w14:solidFill>
          </w14:textFill>
        </w:rPr>
        <w:t>企业享受研发费用加计扣除政策采取“真实发生、自行判别、申报享受、相关资料留存备查”的办理方式。企业依据实际发生的研发费用支出，自行计算加计扣除金额，填报《中华人民共和国企业所得税月（季）度预缴纳税申报表（A类）》享受税收优惠，并根据享受加计扣除优惠的研发费用情况（前三季度）填写《研发费用加计扣除优惠明细表》（A107012）。《研发费用加计扣除优惠明细表》（A107012）与规定的其他资料一并留存备查。</w:t>
      </w:r>
    </w:p>
    <w:p>
      <w:pPr>
        <w:spacing w:beforeLines="80" w:afterLines="80" w:line="480" w:lineRule="exact"/>
        <w:rPr>
          <w:rFonts w:ascii="仿宋_GB2312" w:hAnsi="仿宋_GB2312" w:eastAsia="仿宋_GB2312" w:cs="仿宋_GB2312"/>
          <w:b/>
          <w:bCs/>
          <w:color w:val="000000" w:themeColor="text1"/>
          <w:sz w:val="28"/>
          <w:szCs w:val="28"/>
          <w:highlight w:val="none"/>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t>9</w:t>
      </w:r>
      <w:r>
        <w:rPr>
          <w:rFonts w:hint="eastAsia" w:ascii="仿宋_GB2312" w:hAnsi="仿宋_GB2312" w:eastAsia="仿宋_GB2312" w:cs="仿宋_GB2312"/>
          <w:b/>
          <w:bCs/>
          <w:color w:val="000000" w:themeColor="text1"/>
          <w:sz w:val="28"/>
          <w:szCs w:val="28"/>
          <w:highlight w:val="none"/>
          <w14:textFill>
            <w14:solidFill>
              <w14:schemeClr w14:val="tx1"/>
            </w14:solidFill>
          </w14:textFill>
        </w:rPr>
        <w:t>.</w:t>
      </w:r>
      <w:r>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t>3</w:t>
      </w:r>
      <w:r>
        <w:rPr>
          <w:rFonts w:hint="eastAsia" w:ascii="仿宋_GB2312" w:hAnsi="仿宋_GB2312" w:eastAsia="仿宋_GB2312" w:cs="仿宋_GB2312"/>
          <w:b/>
          <w:bCs/>
          <w:color w:val="000000" w:themeColor="text1"/>
          <w:sz w:val="28"/>
          <w:szCs w:val="28"/>
          <w:highlight w:val="none"/>
          <w14:textFill>
            <w14:solidFill>
              <w14:schemeClr w14:val="tx1"/>
            </w14:solidFill>
          </w14:textFill>
        </w:rPr>
        <w:t>.我公司是非制造业企业，是否可以在预缴申报时享受研发费用加计扣除优惠政策？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_GB2312" w:eastAsia="仿宋_GB2312" w:cs="仿宋_GB2312"/>
          <w:color w:val="000000" w:themeColor="text1"/>
          <w:sz w:val="28"/>
          <w:szCs w:val="28"/>
          <w:highlight w:val="none"/>
          <w:u w:val="single"/>
          <w14:textFill>
            <w14:solidFill>
              <w14:schemeClr w14:val="tx1"/>
            </w14:solidFill>
          </w14:textFill>
        </w:rPr>
      </w:pPr>
      <w:r>
        <w:rPr>
          <w:rFonts w:hint="eastAsia" w:ascii="仿宋_GB2312" w:hAnsi="仿宋" w:eastAsia="仿宋_GB2312" w:cs="仿宋_GB2312"/>
          <w:color w:val="000000" w:themeColor="text1"/>
          <w:sz w:val="28"/>
          <w:szCs w:val="28"/>
          <w:highlight w:val="none"/>
          <w14:textFill>
            <w14:solidFill>
              <w14:schemeClr w14:val="tx1"/>
            </w14:solidFill>
          </w14:textFill>
        </w:rPr>
        <w:t>答：</w:t>
      </w:r>
      <w:r>
        <w:rPr>
          <w:rFonts w:hint="eastAsia" w:ascii="仿宋_GB2312" w:hAnsi="仿宋_GB2312" w:eastAsia="仿宋_GB2312" w:cs="仿宋_GB2312"/>
          <w:color w:val="000000" w:themeColor="text1"/>
          <w:sz w:val="28"/>
          <w:szCs w:val="28"/>
          <w:highlight w:val="none"/>
          <w14:textFill>
            <w14:solidFill>
              <w14:schemeClr w14:val="tx1"/>
            </w14:solidFill>
          </w14:textFill>
        </w:rPr>
        <w:t>你公司属于非制造业企业，只要你公司不属于烟草制造业、住宿和餐饮业、批发和零售业、房地产业、租赁和商务服务业、娱乐业等负面清单行业，</w:t>
      </w:r>
      <w:r>
        <w:rPr>
          <w:rFonts w:hint="eastAsia" w:ascii="仿宋_GB2312" w:hAnsi="仿宋_GB2312" w:eastAsia="仿宋_GB2312" w:cs="仿宋_GB2312"/>
          <w:color w:val="000000" w:themeColor="text1"/>
          <w:sz w:val="28"/>
          <w:szCs w:val="28"/>
          <w:highlight w:val="none"/>
          <w:u w:val="none"/>
          <w14:textFill>
            <w14:solidFill>
              <w14:schemeClr w14:val="tx1"/>
            </w14:solidFill>
          </w14:textFill>
        </w:rPr>
        <w:t>就可以在10月份预缴申报第三季度或9月份企业所得税时，对前三季度的研发费用选择享受加计扣除优惠。</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ascii="仿宋_GB2312" w:hAnsi="仿宋" w:eastAsia="仿宋_GB2312" w:cs="仿宋_GB2312"/>
          <w:b/>
          <w:color w:val="000000" w:themeColor="text1"/>
          <w:sz w:val="28"/>
          <w:szCs w:val="28"/>
          <w:highlight w:val="none"/>
          <w14:textFill>
            <w14:solidFill>
              <w14:schemeClr w14:val="tx1"/>
            </w14:solidFill>
          </w14:textFill>
        </w:rPr>
      </w:pPr>
      <w:r>
        <w:rPr>
          <w:rFonts w:hint="eastAsia" w:ascii="仿宋_GB2312" w:hAnsi="仿宋_GB2312" w:eastAsia="仿宋_GB2312" w:cs="仿宋_GB2312"/>
          <w:color w:val="000000" w:themeColor="text1"/>
          <w:sz w:val="28"/>
          <w:szCs w:val="28"/>
          <w:highlight w:val="none"/>
          <w14:textFill>
            <w14:solidFill>
              <w14:schemeClr w14:val="tx1"/>
            </w14:solidFill>
          </w14:textFill>
        </w:rPr>
        <w:t>根据《国家税务总局关于企业研究开发费用税前加计扣除政策有关问题的公告》（2015年第97号）第四条规定，负面清单企业，是指以上述6个行业业务为主营业务，其研发费用发生当年的主营业务收入占企业按企业所得税法第六条规定计算的收入总额减除不征税收入和投资收益的余额50%（不含）以上的企业。</w:t>
      </w:r>
    </w:p>
    <w:p>
      <w:pPr>
        <w:spacing w:beforeLines="80" w:afterLines="80" w:line="480" w:lineRule="exact"/>
        <w:rPr>
          <w:rFonts w:ascii="仿宋_GB2312" w:hAnsi="仿宋_GB2312" w:eastAsia="仿宋_GB2312" w:cs="仿宋_GB2312"/>
          <w:b/>
          <w:bCs/>
          <w:color w:val="000000" w:themeColor="text1"/>
          <w:sz w:val="28"/>
          <w:szCs w:val="28"/>
          <w:highlight w:val="none"/>
          <w14:textFill>
            <w14:solidFill>
              <w14:schemeClr w14:val="tx1"/>
            </w14:solidFill>
          </w14:textFill>
        </w:rPr>
      </w:pPr>
      <w:r>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t>9</w:t>
      </w:r>
      <w:r>
        <w:rPr>
          <w:rFonts w:hint="eastAsia" w:ascii="仿宋_GB2312" w:hAnsi="仿宋_GB2312" w:eastAsia="仿宋_GB2312" w:cs="仿宋_GB2312"/>
          <w:b/>
          <w:bCs/>
          <w:color w:val="000000" w:themeColor="text1"/>
          <w:sz w:val="28"/>
          <w:szCs w:val="28"/>
          <w:highlight w:val="none"/>
          <w14:textFill>
            <w14:solidFill>
              <w14:schemeClr w14:val="tx1"/>
            </w14:solidFill>
          </w14:textFill>
        </w:rPr>
        <w:t>.</w:t>
      </w:r>
      <w:r>
        <w:rPr>
          <w:rFonts w:hint="eastAsia" w:ascii="仿宋_GB2312" w:hAnsi="仿宋_GB2312" w:eastAsia="仿宋_GB2312" w:cs="仿宋_GB2312"/>
          <w:b/>
          <w:bCs/>
          <w:color w:val="000000" w:themeColor="text1"/>
          <w:sz w:val="28"/>
          <w:szCs w:val="28"/>
          <w:highlight w:val="none"/>
          <w:lang w:val="en-US" w:eastAsia="zh-CN"/>
          <w14:textFill>
            <w14:solidFill>
              <w14:schemeClr w14:val="tx1"/>
            </w14:solidFill>
          </w14:textFill>
        </w:rPr>
        <w:t>4</w:t>
      </w:r>
      <w:r>
        <w:rPr>
          <w:rFonts w:hint="eastAsia" w:ascii="仿宋_GB2312" w:hAnsi="仿宋_GB2312" w:eastAsia="仿宋_GB2312" w:cs="仿宋_GB2312"/>
          <w:b/>
          <w:bCs/>
          <w:color w:val="000000" w:themeColor="text1"/>
          <w:sz w:val="28"/>
          <w:szCs w:val="28"/>
          <w:highlight w:val="none"/>
          <w14:textFill>
            <w14:solidFill>
              <w14:schemeClr w14:val="tx1"/>
            </w14:solidFill>
          </w14:textFill>
        </w:rPr>
        <w:t>.我们公司今年三季度亏损，还能否在10月份预缴时申报享受研发费用加计扣除优惠政策？</w:t>
      </w:r>
    </w:p>
    <w:p>
      <w:pPr>
        <w:keepNext w:val="0"/>
        <w:keepLines w:val="0"/>
        <w:pageBreakBefore w:val="0"/>
        <w:widowControl w:val="0"/>
        <w:kinsoku/>
        <w:wordWrap/>
        <w:overflowPunct/>
        <w:topLinePunct w:val="0"/>
        <w:autoSpaceDE/>
        <w:autoSpaceDN/>
        <w:bidi w:val="0"/>
        <w:adjustRightInd/>
        <w:snapToGrid/>
        <w:spacing w:line="520" w:lineRule="exact"/>
        <w:ind w:firstLine="560" w:firstLineChars="200"/>
        <w:textAlignment w:val="auto"/>
        <w:rPr>
          <w:rFonts w:hint="eastAsia" w:ascii="仿宋_GB2312" w:hAnsi="仿宋" w:eastAsia="仿宋_GB2312" w:cs="仿宋_GB2312"/>
          <w:color w:val="000000" w:themeColor="text1"/>
          <w:sz w:val="28"/>
          <w:szCs w:val="28"/>
          <w:highlight w:val="none"/>
          <w14:textFill>
            <w14:solidFill>
              <w14:schemeClr w14:val="tx1"/>
            </w14:solidFill>
          </w14:textFill>
        </w:rPr>
      </w:pPr>
      <w:r>
        <w:rPr>
          <w:rFonts w:hint="eastAsia" w:ascii="仿宋_GB2312" w:hAnsi="仿宋" w:eastAsia="仿宋_GB2312" w:cs="仿宋_GB2312"/>
          <w:bCs/>
          <w:color w:val="000000" w:themeColor="text1"/>
          <w:sz w:val="28"/>
          <w:szCs w:val="28"/>
          <w:highlight w:val="none"/>
          <w14:textFill>
            <w14:solidFill>
              <w14:schemeClr w14:val="tx1"/>
            </w14:solidFill>
          </w14:textFill>
        </w:rPr>
        <w:t>答：</w:t>
      </w:r>
      <w:r>
        <w:rPr>
          <w:rFonts w:hint="eastAsia" w:ascii="仿宋_GB2312" w:hAnsi="仿宋" w:eastAsia="仿宋_GB2312" w:cs="仿宋_GB2312"/>
          <w:color w:val="000000" w:themeColor="text1"/>
          <w:sz w:val="28"/>
          <w:szCs w:val="28"/>
          <w:highlight w:val="none"/>
          <w14:textFill>
            <w14:solidFill>
              <w14:schemeClr w14:val="tx1"/>
            </w14:solidFill>
          </w14:textFill>
        </w:rPr>
        <w:t>对于亏损企业而言，如会计核算健全、实行查账征收，能够准确归集研发费用，且不属于负面清单行业，可申报享受研发费用加计扣除政策。</w:t>
      </w:r>
    </w:p>
    <w:p>
      <w:pPr>
        <w:rPr>
          <w:rFonts w:hint="eastAsia" w:ascii="仿宋_GB2312" w:hAnsi="仿宋" w:eastAsia="仿宋_GB2312" w:cs="仿宋_GB2312"/>
          <w:color w:val="000000" w:themeColor="text1"/>
          <w:sz w:val="28"/>
          <w:szCs w:val="28"/>
          <w:highlight w:val="none"/>
          <w14:textFill>
            <w14:solidFill>
              <w14:schemeClr w14:val="tx1"/>
            </w14:solidFill>
          </w14:textFill>
        </w:rPr>
      </w:pPr>
      <w:r>
        <w:rPr>
          <w:rFonts w:hint="eastAsia" w:ascii="仿宋_GB2312" w:hAnsi="仿宋" w:eastAsia="仿宋_GB2312" w:cs="仿宋_GB2312"/>
          <w:color w:val="000000" w:themeColor="text1"/>
          <w:sz w:val="28"/>
          <w:szCs w:val="28"/>
          <w:highlight w:val="none"/>
          <w14:textFill>
            <w14:solidFill>
              <w14:schemeClr w14:val="tx1"/>
            </w14:solidFill>
          </w14:textFill>
        </w:rPr>
        <w:br w:type="page"/>
      </w:r>
    </w:p>
    <w:p>
      <w:pPr>
        <w:pStyle w:val="3"/>
        <w:bidi w:val="0"/>
        <w:outlineLvl w:val="0"/>
        <w:rPr>
          <w:rFonts w:hint="eastAsia" w:ascii="仿宋_GB2312" w:hAnsi="仿宋_GB2312" w:eastAsia="仿宋_GB2312" w:cs="仿宋_GB2312"/>
          <w:sz w:val="28"/>
          <w:szCs w:val="28"/>
          <w:highlight w:val="none"/>
          <w:lang w:val="en-US" w:eastAsia="zh-CN"/>
        </w:rPr>
      </w:pPr>
      <w:bookmarkStart w:id="1087" w:name="_Toc10527"/>
      <w:bookmarkStart w:id="1088" w:name="_Toc1871922154"/>
      <w:bookmarkStart w:id="1089" w:name="_Toc5450"/>
      <w:bookmarkStart w:id="1090" w:name="_Toc4652"/>
      <w:bookmarkStart w:id="1091" w:name="_Toc16008"/>
      <w:bookmarkStart w:id="1092" w:name="_Toc1376"/>
      <w:bookmarkStart w:id="1093" w:name="_Toc4704"/>
      <w:bookmarkStart w:id="1094" w:name="_Toc22784"/>
      <w:r>
        <w:rPr>
          <w:rFonts w:hint="eastAsia"/>
          <w:b w:val="0"/>
          <w:bCs w:val="0"/>
          <w:highlight w:val="none"/>
          <w:lang w:val="en-US" w:eastAsia="zh-CN"/>
        </w:rPr>
        <w:t>附录3 研发费用加计扣除税收政策涉及文件</w:t>
      </w:r>
      <w:bookmarkEnd w:id="1087"/>
      <w:bookmarkEnd w:id="1088"/>
      <w:bookmarkEnd w:id="1089"/>
      <w:bookmarkEnd w:id="1090"/>
      <w:bookmarkEnd w:id="1091"/>
      <w:bookmarkEnd w:id="1092"/>
      <w:bookmarkEnd w:id="1093"/>
      <w:bookmarkEnd w:id="1094"/>
    </w:p>
    <w:p>
      <w:pPr>
        <w:keepNext w:val="0"/>
        <w:keepLines w:val="0"/>
        <w:pageBreakBefore w:val="0"/>
        <w:widowControl w:val="0"/>
        <w:numPr>
          <w:ilvl w:val="0"/>
          <w:numId w:val="0"/>
        </w:numPr>
        <w:kinsoku/>
        <w:wordWrap/>
        <w:overflowPunct/>
        <w:topLinePunct w:val="0"/>
        <w:autoSpaceDE/>
        <w:autoSpaceDN/>
        <w:bidi w:val="0"/>
        <w:adjustRightInd/>
        <w:snapToGrid/>
        <w:spacing w:line="520" w:lineRule="exact"/>
        <w:textAlignment w:val="auto"/>
        <w:rPr>
          <w:rFonts w:hint="eastAsia" w:ascii="仿宋_GB2312" w:hAnsi="仿宋_GB2312" w:eastAsia="仿宋_GB2312" w:cs="仿宋_GB2312"/>
          <w:sz w:val="28"/>
          <w:szCs w:val="28"/>
          <w:highlight w:val="none"/>
          <w:lang w:val="en-US" w:eastAsia="zh-CN"/>
        </w:rPr>
      </w:pPr>
      <w:r>
        <w:rPr>
          <w:rFonts w:hint="eastAsia" w:ascii="仿宋_GB2312" w:hAnsi="仿宋_GB2312" w:eastAsia="仿宋_GB2312" w:cs="仿宋_GB2312"/>
          <w:sz w:val="28"/>
          <w:szCs w:val="28"/>
          <w:highlight w:val="none"/>
          <w:lang w:val="en-US" w:eastAsia="zh-CN"/>
        </w:rPr>
        <w:t>1.《中华人民共和国企业所得税法》第三十条</w:t>
      </w:r>
    </w:p>
    <w:p>
      <w:pPr>
        <w:keepNext w:val="0"/>
        <w:keepLines w:val="0"/>
        <w:pageBreakBefore w:val="0"/>
        <w:widowControl w:val="0"/>
        <w:numPr>
          <w:ilvl w:val="0"/>
          <w:numId w:val="0"/>
        </w:numPr>
        <w:kinsoku/>
        <w:wordWrap/>
        <w:overflowPunct/>
        <w:topLinePunct w:val="0"/>
        <w:autoSpaceDE/>
        <w:autoSpaceDN/>
        <w:bidi w:val="0"/>
        <w:adjustRightInd/>
        <w:snapToGrid/>
        <w:spacing w:line="520" w:lineRule="exact"/>
        <w:textAlignment w:val="auto"/>
        <w:rPr>
          <w:rFonts w:hint="eastAsia" w:ascii="仿宋_GB2312" w:hAnsi="仿宋_GB2312" w:eastAsia="仿宋_GB2312" w:cs="仿宋_GB2312"/>
          <w:sz w:val="28"/>
          <w:szCs w:val="28"/>
          <w:highlight w:val="none"/>
          <w:lang w:val="en-US" w:eastAsia="zh-CN"/>
        </w:rPr>
      </w:pPr>
      <w:r>
        <w:rPr>
          <w:rFonts w:hint="eastAsia" w:ascii="仿宋_GB2312" w:hAnsi="仿宋_GB2312" w:eastAsia="仿宋_GB2312" w:cs="仿宋_GB2312"/>
          <w:sz w:val="28"/>
          <w:szCs w:val="28"/>
          <w:highlight w:val="none"/>
          <w:lang w:val="en-US" w:eastAsia="zh-CN"/>
        </w:rPr>
        <w:t>2.《中华人民共和国企业所得税法实施条例 》第九十五条</w:t>
      </w:r>
    </w:p>
    <w:p>
      <w:pPr>
        <w:keepNext w:val="0"/>
        <w:keepLines w:val="0"/>
        <w:pageBreakBefore w:val="0"/>
        <w:widowControl w:val="0"/>
        <w:numPr>
          <w:ilvl w:val="0"/>
          <w:numId w:val="0"/>
        </w:numPr>
        <w:kinsoku/>
        <w:wordWrap/>
        <w:overflowPunct/>
        <w:topLinePunct w:val="0"/>
        <w:autoSpaceDE/>
        <w:autoSpaceDN/>
        <w:bidi w:val="0"/>
        <w:adjustRightInd/>
        <w:snapToGrid/>
        <w:spacing w:line="520" w:lineRule="exact"/>
        <w:textAlignment w:val="auto"/>
        <w:rPr>
          <w:rFonts w:hint="eastAsia" w:ascii="仿宋_GB2312" w:hAnsi="仿宋_GB2312" w:eastAsia="仿宋_GB2312" w:cs="仿宋_GB2312"/>
          <w:sz w:val="28"/>
          <w:szCs w:val="28"/>
          <w:highlight w:val="none"/>
          <w:lang w:val="en-US" w:eastAsia="zh-CN"/>
        </w:rPr>
      </w:pPr>
      <w:r>
        <w:rPr>
          <w:rFonts w:hint="eastAsia" w:ascii="仿宋_GB2312" w:hAnsi="仿宋_GB2312" w:eastAsia="仿宋_GB2312" w:cs="仿宋_GB2312"/>
          <w:sz w:val="28"/>
          <w:szCs w:val="28"/>
          <w:highlight w:val="none"/>
          <w:lang w:val="en-US" w:eastAsia="zh-CN"/>
        </w:rPr>
        <w:t>3.《财政部 国家税务总局 科技部关于完善研究开发费用税前加计扣除政策的通知》（财税〔2015〕119号）</w:t>
      </w:r>
    </w:p>
    <w:p>
      <w:pPr>
        <w:keepNext w:val="0"/>
        <w:keepLines w:val="0"/>
        <w:pageBreakBefore w:val="0"/>
        <w:widowControl w:val="0"/>
        <w:numPr>
          <w:ilvl w:val="0"/>
          <w:numId w:val="0"/>
        </w:numPr>
        <w:kinsoku/>
        <w:wordWrap/>
        <w:overflowPunct/>
        <w:topLinePunct w:val="0"/>
        <w:autoSpaceDE/>
        <w:autoSpaceDN/>
        <w:bidi w:val="0"/>
        <w:adjustRightInd/>
        <w:snapToGrid/>
        <w:spacing w:line="520" w:lineRule="exact"/>
        <w:textAlignment w:val="auto"/>
        <w:rPr>
          <w:rFonts w:hint="default" w:ascii="仿宋_GB2312" w:hAnsi="仿宋_GB2312" w:eastAsia="仿宋_GB2312" w:cs="仿宋_GB2312"/>
          <w:sz w:val="28"/>
          <w:szCs w:val="28"/>
          <w:highlight w:val="none"/>
          <w:lang w:val="en-US" w:eastAsia="zh-CN"/>
        </w:rPr>
      </w:pPr>
      <w:r>
        <w:rPr>
          <w:rFonts w:hint="eastAsia" w:ascii="仿宋_GB2312" w:hAnsi="仿宋_GB2312" w:eastAsia="仿宋_GB2312" w:cs="仿宋_GB2312"/>
          <w:sz w:val="28"/>
          <w:szCs w:val="28"/>
          <w:highlight w:val="none"/>
          <w:lang w:val="en-US" w:eastAsia="zh-CN"/>
        </w:rPr>
        <w:t>4.《国家税务总局关于企业研究开发费用税前加计扣除政策有关问题的公告》（国家税务总局公告2015年第97号）</w:t>
      </w:r>
    </w:p>
    <w:p>
      <w:pPr>
        <w:keepNext w:val="0"/>
        <w:keepLines w:val="0"/>
        <w:pageBreakBefore w:val="0"/>
        <w:widowControl w:val="0"/>
        <w:numPr>
          <w:ilvl w:val="0"/>
          <w:numId w:val="0"/>
        </w:numPr>
        <w:kinsoku/>
        <w:wordWrap/>
        <w:overflowPunct/>
        <w:topLinePunct w:val="0"/>
        <w:autoSpaceDE/>
        <w:autoSpaceDN/>
        <w:bidi w:val="0"/>
        <w:adjustRightInd/>
        <w:snapToGrid/>
        <w:spacing w:line="520" w:lineRule="exact"/>
        <w:textAlignment w:val="auto"/>
        <w:rPr>
          <w:rFonts w:hint="default" w:ascii="仿宋_GB2312" w:hAnsi="仿宋_GB2312" w:eastAsia="仿宋_GB2312" w:cs="仿宋_GB2312"/>
          <w:sz w:val="28"/>
          <w:szCs w:val="28"/>
          <w:highlight w:val="none"/>
          <w:lang w:val="en-US" w:eastAsia="zh-CN"/>
        </w:rPr>
      </w:pPr>
      <w:r>
        <w:rPr>
          <w:rFonts w:hint="eastAsia" w:ascii="仿宋_GB2312" w:hAnsi="仿宋_GB2312" w:eastAsia="仿宋_GB2312" w:cs="仿宋_GB2312"/>
          <w:sz w:val="28"/>
          <w:szCs w:val="28"/>
          <w:highlight w:val="none"/>
          <w:lang w:val="en-US" w:eastAsia="zh-CN"/>
        </w:rPr>
        <w:t>5.《科技部 财政部 国家税务总局关于进一步做好企业研发费用加计扣除政策落实工作的通知》（国科发政〔2017〕211号）</w:t>
      </w:r>
    </w:p>
    <w:p>
      <w:pPr>
        <w:keepNext w:val="0"/>
        <w:keepLines w:val="0"/>
        <w:pageBreakBefore w:val="0"/>
        <w:widowControl w:val="0"/>
        <w:kinsoku/>
        <w:wordWrap/>
        <w:overflowPunct/>
        <w:topLinePunct w:val="0"/>
        <w:autoSpaceDE/>
        <w:autoSpaceDN/>
        <w:bidi w:val="0"/>
        <w:adjustRightInd/>
        <w:snapToGrid/>
        <w:spacing w:line="520" w:lineRule="exact"/>
        <w:textAlignment w:val="auto"/>
        <w:rPr>
          <w:rFonts w:hint="default" w:ascii="仿宋_GB2312" w:hAnsi="仿宋_GB2312" w:eastAsia="仿宋_GB2312" w:cs="仿宋_GB2312"/>
          <w:sz w:val="28"/>
          <w:szCs w:val="28"/>
          <w:highlight w:val="none"/>
          <w:lang w:val="en-US" w:eastAsia="zh-CN"/>
        </w:rPr>
      </w:pPr>
      <w:r>
        <w:rPr>
          <w:rFonts w:hint="eastAsia" w:ascii="仿宋_GB2312" w:hAnsi="仿宋_GB2312" w:eastAsia="仿宋_GB2312" w:cs="仿宋_GB2312"/>
          <w:sz w:val="28"/>
          <w:szCs w:val="28"/>
          <w:highlight w:val="none"/>
          <w:lang w:val="en-US" w:eastAsia="zh-CN"/>
        </w:rPr>
        <w:t>6.《国家税务总局关于研发费用税前加计扣除归集范围有关问题的公告》（国家税务总局公告2017年第40号）</w:t>
      </w:r>
    </w:p>
    <w:p>
      <w:pPr>
        <w:keepNext w:val="0"/>
        <w:keepLines w:val="0"/>
        <w:pageBreakBefore w:val="0"/>
        <w:widowControl w:val="0"/>
        <w:kinsoku/>
        <w:wordWrap/>
        <w:overflowPunct/>
        <w:topLinePunct w:val="0"/>
        <w:autoSpaceDE/>
        <w:autoSpaceDN/>
        <w:bidi w:val="0"/>
        <w:adjustRightInd/>
        <w:snapToGrid/>
        <w:spacing w:line="520" w:lineRule="exact"/>
        <w:textAlignment w:val="auto"/>
        <w:rPr>
          <w:rFonts w:hint="eastAsia" w:ascii="仿宋_GB2312" w:hAnsi="仿宋_GB2312" w:eastAsia="仿宋_GB2312" w:cs="仿宋_GB2312"/>
          <w:sz w:val="28"/>
          <w:szCs w:val="28"/>
          <w:highlight w:val="none"/>
          <w:lang w:val="en-US" w:eastAsia="zh-CN"/>
        </w:rPr>
      </w:pPr>
      <w:r>
        <w:rPr>
          <w:rFonts w:hint="eastAsia" w:ascii="仿宋_GB2312" w:hAnsi="仿宋_GB2312" w:eastAsia="仿宋_GB2312" w:cs="仿宋_GB2312"/>
          <w:sz w:val="28"/>
          <w:szCs w:val="28"/>
          <w:highlight w:val="none"/>
          <w:lang w:val="en-US" w:eastAsia="zh-CN"/>
        </w:rPr>
        <w:t>7.《财政部 税务总局 科技部关于提高科技型中小企业研究开发费用税前加计扣除比例的通知》（财税〔2017〕34号）</w:t>
      </w:r>
    </w:p>
    <w:p>
      <w:pPr>
        <w:keepNext w:val="0"/>
        <w:keepLines w:val="0"/>
        <w:pageBreakBefore w:val="0"/>
        <w:widowControl w:val="0"/>
        <w:kinsoku/>
        <w:wordWrap/>
        <w:overflowPunct/>
        <w:topLinePunct w:val="0"/>
        <w:autoSpaceDE/>
        <w:autoSpaceDN/>
        <w:bidi w:val="0"/>
        <w:adjustRightInd/>
        <w:snapToGrid/>
        <w:spacing w:line="520" w:lineRule="exact"/>
        <w:textAlignment w:val="auto"/>
        <w:rPr>
          <w:rFonts w:hint="eastAsia" w:ascii="仿宋_GB2312" w:hAnsi="仿宋_GB2312" w:eastAsia="仿宋_GB2312" w:cs="仿宋_GB2312"/>
          <w:sz w:val="28"/>
          <w:szCs w:val="28"/>
          <w:highlight w:val="none"/>
          <w:lang w:val="en-US" w:eastAsia="zh-CN"/>
        </w:rPr>
      </w:pPr>
      <w:r>
        <w:rPr>
          <w:rFonts w:hint="eastAsia" w:ascii="仿宋_GB2312" w:hAnsi="仿宋_GB2312" w:eastAsia="仿宋_GB2312" w:cs="仿宋_GB2312"/>
          <w:sz w:val="28"/>
          <w:szCs w:val="28"/>
          <w:highlight w:val="none"/>
          <w:lang w:val="en-US" w:eastAsia="zh-CN"/>
        </w:rPr>
        <w:t>8.《国家税务总局关于提高科技型中小企业研究开发费用税前加计扣除比例有关问题的公告》（国家税务总局公告2017年第18号）</w:t>
      </w:r>
    </w:p>
    <w:p>
      <w:pPr>
        <w:keepNext w:val="0"/>
        <w:keepLines w:val="0"/>
        <w:pageBreakBefore w:val="0"/>
        <w:widowControl w:val="0"/>
        <w:kinsoku/>
        <w:wordWrap/>
        <w:overflowPunct/>
        <w:topLinePunct w:val="0"/>
        <w:autoSpaceDE/>
        <w:autoSpaceDN/>
        <w:bidi w:val="0"/>
        <w:adjustRightInd/>
        <w:snapToGrid/>
        <w:spacing w:line="520" w:lineRule="exact"/>
        <w:textAlignment w:val="auto"/>
        <w:rPr>
          <w:rFonts w:hint="default" w:ascii="仿宋_GB2312" w:hAnsi="仿宋_GB2312" w:eastAsia="仿宋_GB2312" w:cs="仿宋_GB2312"/>
          <w:sz w:val="28"/>
          <w:szCs w:val="28"/>
          <w:highlight w:val="none"/>
          <w:lang w:val="en-US" w:eastAsia="zh-CN"/>
        </w:rPr>
      </w:pPr>
      <w:r>
        <w:rPr>
          <w:rFonts w:hint="eastAsia" w:ascii="仿宋_GB2312" w:hAnsi="仿宋_GB2312" w:eastAsia="仿宋_GB2312" w:cs="仿宋_GB2312"/>
          <w:sz w:val="28"/>
          <w:szCs w:val="28"/>
          <w:highlight w:val="none"/>
          <w:lang w:val="en-US" w:eastAsia="zh-CN"/>
        </w:rPr>
        <w:t>9.《财政部 税务总局 科技部关于企业委托境外研究开发费用税前加计扣除有关政策问题的通知》（财税〔2018〕64号）</w:t>
      </w:r>
    </w:p>
    <w:p>
      <w:pPr>
        <w:keepNext w:val="0"/>
        <w:keepLines w:val="0"/>
        <w:pageBreakBefore w:val="0"/>
        <w:widowControl w:val="0"/>
        <w:kinsoku/>
        <w:wordWrap/>
        <w:overflowPunct/>
        <w:topLinePunct w:val="0"/>
        <w:autoSpaceDE/>
        <w:autoSpaceDN/>
        <w:bidi w:val="0"/>
        <w:adjustRightInd/>
        <w:snapToGrid/>
        <w:spacing w:line="520" w:lineRule="exact"/>
        <w:textAlignment w:val="auto"/>
        <w:rPr>
          <w:rFonts w:hint="eastAsia" w:ascii="仿宋_GB2312" w:hAnsi="仿宋_GB2312" w:eastAsia="仿宋_GB2312" w:cs="仿宋_GB2312"/>
          <w:sz w:val="28"/>
          <w:szCs w:val="28"/>
          <w:highlight w:val="none"/>
          <w:lang w:val="en-US" w:eastAsia="zh-CN"/>
        </w:rPr>
      </w:pPr>
      <w:r>
        <w:rPr>
          <w:rFonts w:hint="eastAsia" w:ascii="仿宋_GB2312" w:hAnsi="仿宋_GB2312" w:eastAsia="仿宋_GB2312" w:cs="仿宋_GB2312"/>
          <w:sz w:val="28"/>
          <w:szCs w:val="28"/>
          <w:highlight w:val="none"/>
          <w:lang w:val="en-US" w:eastAsia="zh-CN"/>
        </w:rPr>
        <w:t>10.《财政部 税务总局 科技部关于提高研究开发费用税前加计扣除比例的通知》（财税〔2018〕99号）</w:t>
      </w:r>
    </w:p>
    <w:p>
      <w:pPr>
        <w:keepNext w:val="0"/>
        <w:keepLines w:val="0"/>
        <w:pageBreakBefore w:val="0"/>
        <w:widowControl w:val="0"/>
        <w:kinsoku/>
        <w:wordWrap/>
        <w:overflowPunct/>
        <w:topLinePunct w:val="0"/>
        <w:autoSpaceDE/>
        <w:autoSpaceDN/>
        <w:bidi w:val="0"/>
        <w:adjustRightInd/>
        <w:snapToGrid/>
        <w:spacing w:line="520" w:lineRule="exact"/>
        <w:textAlignment w:val="auto"/>
        <w:rPr>
          <w:rFonts w:hint="eastAsia" w:ascii="仿宋_GB2312" w:hAnsi="仿宋_GB2312" w:eastAsia="仿宋_GB2312" w:cs="仿宋_GB2312"/>
          <w:sz w:val="28"/>
          <w:szCs w:val="28"/>
          <w:highlight w:val="none"/>
          <w:lang w:val="en-US" w:eastAsia="zh-CN"/>
        </w:rPr>
      </w:pPr>
      <w:r>
        <w:rPr>
          <w:rFonts w:hint="eastAsia" w:ascii="仿宋_GB2312" w:hAnsi="仿宋_GB2312" w:eastAsia="仿宋_GB2312" w:cs="仿宋_GB2312"/>
          <w:sz w:val="28"/>
          <w:szCs w:val="28"/>
          <w:highlight w:val="none"/>
          <w:lang w:val="en-US" w:eastAsia="zh-CN"/>
        </w:rPr>
        <w:t>11.《财政部 税务总局关于进一步完善研发费用税前加计扣除政策的公告》（财政部 税务总局公告2021年第13号）</w:t>
      </w:r>
    </w:p>
    <w:p>
      <w:pPr>
        <w:keepNext w:val="0"/>
        <w:keepLines w:val="0"/>
        <w:pageBreakBefore w:val="0"/>
        <w:widowControl w:val="0"/>
        <w:kinsoku/>
        <w:wordWrap/>
        <w:overflowPunct/>
        <w:topLinePunct w:val="0"/>
        <w:autoSpaceDE/>
        <w:autoSpaceDN/>
        <w:bidi w:val="0"/>
        <w:adjustRightInd/>
        <w:snapToGrid/>
        <w:spacing w:line="520" w:lineRule="exact"/>
        <w:textAlignment w:val="auto"/>
        <w:rPr>
          <w:rFonts w:hint="eastAsia" w:ascii="仿宋_GB2312" w:hAnsi="仿宋_GB2312" w:eastAsia="仿宋_GB2312" w:cs="仿宋_GB2312"/>
          <w:sz w:val="28"/>
          <w:szCs w:val="28"/>
          <w:highlight w:val="none"/>
          <w:lang w:val="en-US" w:eastAsia="zh-CN"/>
        </w:rPr>
      </w:pPr>
      <w:r>
        <w:rPr>
          <w:rFonts w:hint="eastAsia" w:ascii="仿宋_GB2312" w:hAnsi="仿宋_GB2312" w:eastAsia="仿宋_GB2312" w:cs="仿宋_GB2312"/>
          <w:sz w:val="28"/>
          <w:szCs w:val="28"/>
          <w:highlight w:val="none"/>
          <w:lang w:val="en-US" w:eastAsia="zh-CN"/>
        </w:rPr>
        <w:t>12.《国家税务总局关于进一步落实研发费用加计扣除政策有关问题的公告》（国家税务总局公告2021年第28号）</w:t>
      </w:r>
    </w:p>
    <w:p>
      <w:pPr>
        <w:keepNext w:val="0"/>
        <w:keepLines w:val="0"/>
        <w:pageBreakBefore w:val="0"/>
        <w:widowControl w:val="0"/>
        <w:kinsoku/>
        <w:wordWrap/>
        <w:overflowPunct/>
        <w:topLinePunct w:val="0"/>
        <w:autoSpaceDE/>
        <w:autoSpaceDN/>
        <w:bidi w:val="0"/>
        <w:adjustRightInd/>
        <w:snapToGrid/>
        <w:spacing w:line="520" w:lineRule="exact"/>
        <w:textAlignment w:val="auto"/>
        <w:rPr>
          <w:rFonts w:hint="eastAsia" w:ascii="仿宋_GB2312" w:hAnsi="仿宋_GB2312" w:eastAsia="仿宋_GB2312" w:cs="仿宋_GB2312"/>
          <w:sz w:val="28"/>
          <w:szCs w:val="28"/>
          <w:highlight w:val="none"/>
          <w:lang w:val="en-US" w:eastAsia="zh-CN"/>
        </w:rPr>
      </w:pPr>
      <w:r>
        <w:rPr>
          <w:rFonts w:hint="eastAsia" w:ascii="仿宋_GB2312" w:hAnsi="仿宋_GB2312" w:eastAsia="仿宋_GB2312" w:cs="仿宋_GB2312"/>
          <w:sz w:val="28"/>
          <w:szCs w:val="28"/>
          <w:highlight w:val="none"/>
          <w:lang w:val="en-US" w:eastAsia="zh-CN"/>
        </w:rPr>
        <w:t>13.《财政部 税务总局 科技部关于进一步提高科技型中小企业研发费用税前加计扣除比例的公告》（财政部 税务总局 科技部公告2022年第16号）</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default" w:ascii="仿宋_GB2312" w:hAnsi="黑体" w:eastAsia="仿宋_GB2312" w:cs="Times New Roman"/>
          <w:color w:val="000000" w:themeColor="text1"/>
          <w:sz w:val="28"/>
          <w:szCs w:val="28"/>
          <w:highlight w:val="none"/>
          <w:lang w:val="en-US" w:eastAsia="zh-CN"/>
          <w14:textFill>
            <w14:solidFill>
              <w14:schemeClr w14:val="tx1"/>
            </w14:solidFill>
          </w14:textFill>
        </w:rPr>
        <w:sectPr>
          <w:footerReference r:id="rId6" w:type="default"/>
          <w:pgSz w:w="11907" w:h="16160"/>
          <w:pgMar w:top="1440" w:right="1800" w:bottom="1440" w:left="1800" w:header="851" w:footer="851" w:gutter="0"/>
          <w:pgNumType w:start="1"/>
          <w:cols w:space="425" w:num="1"/>
          <w:docGrid w:type="linesAndChars" w:linePitch="312" w:charSpace="0"/>
        </w:sectPr>
      </w:pPr>
      <w:r>
        <w:rPr>
          <w:rFonts w:hint="eastAsia" w:ascii="仿宋_GB2312" w:hAnsi="仿宋_GB2312" w:eastAsia="仿宋_GB2312" w:cs="仿宋_GB2312"/>
          <w:sz w:val="28"/>
          <w:szCs w:val="28"/>
          <w:highlight w:val="none"/>
          <w:lang w:val="en-US" w:eastAsia="zh-CN"/>
        </w:rPr>
        <w:t>14.</w:t>
      </w:r>
      <w:r>
        <w:rPr>
          <w:rFonts w:hint="eastAsia" w:ascii="仿宋_GB2312" w:hAnsi="黑体" w:eastAsia="仿宋_GB2312" w:cs="Times New Roman"/>
          <w:color w:val="000000" w:themeColor="text1"/>
          <w:sz w:val="28"/>
          <w:szCs w:val="28"/>
          <w:highlight w:val="none"/>
          <w14:textFill>
            <w14:solidFill>
              <w14:schemeClr w14:val="tx1"/>
            </w14:solidFill>
          </w14:textFill>
        </w:rPr>
        <w:t>《国家税务总局关于企业预缴申报享受研发费用加计扣除优惠政策有关事项的公告》（国家税务总局公告2022年第10号）</w:t>
      </w:r>
    </w:p>
    <w:p>
      <w:pPr>
        <w:keepNext w:val="0"/>
        <w:keepLines w:val="0"/>
        <w:pageBreakBefore w:val="0"/>
        <w:widowControl w:val="0"/>
        <w:kinsoku/>
        <w:wordWrap/>
        <w:overflowPunct/>
        <w:topLinePunct w:val="0"/>
        <w:autoSpaceDE/>
        <w:autoSpaceDN/>
        <w:bidi w:val="0"/>
        <w:adjustRightInd/>
        <w:snapToGrid/>
        <w:spacing w:line="480" w:lineRule="exact"/>
        <w:textAlignment w:val="auto"/>
        <w:rPr>
          <w:rFonts w:hint="default" w:ascii="仿宋_GB2312" w:hAnsi="黑体" w:eastAsia="仿宋_GB2312" w:cs="Times New Roman"/>
          <w:color w:val="000000" w:themeColor="text1"/>
          <w:sz w:val="28"/>
          <w:szCs w:val="28"/>
          <w:highlight w:val="none"/>
          <w:lang w:val="en-US" w:eastAsia="zh-CN"/>
          <w14:textFill>
            <w14:solidFill>
              <w14:schemeClr w14:val="tx1"/>
            </w14:solidFill>
          </w14:textFill>
        </w:rPr>
      </w:pPr>
      <w:r>
        <w:rPr>
          <w:rFonts w:hint="default" w:ascii="仿宋_GB2312" w:hAnsi="黑体" w:eastAsia="仿宋_GB2312" w:cs="Times New Roman"/>
          <w:color w:val="000000" w:themeColor="text1"/>
          <w:sz w:val="28"/>
          <w:szCs w:val="28"/>
          <w:highlight w:val="none"/>
          <w:lang w:val="en-US" w:eastAsia="zh-CN"/>
          <w14:textFill>
            <w14:solidFill>
              <w14:schemeClr w14:val="tx1"/>
            </w14:solidFill>
          </w14:textFill>
        </w:rPr>
        <w:drawing>
          <wp:anchor distT="0" distB="0" distL="114300" distR="114300" simplePos="0" relativeHeight="251673600" behindDoc="0" locked="0" layoutInCell="1" allowOverlap="1">
            <wp:simplePos x="0" y="0"/>
            <wp:positionH relativeFrom="column">
              <wp:posOffset>-1104900</wp:posOffset>
            </wp:positionH>
            <wp:positionV relativeFrom="paragraph">
              <wp:posOffset>-895350</wp:posOffset>
            </wp:positionV>
            <wp:extent cx="7509510" cy="10172065"/>
            <wp:effectExtent l="0" t="0" r="15240" b="635"/>
            <wp:wrapTopAndBottom/>
            <wp:docPr id="16" name="图片 16" descr="现代工程技术领域企业研发费税收政策指引（2022年版）_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现代工程技术领域企业研发费税收政策指引（2022年版）_00"/>
                    <pic:cNvPicPr>
                      <a:picLocks noChangeAspect="1"/>
                    </pic:cNvPicPr>
                  </pic:nvPicPr>
                  <pic:blipFill>
                    <a:blip r:embed="rId24"/>
                    <a:stretch>
                      <a:fillRect/>
                    </a:stretch>
                  </pic:blipFill>
                  <pic:spPr>
                    <a:xfrm>
                      <a:off x="0" y="0"/>
                      <a:ext cx="7509510" cy="10172065"/>
                    </a:xfrm>
                    <a:prstGeom prst="rect">
                      <a:avLst/>
                    </a:prstGeom>
                  </pic:spPr>
                </pic:pic>
              </a:graphicData>
            </a:graphic>
          </wp:anchor>
        </w:drawing>
      </w:r>
    </w:p>
    <w:p>
      <w:pPr>
        <w:spacing w:line="600" w:lineRule="exact"/>
        <w:ind w:firstLine="560" w:firstLineChars="200"/>
        <w:rPr>
          <w:rFonts w:ascii="仿宋_GB2312" w:eastAsia="仿宋_GB2312"/>
          <w:color w:val="000000" w:themeColor="text1"/>
          <w:sz w:val="28"/>
          <w:szCs w:val="28"/>
          <w:highlight w:val="none"/>
          <w14:textFill>
            <w14:solidFill>
              <w14:schemeClr w14:val="tx1"/>
            </w14:solidFill>
          </w14:textFill>
        </w:rPr>
      </w:pPr>
    </w:p>
    <w:p>
      <w:pPr>
        <w:spacing w:line="600" w:lineRule="exact"/>
        <w:ind w:firstLine="560" w:firstLineChars="200"/>
        <w:rPr>
          <w:rFonts w:ascii="仿宋_GB2312" w:eastAsia="仿宋_GB2312"/>
          <w:color w:val="000000" w:themeColor="text1"/>
          <w:sz w:val="28"/>
          <w:szCs w:val="28"/>
          <w:highlight w:val="none"/>
          <w14:textFill>
            <w14:solidFill>
              <w14:schemeClr w14:val="tx1"/>
            </w14:solidFill>
          </w14:textFill>
        </w:rPr>
      </w:pPr>
    </w:p>
    <w:sectPr>
      <w:pgSz w:w="11907" w:h="16160"/>
      <w:pgMar w:top="1440" w:right="1800" w:bottom="1440" w:left="1800" w:header="851" w:footer="851" w:gutter="0"/>
      <w:pgNumType w:start="1"/>
      <w:cols w:space="425" w:num="1"/>
      <w:docGrid w:type="linesAndChar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yanjin" w:date="2022-08-05T17:38:44Z" w:initials="y">
    <w:p w14:paraId="3A2230CF">
      <w:pPr>
        <w:pStyle w:val="10"/>
        <w:rPr>
          <w:rFonts w:hint="eastAsia" w:eastAsia="宋体"/>
          <w:lang w:eastAsia="zh-CN"/>
        </w:rPr>
      </w:pPr>
      <w:r>
        <w:rPr>
          <w:rFonts w:hint="eastAsia"/>
          <w:lang w:eastAsia="zh-CN"/>
        </w:rPr>
        <w:t>标黄处已修改</w:t>
      </w:r>
    </w:p>
  </w:comment>
  <w:comment w:id="1" w:author="yanjin" w:date="2022-08-05T11:30:25Z" w:initials="y">
    <w:p w14:paraId="42227C16">
      <w:pPr>
        <w:pStyle w:val="10"/>
        <w:rPr>
          <w:rFonts w:hint="eastAsia" w:eastAsia="宋体"/>
          <w:lang w:eastAsia="zh-CN"/>
        </w:rPr>
      </w:pPr>
      <w:r>
        <w:rPr>
          <w:rFonts w:hint="eastAsia"/>
          <w:lang w:eastAsia="zh-CN"/>
        </w:rPr>
        <w:t>后续标黄部分为新增</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3A2230CF" w15:done="0"/>
  <w15:commentEx w15:paraId="42227C16"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AFF" w:usb1="C0007841"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43" w:usb2="00000009" w:usb3="00000000" w:csb0="400001FF" w:csb1="FFFF0000"/>
    <w:embedRegular r:id="rId1" w:fontKey="{D864B0F6-4F9B-44AC-A47B-7258DC8E22A9}"/>
  </w:font>
  <w:font w:name="黑体">
    <w:panose1 w:val="02010609060101010101"/>
    <w:charset w:val="86"/>
    <w:family w:val="auto"/>
    <w:pitch w:val="default"/>
    <w:sig w:usb0="800002BF" w:usb1="38CF7CFA" w:usb2="00000016" w:usb3="00000000" w:csb0="00040001" w:csb1="00000000"/>
    <w:embedRegular r:id="rId2" w:fontKey="{05127343-69C4-46DC-B557-C0A5269C5BC1}"/>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embedRegular r:id="rId3" w:fontKey="{C05587E7-4EB6-4A29-895A-7807449CB40F}"/>
  </w:font>
  <w:font w:name="仿宋_GB2312">
    <w:panose1 w:val="02010609030101010101"/>
    <w:charset w:val="86"/>
    <w:family w:val="modern"/>
    <w:pitch w:val="default"/>
    <w:sig w:usb0="00000001" w:usb1="080E0000" w:usb2="00000000" w:usb3="00000000" w:csb0="00040000" w:csb1="00000000"/>
    <w:embedRegular r:id="rId4" w:fontKey="{1DFB6869-6E17-4983-BB37-C11E0A3F81E4}"/>
  </w:font>
  <w:font w:name="Tahoma">
    <w:panose1 w:val="020B0604030504040204"/>
    <w:charset w:val="00"/>
    <w:family w:val="swiss"/>
    <w:pitch w:val="default"/>
    <w:sig w:usb0="E1002EFF" w:usb1="C000605B" w:usb2="00000029" w:usb3="00000000" w:csb0="200101FF" w:csb1="20280000"/>
  </w:font>
  <w:font w:name="Cambria">
    <w:panose1 w:val="02040503050406030204"/>
    <w:charset w:val="00"/>
    <w:family w:val="roman"/>
    <w:pitch w:val="default"/>
    <w:sig w:usb0="E00002FF" w:usb1="400004FF" w:usb2="00000000" w:usb3="00000000" w:csb0="2000019F" w:csb1="00000000"/>
    <w:embedRegular r:id="rId5" w:fontKey="{9398E79C-99B5-4297-85D0-CC108C207AD7}"/>
  </w:font>
  <w:font w:name="??_GB2312">
    <w:altName w:val="Segoe Print"/>
    <w:panose1 w:val="00000000000000000000"/>
    <w:charset w:val="00"/>
    <w:family w:val="auto"/>
    <w:pitch w:val="default"/>
    <w:sig w:usb0="00000000" w:usb1="00000000" w:usb2="00000000" w:usb3="00000000" w:csb0="00000001" w:csb1="00000000"/>
  </w:font>
  <w:font w:name="Segoe Print">
    <w:panose1 w:val="02000600000000000000"/>
    <w:charset w:val="00"/>
    <w:family w:val="auto"/>
    <w:pitch w:val="default"/>
    <w:sig w:usb0="0000028F" w:usb1="00000000" w:usb2="00000000" w:usb3="00000000" w:csb0="2000009F" w:csb1="47010000"/>
  </w:font>
  <w:font w:name="方正小标宋简体">
    <w:panose1 w:val="02000000000000000000"/>
    <w:charset w:val="86"/>
    <w:family w:val="auto"/>
    <w:pitch w:val="default"/>
    <w:sig w:usb0="00000001" w:usb1="080E0000" w:usb2="00000000" w:usb3="00000000" w:csb0="00040000" w:csb1="00000000"/>
    <w:embedRegular r:id="rId6" w:fontKey="{B4C864A0-A79D-43B4-A3F0-87794DA2EE82}"/>
  </w:font>
  <w:font w:name="仿宋">
    <w:panose1 w:val="02010609060101010101"/>
    <w:charset w:val="86"/>
    <w:family w:val="auto"/>
    <w:pitch w:val="default"/>
    <w:sig w:usb0="800002BF" w:usb1="38CF7CFA" w:usb2="00000016" w:usb3="00000000" w:csb0="00040001" w:csb1="00000000"/>
    <w:embedRegular r:id="rId7" w:fontKey="{6615DA28-8DA2-46BB-ACDF-13031DB6A58F}"/>
  </w:font>
  <w:font w:name="思源黑体">
    <w:altName w:val="黑体"/>
    <w:panose1 w:val="020B0400000000000000"/>
    <w:charset w:val="86"/>
    <w:family w:val="swiss"/>
    <w:pitch w:val="default"/>
    <w:sig w:usb0="00000000" w:usb1="00000000" w:usb2="00000016" w:usb3="00000000" w:csb0="00060107" w:csb1="00000000"/>
    <w:embedRegular r:id="rId8" w:fontKey="{85A16D88-454A-4BE2-929E-EF6A209F9E53}"/>
  </w:font>
  <w:font w:name="楷体">
    <w:panose1 w:val="02010609060101010101"/>
    <w:charset w:val="86"/>
    <w:family w:val="auto"/>
    <w:pitch w:val="default"/>
    <w:sig w:usb0="800002BF" w:usb1="38CF7CFA" w:usb2="00000016" w:usb3="00000000" w:csb0="00040001" w:csb1="00000000"/>
    <w:embedRegular r:id="rId9" w:fontKey="{79205C10-C504-4E08-B5D6-91EC83ED9871}"/>
  </w:font>
  <w:font w:name="Wingdings 2">
    <w:panose1 w:val="05020102010507070707"/>
    <w:charset w:val="02"/>
    <w:family w:val="roman"/>
    <w:pitch w:val="default"/>
    <w:sig w:usb0="00000000" w:usb1="00000000" w:usb2="00000000" w:usb3="00000000" w:csb0="80000000" w:csb1="00000000"/>
    <w:embedRegular r:id="rId10" w:fontKey="{4369DBD0-9993-4917-AA69-D0EA60861C62}"/>
  </w:font>
  <w:font w:name="微软雅黑">
    <w:panose1 w:val="020B0503020204020204"/>
    <w:charset w:val="86"/>
    <w:family w:val="auto"/>
    <w:pitch w:val="default"/>
    <w:sig w:usb0="80000287" w:usb1="28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9148"/>
    </w:sdtPr>
    <w:sdtContent>
      <w:p>
        <w:pPr>
          <w:pStyle w:val="17"/>
          <w:jc w:val="center"/>
        </w:pPr>
        <w:r>
          <w:rPr>
            <w:rFonts w:ascii="Times New Roman" w:hAnsi="Times New Roman"/>
            <w:sz w:val="21"/>
            <w:szCs w:val="21"/>
          </w:rPr>
          <w:fldChar w:fldCharType="begin"/>
        </w:r>
        <w:r>
          <w:rPr>
            <w:rFonts w:ascii="Times New Roman" w:hAnsi="Times New Roman"/>
            <w:sz w:val="21"/>
            <w:szCs w:val="21"/>
          </w:rPr>
          <w:instrText xml:space="preserve"> PAGE   \* MERGEFORMAT </w:instrText>
        </w:r>
        <w:r>
          <w:rPr>
            <w:rFonts w:ascii="Times New Roman" w:hAnsi="Times New Roman"/>
            <w:sz w:val="21"/>
            <w:szCs w:val="21"/>
          </w:rPr>
          <w:fldChar w:fldCharType="separate"/>
        </w:r>
        <w:r>
          <w:rPr>
            <w:rFonts w:ascii="Times New Roman" w:hAnsi="Times New Roman"/>
            <w:sz w:val="21"/>
            <w:szCs w:val="21"/>
            <w:lang w:val="zh-CN"/>
          </w:rPr>
          <w:t>2</w:t>
        </w:r>
        <w:r>
          <w:rPr>
            <w:rFonts w:ascii="Times New Roman" w:hAnsi="Times New Roman"/>
            <w:sz w:val="21"/>
            <w:szCs w:val="21"/>
          </w:rP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7"/>
      <w:jc w:val="center"/>
      <w:rPr>
        <w:rFonts w:ascii="Times New Roman" w:hAnsi="Times New Roman"/>
        <w:sz w:val="21"/>
        <w:szCs w:val="21"/>
      </w:rPr>
    </w:pPr>
    <w:r>
      <w:rPr>
        <w:rFonts w:ascii="Times New Roman" w:hAnsi="Times New Roman"/>
        <w:sz w:val="21"/>
        <w:szCs w:val="21"/>
      </w:rPr>
      <w:fldChar w:fldCharType="begin"/>
    </w:r>
    <w:r>
      <w:rPr>
        <w:rFonts w:ascii="Times New Roman" w:hAnsi="Times New Roman"/>
        <w:sz w:val="21"/>
        <w:szCs w:val="21"/>
      </w:rPr>
      <w:instrText xml:space="preserve">PAGE   \* MERGEFORMAT</w:instrText>
    </w:r>
    <w:r>
      <w:rPr>
        <w:rFonts w:ascii="Times New Roman" w:hAnsi="Times New Roman"/>
        <w:sz w:val="21"/>
        <w:szCs w:val="21"/>
      </w:rPr>
      <w:fldChar w:fldCharType="separate"/>
    </w:r>
    <w:r>
      <w:rPr>
        <w:rFonts w:ascii="Times New Roman" w:hAnsi="Times New Roman"/>
        <w:sz w:val="21"/>
        <w:szCs w:val="21"/>
        <w:lang w:val="zh-CN"/>
      </w:rPr>
      <w:t>2</w:t>
    </w:r>
    <w:r>
      <w:rPr>
        <w:rFonts w:ascii="Times New Roman" w:hAnsi="Times New Roman"/>
        <w:sz w:val="21"/>
        <w:szCs w:val="21"/>
        <w:lang w:val="zh-CN"/>
      </w:rPr>
      <w:fldChar w:fldCharType="end"/>
    </w:r>
  </w:p>
  <w:p>
    <w:pPr>
      <w:pStyle w:val="11"/>
      <w:spacing w:line="14" w:lineRule="auto"/>
      <w:ind w:left="0"/>
      <w:rPr>
        <w:sz w:val="20"/>
      </w:rPr>
    </w:pP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5B54E6"/>
    <w:multiLevelType w:val="singleLevel"/>
    <w:tmpl w:val="925B54E6"/>
    <w:lvl w:ilvl="0" w:tentative="0">
      <w:start w:val="1"/>
      <w:numFmt w:val="chineseCounting"/>
      <w:suff w:val="nothing"/>
      <w:lvlText w:val="（%1）"/>
      <w:lvlJc w:val="left"/>
      <w:rPr>
        <w:rFonts w:hint="eastAsia"/>
      </w:rPr>
    </w:lvl>
  </w:abstractNum>
  <w:abstractNum w:abstractNumId="1">
    <w:nsid w:val="C91D9372"/>
    <w:multiLevelType w:val="multilevel"/>
    <w:tmpl w:val="C91D9372"/>
    <w:lvl w:ilvl="0" w:tentative="0">
      <w:start w:val="1"/>
      <w:numFmt w:val="decimal"/>
      <w:lvlText w:val="%1."/>
      <w:lvlJc w:val="left"/>
      <w:pPr>
        <w:tabs>
          <w:tab w:val="left" w:pos="312"/>
        </w:tabs>
        <w:ind w:left="0" w:leftChars="0" w:firstLine="0" w:firstLineChars="0"/>
      </w:pPr>
      <w:rPr>
        <w:rFonts w:hint="default"/>
      </w:rPr>
    </w:lvl>
    <w:lvl w:ilvl="1" w:tentative="0">
      <w:start w:val="1"/>
      <w:numFmt w:val="decimal"/>
      <w:lvlText w:val="%1.%2."/>
      <w:lvlJc w:val="left"/>
      <w:pPr>
        <w:tabs>
          <w:tab w:val="left" w:pos="312"/>
        </w:tabs>
        <w:ind w:left="0" w:leftChars="0" w:firstLine="0" w:firstLineChars="0"/>
      </w:pPr>
      <w:rPr>
        <w:rFonts w:hint="default"/>
      </w:rPr>
    </w:lvl>
    <w:lvl w:ilvl="2" w:tentative="0">
      <w:start w:val="1"/>
      <w:numFmt w:val="decimal"/>
      <w:lvlText w:val="%1.%2.%3."/>
      <w:lvlJc w:val="left"/>
      <w:pPr>
        <w:tabs>
          <w:tab w:val="left" w:pos="312"/>
        </w:tabs>
        <w:ind w:left="0" w:leftChars="0" w:firstLine="0" w:firstLineChars="0"/>
      </w:pPr>
      <w:rPr>
        <w:rFonts w:hint="default"/>
      </w:rPr>
    </w:lvl>
    <w:lvl w:ilvl="3" w:tentative="0">
      <w:start w:val="1"/>
      <w:numFmt w:val="decimal"/>
      <w:lvlText w:val="%1.%2.%3.%4."/>
      <w:lvlJc w:val="left"/>
      <w:pPr>
        <w:tabs>
          <w:tab w:val="left" w:pos="312"/>
        </w:tabs>
        <w:ind w:left="0" w:leftChars="0" w:firstLine="0" w:firstLineChars="0"/>
      </w:pPr>
      <w:rPr>
        <w:rFonts w:hint="default"/>
      </w:rPr>
    </w:lvl>
    <w:lvl w:ilvl="4" w:tentative="0">
      <w:start w:val="1"/>
      <w:numFmt w:val="decimal"/>
      <w:lvlText w:val="%1.%2.%3.%4.%5."/>
      <w:lvlJc w:val="left"/>
      <w:pPr>
        <w:tabs>
          <w:tab w:val="left" w:pos="312"/>
        </w:tabs>
        <w:ind w:left="0" w:leftChars="0" w:firstLine="0" w:firstLineChars="0"/>
      </w:pPr>
      <w:rPr>
        <w:rFonts w:hint="default"/>
      </w:rPr>
    </w:lvl>
    <w:lvl w:ilvl="5" w:tentative="0">
      <w:start w:val="1"/>
      <w:numFmt w:val="decimal"/>
      <w:lvlText w:val="%1.%2.%3.%4.%5.%6."/>
      <w:lvlJc w:val="left"/>
      <w:pPr>
        <w:tabs>
          <w:tab w:val="left" w:pos="312"/>
        </w:tabs>
        <w:ind w:left="0" w:leftChars="0" w:firstLine="0" w:firstLineChars="0"/>
      </w:pPr>
      <w:rPr>
        <w:rFonts w:hint="default"/>
      </w:rPr>
    </w:lvl>
    <w:lvl w:ilvl="6" w:tentative="0">
      <w:start w:val="1"/>
      <w:numFmt w:val="decimal"/>
      <w:lvlText w:val="%1.%2.%3.%4.%5.%6.%7."/>
      <w:lvlJc w:val="left"/>
      <w:pPr>
        <w:tabs>
          <w:tab w:val="left" w:pos="312"/>
        </w:tabs>
        <w:ind w:left="0" w:leftChars="0" w:firstLine="0" w:firstLineChars="0"/>
      </w:pPr>
      <w:rPr>
        <w:rFonts w:hint="default"/>
      </w:rPr>
    </w:lvl>
    <w:lvl w:ilvl="7" w:tentative="0">
      <w:start w:val="1"/>
      <w:numFmt w:val="decimal"/>
      <w:lvlText w:val="%1.%2.%3.%4.%5.%6.%7.%8."/>
      <w:lvlJc w:val="left"/>
      <w:pPr>
        <w:tabs>
          <w:tab w:val="left" w:pos="312"/>
        </w:tabs>
        <w:ind w:left="0" w:leftChars="0" w:firstLine="0" w:firstLineChars="0"/>
      </w:pPr>
      <w:rPr>
        <w:rFonts w:hint="default"/>
      </w:rPr>
    </w:lvl>
    <w:lvl w:ilvl="8" w:tentative="0">
      <w:start w:val="1"/>
      <w:numFmt w:val="decimal"/>
      <w:lvlText w:val="%1.%2.%3.%4.%5.%6.%7.%8.%9."/>
      <w:lvlJc w:val="left"/>
      <w:pPr>
        <w:tabs>
          <w:tab w:val="left" w:pos="312"/>
        </w:tabs>
        <w:ind w:left="0" w:leftChars="0" w:firstLine="0" w:firstLineChars="0"/>
      </w:pPr>
      <w:rPr>
        <w:rFonts w:hint="default"/>
      </w:rPr>
    </w:lvl>
  </w:abstractNum>
  <w:abstractNum w:abstractNumId="2">
    <w:nsid w:val="0C03BA32"/>
    <w:multiLevelType w:val="singleLevel"/>
    <w:tmpl w:val="0C03BA32"/>
    <w:lvl w:ilvl="0" w:tentative="0">
      <w:start w:val="2"/>
      <w:numFmt w:val="decimal"/>
      <w:suff w:val="nothing"/>
      <w:lvlText w:val="（%1）"/>
      <w:lvlJc w:val="left"/>
    </w:lvl>
  </w:abstractNum>
  <w:abstractNum w:abstractNumId="3">
    <w:nsid w:val="45C2277D"/>
    <w:multiLevelType w:val="singleLevel"/>
    <w:tmpl w:val="45C2277D"/>
    <w:lvl w:ilvl="0" w:tentative="0">
      <w:start w:val="1"/>
      <w:numFmt w:val="chineseCounting"/>
      <w:suff w:val="nothing"/>
      <w:lvlText w:val="（%1）"/>
      <w:lvlJc w:val="left"/>
      <w:rPr>
        <w:rFonts w:hint="eastAsia"/>
      </w:rPr>
    </w:lvl>
  </w:abstractNum>
  <w:abstractNum w:abstractNumId="4">
    <w:nsid w:val="5EB4B79F"/>
    <w:multiLevelType w:val="singleLevel"/>
    <w:tmpl w:val="5EB4B79F"/>
    <w:lvl w:ilvl="0" w:tentative="0">
      <w:start w:val="7"/>
      <w:numFmt w:val="decimal"/>
      <w:suff w:val="nothing"/>
      <w:lvlText w:val="（%1）"/>
      <w:lvlJc w:val="left"/>
      <w:rPr>
        <w:rFonts w:cs="Times New Roman"/>
      </w:rPr>
    </w:lvl>
  </w:abstractNum>
  <w:num w:numId="1">
    <w:abstractNumId w:val="4"/>
  </w:num>
  <w:num w:numId="2">
    <w:abstractNumId w:val="2"/>
  </w:num>
  <w:num w:numId="3">
    <w:abstractNumId w:val="3"/>
  </w:num>
  <w:num w:numId="4">
    <w:abstractNumId w:val="0"/>
  </w:num>
  <w:num w:numId="5">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yanjin">
    <w15:presenceInfo w15:providerId="None" w15:userId="yanji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NotTrackMoves/>
  <w:documentProtection w:enforcement="0"/>
  <w:defaultTabStop w:val="420"/>
  <w:drawingGridVerticalSpacing w:val="156"/>
  <w:displayHorizontalDrawingGridEvery w:val="1"/>
  <w:displayVerticalDrawingGridEvery w:val="1"/>
  <w:noPunctuationKerning w:val="1"/>
  <w:characterSpacingControl w:val="compressPunctuation"/>
  <w:noLineBreaksAfter w:lang="zh-CN" w:val="$([{£¥·‘“〈《「『【〔〖〝﹙﹛﹝＄（．［｛￡￥"/>
  <w:noLineBreaksBefore w:lang="zh-CN" w:val="!%),.:;&gt;?]}¢¨°·ˇˉ―‖’”…‰′″›℃∶、。〃〉》」』】〕〗〞︶︺︾﹀﹄﹚﹜﹞！＂％＇），．：；？］｀｜｝～￠"/>
  <w:compat>
    <w:spaceForUL/>
    <w:balanceSingleByteDoubleByteWidth/>
    <w:doNotLeaveBackslashAlone/>
    <w:ulTrailSpace/>
    <w:doNotExpandShiftReturn/>
    <w:adjustLineHeightInTable/>
    <w:doNotWrapTextWithPunct/>
    <w:doNotUseEastAsianBreakRules/>
    <w:useFELayout/>
    <w:doNotUseIndentAsNumberingTabStop/>
    <w:useAltKinsokuLineBreakRules/>
    <w:underlineTabInNumLis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I4NjMyYTIzZDk1ZDU0NzY1MDJmYzkzYmQyZjBjZTEifQ=="/>
  </w:docVars>
  <w:rsids>
    <w:rsidRoot w:val="004A6BE9"/>
    <w:rsid w:val="0000542D"/>
    <w:rsid w:val="00016124"/>
    <w:rsid w:val="00016EFB"/>
    <w:rsid w:val="0002075D"/>
    <w:rsid w:val="00024D5F"/>
    <w:rsid w:val="0002556F"/>
    <w:rsid w:val="00054979"/>
    <w:rsid w:val="000610BE"/>
    <w:rsid w:val="00071728"/>
    <w:rsid w:val="00073D13"/>
    <w:rsid w:val="00080BCC"/>
    <w:rsid w:val="000832D6"/>
    <w:rsid w:val="000866F0"/>
    <w:rsid w:val="000933A3"/>
    <w:rsid w:val="000A608F"/>
    <w:rsid w:val="000E61E2"/>
    <w:rsid w:val="000F2593"/>
    <w:rsid w:val="000F5B95"/>
    <w:rsid w:val="00101DAE"/>
    <w:rsid w:val="00102D73"/>
    <w:rsid w:val="00111B7F"/>
    <w:rsid w:val="00120B1C"/>
    <w:rsid w:val="00135D5A"/>
    <w:rsid w:val="0013619C"/>
    <w:rsid w:val="001423BB"/>
    <w:rsid w:val="00180E52"/>
    <w:rsid w:val="0018332A"/>
    <w:rsid w:val="001978F3"/>
    <w:rsid w:val="001A2925"/>
    <w:rsid w:val="001B24D4"/>
    <w:rsid w:val="001C3584"/>
    <w:rsid w:val="001F69D6"/>
    <w:rsid w:val="00205667"/>
    <w:rsid w:val="002104A2"/>
    <w:rsid w:val="0022026B"/>
    <w:rsid w:val="00227079"/>
    <w:rsid w:val="00231FC3"/>
    <w:rsid w:val="00232EE1"/>
    <w:rsid w:val="002421EB"/>
    <w:rsid w:val="002530A3"/>
    <w:rsid w:val="00293C27"/>
    <w:rsid w:val="00294A58"/>
    <w:rsid w:val="002966BE"/>
    <w:rsid w:val="002A5093"/>
    <w:rsid w:val="002A5C38"/>
    <w:rsid w:val="002A6641"/>
    <w:rsid w:val="002C4ABF"/>
    <w:rsid w:val="002C6E84"/>
    <w:rsid w:val="002E04A2"/>
    <w:rsid w:val="00302FD6"/>
    <w:rsid w:val="003065F4"/>
    <w:rsid w:val="00320090"/>
    <w:rsid w:val="003261AC"/>
    <w:rsid w:val="00327883"/>
    <w:rsid w:val="00333D5E"/>
    <w:rsid w:val="003404FF"/>
    <w:rsid w:val="0035382E"/>
    <w:rsid w:val="0036150C"/>
    <w:rsid w:val="00364A26"/>
    <w:rsid w:val="00381BF0"/>
    <w:rsid w:val="0038622D"/>
    <w:rsid w:val="0039215C"/>
    <w:rsid w:val="00392247"/>
    <w:rsid w:val="00395C19"/>
    <w:rsid w:val="003B0983"/>
    <w:rsid w:val="003B16E9"/>
    <w:rsid w:val="003F0072"/>
    <w:rsid w:val="003F3491"/>
    <w:rsid w:val="004161AE"/>
    <w:rsid w:val="00416C99"/>
    <w:rsid w:val="00422111"/>
    <w:rsid w:val="00471440"/>
    <w:rsid w:val="00475305"/>
    <w:rsid w:val="004960FF"/>
    <w:rsid w:val="004A6BE9"/>
    <w:rsid w:val="004B1AE9"/>
    <w:rsid w:val="004B51BD"/>
    <w:rsid w:val="004B66FC"/>
    <w:rsid w:val="004C00BF"/>
    <w:rsid w:val="004C0535"/>
    <w:rsid w:val="004C2CC2"/>
    <w:rsid w:val="004C5A6F"/>
    <w:rsid w:val="004C606E"/>
    <w:rsid w:val="004D0D33"/>
    <w:rsid w:val="004E356F"/>
    <w:rsid w:val="004F425F"/>
    <w:rsid w:val="00514C8D"/>
    <w:rsid w:val="00515C78"/>
    <w:rsid w:val="00523A83"/>
    <w:rsid w:val="00524BEF"/>
    <w:rsid w:val="00531431"/>
    <w:rsid w:val="0054575D"/>
    <w:rsid w:val="005513E1"/>
    <w:rsid w:val="00553C8D"/>
    <w:rsid w:val="00573559"/>
    <w:rsid w:val="00574EC8"/>
    <w:rsid w:val="0057660A"/>
    <w:rsid w:val="0058254E"/>
    <w:rsid w:val="005979D7"/>
    <w:rsid w:val="005A11C9"/>
    <w:rsid w:val="005A544E"/>
    <w:rsid w:val="005C6412"/>
    <w:rsid w:val="005D1854"/>
    <w:rsid w:val="005E40FB"/>
    <w:rsid w:val="005F0996"/>
    <w:rsid w:val="00604DAD"/>
    <w:rsid w:val="00631C4B"/>
    <w:rsid w:val="00640AEC"/>
    <w:rsid w:val="00656447"/>
    <w:rsid w:val="00665099"/>
    <w:rsid w:val="0069505F"/>
    <w:rsid w:val="006C1EA6"/>
    <w:rsid w:val="006E53EC"/>
    <w:rsid w:val="006E79A3"/>
    <w:rsid w:val="006F1E93"/>
    <w:rsid w:val="00717250"/>
    <w:rsid w:val="00731795"/>
    <w:rsid w:val="0073619A"/>
    <w:rsid w:val="00740F4C"/>
    <w:rsid w:val="00741540"/>
    <w:rsid w:val="007738E8"/>
    <w:rsid w:val="007760C7"/>
    <w:rsid w:val="0077692B"/>
    <w:rsid w:val="007814E3"/>
    <w:rsid w:val="00782A11"/>
    <w:rsid w:val="007933EA"/>
    <w:rsid w:val="007B4A52"/>
    <w:rsid w:val="007C3D5A"/>
    <w:rsid w:val="007D3841"/>
    <w:rsid w:val="007F55C3"/>
    <w:rsid w:val="00817FD6"/>
    <w:rsid w:val="008250B7"/>
    <w:rsid w:val="00834075"/>
    <w:rsid w:val="008431B8"/>
    <w:rsid w:val="00843455"/>
    <w:rsid w:val="00844F5D"/>
    <w:rsid w:val="00851A86"/>
    <w:rsid w:val="008A4845"/>
    <w:rsid w:val="008B6591"/>
    <w:rsid w:val="008C4706"/>
    <w:rsid w:val="008C55A1"/>
    <w:rsid w:val="008C569B"/>
    <w:rsid w:val="008C625B"/>
    <w:rsid w:val="008D4E74"/>
    <w:rsid w:val="0090192C"/>
    <w:rsid w:val="00903FDD"/>
    <w:rsid w:val="0091533E"/>
    <w:rsid w:val="009167B6"/>
    <w:rsid w:val="00926268"/>
    <w:rsid w:val="0093184B"/>
    <w:rsid w:val="00934141"/>
    <w:rsid w:val="00936F73"/>
    <w:rsid w:val="009443EB"/>
    <w:rsid w:val="00952F40"/>
    <w:rsid w:val="00957310"/>
    <w:rsid w:val="009574BE"/>
    <w:rsid w:val="00964381"/>
    <w:rsid w:val="00966B5E"/>
    <w:rsid w:val="009A499F"/>
    <w:rsid w:val="009A4C8B"/>
    <w:rsid w:val="009A543A"/>
    <w:rsid w:val="009A61FD"/>
    <w:rsid w:val="009A65D9"/>
    <w:rsid w:val="009D5B4F"/>
    <w:rsid w:val="009D5E8E"/>
    <w:rsid w:val="009D6D9B"/>
    <w:rsid w:val="009E29A0"/>
    <w:rsid w:val="009F39BA"/>
    <w:rsid w:val="00A02980"/>
    <w:rsid w:val="00A07350"/>
    <w:rsid w:val="00A17D61"/>
    <w:rsid w:val="00A36949"/>
    <w:rsid w:val="00A416FA"/>
    <w:rsid w:val="00A51D8B"/>
    <w:rsid w:val="00A52891"/>
    <w:rsid w:val="00A55A75"/>
    <w:rsid w:val="00A6735D"/>
    <w:rsid w:val="00AA52BD"/>
    <w:rsid w:val="00AA67E8"/>
    <w:rsid w:val="00AC067B"/>
    <w:rsid w:val="00AC0CEC"/>
    <w:rsid w:val="00AD181A"/>
    <w:rsid w:val="00AE3DB7"/>
    <w:rsid w:val="00AF06AF"/>
    <w:rsid w:val="00AF788C"/>
    <w:rsid w:val="00B122F2"/>
    <w:rsid w:val="00B46CBF"/>
    <w:rsid w:val="00B75670"/>
    <w:rsid w:val="00B821CE"/>
    <w:rsid w:val="00B855A4"/>
    <w:rsid w:val="00B9109F"/>
    <w:rsid w:val="00B97A3B"/>
    <w:rsid w:val="00BA602D"/>
    <w:rsid w:val="00BD0718"/>
    <w:rsid w:val="00BE615D"/>
    <w:rsid w:val="00C137FF"/>
    <w:rsid w:val="00C270EF"/>
    <w:rsid w:val="00C371C1"/>
    <w:rsid w:val="00C449A5"/>
    <w:rsid w:val="00C66239"/>
    <w:rsid w:val="00C90FB5"/>
    <w:rsid w:val="00CB29A8"/>
    <w:rsid w:val="00CC149E"/>
    <w:rsid w:val="00CC1FA6"/>
    <w:rsid w:val="00CC2AE6"/>
    <w:rsid w:val="00CD08A2"/>
    <w:rsid w:val="00CE637C"/>
    <w:rsid w:val="00CE688F"/>
    <w:rsid w:val="00D02278"/>
    <w:rsid w:val="00D03956"/>
    <w:rsid w:val="00D04EBA"/>
    <w:rsid w:val="00D06E4D"/>
    <w:rsid w:val="00D11ACA"/>
    <w:rsid w:val="00D12A56"/>
    <w:rsid w:val="00D15684"/>
    <w:rsid w:val="00D15B4E"/>
    <w:rsid w:val="00D22372"/>
    <w:rsid w:val="00D35F28"/>
    <w:rsid w:val="00D5205A"/>
    <w:rsid w:val="00D566FD"/>
    <w:rsid w:val="00D65439"/>
    <w:rsid w:val="00D849BB"/>
    <w:rsid w:val="00D94198"/>
    <w:rsid w:val="00D95A2C"/>
    <w:rsid w:val="00DA3731"/>
    <w:rsid w:val="00DA488A"/>
    <w:rsid w:val="00DA6718"/>
    <w:rsid w:val="00DC26A4"/>
    <w:rsid w:val="00DC70FD"/>
    <w:rsid w:val="00DD4E97"/>
    <w:rsid w:val="00DD54AA"/>
    <w:rsid w:val="00DE0CC4"/>
    <w:rsid w:val="00E025D4"/>
    <w:rsid w:val="00E12596"/>
    <w:rsid w:val="00E201F1"/>
    <w:rsid w:val="00E2107A"/>
    <w:rsid w:val="00E26ADE"/>
    <w:rsid w:val="00E307AB"/>
    <w:rsid w:val="00E355C3"/>
    <w:rsid w:val="00E44250"/>
    <w:rsid w:val="00E52E25"/>
    <w:rsid w:val="00E918FB"/>
    <w:rsid w:val="00E95E6C"/>
    <w:rsid w:val="00EE5763"/>
    <w:rsid w:val="00EF093C"/>
    <w:rsid w:val="00EF4A05"/>
    <w:rsid w:val="00F00F00"/>
    <w:rsid w:val="00F20016"/>
    <w:rsid w:val="00F24407"/>
    <w:rsid w:val="00F32252"/>
    <w:rsid w:val="00F51D5E"/>
    <w:rsid w:val="00F60F78"/>
    <w:rsid w:val="00F71D42"/>
    <w:rsid w:val="00F72D71"/>
    <w:rsid w:val="00F7593E"/>
    <w:rsid w:val="00F91740"/>
    <w:rsid w:val="00FA1010"/>
    <w:rsid w:val="00FA1AF7"/>
    <w:rsid w:val="00FA2058"/>
    <w:rsid w:val="00FA64D3"/>
    <w:rsid w:val="00FD395E"/>
    <w:rsid w:val="00FD502E"/>
    <w:rsid w:val="03A56CF2"/>
    <w:rsid w:val="04B410B2"/>
    <w:rsid w:val="04B911C7"/>
    <w:rsid w:val="06324715"/>
    <w:rsid w:val="06506B6E"/>
    <w:rsid w:val="0698607B"/>
    <w:rsid w:val="07390296"/>
    <w:rsid w:val="07AB71A0"/>
    <w:rsid w:val="087D1B1A"/>
    <w:rsid w:val="09B84440"/>
    <w:rsid w:val="0AD2628C"/>
    <w:rsid w:val="0D474BE8"/>
    <w:rsid w:val="0E6F0009"/>
    <w:rsid w:val="0EDB2849"/>
    <w:rsid w:val="0EDB7832"/>
    <w:rsid w:val="0EE30ED2"/>
    <w:rsid w:val="0F07127B"/>
    <w:rsid w:val="100768DD"/>
    <w:rsid w:val="13E40E6B"/>
    <w:rsid w:val="163E76C8"/>
    <w:rsid w:val="177D3FAD"/>
    <w:rsid w:val="180C5A44"/>
    <w:rsid w:val="182C2B00"/>
    <w:rsid w:val="1ACF1E27"/>
    <w:rsid w:val="1C2054A4"/>
    <w:rsid w:val="1DF20403"/>
    <w:rsid w:val="1E152F38"/>
    <w:rsid w:val="1FE045B1"/>
    <w:rsid w:val="209411F1"/>
    <w:rsid w:val="2B013C0B"/>
    <w:rsid w:val="2C821A8A"/>
    <w:rsid w:val="2D3F51CA"/>
    <w:rsid w:val="2E91261E"/>
    <w:rsid w:val="30380C4D"/>
    <w:rsid w:val="30646A14"/>
    <w:rsid w:val="32A551FE"/>
    <w:rsid w:val="33053DE0"/>
    <w:rsid w:val="33853C84"/>
    <w:rsid w:val="33940A6D"/>
    <w:rsid w:val="34A47A6F"/>
    <w:rsid w:val="34D139D0"/>
    <w:rsid w:val="39C27ED5"/>
    <w:rsid w:val="3AAA66B3"/>
    <w:rsid w:val="3D4B6BB5"/>
    <w:rsid w:val="3E313C43"/>
    <w:rsid w:val="422061E7"/>
    <w:rsid w:val="42653623"/>
    <w:rsid w:val="426F7FC6"/>
    <w:rsid w:val="468E7771"/>
    <w:rsid w:val="48441764"/>
    <w:rsid w:val="4AF65F7B"/>
    <w:rsid w:val="4B410125"/>
    <w:rsid w:val="4CFD15EE"/>
    <w:rsid w:val="4D614EBA"/>
    <w:rsid w:val="4E0837EA"/>
    <w:rsid w:val="51B01F03"/>
    <w:rsid w:val="529D50E6"/>
    <w:rsid w:val="55C02840"/>
    <w:rsid w:val="561865D3"/>
    <w:rsid w:val="56DD2CE3"/>
    <w:rsid w:val="5A035E7E"/>
    <w:rsid w:val="5CEB2261"/>
    <w:rsid w:val="5DFE4B04"/>
    <w:rsid w:val="5F4E5F7F"/>
    <w:rsid w:val="63042A7F"/>
    <w:rsid w:val="66370323"/>
    <w:rsid w:val="670A6D87"/>
    <w:rsid w:val="6CD71B8D"/>
    <w:rsid w:val="6FB1329E"/>
    <w:rsid w:val="6FD44AA8"/>
    <w:rsid w:val="6FF97073"/>
    <w:rsid w:val="7028241A"/>
    <w:rsid w:val="70AB2602"/>
    <w:rsid w:val="72342903"/>
    <w:rsid w:val="779E07B8"/>
    <w:rsid w:val="7AD1466D"/>
    <w:rsid w:val="7AE27D03"/>
    <w:rsid w:val="7C1B758D"/>
    <w:rsid w:val="7D779EBF"/>
    <w:rsid w:val="7F6231D9"/>
    <w:rsid w:val="7F6FB019"/>
    <w:rsid w:val="ADFB30CB"/>
    <w:rsid w:val="BDFF91CF"/>
    <w:rsid w:val="D37E8473"/>
    <w:rsid w:val="E1DB39E6"/>
    <w:rsid w:val="E65CBFB7"/>
    <w:rsid w:val="FFBD48F7"/>
    <w:rsid w:val="FFCFDA16"/>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nhideWhenUsed="0" w:uiPriority="99" w:semiHidden="0" w:name="heading 3"/>
    <w:lsdException w:qFormat="1" w:unhideWhenUsed="0" w:uiPriority="99" w:semiHidden="0" w:name="heading 4"/>
    <w:lsdException w:qFormat="1" w:unhideWhenUsed="0" w:uiPriority="99" w:semiHidden="0" w:name="heading 5"/>
    <w:lsdException w:qFormat="1" w:uiPriority="9" w:name="heading 6" w:locked="1"/>
    <w:lsdException w:qFormat="1" w:uiPriority="9" w:name="heading 7" w:locked="1"/>
    <w:lsdException w:qFormat="1" w:uiPriority="9" w:name="heading 8" w:locked="1"/>
    <w:lsdException w:qFormat="1" w:uiPriority="9" w:name="heading 9" w:locked="1"/>
    <w:lsdException w:uiPriority="99" w:name="index 1" w:locked="1"/>
    <w:lsdException w:uiPriority="99" w:name="index 2" w:locked="1"/>
    <w:lsdException w:uiPriority="99" w:name="index 3" w:locked="1"/>
    <w:lsdException w:uiPriority="99" w:name="index 4" w:locked="1"/>
    <w:lsdException w:uiPriority="99" w:name="index 5" w:locked="1"/>
    <w:lsdException w:uiPriority="99" w:name="index 6" w:locked="1"/>
    <w:lsdException w:uiPriority="99" w:name="index 7" w:locked="1"/>
    <w:lsdException w:uiPriority="99" w:name="index 8" w:locked="1"/>
    <w:lsdException w:uiPriority="99" w:name="index 9" w:locked="1"/>
    <w:lsdException w:qFormat="1" w:unhideWhenUsed="0" w:uiPriority="39" w:semiHidden="0" w:name="toc 1"/>
    <w:lsdException w:qFormat="1" w:unhideWhenUsed="0" w:uiPriority="39" w:semiHidden="0" w:name="toc 2"/>
    <w:lsdException w:qFormat="1" w:unhideWhenUsed="0" w:uiPriority="39" w:semiHidden="0" w:name="toc 3"/>
    <w:lsdException w:qFormat="1" w:unhideWhenUsed="0" w:uiPriority="39" w:semiHidden="0" w:name="toc 4"/>
    <w:lsdException w:qFormat="1" w:unhideWhenUsed="0" w:uiPriority="39" w:semiHidden="0" w:name="toc 5"/>
    <w:lsdException w:qFormat="1" w:unhideWhenUsed="0" w:uiPriority="39" w:semiHidden="0" w:name="toc 6"/>
    <w:lsdException w:qFormat="1" w:unhideWhenUsed="0" w:uiPriority="39" w:semiHidden="0" w:name="toc 7"/>
    <w:lsdException w:qFormat="1" w:unhideWhenUsed="0" w:uiPriority="39" w:semiHidden="0" w:name="toc 8"/>
    <w:lsdException w:qFormat="1" w:unhideWhenUsed="0" w:uiPriority="39" w:semiHidden="0" w:name="toc 9"/>
    <w:lsdException w:uiPriority="99" w:name="Normal Indent" w:locked="1"/>
    <w:lsdException w:uiPriority="99" w:name="footnote text" w:locked="1"/>
    <w:lsdException w:qFormat="1" w:uiPriority="99" w:semiHidden="0" w:name="annotation text" w:locked="1"/>
    <w:lsdException w:qFormat="1" w:unhideWhenUsed="0" w:uiPriority="99" w:semiHidden="0" w:name="header"/>
    <w:lsdException w:qFormat="1" w:unhideWhenUsed="0" w:uiPriority="99" w:semiHidden="0" w:name="footer"/>
    <w:lsdException w:uiPriority="99" w:name="index heading" w:locked="1"/>
    <w:lsdException w:qFormat="1" w:uiPriority="35" w:name="caption" w:locked="1"/>
    <w:lsdException w:uiPriority="99" w:name="table of figures" w:locked="1"/>
    <w:lsdException w:uiPriority="99" w:name="envelope address" w:locked="1"/>
    <w:lsdException w:uiPriority="99" w:name="envelope return" w:locked="1"/>
    <w:lsdException w:uiPriority="99" w:name="footnote reference" w:locked="1"/>
    <w:lsdException w:uiPriority="99" w:name="annotation reference" w:locked="1"/>
    <w:lsdException w:uiPriority="99" w:name="line number" w:locked="1"/>
    <w:lsdException w:qFormat="1" w:unhideWhenUsed="0" w:uiPriority="99" w:semiHidden="0" w:name="page number"/>
    <w:lsdException w:uiPriority="99" w:name="endnote reference" w:locked="1"/>
    <w:lsdException w:uiPriority="99" w:name="endnote text" w:locked="1"/>
    <w:lsdException w:uiPriority="99" w:name="table of authorities" w:locked="1"/>
    <w:lsdException w:uiPriority="99" w:name="macro" w:locked="1"/>
    <w:lsdException w:uiPriority="99" w:name="toa heading" w:locked="1"/>
    <w:lsdException w:uiPriority="99" w:name="List" w:locked="1"/>
    <w:lsdException w:uiPriority="99" w:name="List Bullet" w:locked="1"/>
    <w:lsdException w:uiPriority="99" w:name="List Number" w:locked="1"/>
    <w:lsdException w:uiPriority="99" w:name="List 2" w:locked="1"/>
    <w:lsdException w:uiPriority="99" w:name="List 3" w:locked="1"/>
    <w:lsdException w:uiPriority="99" w:name="List 4" w:locked="1"/>
    <w:lsdException w:uiPriority="99" w:name="List 5" w:locked="1"/>
    <w:lsdException w:uiPriority="99" w:name="List Bullet 2" w:locked="1"/>
    <w:lsdException w:uiPriority="99" w:name="List Bullet 3" w:locked="1"/>
    <w:lsdException w:uiPriority="99" w:name="List Bullet 4" w:locked="1"/>
    <w:lsdException w:uiPriority="99" w:name="List Bullet 5" w:locked="1"/>
    <w:lsdException w:uiPriority="99" w:name="List Number 2" w:locked="1"/>
    <w:lsdException w:uiPriority="99" w:name="List Number 3" w:locked="1"/>
    <w:lsdException w:uiPriority="99" w:name="List Number 4" w:locked="1"/>
    <w:lsdException w:uiPriority="99" w:name="List Number 5" w:locked="1"/>
    <w:lsdException w:qFormat="1" w:unhideWhenUsed="0" w:uiPriority="10" w:semiHidden="0" w:name="Title" w:locked="1"/>
    <w:lsdException w:uiPriority="99" w:name="Closing" w:locked="1"/>
    <w:lsdException w:uiPriority="99" w:name="Signature" w:locked="1"/>
    <w:lsdException w:qFormat="1" w:uiPriority="1" w:semiHidden="0" w:name="Default Paragraph Font"/>
    <w:lsdException w:qFormat="1" w:unhideWhenUsed="0" w:uiPriority="99" w:semiHidden="0" w:name="Body Text"/>
    <w:lsdException w:uiPriority="99" w:name="Body Text Indent" w:locked="1"/>
    <w:lsdException w:uiPriority="99" w:name="List Continue" w:locked="1"/>
    <w:lsdException w:uiPriority="99" w:name="List Continue 2" w:locked="1"/>
    <w:lsdException w:uiPriority="99" w:name="List Continue 3" w:locked="1"/>
    <w:lsdException w:uiPriority="99" w:name="List Continue 4" w:locked="1"/>
    <w:lsdException w:uiPriority="99" w:name="List Continue 5" w:locked="1"/>
    <w:lsdException w:uiPriority="99" w:name="Message Header" w:locked="1"/>
    <w:lsdException w:qFormat="1" w:unhideWhenUsed="0" w:uiPriority="11" w:semiHidden="0" w:name="Subtitle" w:locked="1"/>
    <w:lsdException w:uiPriority="99" w:name="Salutation" w:locked="1"/>
    <w:lsdException w:qFormat="1" w:unhideWhenUsed="0" w:uiPriority="99" w:semiHidden="0" w:name="Date"/>
    <w:lsdException w:uiPriority="99" w:name="Body Text First Indent" w:locked="1"/>
    <w:lsdException w:uiPriority="99" w:name="Body Text First Indent 2" w:locked="1"/>
    <w:lsdException w:uiPriority="99" w:name="Note Heading" w:locked="1"/>
    <w:lsdException w:uiPriority="99" w:name="Body Text 2" w:locked="1"/>
    <w:lsdException w:uiPriority="99" w:name="Body Text 3" w:locked="1"/>
    <w:lsdException w:uiPriority="99" w:name="Body Text Indent 2" w:locked="1"/>
    <w:lsdException w:uiPriority="99" w:name="Body Text Indent 3" w:locked="1"/>
    <w:lsdException w:uiPriority="99" w:name="Block Text" w:locked="1"/>
    <w:lsdException w:qFormat="1" w:unhideWhenUsed="0" w:uiPriority="99" w:semiHidden="0" w:name="Hyperlink"/>
    <w:lsdException w:qFormat="1" w:unhideWhenUsed="0" w:uiPriority="99" w:semiHidden="0" w:name="FollowedHyperlink"/>
    <w:lsdException w:qFormat="1" w:unhideWhenUsed="0" w:uiPriority="99" w:semiHidden="0" w:name="Strong"/>
    <w:lsdException w:qFormat="1" w:unhideWhenUsed="0" w:uiPriority="20" w:semiHidden="0" w:name="Emphasis" w:locked="1"/>
    <w:lsdException w:qFormat="1" w:unhideWhenUsed="0" w:uiPriority="99" w:semiHidden="0" w:name="Document Map"/>
    <w:lsdException w:uiPriority="99" w:name="Plain Text" w:locked="1"/>
    <w:lsdException w:uiPriority="99" w:name="E-mail Signature" w:locked="1"/>
    <w:lsdException w:qFormat="1" w:unhideWhenUsed="0" w:uiPriority="99" w:semiHidden="0" w:name="Normal (Web)"/>
    <w:lsdException w:uiPriority="99" w:name="HTML Acronym" w:locked="1"/>
    <w:lsdException w:uiPriority="99" w:name="HTML Address" w:locked="1"/>
    <w:lsdException w:qFormat="1" w:unhideWhenUsed="0" w:uiPriority="99" w:semiHidden="0" w:name="HTML Cite"/>
    <w:lsdException w:qFormat="1" w:unhideWhenUsed="0" w:uiPriority="99" w:semiHidden="0" w:name="HTML Code"/>
    <w:lsdException w:qFormat="1" w:unhideWhenUsed="0" w:uiPriority="99" w:semiHidden="0" w:name="HTML Definition"/>
    <w:lsdException w:uiPriority="99" w:name="HTML Keyboard" w:locked="1"/>
    <w:lsdException w:uiPriority="99" w:name="HTML Preformatted" w:locked="1"/>
    <w:lsdException w:uiPriority="99" w:name="HTML Sample" w:locked="1"/>
    <w:lsdException w:uiPriority="99" w:name="HTML Typewriter" w:locked="1"/>
    <w:lsdException w:qFormat="1" w:unhideWhenUsed="0" w:uiPriority="99" w:semiHidden="0" w:name="HTML Variable"/>
    <w:lsdException w:qFormat="1" w:uiPriority="99" w:semiHidden="0" w:name="Normal Table"/>
    <w:lsdException w:uiPriority="99" w:name="annotation subject" w:locked="1"/>
    <w:lsdException w:uiPriority="99" w:name="Table Simple 1" w:locked="1"/>
    <w:lsdException w:uiPriority="99" w:name="Table Simple 2" w:locked="1"/>
    <w:lsdException w:uiPriority="99" w:name="Table Simple 3" w:locked="1"/>
    <w:lsdException w:uiPriority="99" w:name="Table Classic 1" w:locked="1"/>
    <w:lsdException w:uiPriority="99" w:name="Table Classic 2" w:locked="1"/>
    <w:lsdException w:uiPriority="99" w:name="Table Classic 3" w:locked="1"/>
    <w:lsdException w:uiPriority="99" w:name="Table Classic 4" w:locked="1"/>
    <w:lsdException w:uiPriority="99" w:name="Table Colorful 1" w:locked="1"/>
    <w:lsdException w:uiPriority="99" w:name="Table Colorful 2" w:locked="1"/>
    <w:lsdException w:uiPriority="99" w:name="Table Colorful 3" w:locked="1"/>
    <w:lsdException w:uiPriority="99" w:name="Table Columns 1" w:locked="1"/>
    <w:lsdException w:uiPriority="99" w:name="Table Columns 2" w:locked="1"/>
    <w:lsdException w:uiPriority="99" w:name="Table Columns 3" w:locked="1"/>
    <w:lsdException w:uiPriority="99" w:name="Table Columns 4" w:locked="1"/>
    <w:lsdException w:uiPriority="99" w:name="Table Columns 5" w:locked="1"/>
    <w:lsdException w:uiPriority="99" w:name="Table Grid 1" w:locked="1"/>
    <w:lsdException w:uiPriority="99" w:name="Table Grid 2" w:locked="1"/>
    <w:lsdException w:uiPriority="99" w:name="Table Grid 3" w:locked="1"/>
    <w:lsdException w:uiPriority="99" w:name="Table Grid 4" w:locked="1"/>
    <w:lsdException w:uiPriority="99" w:name="Table Grid 5" w:locked="1"/>
    <w:lsdException w:uiPriority="99" w:name="Table Grid 6" w:locked="1"/>
    <w:lsdException w:uiPriority="99" w:name="Table Grid 7" w:locked="1"/>
    <w:lsdException w:uiPriority="99" w:name="Table Grid 8" w:locked="1"/>
    <w:lsdException w:uiPriority="99" w:name="Table List 1" w:locked="1"/>
    <w:lsdException w:uiPriority="99" w:name="Table List 2" w:locked="1"/>
    <w:lsdException w:uiPriority="99" w:name="Table List 3" w:locked="1"/>
    <w:lsdException w:uiPriority="99" w:name="Table List 4" w:locked="1"/>
    <w:lsdException w:uiPriority="99" w:name="Table List 5" w:locked="1"/>
    <w:lsdException w:uiPriority="99" w:name="Table List 6" w:locked="1"/>
    <w:lsdException w:uiPriority="99" w:name="Table List 7" w:locked="1"/>
    <w:lsdException w:uiPriority="99" w:name="Table List 8" w:locked="1"/>
    <w:lsdException w:uiPriority="99" w:name="Table 3D effects 1" w:locked="1"/>
    <w:lsdException w:uiPriority="99" w:name="Table 3D effects 2" w:locked="1"/>
    <w:lsdException w:uiPriority="99" w:name="Table 3D effects 3" w:locked="1"/>
    <w:lsdException w:uiPriority="99" w:name="Table Contemporary" w:locked="1"/>
    <w:lsdException w:uiPriority="99" w:name="Table Elegant" w:locked="1"/>
    <w:lsdException w:uiPriority="99" w:name="Table Professional" w:locked="1"/>
    <w:lsdException w:uiPriority="99" w:name="Table Subtle 1" w:locked="1"/>
    <w:lsdException w:uiPriority="99" w:name="Table Subtle 2" w:locked="1"/>
    <w:lsdException w:uiPriority="99" w:name="Table Web 1" w:locked="1"/>
    <w:lsdException w:uiPriority="99" w:name="Table Web 2" w:locked="1"/>
    <w:lsdException w:uiPriority="99" w:name="Table Web 3" w:locked="1"/>
    <w:lsdException w:qFormat="1" w:unhideWhenUsed="0" w:uiPriority="99" w:semiHidden="0" w:name="Balloon Text"/>
    <w:lsdException w:qFormat="1" w:unhideWhenUsed="0" w:uiPriority="99" w:semiHidden="0" w:name="Table Grid"/>
    <w:lsdException w:uiPriority="99" w:name="Table Theme" w:locked="1"/>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2"/>
      <w:lang w:val="en-US" w:eastAsia="zh-CN" w:bidi="ar-SA"/>
    </w:rPr>
  </w:style>
  <w:style w:type="paragraph" w:styleId="3">
    <w:name w:val="heading 1"/>
    <w:basedOn w:val="1"/>
    <w:next w:val="1"/>
    <w:link w:val="36"/>
    <w:qFormat/>
    <w:uiPriority w:val="99"/>
    <w:pPr>
      <w:keepNext/>
      <w:keepLines/>
      <w:spacing w:before="340" w:after="330" w:line="578" w:lineRule="auto"/>
      <w:outlineLvl w:val="0"/>
    </w:pPr>
    <w:rPr>
      <w:rFonts w:eastAsia="黑体" w:cs="黑体"/>
      <w:b/>
      <w:bCs/>
      <w:kern w:val="44"/>
      <w:sz w:val="32"/>
      <w:szCs w:val="44"/>
    </w:rPr>
  </w:style>
  <w:style w:type="paragraph" w:styleId="4">
    <w:name w:val="heading 2"/>
    <w:basedOn w:val="1"/>
    <w:next w:val="1"/>
    <w:link w:val="37"/>
    <w:qFormat/>
    <w:uiPriority w:val="99"/>
    <w:pPr>
      <w:keepNext/>
      <w:keepLines/>
      <w:spacing w:before="260" w:after="260" w:line="416" w:lineRule="auto"/>
      <w:outlineLvl w:val="1"/>
    </w:pPr>
    <w:rPr>
      <w:rFonts w:ascii="Arial" w:hAnsi="Arial" w:eastAsia="仿宋_GB2312" w:cs="Arial"/>
      <w:b/>
      <w:bCs/>
      <w:sz w:val="32"/>
      <w:szCs w:val="28"/>
    </w:rPr>
  </w:style>
  <w:style w:type="paragraph" w:styleId="5">
    <w:name w:val="heading 3"/>
    <w:basedOn w:val="1"/>
    <w:next w:val="1"/>
    <w:link w:val="38"/>
    <w:qFormat/>
    <w:uiPriority w:val="99"/>
    <w:pPr>
      <w:keepNext/>
      <w:keepLines/>
      <w:spacing w:before="260" w:after="260" w:line="416" w:lineRule="auto"/>
      <w:outlineLvl w:val="2"/>
    </w:pPr>
    <w:rPr>
      <w:rFonts w:eastAsia="仿宋_GB2312" w:cs="黑体"/>
      <w:b/>
      <w:bCs/>
      <w:sz w:val="32"/>
      <w:szCs w:val="32"/>
    </w:rPr>
  </w:style>
  <w:style w:type="paragraph" w:styleId="6">
    <w:name w:val="heading 4"/>
    <w:basedOn w:val="1"/>
    <w:next w:val="1"/>
    <w:link w:val="39"/>
    <w:qFormat/>
    <w:uiPriority w:val="99"/>
    <w:pPr>
      <w:jc w:val="left"/>
      <w:outlineLvl w:val="3"/>
    </w:pPr>
    <w:rPr>
      <w:rFonts w:ascii="宋体" w:hAnsi="宋体"/>
      <w:kern w:val="0"/>
      <w:sz w:val="24"/>
      <w:szCs w:val="24"/>
    </w:rPr>
  </w:style>
  <w:style w:type="paragraph" w:styleId="7">
    <w:name w:val="heading 5"/>
    <w:basedOn w:val="1"/>
    <w:next w:val="1"/>
    <w:link w:val="40"/>
    <w:qFormat/>
    <w:uiPriority w:val="99"/>
    <w:pPr>
      <w:jc w:val="left"/>
      <w:outlineLvl w:val="4"/>
    </w:pPr>
    <w:rPr>
      <w:rFonts w:ascii="宋体" w:hAnsi="宋体"/>
      <w:kern w:val="0"/>
      <w:sz w:val="20"/>
      <w:szCs w:val="20"/>
    </w:rPr>
  </w:style>
  <w:style w:type="character" w:default="1" w:styleId="27">
    <w:name w:val="Default Paragraph Font"/>
    <w:unhideWhenUsed/>
    <w:qFormat/>
    <w:uiPriority w:val="1"/>
  </w:style>
  <w:style w:type="table" w:default="1" w:styleId="25">
    <w:name w:val="Normal Table"/>
    <w:unhideWhenUsed/>
    <w:qFormat/>
    <w:uiPriority w:val="99"/>
    <w:tblPr>
      <w:tblCellMar>
        <w:top w:w="0" w:type="dxa"/>
        <w:left w:w="108" w:type="dxa"/>
        <w:bottom w:w="0" w:type="dxa"/>
        <w:right w:w="108" w:type="dxa"/>
      </w:tblCellMar>
    </w:tblPr>
  </w:style>
  <w:style w:type="paragraph" w:styleId="2">
    <w:name w:val="Message Header"/>
    <w:basedOn w:val="1"/>
    <w:semiHidden/>
    <w:unhideWhenUsed/>
    <w:locked/>
    <w:uiPriority w:val="99"/>
    <w:pPr>
      <w:pBdr>
        <w:top w:val="single" w:color="auto" w:sz="6" w:space="1"/>
        <w:left w:val="single" w:color="auto" w:sz="6" w:space="1"/>
        <w:bottom w:val="single" w:color="auto" w:sz="6" w:space="1"/>
        <w:right w:val="single" w:color="auto" w:sz="6" w:space="1"/>
      </w:pBdr>
      <w:shd w:val="pct20" w:color="auto" w:fill="auto"/>
      <w:ind w:left="1080" w:leftChars="500" w:hanging="1080" w:hangingChars="500"/>
    </w:pPr>
    <w:rPr>
      <w:rFonts w:ascii="Arial" w:hAnsi="Arial"/>
      <w:sz w:val="24"/>
    </w:rPr>
  </w:style>
  <w:style w:type="paragraph" w:styleId="8">
    <w:name w:val="toc 7"/>
    <w:basedOn w:val="1"/>
    <w:next w:val="1"/>
    <w:qFormat/>
    <w:uiPriority w:val="39"/>
    <w:pPr>
      <w:ind w:left="2520" w:leftChars="1200"/>
    </w:pPr>
    <w:rPr>
      <w:rFonts w:cs="黑体"/>
    </w:rPr>
  </w:style>
  <w:style w:type="paragraph" w:styleId="9">
    <w:name w:val="Document Map"/>
    <w:basedOn w:val="1"/>
    <w:link w:val="41"/>
    <w:qFormat/>
    <w:uiPriority w:val="99"/>
    <w:rPr>
      <w:rFonts w:ascii="宋体" w:cs="黑体"/>
      <w:sz w:val="18"/>
      <w:szCs w:val="18"/>
    </w:rPr>
  </w:style>
  <w:style w:type="paragraph" w:styleId="10">
    <w:name w:val="annotation text"/>
    <w:basedOn w:val="1"/>
    <w:unhideWhenUsed/>
    <w:qFormat/>
    <w:locked/>
    <w:uiPriority w:val="99"/>
    <w:pPr>
      <w:spacing w:beforeLines="0" w:afterLines="0"/>
      <w:jc w:val="left"/>
    </w:pPr>
    <w:rPr>
      <w:rFonts w:hint="eastAsia"/>
      <w:sz w:val="21"/>
      <w:szCs w:val="22"/>
    </w:rPr>
  </w:style>
  <w:style w:type="paragraph" w:styleId="11">
    <w:name w:val="Body Text"/>
    <w:basedOn w:val="1"/>
    <w:link w:val="42"/>
    <w:qFormat/>
    <w:uiPriority w:val="99"/>
    <w:pPr>
      <w:autoSpaceDE w:val="0"/>
      <w:autoSpaceDN w:val="0"/>
      <w:ind w:left="978"/>
      <w:jc w:val="left"/>
    </w:pPr>
    <w:rPr>
      <w:rFonts w:ascii="宋体" w:hAnsi="宋体" w:cs="宋体"/>
      <w:kern w:val="0"/>
      <w:sz w:val="24"/>
      <w:szCs w:val="24"/>
      <w:lang w:val="zh-CN"/>
    </w:rPr>
  </w:style>
  <w:style w:type="paragraph" w:styleId="12">
    <w:name w:val="toc 5"/>
    <w:basedOn w:val="1"/>
    <w:next w:val="1"/>
    <w:qFormat/>
    <w:uiPriority w:val="39"/>
    <w:pPr>
      <w:ind w:left="1680" w:leftChars="800"/>
    </w:pPr>
    <w:rPr>
      <w:rFonts w:cs="黑体"/>
    </w:rPr>
  </w:style>
  <w:style w:type="paragraph" w:styleId="13">
    <w:name w:val="toc 3"/>
    <w:basedOn w:val="1"/>
    <w:next w:val="1"/>
    <w:qFormat/>
    <w:uiPriority w:val="39"/>
    <w:pPr>
      <w:ind w:left="840" w:leftChars="400"/>
    </w:pPr>
    <w:rPr>
      <w:rFonts w:cs="黑体"/>
      <w:szCs w:val="24"/>
    </w:rPr>
  </w:style>
  <w:style w:type="paragraph" w:styleId="14">
    <w:name w:val="toc 8"/>
    <w:basedOn w:val="1"/>
    <w:next w:val="1"/>
    <w:qFormat/>
    <w:uiPriority w:val="39"/>
    <w:pPr>
      <w:ind w:left="2940" w:leftChars="1400"/>
    </w:pPr>
    <w:rPr>
      <w:rFonts w:cs="黑体"/>
    </w:rPr>
  </w:style>
  <w:style w:type="paragraph" w:styleId="15">
    <w:name w:val="Date"/>
    <w:basedOn w:val="1"/>
    <w:next w:val="1"/>
    <w:link w:val="43"/>
    <w:qFormat/>
    <w:uiPriority w:val="99"/>
    <w:pPr>
      <w:ind w:left="100" w:leftChars="2500"/>
    </w:pPr>
    <w:rPr>
      <w:rFonts w:cs="黑体"/>
      <w:szCs w:val="24"/>
    </w:rPr>
  </w:style>
  <w:style w:type="paragraph" w:styleId="16">
    <w:name w:val="Balloon Text"/>
    <w:basedOn w:val="1"/>
    <w:link w:val="44"/>
    <w:qFormat/>
    <w:uiPriority w:val="99"/>
    <w:rPr>
      <w:sz w:val="18"/>
      <w:szCs w:val="18"/>
    </w:rPr>
  </w:style>
  <w:style w:type="paragraph" w:styleId="17">
    <w:name w:val="footer"/>
    <w:basedOn w:val="1"/>
    <w:link w:val="45"/>
    <w:qFormat/>
    <w:uiPriority w:val="99"/>
    <w:pPr>
      <w:tabs>
        <w:tab w:val="center" w:pos="4153"/>
        <w:tab w:val="right" w:pos="8306"/>
      </w:tabs>
      <w:snapToGrid w:val="0"/>
      <w:jc w:val="left"/>
    </w:pPr>
    <w:rPr>
      <w:sz w:val="18"/>
      <w:szCs w:val="18"/>
    </w:rPr>
  </w:style>
  <w:style w:type="paragraph" w:styleId="18">
    <w:name w:val="header"/>
    <w:basedOn w:val="1"/>
    <w:link w:val="46"/>
    <w:qFormat/>
    <w:uiPriority w:val="99"/>
    <w:pPr>
      <w:pBdr>
        <w:bottom w:val="single" w:color="auto" w:sz="6" w:space="1"/>
      </w:pBdr>
      <w:tabs>
        <w:tab w:val="center" w:pos="4153"/>
        <w:tab w:val="right" w:pos="8306"/>
      </w:tabs>
      <w:snapToGrid w:val="0"/>
      <w:jc w:val="center"/>
    </w:pPr>
    <w:rPr>
      <w:sz w:val="18"/>
      <w:szCs w:val="18"/>
    </w:rPr>
  </w:style>
  <w:style w:type="paragraph" w:styleId="19">
    <w:name w:val="toc 1"/>
    <w:basedOn w:val="1"/>
    <w:next w:val="1"/>
    <w:qFormat/>
    <w:uiPriority w:val="39"/>
    <w:rPr>
      <w:rFonts w:cs="黑体"/>
      <w:szCs w:val="24"/>
    </w:rPr>
  </w:style>
  <w:style w:type="paragraph" w:styleId="20">
    <w:name w:val="toc 4"/>
    <w:basedOn w:val="1"/>
    <w:next w:val="1"/>
    <w:qFormat/>
    <w:uiPriority w:val="39"/>
    <w:pPr>
      <w:ind w:left="1260" w:leftChars="600"/>
    </w:pPr>
    <w:rPr>
      <w:rFonts w:cs="黑体"/>
    </w:rPr>
  </w:style>
  <w:style w:type="paragraph" w:styleId="21">
    <w:name w:val="toc 6"/>
    <w:basedOn w:val="1"/>
    <w:next w:val="1"/>
    <w:qFormat/>
    <w:uiPriority w:val="39"/>
    <w:pPr>
      <w:ind w:left="2100" w:leftChars="1000"/>
    </w:pPr>
    <w:rPr>
      <w:rFonts w:cs="黑体"/>
    </w:rPr>
  </w:style>
  <w:style w:type="paragraph" w:styleId="22">
    <w:name w:val="toc 2"/>
    <w:basedOn w:val="1"/>
    <w:next w:val="1"/>
    <w:qFormat/>
    <w:uiPriority w:val="39"/>
    <w:pPr>
      <w:ind w:left="420" w:leftChars="200"/>
    </w:pPr>
    <w:rPr>
      <w:rFonts w:cs="黑体"/>
      <w:szCs w:val="24"/>
    </w:rPr>
  </w:style>
  <w:style w:type="paragraph" w:styleId="23">
    <w:name w:val="toc 9"/>
    <w:basedOn w:val="1"/>
    <w:next w:val="1"/>
    <w:qFormat/>
    <w:uiPriority w:val="39"/>
    <w:pPr>
      <w:ind w:left="3360" w:leftChars="1600"/>
    </w:pPr>
    <w:rPr>
      <w:rFonts w:cs="黑体"/>
    </w:rPr>
  </w:style>
  <w:style w:type="paragraph" w:styleId="24">
    <w:name w:val="Normal (Web)"/>
    <w:basedOn w:val="1"/>
    <w:qFormat/>
    <w:uiPriority w:val="99"/>
    <w:pPr>
      <w:jc w:val="left"/>
    </w:pPr>
    <w:rPr>
      <w:rFonts w:cs="Calibri"/>
      <w:kern w:val="0"/>
      <w:sz w:val="24"/>
      <w:szCs w:val="24"/>
    </w:rPr>
  </w:style>
  <w:style w:type="table" w:styleId="26">
    <w:name w:val="Table Grid"/>
    <w:basedOn w:val="25"/>
    <w:qFormat/>
    <w:uiPriority w:val="9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8">
    <w:name w:val="Strong"/>
    <w:qFormat/>
    <w:uiPriority w:val="99"/>
    <w:rPr>
      <w:rFonts w:cs="Times New Roman"/>
      <w:b/>
    </w:rPr>
  </w:style>
  <w:style w:type="character" w:styleId="29">
    <w:name w:val="page number"/>
    <w:qFormat/>
    <w:uiPriority w:val="99"/>
    <w:rPr>
      <w:rFonts w:cs="Times New Roman"/>
    </w:rPr>
  </w:style>
  <w:style w:type="character" w:styleId="30">
    <w:name w:val="FollowedHyperlink"/>
    <w:qFormat/>
    <w:uiPriority w:val="99"/>
    <w:rPr>
      <w:rFonts w:cs="Times New Roman"/>
      <w:color w:val="333333"/>
      <w:u w:val="none"/>
    </w:rPr>
  </w:style>
  <w:style w:type="character" w:styleId="31">
    <w:name w:val="HTML Definition"/>
    <w:qFormat/>
    <w:uiPriority w:val="99"/>
    <w:rPr>
      <w:rFonts w:cs="Times New Roman"/>
    </w:rPr>
  </w:style>
  <w:style w:type="character" w:styleId="32">
    <w:name w:val="HTML Variable"/>
    <w:qFormat/>
    <w:uiPriority w:val="99"/>
    <w:rPr>
      <w:rFonts w:cs="Times New Roman"/>
    </w:rPr>
  </w:style>
  <w:style w:type="character" w:styleId="33">
    <w:name w:val="Hyperlink"/>
    <w:qFormat/>
    <w:uiPriority w:val="99"/>
    <w:rPr>
      <w:rFonts w:cs="Times New Roman"/>
      <w:color w:val="333333"/>
      <w:u w:val="none"/>
    </w:rPr>
  </w:style>
  <w:style w:type="character" w:styleId="34">
    <w:name w:val="HTML Code"/>
    <w:qFormat/>
    <w:uiPriority w:val="99"/>
    <w:rPr>
      <w:rFonts w:ascii="Courier New" w:hAnsi="Courier New" w:cs="Times New Roman"/>
      <w:sz w:val="20"/>
    </w:rPr>
  </w:style>
  <w:style w:type="character" w:styleId="35">
    <w:name w:val="HTML Cite"/>
    <w:qFormat/>
    <w:uiPriority w:val="99"/>
    <w:rPr>
      <w:rFonts w:cs="Times New Roman"/>
    </w:rPr>
  </w:style>
  <w:style w:type="character" w:customStyle="1" w:styleId="36">
    <w:name w:val="标题 1 Char"/>
    <w:link w:val="3"/>
    <w:qFormat/>
    <w:locked/>
    <w:uiPriority w:val="99"/>
    <w:rPr>
      <w:rFonts w:ascii="Calibri" w:hAnsi="Calibri" w:eastAsia="黑体" w:cs="黑体"/>
      <w:b/>
      <w:bCs/>
      <w:kern w:val="44"/>
      <w:sz w:val="44"/>
      <w:szCs w:val="44"/>
    </w:rPr>
  </w:style>
  <w:style w:type="character" w:customStyle="1" w:styleId="37">
    <w:name w:val="标题 2 Char"/>
    <w:link w:val="4"/>
    <w:qFormat/>
    <w:locked/>
    <w:uiPriority w:val="99"/>
    <w:rPr>
      <w:rFonts w:ascii="Arial" w:hAnsi="Arial" w:eastAsia="仿宋_GB2312" w:cs="Arial"/>
      <w:b/>
      <w:bCs/>
      <w:sz w:val="28"/>
      <w:szCs w:val="28"/>
    </w:rPr>
  </w:style>
  <w:style w:type="character" w:customStyle="1" w:styleId="38">
    <w:name w:val="标题 3 Char"/>
    <w:link w:val="5"/>
    <w:qFormat/>
    <w:locked/>
    <w:uiPriority w:val="99"/>
    <w:rPr>
      <w:rFonts w:ascii="Calibri" w:hAnsi="Calibri" w:eastAsia="仿宋_GB2312" w:cs="黑体"/>
      <w:b/>
      <w:bCs/>
      <w:sz w:val="32"/>
      <w:szCs w:val="32"/>
    </w:rPr>
  </w:style>
  <w:style w:type="character" w:customStyle="1" w:styleId="39">
    <w:name w:val="标题 4 Char"/>
    <w:link w:val="6"/>
    <w:qFormat/>
    <w:locked/>
    <w:uiPriority w:val="99"/>
    <w:rPr>
      <w:rFonts w:ascii="宋体" w:hAnsi="宋体" w:eastAsia="宋体" w:cs="Times New Roman"/>
      <w:kern w:val="0"/>
      <w:sz w:val="24"/>
      <w:szCs w:val="24"/>
    </w:rPr>
  </w:style>
  <w:style w:type="character" w:customStyle="1" w:styleId="40">
    <w:name w:val="标题 5 Char"/>
    <w:link w:val="7"/>
    <w:qFormat/>
    <w:locked/>
    <w:uiPriority w:val="99"/>
    <w:rPr>
      <w:rFonts w:ascii="宋体" w:hAnsi="宋体" w:eastAsia="宋体" w:cs="Times New Roman"/>
      <w:kern w:val="0"/>
      <w:sz w:val="20"/>
      <w:szCs w:val="20"/>
    </w:rPr>
  </w:style>
  <w:style w:type="character" w:customStyle="1" w:styleId="41">
    <w:name w:val="文档结构图 Char"/>
    <w:link w:val="9"/>
    <w:qFormat/>
    <w:locked/>
    <w:uiPriority w:val="99"/>
    <w:rPr>
      <w:rFonts w:ascii="宋体" w:hAnsi="Calibri" w:eastAsia="宋体" w:cs="黑体"/>
      <w:sz w:val="18"/>
      <w:szCs w:val="18"/>
    </w:rPr>
  </w:style>
  <w:style w:type="character" w:customStyle="1" w:styleId="42">
    <w:name w:val="正文文本 Char"/>
    <w:link w:val="11"/>
    <w:qFormat/>
    <w:locked/>
    <w:uiPriority w:val="99"/>
    <w:rPr>
      <w:rFonts w:ascii="宋体" w:hAnsi="宋体" w:eastAsia="宋体" w:cs="宋体"/>
      <w:kern w:val="0"/>
      <w:sz w:val="24"/>
      <w:szCs w:val="24"/>
      <w:lang w:val="zh-CN"/>
    </w:rPr>
  </w:style>
  <w:style w:type="character" w:customStyle="1" w:styleId="43">
    <w:name w:val="日期 Char"/>
    <w:link w:val="15"/>
    <w:qFormat/>
    <w:locked/>
    <w:uiPriority w:val="99"/>
    <w:rPr>
      <w:rFonts w:ascii="Calibri" w:hAnsi="Calibri" w:eastAsia="宋体" w:cs="黑体"/>
      <w:sz w:val="24"/>
      <w:szCs w:val="24"/>
    </w:rPr>
  </w:style>
  <w:style w:type="character" w:customStyle="1" w:styleId="44">
    <w:name w:val="批注框文本 Char"/>
    <w:link w:val="16"/>
    <w:qFormat/>
    <w:locked/>
    <w:uiPriority w:val="99"/>
    <w:rPr>
      <w:rFonts w:cs="Times New Roman"/>
      <w:sz w:val="18"/>
      <w:szCs w:val="18"/>
    </w:rPr>
  </w:style>
  <w:style w:type="character" w:customStyle="1" w:styleId="45">
    <w:name w:val="页脚 Char"/>
    <w:link w:val="17"/>
    <w:qFormat/>
    <w:locked/>
    <w:uiPriority w:val="99"/>
    <w:rPr>
      <w:rFonts w:cs="Times New Roman"/>
      <w:sz w:val="18"/>
      <w:szCs w:val="18"/>
    </w:rPr>
  </w:style>
  <w:style w:type="character" w:customStyle="1" w:styleId="46">
    <w:name w:val="页眉 Char"/>
    <w:link w:val="18"/>
    <w:qFormat/>
    <w:locked/>
    <w:uiPriority w:val="99"/>
    <w:rPr>
      <w:rFonts w:cs="Times New Roman"/>
      <w:sz w:val="18"/>
      <w:szCs w:val="18"/>
    </w:rPr>
  </w:style>
  <w:style w:type="paragraph" w:customStyle="1" w:styleId="47">
    <w:name w:val="List Paragraph"/>
    <w:basedOn w:val="1"/>
    <w:qFormat/>
    <w:uiPriority w:val="99"/>
    <w:pPr>
      <w:ind w:firstLine="420" w:firstLineChars="200"/>
    </w:pPr>
  </w:style>
  <w:style w:type="paragraph" w:customStyle="1" w:styleId="48">
    <w:name w:val="Char Char Char"/>
    <w:basedOn w:val="1"/>
    <w:qFormat/>
    <w:uiPriority w:val="99"/>
    <w:rPr>
      <w:rFonts w:ascii="Tahoma" w:hAnsi="Tahoma" w:cs="黑体"/>
      <w:sz w:val="24"/>
      <w:szCs w:val="20"/>
    </w:rPr>
  </w:style>
  <w:style w:type="paragraph" w:customStyle="1" w:styleId="49">
    <w:name w:val="列出段落1"/>
    <w:basedOn w:val="1"/>
    <w:qFormat/>
    <w:uiPriority w:val="99"/>
    <w:pPr>
      <w:ind w:firstLine="420" w:firstLineChars="200"/>
    </w:pPr>
    <w:rPr>
      <w:rFonts w:cs="黑体"/>
      <w:szCs w:val="24"/>
    </w:rPr>
  </w:style>
  <w:style w:type="paragraph" w:customStyle="1" w:styleId="50">
    <w:name w:val="指引二级"/>
    <w:qFormat/>
    <w:uiPriority w:val="99"/>
    <w:pPr>
      <w:spacing w:beforeLines="50" w:afterLines="50" w:line="360" w:lineRule="auto"/>
      <w:ind w:firstLine="562" w:firstLineChars="200"/>
      <w:outlineLvl w:val="1"/>
    </w:pPr>
    <w:rPr>
      <w:rFonts w:ascii="仿宋_GB2312" w:hAnsi="宋体" w:eastAsia="黑体" w:cs="Times New Roman"/>
      <w:b/>
      <w:bCs/>
      <w:kern w:val="2"/>
      <w:sz w:val="28"/>
      <w:szCs w:val="21"/>
      <w:lang w:val="en-US" w:eastAsia="zh-CN" w:bidi="ar-SA"/>
    </w:rPr>
  </w:style>
  <w:style w:type="paragraph" w:customStyle="1" w:styleId="51">
    <w:name w:val="TOC 标题1"/>
    <w:basedOn w:val="3"/>
    <w:next w:val="1"/>
    <w:qFormat/>
    <w:uiPriority w:val="99"/>
    <w:pPr>
      <w:widowControl/>
      <w:spacing w:before="480" w:after="0" w:line="276" w:lineRule="auto"/>
      <w:jc w:val="left"/>
      <w:outlineLvl w:val="9"/>
    </w:pPr>
    <w:rPr>
      <w:rFonts w:ascii="Cambria" w:hAnsi="Cambria"/>
      <w:color w:val="365F90"/>
      <w:kern w:val="0"/>
      <w:sz w:val="28"/>
      <w:szCs w:val="28"/>
    </w:rPr>
  </w:style>
  <w:style w:type="paragraph" w:customStyle="1" w:styleId="52">
    <w:name w:val="无间隔1"/>
    <w:link w:val="53"/>
    <w:qFormat/>
    <w:uiPriority w:val="99"/>
    <w:rPr>
      <w:rFonts w:ascii="Calibri" w:hAnsi="Calibri" w:eastAsia="宋体" w:cs="黑体"/>
      <w:sz w:val="22"/>
      <w:szCs w:val="22"/>
      <w:lang w:val="en-US" w:eastAsia="zh-CN" w:bidi="ar-SA"/>
    </w:rPr>
  </w:style>
  <w:style w:type="character" w:customStyle="1" w:styleId="53">
    <w:name w:val="无间隔 字符"/>
    <w:link w:val="52"/>
    <w:qFormat/>
    <w:locked/>
    <w:uiPriority w:val="99"/>
    <w:rPr>
      <w:rFonts w:cs="黑体"/>
      <w:sz w:val="22"/>
      <w:szCs w:val="22"/>
      <w:lang w:val="en-US" w:eastAsia="zh-CN" w:bidi="ar-SA"/>
    </w:rPr>
  </w:style>
  <w:style w:type="paragraph" w:customStyle="1" w:styleId="54">
    <w:name w:val="列出段落2"/>
    <w:basedOn w:val="1"/>
    <w:qFormat/>
    <w:uiPriority w:val="99"/>
    <w:pPr>
      <w:ind w:firstLine="420" w:firstLineChars="200"/>
    </w:pPr>
    <w:rPr>
      <w:rFonts w:cs="黑体"/>
      <w:szCs w:val="24"/>
    </w:rPr>
  </w:style>
  <w:style w:type="paragraph" w:customStyle="1" w:styleId="55">
    <w:name w:val="TOC 标题2"/>
    <w:basedOn w:val="3"/>
    <w:next w:val="1"/>
    <w:qFormat/>
    <w:uiPriority w:val="99"/>
    <w:pPr>
      <w:widowControl/>
      <w:spacing w:before="480" w:after="0" w:line="276" w:lineRule="auto"/>
      <w:jc w:val="left"/>
      <w:outlineLvl w:val="9"/>
    </w:pPr>
    <w:rPr>
      <w:rFonts w:ascii="Cambria" w:hAnsi="Cambria"/>
      <w:color w:val="365F90"/>
      <w:kern w:val="0"/>
      <w:sz w:val="28"/>
      <w:szCs w:val="28"/>
    </w:rPr>
  </w:style>
  <w:style w:type="paragraph" w:customStyle="1" w:styleId="56">
    <w:name w:val="SBBZW"/>
    <w:basedOn w:val="1"/>
    <w:qFormat/>
    <w:uiPriority w:val="99"/>
    <w:pPr>
      <w:spacing w:line="360" w:lineRule="auto"/>
      <w:ind w:firstLine="480" w:firstLineChars="200"/>
    </w:pPr>
    <w:rPr>
      <w:rFonts w:ascii="宋体" w:hAnsi="宋体" w:cs="宋体"/>
      <w:sz w:val="24"/>
      <w:szCs w:val="24"/>
    </w:rPr>
  </w:style>
  <w:style w:type="paragraph" w:customStyle="1" w:styleId="57">
    <w:name w:val="SBBT1"/>
    <w:basedOn w:val="56"/>
    <w:qFormat/>
    <w:uiPriority w:val="99"/>
    <w:pPr>
      <w:tabs>
        <w:tab w:val="center" w:pos="4678"/>
      </w:tabs>
      <w:ind w:firstLine="0" w:firstLineChars="0"/>
      <w:jc w:val="left"/>
      <w:outlineLvl w:val="0"/>
    </w:pPr>
    <w:rPr>
      <w:b/>
      <w:bCs/>
      <w:kern w:val="0"/>
      <w:sz w:val="28"/>
      <w:szCs w:val="28"/>
    </w:rPr>
  </w:style>
  <w:style w:type="character" w:customStyle="1" w:styleId="58">
    <w:name w:val="txt"/>
    <w:qFormat/>
    <w:uiPriority w:val="99"/>
    <w:rPr>
      <w:rFonts w:cs="Times New Roman"/>
      <w:color w:val="F1F1F1"/>
    </w:rPr>
  </w:style>
  <w:style w:type="character" w:customStyle="1" w:styleId="59">
    <w:name w:val="txt1"/>
    <w:qFormat/>
    <w:uiPriority w:val="99"/>
    <w:rPr>
      <w:rFonts w:cs="Times New Roman"/>
      <w:color w:val="F1F1F1"/>
    </w:rPr>
  </w:style>
  <w:style w:type="character" w:customStyle="1" w:styleId="60">
    <w:name w:val="txtbg"/>
    <w:qFormat/>
    <w:uiPriority w:val="99"/>
    <w:rPr>
      <w:rFonts w:cs="Times New Roman"/>
      <w:shd w:val="clear" w:color="auto" w:fill="000000"/>
    </w:rPr>
  </w:style>
  <w:style w:type="character" w:customStyle="1" w:styleId="61">
    <w:name w:val="txtbg1"/>
    <w:qFormat/>
    <w:uiPriority w:val="99"/>
    <w:rPr>
      <w:rFonts w:cs="Times New Roman"/>
      <w:shd w:val="clear" w:color="auto" w:fill="000000"/>
    </w:rPr>
  </w:style>
  <w:style w:type="character" w:customStyle="1" w:styleId="62">
    <w:name w:val="llcs_lm"/>
    <w:qFormat/>
    <w:uiPriority w:val="99"/>
    <w:rPr>
      <w:rFonts w:cs="Times New Roman"/>
      <w:vanish/>
    </w:rPr>
  </w:style>
  <w:style w:type="character" w:customStyle="1" w:styleId="63">
    <w:name w:val="llcs4"/>
    <w:qFormat/>
    <w:uiPriority w:val="99"/>
    <w:rPr>
      <w:rFonts w:cs="Times New Roman"/>
      <w:vanish/>
    </w:rPr>
  </w:style>
  <w:style w:type="character" w:customStyle="1" w:styleId="64">
    <w:name w:val="sharebtn_m"/>
    <w:qFormat/>
    <w:uiPriority w:val="99"/>
    <w:rPr>
      <w:rFonts w:cs="Times New Roman"/>
      <w:vanish/>
    </w:rPr>
  </w:style>
  <w:style w:type="character" w:customStyle="1" w:styleId="65">
    <w:name w:val="llcs"/>
    <w:qFormat/>
    <w:uiPriority w:val="99"/>
    <w:rPr>
      <w:rFonts w:cs="Times New Roman"/>
      <w:vanish/>
    </w:rPr>
  </w:style>
  <w:style w:type="character" w:customStyle="1" w:styleId="66">
    <w:name w:val="font21"/>
    <w:qFormat/>
    <w:uiPriority w:val="99"/>
    <w:rPr>
      <w:rFonts w:ascii="宋体" w:hAnsi="宋体" w:eastAsia="宋体" w:cs="宋体"/>
      <w:color w:val="000000"/>
      <w:sz w:val="24"/>
      <w:szCs w:val="24"/>
      <w:u w:val="none"/>
    </w:rPr>
  </w:style>
  <w:style w:type="character" w:customStyle="1" w:styleId="67">
    <w:name w:val="font11"/>
    <w:qFormat/>
    <w:uiPriority w:val="99"/>
    <w:rPr>
      <w:rFonts w:ascii="宋体" w:hAnsi="宋体" w:eastAsia="宋体" w:cs="宋体"/>
      <w:color w:val="FF0000"/>
      <w:sz w:val="24"/>
      <w:szCs w:val="24"/>
      <w:u w:val="none"/>
    </w:rPr>
  </w:style>
  <w:style w:type="character" w:customStyle="1" w:styleId="68">
    <w:name w:val="red"/>
    <w:qFormat/>
    <w:uiPriority w:val="99"/>
    <w:rPr>
      <w:rFonts w:ascii="宋体" w:hAnsi="宋体" w:eastAsia="宋体" w:cs="宋体"/>
      <w:b/>
      <w:color w:val="FF0000"/>
    </w:rPr>
  </w:style>
  <w:style w:type="character" w:customStyle="1" w:styleId="69">
    <w:name w:val="hover"/>
    <w:qFormat/>
    <w:uiPriority w:val="99"/>
    <w:rPr>
      <w:rFonts w:cs="Times New Roman"/>
    </w:rPr>
  </w:style>
  <w:style w:type="character" w:customStyle="1" w:styleId="70">
    <w:name w:val="hover1"/>
    <w:qFormat/>
    <w:uiPriority w:val="99"/>
    <w:rPr>
      <w:rFonts w:cs="Times New Roman"/>
    </w:rPr>
  </w:style>
  <w:style w:type="character" w:customStyle="1" w:styleId="71">
    <w:name w:val="tree-text"/>
    <w:qFormat/>
    <w:uiPriority w:val="99"/>
    <w:rPr>
      <w:rFonts w:cs="Times New Roman"/>
    </w:rPr>
  </w:style>
  <w:style w:type="character" w:customStyle="1" w:styleId="72">
    <w:name w:val="red2"/>
    <w:qFormat/>
    <w:uiPriority w:val="99"/>
    <w:rPr>
      <w:rFonts w:ascii="宋体" w:hAnsi="宋体" w:eastAsia="宋体" w:cs="宋体"/>
      <w:b/>
      <w:color w:val="FF0000"/>
    </w:rPr>
  </w:style>
  <w:style w:type="table" w:customStyle="1" w:styleId="73">
    <w:name w:val="Table Normal1"/>
    <w:semiHidden/>
    <w:qFormat/>
    <w:uiPriority w:val="99"/>
    <w:pPr>
      <w:widowControl w:val="0"/>
      <w:autoSpaceDE w:val="0"/>
      <w:autoSpaceDN w:val="0"/>
    </w:pPr>
    <w:rPr>
      <w:sz w:val="22"/>
      <w:lang w:eastAsia="en-US"/>
    </w:rPr>
    <w:tblPr>
      <w:tblCellMar>
        <w:top w:w="0" w:type="dxa"/>
        <w:left w:w="0" w:type="dxa"/>
        <w:bottom w:w="0" w:type="dxa"/>
        <w:right w:w="0" w:type="dxa"/>
      </w:tblCellMar>
    </w:tblPr>
  </w:style>
  <w:style w:type="paragraph" w:customStyle="1" w:styleId="74">
    <w:name w:val="Table Paragraph"/>
    <w:basedOn w:val="1"/>
    <w:qFormat/>
    <w:uiPriority w:val="99"/>
    <w:pPr>
      <w:autoSpaceDE w:val="0"/>
      <w:autoSpaceDN w:val="0"/>
      <w:jc w:val="left"/>
    </w:pPr>
    <w:rPr>
      <w:rFonts w:ascii="宋体" w:hAnsi="宋体" w:cs="宋体"/>
      <w:kern w:val="0"/>
      <w:sz w:val="22"/>
      <w:lang w:val="zh-CN"/>
    </w:rPr>
  </w:style>
  <w:style w:type="paragraph" w:customStyle="1" w:styleId="75">
    <w:name w:val="WPSOffice手动目录 1"/>
    <w:qFormat/>
    <w:uiPriority w:val="0"/>
    <w:pPr>
      <w:ind w:leftChars="0"/>
    </w:pPr>
    <w:rPr>
      <w:rFonts w:ascii="Times New Roman" w:hAnsi="Times New Roman" w:eastAsia="宋体" w:cs="Times New Roman"/>
      <w:sz w:val="20"/>
      <w:szCs w:val="20"/>
    </w:rPr>
  </w:style>
  <w:style w:type="paragraph" w:customStyle="1" w:styleId="76">
    <w:name w:val="WPSOffice手动目录 2"/>
    <w:qFormat/>
    <w:uiPriority w:val="0"/>
    <w:pPr>
      <w:ind w:leftChars="200"/>
    </w:pPr>
    <w:rPr>
      <w:rFonts w:ascii="Times New Roman" w:hAnsi="Times New Roman" w:eastAsia="宋体" w:cs="Times New Roman"/>
      <w:sz w:val="20"/>
      <w:szCs w:val="20"/>
    </w:rPr>
  </w:style>
  <w:style w:type="paragraph" w:customStyle="1" w:styleId="77">
    <w:name w:val="WPSOffice手动目录 3"/>
    <w:qFormat/>
    <w:uiPriority w:val="0"/>
    <w:pPr>
      <w:ind w:leftChars="400"/>
    </w:pPr>
    <w:rPr>
      <w:rFonts w:ascii="Times New Roman" w:hAnsi="Times New Roman" w:eastAsia="宋体"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2.pn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footer" Target="footer1.xml"/><Relationship Id="rId4" Type="http://schemas.microsoft.com/office/2011/relationships/commentsExtended" Target="commentsExtended.xml"/><Relationship Id="rId3" Type="http://schemas.openxmlformats.org/officeDocument/2006/relationships/comments" Target="comments.xml"/><Relationship Id="rId28" Type="http://schemas.microsoft.com/office/2011/relationships/people" Target="people.xml"/><Relationship Id="rId27" Type="http://schemas.openxmlformats.org/officeDocument/2006/relationships/fontTable" Target="fontTable.xml"/><Relationship Id="rId26" Type="http://schemas.openxmlformats.org/officeDocument/2006/relationships/numbering" Target="numbering.xml"/><Relationship Id="rId25" Type="http://schemas.openxmlformats.org/officeDocument/2006/relationships/customXml" Target="../customXml/item1.xml"/><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oleObject" Target="embeddings/oleObject1.bin"/><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9" Type="http://schemas.openxmlformats.org/officeDocument/2006/relationships/font" Target="fonts/font9.odttf"/><Relationship Id="rId8" Type="http://schemas.openxmlformats.org/officeDocument/2006/relationships/font" Target="fonts/font8.odttf"/><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0" Type="http://schemas.openxmlformats.org/officeDocument/2006/relationships/font" Target="fonts/font10.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P R C</Company>
  <Pages>142</Pages>
  <Words>69088</Words>
  <Characters>75760</Characters>
  <Lines>520</Lines>
  <Paragraphs>146</Paragraphs>
  <TotalTime>0</TotalTime>
  <ScaleCrop>false</ScaleCrop>
  <LinksUpToDate>false</LinksUpToDate>
  <CharactersWithSpaces>76997</CharactersWithSpaces>
  <Application>WPS Office_11.1.0.12598_F1E327BC-269C-435d-A152-05C5408002CA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2021-07-24T17:01:00Z</dcterms:created>
  <dc:creator>吴敏哲</dc:creator>
  <cp:lastModifiedBy>君临天下</cp:lastModifiedBy>
  <cp:lastPrinted>2021-10-02T11:07:00Z</cp:lastPrinted>
  <dcterms:modified xsi:type="dcterms:W3CDTF">2022-10-18T07:42:51Z</dcterms:modified>
  <cp:revision>108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2052-11.1.0.12598</vt:lpwstr>
  </property>
  <property fmtid="{D5CDD505-2E9C-101B-9397-08002B2CF9AE}" pid="3" name="ICV">
    <vt:lpwstr>1AFFE811E0C54A46963BF07141B23AA6</vt:lpwstr>
  </property>
</Properties>
</file>