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val="0"/>
        <w:kinsoku/>
        <w:wordWrap/>
        <w:overflowPunct/>
        <w:topLinePunct w:val="0"/>
        <w:autoSpaceDE w:val="0"/>
        <w:autoSpaceDN w:val="0"/>
        <w:bidi w:val="0"/>
        <w:adjustRightInd w:val="0"/>
        <w:snapToGrid/>
        <w:spacing w:line="360" w:lineRule="auto"/>
        <w:jc w:val="center"/>
        <w:textAlignment w:val="auto"/>
        <w:rPr>
          <w:rFonts w:hint="eastAsia" w:ascii="方正小标宋简体" w:hAnsi="黑体" w:eastAsia="方正小标宋简体" w:cs="宋体"/>
          <w:color w:val="000000"/>
          <w:kern w:val="0"/>
          <w:sz w:val="36"/>
          <w:szCs w:val="36"/>
          <w:lang w:eastAsia="zh-CN"/>
        </w:rPr>
        <w:sectPr>
          <w:footerReference r:id="rId5" w:type="default"/>
          <w:pgSz w:w="11907" w:h="16160"/>
          <w:pgMar w:top="1440" w:right="1588" w:bottom="1440" w:left="1588" w:header="851" w:footer="851" w:gutter="0"/>
          <w:pgNumType w:start="1"/>
          <w:cols w:space="425" w:num="1"/>
          <w:docGrid w:type="linesAndChars" w:linePitch="312" w:charSpace="0"/>
        </w:sectPr>
      </w:pPr>
      <w:bookmarkStart w:id="1084" w:name="_GoBack"/>
      <w:r>
        <w:rPr>
          <w:rFonts w:hint="eastAsia" w:ascii="方正小标宋简体" w:hAnsi="黑体" w:eastAsia="方正小标宋简体" w:cs="宋体"/>
          <w:color w:val="000000"/>
          <w:kern w:val="0"/>
          <w:sz w:val="36"/>
          <w:szCs w:val="36"/>
          <w:lang w:eastAsia="zh-CN"/>
        </w:rPr>
        <w:drawing>
          <wp:anchor distT="0" distB="0" distL="114300" distR="114300" simplePos="0" relativeHeight="251672576" behindDoc="0" locked="0" layoutInCell="1" allowOverlap="1">
            <wp:simplePos x="0" y="0"/>
            <wp:positionH relativeFrom="column">
              <wp:posOffset>-942975</wp:posOffset>
            </wp:positionH>
            <wp:positionV relativeFrom="paragraph">
              <wp:posOffset>-855345</wp:posOffset>
            </wp:positionV>
            <wp:extent cx="7485380" cy="10131425"/>
            <wp:effectExtent l="0" t="0" r="1270" b="3175"/>
            <wp:wrapTopAndBottom/>
            <wp:docPr id="16" name="图片 16" descr="E:\2021-2022年每个月的文件\2022-10\封面\十大重点领域2022年版 封面\现代种植业和精准农业领域研发费用加计扣除税收优惠政策指引（2022年版）\现代种植业和精准农业领域研发费用加计扣除税收优惠政策指引（2022年版）_01.png现代种植业和精准农业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2021-2022年每个月的文件\2022-10\封面\十大重点领域2022年版 封面\现代种植业和精准农业领域研发费用加计扣除税收优惠政策指引（2022年版）\现代种植业和精准农业领域研发费用加计扣除税收优惠政策指引（2022年版）_01.png现代种植业和精准农业领域研发费用加计扣除税收优惠政策指引（2022年版）_01"/>
                    <pic:cNvPicPr>
                      <a:picLocks noChangeAspect="1"/>
                    </pic:cNvPicPr>
                  </pic:nvPicPr>
                  <pic:blipFill>
                    <a:blip r:embed="rId8"/>
                    <a:srcRect/>
                    <a:stretch>
                      <a:fillRect/>
                    </a:stretch>
                  </pic:blipFill>
                  <pic:spPr>
                    <a:xfrm>
                      <a:off x="0" y="0"/>
                      <a:ext cx="7485380" cy="10131425"/>
                    </a:xfrm>
                    <a:prstGeom prst="rect">
                      <a:avLst/>
                    </a:prstGeom>
                  </pic:spPr>
                </pic:pic>
              </a:graphicData>
            </a:graphic>
          </wp:anchor>
        </w:drawing>
      </w:r>
      <w:bookmarkEnd w:id="1084"/>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autoSpaceDE w:val="0"/>
        <w:autoSpaceDN w:val="0"/>
        <w:adjustRightInd w:val="0"/>
        <w:jc w:val="both"/>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hint="eastAsia" w:ascii="仿宋" w:hAnsi="仿宋" w:eastAsia="仿宋" w:cs="仿宋"/>
              <w:kern w:val="2"/>
              <w:sz w:val="24"/>
              <w:szCs w:val="24"/>
              <w:lang w:val="en-US" w:eastAsia="zh-CN" w:bidi="ar-SA"/>
            </w:rPr>
          </w:sdtEndPr>
          <w:sdtContent>
            <w:p>
              <w:pPr>
                <w:autoSpaceDE w:val="0"/>
                <w:autoSpaceDN w:val="0"/>
                <w:adjustRightInd w:val="0"/>
                <w:jc w:val="center"/>
              </w:pP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_Toc2024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第一章 </w:t>
              </w:r>
              <w:r>
                <w:rPr>
                  <w:rFonts w:hint="eastAsia" w:ascii="仿宋" w:hAnsi="仿宋" w:eastAsia="仿宋" w:cs="仿宋"/>
                  <w:sz w:val="24"/>
                  <w:szCs w:val="24"/>
                  <w:lang w:eastAsia="zh-CN"/>
                </w:rPr>
                <w:t xml:space="preserve"> 现代种业和精准农业领域</w:t>
              </w:r>
              <w:r>
                <w:rPr>
                  <w:rFonts w:hint="eastAsia" w:ascii="仿宋" w:hAnsi="仿宋" w:eastAsia="仿宋" w:cs="仿宋"/>
                  <w:sz w:val="24"/>
                  <w:szCs w:val="24"/>
                </w:rPr>
                <w:t>研发概述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_Toc2024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_Toc9157 </w:instrText>
              </w:r>
              <w:r>
                <w:rPr>
                  <w:rFonts w:hint="eastAsia" w:ascii="仿宋" w:hAnsi="仿宋" w:eastAsia="仿宋" w:cs="仿宋"/>
                  <w:sz w:val="24"/>
                  <w:szCs w:val="24"/>
                </w:rPr>
                <w:fldChar w:fldCharType="separate"/>
              </w:r>
              <w:r>
                <w:rPr>
                  <w:rFonts w:hint="eastAsia" w:ascii="仿宋" w:hAnsi="仿宋" w:eastAsia="仿宋" w:cs="仿宋"/>
                  <w:sz w:val="24"/>
                  <w:szCs w:val="24"/>
                </w:rPr>
                <w:t>第二章  研发费用加计扣除政策与企业研发活动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_Toc9157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_Toc13551 </w:instrText>
              </w:r>
              <w:r>
                <w:rPr>
                  <w:rFonts w:hint="eastAsia" w:ascii="仿宋" w:hAnsi="仿宋" w:eastAsia="仿宋" w:cs="仿宋"/>
                  <w:sz w:val="24"/>
                  <w:szCs w:val="24"/>
                </w:rPr>
                <w:fldChar w:fldCharType="separate"/>
              </w:r>
              <w:r>
                <w:rPr>
                  <w:rFonts w:hint="eastAsia" w:ascii="仿宋" w:hAnsi="仿宋" w:eastAsia="仿宋" w:cs="仿宋"/>
                  <w:sz w:val="24"/>
                  <w:szCs w:val="24"/>
                </w:rPr>
                <w:t>2.1.研发费用加计扣除政策内容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_Toc13551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_Toc11936 </w:instrText>
              </w:r>
              <w:r>
                <w:rPr>
                  <w:rFonts w:hint="eastAsia" w:ascii="仿宋" w:hAnsi="仿宋" w:eastAsia="仿宋" w:cs="仿宋"/>
                  <w:sz w:val="24"/>
                  <w:szCs w:val="24"/>
                </w:rPr>
                <w:fldChar w:fldCharType="separate"/>
              </w:r>
              <w:r>
                <w:rPr>
                  <w:rFonts w:hint="eastAsia" w:ascii="仿宋" w:hAnsi="仿宋" w:eastAsia="仿宋" w:cs="仿宋"/>
                  <w:sz w:val="24"/>
                  <w:szCs w:val="24"/>
                </w:rPr>
                <w:t>2.2.享受研发费加计扣除政策的基本流程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_Toc11936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_Toc26543 </w:instrText>
              </w:r>
              <w:r>
                <w:rPr>
                  <w:rFonts w:hint="eastAsia" w:ascii="仿宋" w:hAnsi="仿宋" w:eastAsia="仿宋" w:cs="仿宋"/>
                  <w:sz w:val="24"/>
                  <w:szCs w:val="24"/>
                </w:rPr>
                <w:fldChar w:fldCharType="separate"/>
              </w:r>
              <w:r>
                <w:rPr>
                  <w:rFonts w:hint="eastAsia" w:ascii="仿宋" w:hAnsi="仿宋" w:eastAsia="仿宋" w:cs="仿宋"/>
                  <w:sz w:val="24"/>
                  <w:szCs w:val="24"/>
                </w:rPr>
                <w:t>2.3.税收方面对研发活动的界定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_Toc26543 \h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_Toc271 </w:instrText>
              </w:r>
              <w:r>
                <w:rPr>
                  <w:rFonts w:hint="eastAsia" w:ascii="仿宋" w:hAnsi="仿宋" w:eastAsia="仿宋" w:cs="仿宋"/>
                  <w:sz w:val="24"/>
                  <w:szCs w:val="24"/>
                </w:rPr>
                <w:fldChar w:fldCharType="separate"/>
              </w:r>
              <w:r>
                <w:rPr>
                  <w:rFonts w:hint="eastAsia" w:ascii="仿宋" w:hAnsi="仿宋" w:eastAsia="仿宋" w:cs="仿宋"/>
                  <w:sz w:val="24"/>
                  <w:szCs w:val="24"/>
                </w:rPr>
                <w:t>2.3.1.不适用加计扣除的活动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_Toc271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_Toc630 </w:instrText>
              </w:r>
              <w:r>
                <w:rPr>
                  <w:rFonts w:hint="eastAsia" w:ascii="仿宋" w:hAnsi="仿宋" w:eastAsia="仿宋" w:cs="仿宋"/>
                  <w:sz w:val="24"/>
                  <w:szCs w:val="24"/>
                </w:rPr>
                <w:fldChar w:fldCharType="separate"/>
              </w:r>
              <w:r>
                <w:rPr>
                  <w:rFonts w:hint="eastAsia" w:ascii="仿宋" w:hAnsi="仿宋" w:eastAsia="仿宋" w:cs="仿宋"/>
                  <w:sz w:val="24"/>
                  <w:szCs w:val="24"/>
                </w:rPr>
                <w:t>2.3.2.不适用加计扣除的行业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_Toc630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_Toc25188 </w:instrText>
              </w:r>
              <w:r>
                <w:rPr>
                  <w:rFonts w:hint="eastAsia" w:ascii="仿宋" w:hAnsi="仿宋" w:eastAsia="仿宋" w:cs="仿宋"/>
                  <w:sz w:val="24"/>
                  <w:szCs w:val="24"/>
                </w:rPr>
                <w:fldChar w:fldCharType="separate"/>
              </w:r>
              <w:r>
                <w:rPr>
                  <w:rFonts w:hint="eastAsia" w:ascii="仿宋" w:hAnsi="仿宋" w:eastAsia="仿宋" w:cs="仿宋"/>
                  <w:sz w:val="24"/>
                  <w:szCs w:val="24"/>
                </w:rPr>
                <w:t>2.3.3.不适用加计扣除的企业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_Toc25188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_Toc32736 </w:instrText>
              </w:r>
              <w:r>
                <w:rPr>
                  <w:rFonts w:hint="eastAsia" w:ascii="仿宋" w:hAnsi="仿宋" w:eastAsia="仿宋" w:cs="仿宋"/>
                  <w:sz w:val="24"/>
                  <w:szCs w:val="24"/>
                </w:rPr>
                <w:fldChar w:fldCharType="separate"/>
              </w:r>
              <w:r>
                <w:rPr>
                  <w:rFonts w:hint="eastAsia" w:ascii="仿宋" w:hAnsi="仿宋" w:eastAsia="仿宋" w:cs="仿宋"/>
                  <w:sz w:val="24"/>
                  <w:szCs w:val="24"/>
                </w:rPr>
                <w:t>2.4.可加计扣除的研发费用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_Toc32736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_Toc6265 </w:instrText>
              </w:r>
              <w:r>
                <w:rPr>
                  <w:rFonts w:hint="eastAsia" w:ascii="仿宋" w:hAnsi="仿宋" w:eastAsia="仿宋" w:cs="仿宋"/>
                  <w:sz w:val="24"/>
                  <w:szCs w:val="24"/>
                </w:rPr>
                <w:fldChar w:fldCharType="separate"/>
              </w:r>
              <w:r>
                <w:rPr>
                  <w:rFonts w:hint="eastAsia" w:ascii="仿宋" w:hAnsi="仿宋" w:eastAsia="仿宋" w:cs="仿宋"/>
                  <w:sz w:val="24"/>
                  <w:szCs w:val="24"/>
                </w:rPr>
                <w:t>2.4.1.研发费加计扣除政策口径的研发费用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_Toc6265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_Toc27894 </w:instrText>
              </w:r>
              <w:r>
                <w:rPr>
                  <w:rFonts w:hint="eastAsia" w:ascii="仿宋" w:hAnsi="仿宋" w:eastAsia="仿宋" w:cs="仿宋"/>
                  <w:sz w:val="24"/>
                  <w:szCs w:val="24"/>
                </w:rPr>
                <w:fldChar w:fldCharType="separate"/>
              </w:r>
              <w:r>
                <w:rPr>
                  <w:rFonts w:hint="eastAsia" w:ascii="仿宋" w:hAnsi="仿宋" w:eastAsia="仿宋" w:cs="仿宋"/>
                  <w:sz w:val="24"/>
                  <w:szCs w:val="24"/>
                </w:rPr>
                <w:t>2.4.2.研发费用归集的口径及差异比较</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_Toc27894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_Toc89 </w:instrText>
              </w:r>
              <w:r>
                <w:rPr>
                  <w:rFonts w:hint="eastAsia" w:ascii="仿宋" w:hAnsi="仿宋" w:eastAsia="仿宋" w:cs="仿宋"/>
                  <w:sz w:val="24"/>
                  <w:szCs w:val="24"/>
                </w:rPr>
                <w:fldChar w:fldCharType="separate"/>
              </w:r>
              <w:r>
                <w:rPr>
                  <w:rFonts w:hint="eastAsia" w:ascii="仿宋" w:hAnsi="仿宋" w:eastAsia="仿宋" w:cs="仿宋"/>
                  <w:sz w:val="24"/>
                  <w:szCs w:val="24"/>
                </w:rPr>
                <w:t>2.4.2.1.人员人工费用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_Toc89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_Toc4240 </w:instrText>
              </w:r>
              <w:r>
                <w:rPr>
                  <w:rFonts w:hint="eastAsia" w:ascii="仿宋" w:hAnsi="仿宋" w:eastAsia="仿宋" w:cs="仿宋"/>
                  <w:sz w:val="24"/>
                  <w:szCs w:val="24"/>
                </w:rPr>
                <w:fldChar w:fldCharType="separate"/>
              </w:r>
              <w:r>
                <w:rPr>
                  <w:rFonts w:hint="eastAsia" w:ascii="仿宋" w:hAnsi="仿宋" w:eastAsia="仿宋" w:cs="仿宋"/>
                  <w:sz w:val="24"/>
                  <w:szCs w:val="24"/>
                </w:rPr>
                <w:t>2.4.2.2.直接投入费用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_Toc4240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_Toc18937 </w:instrText>
              </w:r>
              <w:r>
                <w:rPr>
                  <w:rFonts w:hint="eastAsia" w:ascii="仿宋" w:hAnsi="仿宋" w:eastAsia="仿宋" w:cs="仿宋"/>
                  <w:sz w:val="24"/>
                  <w:szCs w:val="24"/>
                </w:rPr>
                <w:fldChar w:fldCharType="separate"/>
              </w:r>
              <w:r>
                <w:rPr>
                  <w:rFonts w:hint="eastAsia" w:ascii="仿宋" w:hAnsi="仿宋" w:eastAsia="仿宋" w:cs="仿宋"/>
                  <w:sz w:val="24"/>
                  <w:szCs w:val="24"/>
                </w:rPr>
                <w:t>2.4.2.3.折旧费用与长期待摊费用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_Toc18937 \h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_Toc17411 </w:instrText>
              </w:r>
              <w:r>
                <w:rPr>
                  <w:rFonts w:hint="eastAsia" w:ascii="仿宋" w:hAnsi="仿宋" w:eastAsia="仿宋" w:cs="仿宋"/>
                  <w:sz w:val="24"/>
                  <w:szCs w:val="24"/>
                </w:rPr>
                <w:fldChar w:fldCharType="separate"/>
              </w:r>
              <w:r>
                <w:rPr>
                  <w:rFonts w:hint="eastAsia" w:ascii="仿宋" w:hAnsi="仿宋" w:eastAsia="仿宋" w:cs="仿宋"/>
                  <w:sz w:val="24"/>
                  <w:szCs w:val="24"/>
                </w:rPr>
                <w:t>2.4.2.4.无形资产摊销</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_Toc17411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_Toc30151 </w:instrText>
              </w:r>
              <w:r>
                <w:rPr>
                  <w:rFonts w:hint="eastAsia" w:ascii="仿宋" w:hAnsi="仿宋" w:eastAsia="仿宋" w:cs="仿宋"/>
                  <w:sz w:val="24"/>
                  <w:szCs w:val="24"/>
                </w:rPr>
                <w:fldChar w:fldCharType="separate"/>
              </w:r>
              <w:r>
                <w:rPr>
                  <w:rFonts w:hint="eastAsia" w:ascii="仿宋" w:hAnsi="仿宋" w:eastAsia="仿宋" w:cs="仿宋"/>
                  <w:sz w:val="24"/>
                  <w:szCs w:val="24"/>
                </w:rPr>
                <w:t>2.4.2.5.设计试验等费用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_Toc30151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_Toc2247 </w:instrText>
              </w:r>
              <w:r>
                <w:rPr>
                  <w:rFonts w:hint="eastAsia" w:ascii="仿宋" w:hAnsi="仿宋" w:eastAsia="仿宋" w:cs="仿宋"/>
                  <w:sz w:val="24"/>
                  <w:szCs w:val="24"/>
                </w:rPr>
                <w:fldChar w:fldCharType="separate"/>
              </w:r>
              <w:r>
                <w:rPr>
                  <w:rFonts w:hint="eastAsia" w:ascii="仿宋" w:hAnsi="仿宋" w:eastAsia="仿宋" w:cs="仿宋"/>
                  <w:sz w:val="24"/>
                  <w:szCs w:val="24"/>
                </w:rPr>
                <w:t>2.4.2.6.其他相关费用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_Toc2247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_Toc32530 </w:instrText>
              </w:r>
              <w:r>
                <w:rPr>
                  <w:rFonts w:hint="eastAsia" w:ascii="仿宋" w:hAnsi="仿宋" w:eastAsia="仿宋" w:cs="仿宋"/>
                  <w:sz w:val="24"/>
                  <w:szCs w:val="24"/>
                </w:rPr>
                <w:fldChar w:fldCharType="separate"/>
              </w:r>
              <w:r>
                <w:rPr>
                  <w:rFonts w:hint="eastAsia" w:ascii="仿宋" w:hAnsi="仿宋" w:eastAsia="仿宋" w:cs="仿宋"/>
                  <w:sz w:val="24"/>
                  <w:szCs w:val="24"/>
                </w:rPr>
                <w:t>2.4.3.委托外部研究开发费用的计算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_Toc32530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_Toc21950 </w:instrText>
              </w:r>
              <w:r>
                <w:rPr>
                  <w:rFonts w:hint="eastAsia" w:ascii="仿宋" w:hAnsi="仿宋" w:eastAsia="仿宋" w:cs="仿宋"/>
                  <w:sz w:val="24"/>
                  <w:szCs w:val="24"/>
                </w:rPr>
                <w:fldChar w:fldCharType="separate"/>
              </w:r>
              <w:r>
                <w:rPr>
                  <w:rFonts w:hint="eastAsia" w:ascii="仿宋" w:hAnsi="仿宋" w:eastAsia="仿宋" w:cs="仿宋"/>
                  <w:sz w:val="24"/>
                  <w:szCs w:val="24"/>
                </w:rPr>
                <w:t>2.4.4.可加计扣除的研发费用核算要求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_Toc21950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_Toc3776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第三章 </w:t>
              </w:r>
              <w:r>
                <w:rPr>
                  <w:rFonts w:hint="eastAsia" w:ascii="仿宋" w:hAnsi="仿宋" w:eastAsia="仿宋" w:cs="仿宋"/>
                  <w:sz w:val="24"/>
                  <w:szCs w:val="24"/>
                  <w:lang w:eastAsia="zh-CN"/>
                </w:rPr>
                <w:t xml:space="preserve"> 现代种业和精准农业领域</w:t>
              </w:r>
              <w:r>
                <w:rPr>
                  <w:rFonts w:hint="eastAsia" w:ascii="仿宋" w:hAnsi="仿宋" w:eastAsia="仿宋" w:cs="仿宋"/>
                  <w:sz w:val="24"/>
                  <w:szCs w:val="24"/>
                </w:rPr>
                <w:t>研发活动中的税务处理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_Toc3776 \h </w:instrText>
              </w:r>
              <w:r>
                <w:rPr>
                  <w:rFonts w:hint="eastAsia" w:ascii="仿宋" w:hAnsi="仿宋" w:eastAsia="仿宋" w:cs="仿宋"/>
                  <w:sz w:val="24"/>
                  <w:szCs w:val="24"/>
                </w:rPr>
                <w:fldChar w:fldCharType="separate"/>
              </w:r>
              <w:r>
                <w:rPr>
                  <w:rFonts w:hint="eastAsia" w:ascii="仿宋" w:hAnsi="仿宋" w:eastAsia="仿宋" w:cs="仿宋"/>
                  <w:sz w:val="24"/>
                  <w:szCs w:val="24"/>
                </w:rPr>
                <w:t>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_Toc12188 </w:instrText>
              </w:r>
              <w:r>
                <w:rPr>
                  <w:rFonts w:hint="eastAsia" w:ascii="仿宋" w:hAnsi="仿宋" w:eastAsia="仿宋" w:cs="仿宋"/>
                  <w:sz w:val="24"/>
                  <w:szCs w:val="24"/>
                </w:rPr>
                <w:fldChar w:fldCharType="separate"/>
              </w:r>
              <w:r>
                <w:rPr>
                  <w:rFonts w:hint="eastAsia" w:ascii="仿宋" w:hAnsi="仿宋" w:eastAsia="仿宋" w:cs="仿宋"/>
                  <w:sz w:val="24"/>
                  <w:szCs w:val="24"/>
                </w:rPr>
                <w:t>3.1.企业各阶段研发费用归集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_Toc12188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_Toc8332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1</w:t>
              </w:r>
              <w:r>
                <w:rPr>
                  <w:rFonts w:hint="eastAsia" w:ascii="仿宋" w:hAnsi="仿宋" w:eastAsia="仿宋" w:cs="仿宋"/>
                  <w:sz w:val="24"/>
                  <w:szCs w:val="24"/>
                </w:rPr>
                <w:t>.1.立项阶段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_Toc8332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_Toc28065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1</w:t>
              </w:r>
              <w:r>
                <w:rPr>
                  <w:rFonts w:hint="eastAsia" w:ascii="仿宋" w:hAnsi="仿宋" w:eastAsia="仿宋" w:cs="仿宋"/>
                  <w:sz w:val="24"/>
                  <w:szCs w:val="24"/>
                </w:rPr>
                <w:t>.2.研究阶段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_Toc28065 \h </w:instrText>
              </w:r>
              <w:r>
                <w:rPr>
                  <w:rFonts w:hint="eastAsia" w:ascii="仿宋" w:hAnsi="仿宋" w:eastAsia="仿宋" w:cs="仿宋"/>
                  <w:sz w:val="24"/>
                  <w:szCs w:val="24"/>
                </w:rPr>
                <w:fldChar w:fldCharType="separate"/>
              </w:r>
              <w:r>
                <w:rPr>
                  <w:rFonts w:hint="eastAsia" w:ascii="仿宋" w:hAnsi="仿宋" w:eastAsia="仿宋" w:cs="仿宋"/>
                  <w:sz w:val="24"/>
                  <w:szCs w:val="24"/>
                </w:rPr>
                <w:t>22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_Toc5990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1</w:t>
              </w:r>
              <w:r>
                <w:rPr>
                  <w:rFonts w:hint="eastAsia" w:ascii="仿宋" w:hAnsi="仿宋" w:eastAsia="仿宋" w:cs="仿宋"/>
                  <w:sz w:val="24"/>
                  <w:szCs w:val="24"/>
                </w:rPr>
                <w:t>.3.开发阶段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_Toc5990 \h </w:instrText>
              </w:r>
              <w:r>
                <w:rPr>
                  <w:rFonts w:hint="eastAsia" w:ascii="仿宋" w:hAnsi="仿宋" w:eastAsia="仿宋" w:cs="仿宋"/>
                  <w:sz w:val="24"/>
                  <w:szCs w:val="24"/>
                </w:rPr>
                <w:fldChar w:fldCharType="separate"/>
              </w:r>
              <w:r>
                <w:rPr>
                  <w:rFonts w:hint="eastAsia" w:ascii="仿宋" w:hAnsi="仿宋" w:eastAsia="仿宋" w:cs="仿宋"/>
                  <w:sz w:val="24"/>
                  <w:szCs w:val="24"/>
                </w:rPr>
                <w:t>26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_Toc21758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lang w:val="en-US" w:eastAsia="zh-CN"/>
                </w:rPr>
                <w:t>1</w:t>
              </w:r>
              <w:r>
                <w:rPr>
                  <w:rFonts w:hint="eastAsia" w:ascii="仿宋" w:hAnsi="仿宋" w:eastAsia="仿宋" w:cs="仿宋"/>
                  <w:sz w:val="24"/>
                  <w:szCs w:val="24"/>
                </w:rPr>
                <w:t>.4.后续阶段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_Toc21758 \h </w:instrText>
              </w:r>
              <w:r>
                <w:rPr>
                  <w:rFonts w:hint="eastAsia" w:ascii="仿宋" w:hAnsi="仿宋" w:eastAsia="仿宋" w:cs="仿宋"/>
                  <w:sz w:val="24"/>
                  <w:szCs w:val="24"/>
                </w:rPr>
                <w:fldChar w:fldCharType="separate"/>
              </w:r>
              <w:r>
                <w:rPr>
                  <w:rFonts w:hint="eastAsia" w:ascii="仿宋" w:hAnsi="仿宋" w:eastAsia="仿宋" w:cs="仿宋"/>
                  <w:sz w:val="24"/>
                  <w:szCs w:val="24"/>
                </w:rPr>
                <w:t>29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_Toc25006 </w:instrText>
              </w:r>
              <w:r>
                <w:rPr>
                  <w:rFonts w:hint="eastAsia" w:ascii="仿宋" w:hAnsi="仿宋" w:eastAsia="仿宋" w:cs="仿宋"/>
                  <w:sz w:val="24"/>
                  <w:szCs w:val="24"/>
                </w:rPr>
                <w:fldChar w:fldCharType="separate"/>
              </w:r>
              <w:r>
                <w:rPr>
                  <w:rFonts w:hint="eastAsia" w:ascii="仿宋" w:hAnsi="仿宋" w:eastAsia="仿宋" w:cs="仿宋"/>
                  <w:sz w:val="24"/>
                  <w:szCs w:val="24"/>
                </w:rPr>
                <w:t>3.2.不同研发活动形式的税务处理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_Toc25006 \h </w:instrText>
              </w:r>
              <w:r>
                <w:rPr>
                  <w:rFonts w:hint="eastAsia" w:ascii="仿宋" w:hAnsi="仿宋" w:eastAsia="仿宋" w:cs="仿宋"/>
                  <w:sz w:val="24"/>
                  <w:szCs w:val="24"/>
                </w:rPr>
                <w:fldChar w:fldCharType="separate"/>
              </w:r>
              <w:r>
                <w:rPr>
                  <w:rFonts w:hint="eastAsia" w:ascii="仿宋" w:hAnsi="仿宋" w:eastAsia="仿宋" w:cs="仿宋"/>
                  <w:sz w:val="24"/>
                  <w:szCs w:val="24"/>
                </w:rPr>
                <w:t>30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_Toc18598 </w:instrText>
              </w:r>
              <w:r>
                <w:rPr>
                  <w:rFonts w:hint="eastAsia" w:ascii="仿宋" w:hAnsi="仿宋" w:eastAsia="仿宋" w:cs="仿宋"/>
                  <w:sz w:val="24"/>
                  <w:szCs w:val="24"/>
                </w:rPr>
                <w:fldChar w:fldCharType="separate"/>
              </w:r>
              <w:r>
                <w:rPr>
                  <w:rFonts w:hint="eastAsia" w:ascii="仿宋" w:hAnsi="仿宋" w:eastAsia="仿宋" w:cs="仿宋"/>
                  <w:sz w:val="24"/>
                  <w:szCs w:val="24"/>
                </w:rPr>
                <w:t>3.2.1.自主研发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_Toc18598 \h </w:instrText>
              </w:r>
              <w:r>
                <w:rPr>
                  <w:rFonts w:hint="eastAsia" w:ascii="仿宋" w:hAnsi="仿宋" w:eastAsia="仿宋" w:cs="仿宋"/>
                  <w:sz w:val="24"/>
                  <w:szCs w:val="24"/>
                </w:rPr>
                <w:fldChar w:fldCharType="separate"/>
              </w:r>
              <w:r>
                <w:rPr>
                  <w:rFonts w:hint="eastAsia" w:ascii="仿宋" w:hAnsi="仿宋" w:eastAsia="仿宋" w:cs="仿宋"/>
                  <w:sz w:val="24"/>
                  <w:szCs w:val="24"/>
                </w:rPr>
                <w:t>30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_Toc5211 </w:instrText>
              </w:r>
              <w:r>
                <w:rPr>
                  <w:rFonts w:hint="eastAsia" w:ascii="仿宋" w:hAnsi="仿宋" w:eastAsia="仿宋" w:cs="仿宋"/>
                  <w:sz w:val="24"/>
                  <w:szCs w:val="24"/>
                </w:rPr>
                <w:fldChar w:fldCharType="separate"/>
              </w:r>
              <w:r>
                <w:rPr>
                  <w:rFonts w:hint="eastAsia" w:ascii="仿宋" w:hAnsi="仿宋" w:eastAsia="仿宋" w:cs="仿宋"/>
                  <w:sz w:val="24"/>
                  <w:szCs w:val="24"/>
                </w:rPr>
                <w:t>3.2.2.委托研发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_Toc5211 \h </w:instrText>
              </w:r>
              <w:r>
                <w:rPr>
                  <w:rFonts w:hint="eastAsia" w:ascii="仿宋" w:hAnsi="仿宋" w:eastAsia="仿宋" w:cs="仿宋"/>
                  <w:sz w:val="24"/>
                  <w:szCs w:val="24"/>
                </w:rPr>
                <w:fldChar w:fldCharType="separate"/>
              </w:r>
              <w:r>
                <w:rPr>
                  <w:rFonts w:hint="eastAsia" w:ascii="仿宋" w:hAnsi="仿宋" w:eastAsia="仿宋" w:cs="仿宋"/>
                  <w:sz w:val="24"/>
                  <w:szCs w:val="24"/>
                </w:rPr>
                <w:t>31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_Toc30803 </w:instrText>
              </w:r>
              <w:r>
                <w:rPr>
                  <w:rFonts w:hint="eastAsia" w:ascii="仿宋" w:hAnsi="仿宋" w:eastAsia="仿宋" w:cs="仿宋"/>
                  <w:sz w:val="24"/>
                  <w:szCs w:val="24"/>
                </w:rPr>
                <w:fldChar w:fldCharType="separate"/>
              </w:r>
              <w:r>
                <w:rPr>
                  <w:rFonts w:hint="eastAsia" w:ascii="仿宋" w:hAnsi="仿宋" w:eastAsia="仿宋" w:cs="仿宋"/>
                  <w:sz w:val="24"/>
                  <w:szCs w:val="24"/>
                </w:rPr>
                <w:t>3.2.3.合作研发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_Toc30803 \h </w:instrText>
              </w:r>
              <w:r>
                <w:rPr>
                  <w:rFonts w:hint="eastAsia" w:ascii="仿宋" w:hAnsi="仿宋" w:eastAsia="仿宋" w:cs="仿宋"/>
                  <w:sz w:val="24"/>
                  <w:szCs w:val="24"/>
                </w:rPr>
                <w:fldChar w:fldCharType="separate"/>
              </w:r>
              <w:r>
                <w:rPr>
                  <w:rFonts w:hint="eastAsia" w:ascii="仿宋" w:hAnsi="仿宋" w:eastAsia="仿宋" w:cs="仿宋"/>
                  <w:sz w:val="24"/>
                  <w:szCs w:val="24"/>
                </w:rPr>
                <w:t>33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_Toc23634 </w:instrText>
              </w:r>
              <w:r>
                <w:rPr>
                  <w:rFonts w:hint="eastAsia" w:ascii="仿宋" w:hAnsi="仿宋" w:eastAsia="仿宋" w:cs="仿宋"/>
                  <w:sz w:val="24"/>
                  <w:szCs w:val="24"/>
                </w:rPr>
                <w:fldChar w:fldCharType="separate"/>
              </w:r>
              <w:r>
                <w:rPr>
                  <w:rFonts w:hint="eastAsia" w:ascii="仿宋" w:hAnsi="仿宋" w:eastAsia="仿宋" w:cs="仿宋"/>
                  <w:sz w:val="24"/>
                  <w:szCs w:val="24"/>
                </w:rPr>
                <w:t>3.2.4.（集团）集中研发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_Toc23634 \h </w:instrText>
              </w:r>
              <w:r>
                <w:rPr>
                  <w:rFonts w:hint="eastAsia" w:ascii="仿宋" w:hAnsi="仿宋" w:eastAsia="仿宋" w:cs="仿宋"/>
                  <w:sz w:val="24"/>
                  <w:szCs w:val="24"/>
                </w:rPr>
                <w:fldChar w:fldCharType="separate"/>
              </w:r>
              <w:r>
                <w:rPr>
                  <w:rFonts w:hint="eastAsia" w:ascii="仿宋" w:hAnsi="仿宋" w:eastAsia="仿宋" w:cs="仿宋"/>
                  <w:sz w:val="24"/>
                  <w:szCs w:val="24"/>
                </w:rPr>
                <w:t>34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_Toc4362 </w:instrText>
              </w:r>
              <w:r>
                <w:rPr>
                  <w:rFonts w:hint="eastAsia" w:ascii="仿宋" w:hAnsi="仿宋" w:eastAsia="仿宋" w:cs="仿宋"/>
                  <w:sz w:val="24"/>
                  <w:szCs w:val="24"/>
                </w:rPr>
                <w:fldChar w:fldCharType="separate"/>
              </w:r>
              <w:r>
                <w:rPr>
                  <w:rFonts w:hint="eastAsia" w:ascii="仿宋" w:hAnsi="仿宋" w:eastAsia="仿宋" w:cs="仿宋"/>
                  <w:sz w:val="24"/>
                  <w:szCs w:val="24"/>
                </w:rPr>
                <w:t>3.3.其他情况的税务处理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_Toc4362 \h </w:instrText>
              </w:r>
              <w:r>
                <w:rPr>
                  <w:rFonts w:hint="eastAsia" w:ascii="仿宋" w:hAnsi="仿宋" w:eastAsia="仿宋" w:cs="仿宋"/>
                  <w:sz w:val="24"/>
                  <w:szCs w:val="24"/>
                </w:rPr>
                <w:fldChar w:fldCharType="separate"/>
              </w:r>
              <w:r>
                <w:rPr>
                  <w:rFonts w:hint="eastAsia" w:ascii="仿宋" w:hAnsi="仿宋" w:eastAsia="仿宋" w:cs="仿宋"/>
                  <w:sz w:val="24"/>
                  <w:szCs w:val="24"/>
                </w:rPr>
                <w:t>35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_Toc24440 </w:instrText>
              </w:r>
              <w:r>
                <w:rPr>
                  <w:rFonts w:hint="eastAsia" w:ascii="仿宋" w:hAnsi="仿宋" w:eastAsia="仿宋" w:cs="仿宋"/>
                  <w:sz w:val="24"/>
                  <w:szCs w:val="24"/>
                </w:rPr>
                <w:fldChar w:fldCharType="separate"/>
              </w:r>
              <w:r>
                <w:rPr>
                  <w:rFonts w:hint="eastAsia" w:ascii="仿宋" w:hAnsi="仿宋" w:eastAsia="仿宋" w:cs="仿宋"/>
                  <w:sz w:val="24"/>
                  <w:szCs w:val="24"/>
                </w:rPr>
                <w:t>3.3.1.财政性资金用于研发形成研发费用的处理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_Toc24440 \h </w:instrText>
              </w:r>
              <w:r>
                <w:rPr>
                  <w:rFonts w:hint="eastAsia" w:ascii="仿宋" w:hAnsi="仿宋" w:eastAsia="仿宋" w:cs="仿宋"/>
                  <w:sz w:val="24"/>
                  <w:szCs w:val="24"/>
                </w:rPr>
                <w:fldChar w:fldCharType="separate"/>
              </w:r>
              <w:r>
                <w:rPr>
                  <w:rFonts w:hint="eastAsia" w:ascii="仿宋" w:hAnsi="仿宋" w:eastAsia="仿宋" w:cs="仿宋"/>
                  <w:sz w:val="24"/>
                  <w:szCs w:val="24"/>
                </w:rPr>
                <w:t>35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_Toc16992 </w:instrText>
              </w:r>
              <w:r>
                <w:rPr>
                  <w:rFonts w:hint="eastAsia" w:ascii="仿宋" w:hAnsi="仿宋" w:eastAsia="仿宋" w:cs="仿宋"/>
                  <w:sz w:val="24"/>
                  <w:szCs w:val="24"/>
                </w:rPr>
                <w:fldChar w:fldCharType="separate"/>
              </w:r>
              <w:r>
                <w:rPr>
                  <w:rFonts w:hint="eastAsia" w:ascii="仿宋" w:hAnsi="仿宋" w:eastAsia="仿宋" w:cs="仿宋"/>
                  <w:sz w:val="24"/>
                  <w:szCs w:val="24"/>
                </w:rPr>
                <w:t>3.3.2.特殊收入的处理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_Toc16992 \h </w:instrText>
              </w:r>
              <w:r>
                <w:rPr>
                  <w:rFonts w:hint="eastAsia" w:ascii="仿宋" w:hAnsi="仿宋" w:eastAsia="仿宋" w:cs="仿宋"/>
                  <w:sz w:val="24"/>
                  <w:szCs w:val="24"/>
                </w:rPr>
                <w:fldChar w:fldCharType="separate"/>
              </w:r>
              <w:r>
                <w:rPr>
                  <w:rFonts w:hint="eastAsia" w:ascii="仿宋" w:hAnsi="仿宋" w:eastAsia="仿宋" w:cs="仿宋"/>
                  <w:sz w:val="24"/>
                  <w:szCs w:val="24"/>
                </w:rPr>
                <w:t>35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_Toc13119 </w:instrText>
              </w:r>
              <w:r>
                <w:rPr>
                  <w:rFonts w:hint="eastAsia" w:ascii="仿宋" w:hAnsi="仿宋" w:eastAsia="仿宋" w:cs="仿宋"/>
                  <w:sz w:val="24"/>
                  <w:szCs w:val="24"/>
                </w:rPr>
                <w:fldChar w:fldCharType="separate"/>
              </w:r>
              <w:r>
                <w:rPr>
                  <w:rFonts w:hint="eastAsia" w:ascii="仿宋" w:hAnsi="仿宋" w:eastAsia="仿宋" w:cs="仿宋"/>
                  <w:sz w:val="24"/>
                  <w:szCs w:val="24"/>
                </w:rPr>
                <w:t>3.3.3.直接形成产品或作为组成部分形成产品对外销售的处理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_Toc13119 \h </w:instrText>
              </w:r>
              <w:r>
                <w:rPr>
                  <w:rFonts w:hint="eastAsia" w:ascii="仿宋" w:hAnsi="仿宋" w:eastAsia="仿宋" w:cs="仿宋"/>
                  <w:sz w:val="24"/>
                  <w:szCs w:val="24"/>
                </w:rPr>
                <w:fldChar w:fldCharType="separate"/>
              </w:r>
              <w:r>
                <w:rPr>
                  <w:rFonts w:hint="eastAsia" w:ascii="仿宋" w:hAnsi="仿宋" w:eastAsia="仿宋" w:cs="仿宋"/>
                  <w:sz w:val="24"/>
                  <w:szCs w:val="24"/>
                </w:rPr>
                <w:t>36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_Toc18256 </w:instrText>
              </w:r>
              <w:r>
                <w:rPr>
                  <w:rFonts w:hint="eastAsia" w:ascii="仿宋" w:hAnsi="仿宋" w:eastAsia="仿宋" w:cs="仿宋"/>
                  <w:sz w:val="24"/>
                  <w:szCs w:val="24"/>
                </w:rPr>
                <w:fldChar w:fldCharType="separate"/>
              </w:r>
              <w:r>
                <w:rPr>
                  <w:rFonts w:hint="eastAsia" w:ascii="仿宋" w:hAnsi="仿宋" w:eastAsia="仿宋" w:cs="仿宋"/>
                  <w:sz w:val="24"/>
                  <w:szCs w:val="24"/>
                </w:rPr>
                <w:t>3.3.4.失败研发活动发生研发费用的处理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_Toc18256 \h </w:instrText>
              </w:r>
              <w:r>
                <w:rPr>
                  <w:rFonts w:hint="eastAsia" w:ascii="仿宋" w:hAnsi="仿宋" w:eastAsia="仿宋" w:cs="仿宋"/>
                  <w:sz w:val="24"/>
                  <w:szCs w:val="24"/>
                </w:rPr>
                <w:fldChar w:fldCharType="separate"/>
              </w:r>
              <w:r>
                <w:rPr>
                  <w:rFonts w:hint="eastAsia" w:ascii="仿宋" w:hAnsi="仿宋" w:eastAsia="仿宋" w:cs="仿宋"/>
                  <w:sz w:val="24"/>
                  <w:szCs w:val="24"/>
                </w:rPr>
                <w:t>36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_Toc31938 </w:instrText>
              </w:r>
              <w:r>
                <w:rPr>
                  <w:rFonts w:hint="eastAsia" w:ascii="仿宋" w:hAnsi="仿宋" w:eastAsia="仿宋" w:cs="仿宋"/>
                  <w:sz w:val="24"/>
                  <w:szCs w:val="24"/>
                </w:rPr>
                <w:fldChar w:fldCharType="separate"/>
              </w:r>
              <w:r>
                <w:rPr>
                  <w:rFonts w:hint="eastAsia" w:ascii="仿宋" w:hAnsi="仿宋" w:eastAsia="仿宋" w:cs="仿宋"/>
                  <w:sz w:val="24"/>
                  <w:szCs w:val="24"/>
                </w:rPr>
                <w:t>3.3.5.共用的人员、仪器、设备、无形资产的处理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_Toc31938 \h </w:instrText>
              </w:r>
              <w:r>
                <w:rPr>
                  <w:rFonts w:hint="eastAsia" w:ascii="仿宋" w:hAnsi="仿宋" w:eastAsia="仿宋" w:cs="仿宋"/>
                  <w:sz w:val="24"/>
                  <w:szCs w:val="24"/>
                </w:rPr>
                <w:fldChar w:fldCharType="separate"/>
              </w:r>
              <w:r>
                <w:rPr>
                  <w:rFonts w:hint="eastAsia" w:ascii="仿宋" w:hAnsi="仿宋" w:eastAsia="仿宋" w:cs="仿宋"/>
                  <w:sz w:val="24"/>
                  <w:szCs w:val="24"/>
                </w:rPr>
                <w:t>37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_Toc22121 </w:instrText>
              </w:r>
              <w:r>
                <w:rPr>
                  <w:rFonts w:hint="eastAsia" w:ascii="仿宋" w:hAnsi="仿宋" w:eastAsia="仿宋" w:cs="仿宋"/>
                  <w:sz w:val="24"/>
                  <w:szCs w:val="24"/>
                </w:rPr>
                <w:fldChar w:fldCharType="separate"/>
              </w:r>
              <w:r>
                <w:rPr>
                  <w:rFonts w:hint="eastAsia" w:ascii="仿宋" w:hAnsi="仿宋" w:eastAsia="仿宋" w:cs="仿宋"/>
                  <w:sz w:val="24"/>
                  <w:szCs w:val="24"/>
                </w:rPr>
                <w:t>3.3.6.研发费用的费用化或资本化的处理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_Toc22121 \h </w:instrText>
              </w:r>
              <w:r>
                <w:rPr>
                  <w:rFonts w:hint="eastAsia" w:ascii="仿宋" w:hAnsi="仿宋" w:eastAsia="仿宋" w:cs="仿宋"/>
                  <w:sz w:val="24"/>
                  <w:szCs w:val="24"/>
                </w:rPr>
                <w:fldChar w:fldCharType="separate"/>
              </w:r>
              <w:r>
                <w:rPr>
                  <w:rFonts w:hint="eastAsia" w:ascii="仿宋" w:hAnsi="仿宋" w:eastAsia="仿宋" w:cs="仿宋"/>
                  <w:sz w:val="24"/>
                  <w:szCs w:val="24"/>
                </w:rPr>
                <w:t>37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_Toc11954 </w:instrText>
              </w:r>
              <w:r>
                <w:rPr>
                  <w:rFonts w:hint="eastAsia" w:ascii="仿宋" w:hAnsi="仿宋" w:eastAsia="仿宋" w:cs="仿宋"/>
                  <w:sz w:val="24"/>
                  <w:szCs w:val="24"/>
                </w:rPr>
                <w:fldChar w:fldCharType="separate"/>
              </w:r>
              <w:r>
                <w:rPr>
                  <w:rFonts w:hint="eastAsia" w:ascii="仿宋" w:hAnsi="仿宋" w:eastAsia="仿宋" w:cs="仿宋"/>
                  <w:sz w:val="24"/>
                  <w:szCs w:val="24"/>
                </w:rPr>
                <w:t>第四章  企业申报</w:t>
              </w:r>
              <w:r>
                <w:rPr>
                  <w:rFonts w:hint="eastAsia" w:ascii="仿宋" w:hAnsi="仿宋" w:eastAsia="仿宋" w:cs="仿宋"/>
                  <w:sz w:val="24"/>
                  <w:szCs w:val="24"/>
                  <w:lang w:eastAsia="zh-CN"/>
                </w:rPr>
                <w:t>享受</w:t>
              </w:r>
              <w:r>
                <w:rPr>
                  <w:rFonts w:hint="eastAsia" w:ascii="仿宋" w:hAnsi="仿宋" w:eastAsia="仿宋" w:cs="仿宋"/>
                  <w:sz w:val="24"/>
                  <w:szCs w:val="24"/>
                </w:rPr>
                <w:t>指引</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_Toc11954 \h </w:instrText>
              </w:r>
              <w:r>
                <w:rPr>
                  <w:rFonts w:hint="eastAsia" w:ascii="仿宋" w:hAnsi="仿宋" w:eastAsia="仿宋" w:cs="仿宋"/>
                  <w:sz w:val="24"/>
                  <w:szCs w:val="24"/>
                </w:rPr>
                <w:fldChar w:fldCharType="separate"/>
              </w:r>
              <w:r>
                <w:rPr>
                  <w:rFonts w:hint="eastAsia" w:ascii="仿宋" w:hAnsi="仿宋" w:eastAsia="仿宋" w:cs="仿宋"/>
                  <w:sz w:val="24"/>
                  <w:szCs w:val="24"/>
                </w:rPr>
                <w:t>40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_Toc15498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w:t>
              </w:r>
              <w:r>
                <w:rPr>
                  <w:rFonts w:hint="eastAsia" w:ascii="仿宋" w:hAnsi="仿宋" w:eastAsia="仿宋" w:cs="仿宋"/>
                  <w:bCs/>
                  <w:sz w:val="24"/>
                  <w:szCs w:val="24"/>
                </w:rPr>
                <w:t>.</w:t>
              </w:r>
              <w:r>
                <w:rPr>
                  <w:rFonts w:hint="eastAsia" w:ascii="仿宋" w:hAnsi="仿宋" w:eastAsia="仿宋" w:cs="仿宋"/>
                  <w:bCs/>
                  <w:sz w:val="24"/>
                  <w:szCs w:val="24"/>
                  <w:lang w:val="en-US" w:eastAsia="zh-CN"/>
                </w:rPr>
                <w:t>1</w:t>
              </w:r>
              <w:r>
                <w:rPr>
                  <w:rFonts w:hint="eastAsia" w:ascii="仿宋" w:hAnsi="仿宋" w:eastAsia="仿宋" w:cs="仿宋"/>
                  <w:bCs/>
                  <w:sz w:val="24"/>
                  <w:szCs w:val="24"/>
                </w:rPr>
                <w:t>.</w:t>
              </w:r>
              <w:r>
                <w:rPr>
                  <w:rFonts w:hint="eastAsia" w:ascii="仿宋" w:hAnsi="仿宋" w:eastAsia="仿宋" w:cs="仿宋"/>
                  <w:bCs w:val="0"/>
                  <w:sz w:val="24"/>
                  <w:szCs w:val="24"/>
                </w:rPr>
                <w:t xml:space="preserve"> 研发支出辅助账填</w:t>
              </w:r>
              <w:r>
                <w:rPr>
                  <w:rFonts w:hint="eastAsia" w:ascii="仿宋" w:hAnsi="仿宋" w:eastAsia="仿宋" w:cs="仿宋"/>
                  <w:bCs w:val="0"/>
                  <w:sz w:val="24"/>
                  <w:szCs w:val="24"/>
                  <w:lang w:eastAsia="zh-CN"/>
                </w:rPr>
                <w:t>报方法及</w:t>
              </w:r>
              <w:r>
                <w:rPr>
                  <w:rFonts w:hint="eastAsia" w:ascii="仿宋" w:hAnsi="仿宋" w:eastAsia="仿宋" w:cs="仿宋"/>
                  <w:bCs w:val="0"/>
                  <w:sz w:val="24"/>
                  <w:szCs w:val="24"/>
                </w:rPr>
                <w:t>案例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_Toc15498 \h </w:instrText>
              </w:r>
              <w:r>
                <w:rPr>
                  <w:rFonts w:hint="eastAsia" w:ascii="仿宋" w:hAnsi="仿宋" w:eastAsia="仿宋" w:cs="仿宋"/>
                  <w:sz w:val="24"/>
                  <w:szCs w:val="24"/>
                </w:rPr>
                <w:fldChar w:fldCharType="separate"/>
              </w:r>
              <w:r>
                <w:rPr>
                  <w:rFonts w:hint="eastAsia" w:ascii="仿宋" w:hAnsi="仿宋" w:eastAsia="仿宋" w:cs="仿宋"/>
                  <w:sz w:val="24"/>
                  <w:szCs w:val="24"/>
                </w:rPr>
                <w:t>40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_Toc15257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w:t>
              </w:r>
              <w:r>
                <w:rPr>
                  <w:rFonts w:hint="eastAsia" w:ascii="仿宋" w:hAnsi="仿宋" w:eastAsia="仿宋" w:cs="仿宋"/>
                  <w:sz w:val="24"/>
                  <w:szCs w:val="24"/>
                </w:rPr>
                <w:t>.</w:t>
              </w:r>
              <w:r>
                <w:rPr>
                  <w:rFonts w:hint="eastAsia" w:ascii="仿宋" w:hAnsi="仿宋" w:eastAsia="仿宋" w:cs="仿宋"/>
                  <w:sz w:val="24"/>
                  <w:szCs w:val="24"/>
                  <w:lang w:val="en-US" w:eastAsia="zh-CN"/>
                </w:rPr>
                <w:t>1</w:t>
              </w:r>
              <w:r>
                <w:rPr>
                  <w:rFonts w:hint="eastAsia" w:ascii="仿宋" w:hAnsi="仿宋" w:eastAsia="仿宋" w:cs="仿宋"/>
                  <w:sz w:val="24"/>
                  <w:szCs w:val="24"/>
                </w:rPr>
                <w:t>.1. “研发支出”辅助账填写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_Toc15257 \h </w:instrText>
              </w:r>
              <w:r>
                <w:rPr>
                  <w:rFonts w:hint="eastAsia" w:ascii="仿宋" w:hAnsi="仿宋" w:eastAsia="仿宋" w:cs="仿宋"/>
                  <w:sz w:val="24"/>
                  <w:szCs w:val="24"/>
                </w:rPr>
                <w:fldChar w:fldCharType="separate"/>
              </w:r>
              <w:r>
                <w:rPr>
                  <w:rFonts w:hint="eastAsia" w:ascii="仿宋" w:hAnsi="仿宋" w:eastAsia="仿宋" w:cs="仿宋"/>
                  <w:sz w:val="24"/>
                  <w:szCs w:val="24"/>
                </w:rPr>
                <w:t>40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pos="6000"/>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_Toc16025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4.1.2. “研发支出”汇总表填写</w:t>
              </w:r>
              <w:r>
                <w:rPr>
                  <w:rFonts w:hint="eastAsia" w:ascii="仿宋" w:hAnsi="仿宋" w:eastAsia="仿宋" w:cs="仿宋"/>
                  <w:sz w:val="24"/>
                  <w:szCs w:val="24"/>
                  <w:lang w:val="en-US" w:eastAsia="zh-CN"/>
                </w:rPr>
                <w:tab/>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_Toc16025 \h </w:instrText>
              </w:r>
              <w:r>
                <w:rPr>
                  <w:rFonts w:hint="eastAsia" w:ascii="仿宋" w:hAnsi="仿宋" w:eastAsia="仿宋" w:cs="仿宋"/>
                  <w:sz w:val="24"/>
                  <w:szCs w:val="24"/>
                </w:rPr>
                <w:fldChar w:fldCharType="separate"/>
              </w:r>
              <w:r>
                <w:rPr>
                  <w:rFonts w:hint="eastAsia" w:ascii="仿宋" w:hAnsi="仿宋" w:eastAsia="仿宋" w:cs="仿宋"/>
                  <w:sz w:val="24"/>
                  <w:szCs w:val="24"/>
                </w:rPr>
                <w:t>46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_Toc468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w:t>
              </w:r>
              <w:r>
                <w:rPr>
                  <w:rFonts w:hint="eastAsia" w:ascii="仿宋" w:hAnsi="仿宋" w:eastAsia="仿宋" w:cs="仿宋"/>
                  <w:sz w:val="24"/>
                  <w:szCs w:val="24"/>
                </w:rPr>
                <w:t>.企业申报享受基本流程</w:t>
              </w:r>
              <w:r>
                <w:rPr>
                  <w:rFonts w:hint="eastAsia" w:ascii="仿宋" w:hAnsi="仿宋" w:eastAsia="仿宋" w:cs="仿宋"/>
                  <w:sz w:val="24"/>
                  <w:szCs w:val="24"/>
                  <w:lang w:eastAsia="zh-CN"/>
                </w:rPr>
                <w:t>及办理方式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_Toc468 \h </w:instrText>
              </w:r>
              <w:r>
                <w:rPr>
                  <w:rFonts w:hint="eastAsia" w:ascii="仿宋" w:hAnsi="仿宋" w:eastAsia="仿宋" w:cs="仿宋"/>
                  <w:sz w:val="24"/>
                  <w:szCs w:val="24"/>
                </w:rPr>
                <w:fldChar w:fldCharType="separate"/>
              </w:r>
              <w:r>
                <w:rPr>
                  <w:rFonts w:hint="eastAsia" w:ascii="仿宋" w:hAnsi="仿宋" w:eastAsia="仿宋" w:cs="仿宋"/>
                  <w:sz w:val="24"/>
                  <w:szCs w:val="24"/>
                </w:rPr>
                <w:t>48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_Toc30771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w:t>
              </w:r>
              <w:r>
                <w:rPr>
                  <w:rFonts w:hint="eastAsia" w:ascii="仿宋" w:hAnsi="仿宋" w:eastAsia="仿宋" w:cs="仿宋"/>
                  <w:bCs/>
                  <w:sz w:val="24"/>
                  <w:szCs w:val="24"/>
                  <w:lang w:val="en-US" w:eastAsia="zh-CN"/>
                </w:rPr>
                <w:t>.1.</w:t>
              </w:r>
              <w:r>
                <w:rPr>
                  <w:rFonts w:hint="eastAsia" w:ascii="仿宋" w:hAnsi="仿宋" w:eastAsia="仿宋" w:cs="仿宋"/>
                  <w:bCs/>
                  <w:sz w:val="24"/>
                  <w:szCs w:val="24"/>
                </w:rPr>
                <w:t>企业申报享受基本流程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_Toc30771 \h </w:instrText>
              </w:r>
              <w:r>
                <w:rPr>
                  <w:rFonts w:hint="eastAsia" w:ascii="仿宋" w:hAnsi="仿宋" w:eastAsia="仿宋" w:cs="仿宋"/>
                  <w:sz w:val="24"/>
                  <w:szCs w:val="24"/>
                </w:rPr>
                <w:fldChar w:fldCharType="separate"/>
              </w:r>
              <w:r>
                <w:rPr>
                  <w:rFonts w:hint="eastAsia" w:ascii="仿宋" w:hAnsi="仿宋" w:eastAsia="仿宋" w:cs="仿宋"/>
                  <w:sz w:val="24"/>
                  <w:szCs w:val="24"/>
                </w:rPr>
                <w:t>48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_Toc30628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w:t>
              </w:r>
              <w:r>
                <w:rPr>
                  <w:rFonts w:hint="eastAsia" w:ascii="仿宋" w:hAnsi="仿宋" w:eastAsia="仿宋" w:cs="仿宋"/>
                  <w:sz w:val="24"/>
                  <w:szCs w:val="24"/>
                </w:rPr>
                <w:t>2.申报</w:t>
              </w:r>
              <w:r>
                <w:rPr>
                  <w:rFonts w:hint="eastAsia" w:ascii="仿宋" w:hAnsi="仿宋" w:eastAsia="仿宋" w:cs="仿宋"/>
                  <w:sz w:val="24"/>
                  <w:szCs w:val="24"/>
                  <w:lang w:eastAsia="zh-CN"/>
                </w:rPr>
                <w:t>办理</w:t>
              </w:r>
              <w:r>
                <w:rPr>
                  <w:rFonts w:hint="eastAsia" w:ascii="仿宋" w:hAnsi="仿宋" w:eastAsia="仿宋" w:cs="仿宋"/>
                  <w:sz w:val="24"/>
                  <w:szCs w:val="24"/>
                </w:rPr>
                <w:t>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_Toc30628 \h </w:instrText>
              </w:r>
              <w:r>
                <w:rPr>
                  <w:rFonts w:hint="eastAsia" w:ascii="仿宋" w:hAnsi="仿宋" w:eastAsia="仿宋" w:cs="仿宋"/>
                  <w:sz w:val="24"/>
                  <w:szCs w:val="24"/>
                </w:rPr>
                <w:fldChar w:fldCharType="separate"/>
              </w:r>
              <w:r>
                <w:rPr>
                  <w:rFonts w:hint="eastAsia" w:ascii="仿宋" w:hAnsi="仿宋" w:eastAsia="仿宋" w:cs="仿宋"/>
                  <w:sz w:val="24"/>
                  <w:szCs w:val="24"/>
                </w:rPr>
                <w:t>50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_Toc21206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sz w:val="24"/>
                  <w:szCs w:val="24"/>
                </w:rPr>
                <w:t>.申报表填列样式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_Toc21206 \h </w:instrText>
              </w:r>
              <w:r>
                <w:rPr>
                  <w:rFonts w:hint="eastAsia" w:ascii="仿宋" w:hAnsi="仿宋" w:eastAsia="仿宋" w:cs="仿宋"/>
                  <w:sz w:val="24"/>
                  <w:szCs w:val="24"/>
                </w:rPr>
                <w:fldChar w:fldCharType="separate"/>
              </w:r>
              <w:r>
                <w:rPr>
                  <w:rFonts w:hint="eastAsia" w:ascii="仿宋" w:hAnsi="仿宋" w:eastAsia="仿宋" w:cs="仿宋"/>
                  <w:sz w:val="24"/>
                  <w:szCs w:val="24"/>
                </w:rPr>
                <w:t>50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_Toc28961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bCs/>
                  <w:sz w:val="24"/>
                  <w:szCs w:val="24"/>
                </w:rPr>
                <w:t>.1.预缴申报阶段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_Toc28961 \h </w:instrText>
              </w:r>
              <w:r>
                <w:rPr>
                  <w:rFonts w:hint="eastAsia" w:ascii="仿宋" w:hAnsi="仿宋" w:eastAsia="仿宋" w:cs="仿宋"/>
                  <w:sz w:val="24"/>
                  <w:szCs w:val="24"/>
                </w:rPr>
                <w:fldChar w:fldCharType="separate"/>
              </w:r>
              <w:r>
                <w:rPr>
                  <w:rFonts w:hint="eastAsia" w:ascii="仿宋" w:hAnsi="仿宋" w:eastAsia="仿宋" w:cs="仿宋"/>
                  <w:sz w:val="24"/>
                  <w:szCs w:val="24"/>
                </w:rPr>
                <w:t>50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_Toc4425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bCs/>
                  <w:sz w:val="24"/>
                  <w:szCs w:val="24"/>
                </w:rPr>
                <w:t>.2.汇算清缴申报阶段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_Toc4425 \h </w:instrText>
              </w:r>
              <w:r>
                <w:rPr>
                  <w:rFonts w:hint="eastAsia" w:ascii="仿宋" w:hAnsi="仿宋" w:eastAsia="仿宋" w:cs="仿宋"/>
                  <w:sz w:val="24"/>
                  <w:szCs w:val="24"/>
                </w:rPr>
                <w:fldChar w:fldCharType="separate"/>
              </w:r>
              <w:r>
                <w:rPr>
                  <w:rFonts w:hint="eastAsia" w:ascii="仿宋" w:hAnsi="仿宋" w:eastAsia="仿宋" w:cs="仿宋"/>
                  <w:sz w:val="24"/>
                  <w:szCs w:val="24"/>
                </w:rPr>
                <w:t>59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_Toc24490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bCs/>
                  <w:sz w:val="24"/>
                  <w:szCs w:val="24"/>
                </w:rPr>
                <w:t>.</w:t>
              </w:r>
              <w:r>
                <w:rPr>
                  <w:rFonts w:hint="eastAsia" w:ascii="仿宋" w:hAnsi="仿宋" w:eastAsia="仿宋" w:cs="仿宋"/>
                  <w:bCs/>
                  <w:sz w:val="24"/>
                  <w:szCs w:val="24"/>
                  <w:lang w:val="en-US" w:eastAsia="zh-CN"/>
                </w:rPr>
                <w:t>3</w:t>
              </w:r>
              <w:r>
                <w:rPr>
                  <w:rFonts w:hint="eastAsia" w:ascii="仿宋" w:hAnsi="仿宋" w:eastAsia="仿宋" w:cs="仿宋"/>
                  <w:bCs/>
                  <w:sz w:val="24"/>
                  <w:szCs w:val="24"/>
                </w:rPr>
                <w:t>.</w:t>
              </w:r>
              <w:r>
                <w:rPr>
                  <w:rFonts w:hint="eastAsia" w:ascii="仿宋" w:hAnsi="仿宋" w:eastAsia="仿宋" w:cs="仿宋"/>
                  <w:sz w:val="24"/>
                  <w:szCs w:val="24"/>
                  <w:lang w:val="en-US" w:eastAsia="zh-CN"/>
                </w:rPr>
                <w:t>汇算清缴相关申报表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_Toc24490 \h </w:instrText>
              </w:r>
              <w:r>
                <w:rPr>
                  <w:rFonts w:hint="eastAsia" w:ascii="仿宋" w:hAnsi="仿宋" w:eastAsia="仿宋" w:cs="仿宋"/>
                  <w:sz w:val="24"/>
                  <w:szCs w:val="24"/>
                </w:rPr>
                <w:fldChar w:fldCharType="separate"/>
              </w:r>
              <w:r>
                <w:rPr>
                  <w:rFonts w:hint="eastAsia" w:ascii="仿宋" w:hAnsi="仿宋" w:eastAsia="仿宋" w:cs="仿宋"/>
                  <w:sz w:val="24"/>
                  <w:szCs w:val="24"/>
                </w:rPr>
                <w:t>63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_Toc22537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w:t>
              </w:r>
              <w:r>
                <w:rPr>
                  <w:rFonts w:hint="eastAsia" w:ascii="仿宋" w:hAnsi="仿宋" w:eastAsia="仿宋" w:cs="仿宋"/>
                  <w:sz w:val="24"/>
                  <w:szCs w:val="24"/>
                </w:rPr>
                <w:t>.</w:t>
              </w:r>
              <w:r>
                <w:rPr>
                  <w:rFonts w:hint="eastAsia" w:ascii="仿宋" w:hAnsi="仿宋" w:eastAsia="仿宋" w:cs="仿宋"/>
                  <w:bCs w:val="0"/>
                  <w:kern w:val="2"/>
                  <w:sz w:val="24"/>
                  <w:szCs w:val="24"/>
                  <w:lang w:val="en-US" w:eastAsia="zh-CN" w:bidi="ar-SA"/>
                </w:rPr>
                <w:t>4.申报管理要求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_Toc22537 \h </w:instrText>
              </w:r>
              <w:r>
                <w:rPr>
                  <w:rFonts w:hint="eastAsia" w:ascii="仿宋" w:hAnsi="仿宋" w:eastAsia="仿宋" w:cs="仿宋"/>
                  <w:sz w:val="24"/>
                  <w:szCs w:val="24"/>
                </w:rPr>
                <w:fldChar w:fldCharType="separate"/>
              </w:r>
              <w:r>
                <w:rPr>
                  <w:rFonts w:hint="eastAsia" w:ascii="仿宋" w:hAnsi="仿宋" w:eastAsia="仿宋" w:cs="仿宋"/>
                  <w:sz w:val="24"/>
                  <w:szCs w:val="24"/>
                </w:rPr>
                <w:t>74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_Toc13546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4.4.1 正确选择和填报享受优惠对应栏次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_Toc13546 \h </w:instrText>
              </w:r>
              <w:r>
                <w:rPr>
                  <w:rFonts w:hint="eastAsia" w:ascii="仿宋" w:hAnsi="仿宋" w:eastAsia="仿宋" w:cs="仿宋"/>
                  <w:sz w:val="24"/>
                  <w:szCs w:val="24"/>
                </w:rPr>
                <w:fldChar w:fldCharType="separate"/>
              </w:r>
              <w:r>
                <w:rPr>
                  <w:rFonts w:hint="eastAsia" w:ascii="仿宋" w:hAnsi="仿宋" w:eastAsia="仿宋" w:cs="仿宋"/>
                  <w:sz w:val="24"/>
                  <w:szCs w:val="24"/>
                </w:rPr>
                <w:t>75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_Toc8729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4.4.2 准确审核表间勾稽关系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_Toc8729 \h </w:instrText>
              </w:r>
              <w:r>
                <w:rPr>
                  <w:rFonts w:hint="eastAsia" w:ascii="仿宋" w:hAnsi="仿宋" w:eastAsia="仿宋" w:cs="仿宋"/>
                  <w:sz w:val="24"/>
                  <w:szCs w:val="24"/>
                </w:rPr>
                <w:fldChar w:fldCharType="separate"/>
              </w:r>
              <w:r>
                <w:rPr>
                  <w:rFonts w:hint="eastAsia" w:ascii="仿宋" w:hAnsi="仿宋" w:eastAsia="仿宋" w:cs="仿宋"/>
                  <w:sz w:val="24"/>
                  <w:szCs w:val="24"/>
                </w:rPr>
                <w:t>76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_Toc21959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4.4.3关注明细表填报数据异常问题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_Toc21959 \h </w:instrText>
              </w:r>
              <w:r>
                <w:rPr>
                  <w:rFonts w:hint="eastAsia" w:ascii="仿宋" w:hAnsi="仿宋" w:eastAsia="仿宋" w:cs="仿宋"/>
                  <w:sz w:val="24"/>
                  <w:szCs w:val="24"/>
                </w:rPr>
                <w:fldChar w:fldCharType="separate"/>
              </w:r>
              <w:r>
                <w:rPr>
                  <w:rFonts w:hint="eastAsia" w:ascii="仿宋" w:hAnsi="仿宋" w:eastAsia="仿宋" w:cs="仿宋"/>
                  <w:sz w:val="24"/>
                  <w:szCs w:val="24"/>
                </w:rPr>
                <w:t>77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_Toc29950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w:t>
              </w:r>
              <w:r>
                <w:rPr>
                  <w:rFonts w:hint="eastAsia" w:ascii="仿宋" w:hAnsi="仿宋" w:eastAsia="仿宋" w:cs="仿宋"/>
                  <w:bCs/>
                  <w:sz w:val="24"/>
                  <w:szCs w:val="24"/>
                </w:rPr>
                <w:t>.</w:t>
              </w:r>
              <w:r>
                <w:rPr>
                  <w:rFonts w:hint="eastAsia" w:ascii="仿宋" w:hAnsi="仿宋" w:eastAsia="仿宋" w:cs="仿宋"/>
                  <w:bCs/>
                  <w:sz w:val="24"/>
                  <w:szCs w:val="24"/>
                  <w:lang w:val="en-US" w:eastAsia="zh-CN"/>
                </w:rPr>
                <w:t>5</w:t>
              </w:r>
              <w:r>
                <w:rPr>
                  <w:rFonts w:hint="eastAsia" w:ascii="仿宋" w:hAnsi="仿宋" w:eastAsia="仿宋" w:cs="仿宋"/>
                  <w:bCs/>
                  <w:sz w:val="24"/>
                  <w:szCs w:val="24"/>
                </w:rPr>
                <w:t>.</w:t>
              </w:r>
              <w:r>
                <w:rPr>
                  <w:rFonts w:hint="eastAsia" w:ascii="仿宋" w:hAnsi="仿宋" w:eastAsia="仿宋" w:cs="仿宋"/>
                  <w:bCs/>
                  <w:sz w:val="24"/>
                  <w:szCs w:val="24"/>
                  <w:lang w:eastAsia="zh-CN"/>
                </w:rPr>
                <w:t>申报</w:t>
              </w:r>
              <w:r>
                <w:rPr>
                  <w:rFonts w:hint="eastAsia" w:ascii="仿宋" w:hAnsi="仿宋" w:eastAsia="仿宋" w:cs="仿宋"/>
                  <w:bCs/>
                  <w:sz w:val="24"/>
                  <w:szCs w:val="24"/>
                </w:rPr>
                <w:t>主要留存备查资料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_Toc29950 \h </w:instrText>
              </w:r>
              <w:r>
                <w:rPr>
                  <w:rFonts w:hint="eastAsia" w:ascii="仿宋" w:hAnsi="仿宋" w:eastAsia="仿宋" w:cs="仿宋"/>
                  <w:sz w:val="24"/>
                  <w:szCs w:val="24"/>
                </w:rPr>
                <w:fldChar w:fldCharType="separate"/>
              </w:r>
              <w:r>
                <w:rPr>
                  <w:rFonts w:hint="eastAsia" w:ascii="仿宋" w:hAnsi="仿宋" w:eastAsia="仿宋" w:cs="仿宋"/>
                  <w:sz w:val="24"/>
                  <w:szCs w:val="24"/>
                </w:rPr>
                <w:t>77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_Toc9413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w:t>
              </w:r>
              <w:r>
                <w:rPr>
                  <w:rFonts w:hint="eastAsia" w:ascii="仿宋" w:hAnsi="仿宋" w:eastAsia="仿宋" w:cs="仿宋"/>
                  <w:bCs/>
                  <w:sz w:val="24"/>
                  <w:szCs w:val="24"/>
                </w:rPr>
                <w:t>.</w:t>
              </w:r>
              <w:r>
                <w:rPr>
                  <w:rFonts w:hint="eastAsia" w:ascii="仿宋" w:hAnsi="仿宋" w:eastAsia="仿宋" w:cs="仿宋"/>
                  <w:bCs/>
                  <w:sz w:val="24"/>
                  <w:szCs w:val="24"/>
                  <w:lang w:val="en-US" w:eastAsia="zh-CN"/>
                </w:rPr>
                <w:t>5</w:t>
              </w:r>
              <w:r>
                <w:rPr>
                  <w:rFonts w:hint="eastAsia" w:ascii="仿宋" w:hAnsi="仿宋" w:eastAsia="仿宋" w:cs="仿宋"/>
                  <w:bCs/>
                  <w:sz w:val="24"/>
                  <w:szCs w:val="24"/>
                </w:rPr>
                <w:t>.</w:t>
              </w:r>
              <w:r>
                <w:rPr>
                  <w:rFonts w:hint="eastAsia" w:ascii="仿宋" w:hAnsi="仿宋" w:eastAsia="仿宋" w:cs="仿宋"/>
                  <w:sz w:val="24"/>
                  <w:szCs w:val="24"/>
                </w:rPr>
                <w:t>1.汇算清缴</w:t>
              </w:r>
              <w:r>
                <w:rPr>
                  <w:rFonts w:hint="eastAsia" w:ascii="仿宋" w:hAnsi="仿宋" w:eastAsia="仿宋" w:cs="仿宋"/>
                  <w:sz w:val="24"/>
                  <w:szCs w:val="24"/>
                  <w:lang w:eastAsia="zh-CN"/>
                </w:rPr>
                <w:t>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_Toc9413 \h </w:instrText>
              </w:r>
              <w:r>
                <w:rPr>
                  <w:rFonts w:hint="eastAsia" w:ascii="仿宋" w:hAnsi="仿宋" w:eastAsia="仿宋" w:cs="仿宋"/>
                  <w:sz w:val="24"/>
                  <w:szCs w:val="24"/>
                </w:rPr>
                <w:fldChar w:fldCharType="separate"/>
              </w:r>
              <w:r>
                <w:rPr>
                  <w:rFonts w:hint="eastAsia" w:ascii="仿宋" w:hAnsi="仿宋" w:eastAsia="仿宋" w:cs="仿宋"/>
                  <w:sz w:val="24"/>
                  <w:szCs w:val="24"/>
                </w:rPr>
                <w:t>77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_Toc30874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w:t>
              </w:r>
              <w:r>
                <w:rPr>
                  <w:rFonts w:hint="eastAsia" w:ascii="仿宋" w:hAnsi="仿宋" w:eastAsia="仿宋" w:cs="仿宋"/>
                  <w:bCs/>
                  <w:sz w:val="24"/>
                  <w:szCs w:val="24"/>
                </w:rPr>
                <w:t>.</w:t>
              </w:r>
              <w:r>
                <w:rPr>
                  <w:rFonts w:hint="eastAsia" w:ascii="仿宋" w:hAnsi="仿宋" w:eastAsia="仿宋" w:cs="仿宋"/>
                  <w:bCs/>
                  <w:sz w:val="24"/>
                  <w:szCs w:val="24"/>
                  <w:lang w:val="en-US" w:eastAsia="zh-CN"/>
                </w:rPr>
                <w:t>5</w:t>
              </w:r>
              <w:r>
                <w:rPr>
                  <w:rFonts w:hint="eastAsia" w:ascii="仿宋" w:hAnsi="仿宋" w:eastAsia="仿宋" w:cs="仿宋"/>
                  <w:bCs/>
                  <w:sz w:val="24"/>
                  <w:szCs w:val="24"/>
                </w:rPr>
                <w:t>.</w:t>
              </w:r>
              <w:r>
                <w:rPr>
                  <w:rFonts w:hint="eastAsia" w:ascii="仿宋" w:hAnsi="仿宋" w:eastAsia="仿宋" w:cs="仿宋"/>
                  <w:kern w:val="2"/>
                  <w:sz w:val="24"/>
                  <w:szCs w:val="24"/>
                </w:rPr>
                <w:t>2.预缴申报</w:t>
              </w:r>
              <w:r>
                <w:rPr>
                  <w:rFonts w:hint="eastAsia" w:ascii="仿宋" w:hAnsi="仿宋" w:eastAsia="仿宋" w:cs="仿宋"/>
                  <w:kern w:val="2"/>
                  <w:sz w:val="24"/>
                  <w:szCs w:val="24"/>
                  <w:lang w:eastAsia="zh-CN"/>
                </w:rPr>
                <w:t>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_Toc30874 \h </w:instrText>
              </w:r>
              <w:r>
                <w:rPr>
                  <w:rFonts w:hint="eastAsia" w:ascii="仿宋" w:hAnsi="仿宋" w:eastAsia="仿宋" w:cs="仿宋"/>
                  <w:sz w:val="24"/>
                  <w:szCs w:val="24"/>
                </w:rPr>
                <w:fldChar w:fldCharType="separate"/>
              </w:r>
              <w:r>
                <w:rPr>
                  <w:rFonts w:hint="eastAsia" w:ascii="仿宋" w:hAnsi="仿宋" w:eastAsia="仿宋" w:cs="仿宋"/>
                  <w:sz w:val="24"/>
                  <w:szCs w:val="24"/>
                </w:rPr>
                <w:t>78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_Toc29001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第五章  </w:t>
              </w:r>
              <w:r>
                <w:rPr>
                  <w:rFonts w:hint="eastAsia" w:ascii="仿宋" w:hAnsi="仿宋" w:eastAsia="仿宋" w:cs="仿宋"/>
                  <w:sz w:val="24"/>
                  <w:szCs w:val="24"/>
                  <w:lang w:eastAsia="zh-CN"/>
                </w:rPr>
                <w:t>企业申报后的</w:t>
              </w:r>
              <w:r>
                <w:rPr>
                  <w:rFonts w:hint="eastAsia" w:ascii="仿宋" w:hAnsi="仿宋" w:eastAsia="仿宋" w:cs="仿宋"/>
                  <w:sz w:val="24"/>
                  <w:szCs w:val="24"/>
                </w:rPr>
                <w:t>注意事项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_Toc29001 \h </w:instrText>
              </w:r>
              <w:r>
                <w:rPr>
                  <w:rFonts w:hint="eastAsia" w:ascii="仿宋" w:hAnsi="仿宋" w:eastAsia="仿宋" w:cs="仿宋"/>
                  <w:sz w:val="24"/>
                  <w:szCs w:val="24"/>
                </w:rPr>
                <w:fldChar w:fldCharType="separate"/>
              </w:r>
              <w:r>
                <w:rPr>
                  <w:rFonts w:hint="eastAsia" w:ascii="仿宋" w:hAnsi="仿宋" w:eastAsia="仿宋" w:cs="仿宋"/>
                  <w:sz w:val="24"/>
                  <w:szCs w:val="24"/>
                </w:rPr>
                <w:t>79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_Toc4518 </w:instrText>
              </w:r>
              <w:r>
                <w:rPr>
                  <w:rFonts w:hint="eastAsia" w:ascii="仿宋" w:hAnsi="仿宋" w:eastAsia="仿宋" w:cs="仿宋"/>
                  <w:sz w:val="24"/>
                  <w:szCs w:val="24"/>
                </w:rPr>
                <w:fldChar w:fldCharType="separate"/>
              </w:r>
              <w:r>
                <w:rPr>
                  <w:rFonts w:hint="eastAsia" w:ascii="仿宋" w:hAnsi="仿宋" w:eastAsia="仿宋" w:cs="仿宋"/>
                  <w:bCs/>
                  <w:sz w:val="24"/>
                  <w:szCs w:val="24"/>
                </w:rPr>
                <w:t>5.</w:t>
              </w:r>
              <w:r>
                <w:rPr>
                  <w:rFonts w:hint="eastAsia" w:ascii="仿宋" w:hAnsi="仿宋" w:eastAsia="仿宋" w:cs="仿宋"/>
                  <w:bCs/>
                  <w:sz w:val="24"/>
                  <w:szCs w:val="24"/>
                  <w:lang w:val="en-US" w:eastAsia="zh-CN"/>
                </w:rPr>
                <w:t>1</w:t>
              </w:r>
              <w:r>
                <w:rPr>
                  <w:rFonts w:hint="eastAsia" w:ascii="仿宋" w:hAnsi="仿宋" w:eastAsia="仿宋" w:cs="仿宋"/>
                  <w:bCs/>
                  <w:sz w:val="24"/>
                  <w:szCs w:val="24"/>
                </w:rPr>
                <w:t>.研发项目异议鉴定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_Toc4518 \h </w:instrText>
              </w:r>
              <w:r>
                <w:rPr>
                  <w:rFonts w:hint="eastAsia" w:ascii="仿宋" w:hAnsi="仿宋" w:eastAsia="仿宋" w:cs="仿宋"/>
                  <w:sz w:val="24"/>
                  <w:szCs w:val="24"/>
                </w:rPr>
                <w:fldChar w:fldCharType="separate"/>
              </w:r>
              <w:r>
                <w:rPr>
                  <w:rFonts w:hint="eastAsia" w:ascii="仿宋" w:hAnsi="仿宋" w:eastAsia="仿宋" w:cs="仿宋"/>
                  <w:sz w:val="24"/>
                  <w:szCs w:val="24"/>
                </w:rPr>
                <w:t>79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_Toc7299 </w:instrText>
              </w:r>
              <w:r>
                <w:rPr>
                  <w:rFonts w:hint="eastAsia" w:ascii="仿宋" w:hAnsi="仿宋" w:eastAsia="仿宋" w:cs="仿宋"/>
                  <w:sz w:val="24"/>
                  <w:szCs w:val="24"/>
                </w:rPr>
                <w:fldChar w:fldCharType="separate"/>
              </w:r>
              <w:r>
                <w:rPr>
                  <w:rFonts w:hint="eastAsia" w:ascii="仿宋" w:hAnsi="仿宋" w:eastAsia="仿宋" w:cs="仿宋"/>
                  <w:bCs/>
                  <w:sz w:val="24"/>
                  <w:szCs w:val="24"/>
                </w:rPr>
                <w:t>5.</w:t>
              </w:r>
              <w:r>
                <w:rPr>
                  <w:rFonts w:hint="eastAsia" w:ascii="仿宋" w:hAnsi="仿宋" w:eastAsia="仿宋" w:cs="仿宋"/>
                  <w:bCs/>
                  <w:sz w:val="24"/>
                  <w:szCs w:val="24"/>
                  <w:lang w:val="en-US" w:eastAsia="zh-CN"/>
                </w:rPr>
                <w:t>2</w:t>
              </w:r>
              <w:r>
                <w:rPr>
                  <w:rFonts w:hint="eastAsia" w:ascii="仿宋" w:hAnsi="仿宋" w:eastAsia="仿宋" w:cs="仿宋"/>
                  <w:bCs/>
                  <w:sz w:val="24"/>
                  <w:szCs w:val="24"/>
                </w:rPr>
                <w:t>.项目鉴定共性问题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_Toc7299 \h </w:instrText>
              </w:r>
              <w:r>
                <w:rPr>
                  <w:rFonts w:hint="eastAsia" w:ascii="仿宋" w:hAnsi="仿宋" w:eastAsia="仿宋" w:cs="仿宋"/>
                  <w:sz w:val="24"/>
                  <w:szCs w:val="24"/>
                </w:rPr>
                <w:fldChar w:fldCharType="separate"/>
              </w:r>
              <w:r>
                <w:rPr>
                  <w:rFonts w:hint="eastAsia" w:ascii="仿宋" w:hAnsi="仿宋" w:eastAsia="仿宋" w:cs="仿宋"/>
                  <w:sz w:val="24"/>
                  <w:szCs w:val="24"/>
                </w:rPr>
                <w:t>80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_Toc22142 </w:instrText>
              </w:r>
              <w:r>
                <w:rPr>
                  <w:rFonts w:hint="eastAsia" w:ascii="仿宋" w:hAnsi="仿宋" w:eastAsia="仿宋" w:cs="仿宋"/>
                  <w:sz w:val="24"/>
                  <w:szCs w:val="24"/>
                </w:rPr>
                <w:fldChar w:fldCharType="separate"/>
              </w:r>
              <w:r>
                <w:rPr>
                  <w:rFonts w:hint="eastAsia" w:ascii="仿宋" w:hAnsi="仿宋" w:eastAsia="仿宋" w:cs="仿宋"/>
                  <w:bCs/>
                  <w:sz w:val="24"/>
                  <w:szCs w:val="24"/>
                </w:rPr>
                <w:t>5.</w:t>
              </w:r>
              <w:r>
                <w:rPr>
                  <w:rFonts w:hint="eastAsia" w:ascii="仿宋" w:hAnsi="仿宋" w:eastAsia="仿宋" w:cs="仿宋"/>
                  <w:bCs/>
                  <w:sz w:val="24"/>
                  <w:szCs w:val="24"/>
                  <w:lang w:val="en-US" w:eastAsia="zh-CN"/>
                </w:rPr>
                <w:t>3</w:t>
              </w:r>
              <w:r>
                <w:rPr>
                  <w:rFonts w:hint="eastAsia" w:ascii="仿宋" w:hAnsi="仿宋" w:eastAsia="仿宋" w:cs="仿宋"/>
                  <w:bCs/>
                  <w:sz w:val="24"/>
                  <w:szCs w:val="24"/>
                </w:rPr>
                <w:t>.追溯享受规定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_Toc22142 \h </w:instrText>
              </w:r>
              <w:r>
                <w:rPr>
                  <w:rFonts w:hint="eastAsia" w:ascii="仿宋" w:hAnsi="仿宋" w:eastAsia="仿宋" w:cs="仿宋"/>
                  <w:sz w:val="24"/>
                  <w:szCs w:val="24"/>
                </w:rPr>
                <w:fldChar w:fldCharType="separate"/>
              </w:r>
              <w:r>
                <w:rPr>
                  <w:rFonts w:hint="eastAsia" w:ascii="仿宋" w:hAnsi="仿宋" w:eastAsia="仿宋" w:cs="仿宋"/>
                  <w:sz w:val="24"/>
                  <w:szCs w:val="24"/>
                </w:rPr>
                <w:t>82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_Toc32136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w:t>
              </w:r>
              <w:r>
                <w:rPr>
                  <w:rFonts w:hint="eastAsia" w:ascii="仿宋" w:hAnsi="仿宋" w:eastAsia="仿宋" w:cs="仿宋"/>
                  <w:bCs/>
                  <w:sz w:val="24"/>
                  <w:szCs w:val="24"/>
                </w:rPr>
                <w:t>.</w:t>
              </w:r>
              <w:r>
                <w:rPr>
                  <w:rFonts w:hint="eastAsia" w:ascii="仿宋" w:hAnsi="仿宋" w:eastAsia="仿宋" w:cs="仿宋"/>
                  <w:bCs/>
                  <w:sz w:val="24"/>
                  <w:szCs w:val="24"/>
                  <w:lang w:val="en-US" w:eastAsia="zh-CN"/>
                </w:rPr>
                <w:t>4</w:t>
              </w:r>
              <w:r>
                <w:rPr>
                  <w:rFonts w:hint="eastAsia" w:ascii="仿宋" w:hAnsi="仿宋" w:eastAsia="仿宋" w:cs="仿宋"/>
                  <w:bCs/>
                  <w:sz w:val="24"/>
                  <w:szCs w:val="24"/>
                </w:rPr>
                <w:t>.其他应注意事项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_Toc32136 \h </w:instrText>
              </w:r>
              <w:r>
                <w:rPr>
                  <w:rFonts w:hint="eastAsia" w:ascii="仿宋" w:hAnsi="仿宋" w:eastAsia="仿宋" w:cs="仿宋"/>
                  <w:sz w:val="24"/>
                  <w:szCs w:val="24"/>
                </w:rPr>
                <w:fldChar w:fldCharType="separate"/>
              </w:r>
              <w:r>
                <w:rPr>
                  <w:rFonts w:hint="eastAsia" w:ascii="仿宋" w:hAnsi="仿宋" w:eastAsia="仿宋" w:cs="仿宋"/>
                  <w:sz w:val="24"/>
                  <w:szCs w:val="24"/>
                </w:rPr>
                <w:t>82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_Toc7015 </w:instrText>
              </w:r>
              <w:r>
                <w:rPr>
                  <w:rFonts w:hint="eastAsia" w:ascii="仿宋" w:hAnsi="仿宋" w:eastAsia="仿宋" w:cs="仿宋"/>
                  <w:sz w:val="24"/>
                  <w:szCs w:val="24"/>
                </w:rPr>
                <w:fldChar w:fldCharType="separate"/>
              </w:r>
              <w:r>
                <w:rPr>
                  <w:rFonts w:hint="eastAsia" w:ascii="仿宋" w:hAnsi="仿宋" w:eastAsia="仿宋" w:cs="仿宋"/>
                  <w:sz w:val="24"/>
                  <w:szCs w:val="24"/>
                </w:rPr>
                <w:t>第六章 现代种业和精准农业领域享受研发费加计扣除政策案例解析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_Toc7015 \h </w:instrText>
              </w:r>
              <w:r>
                <w:rPr>
                  <w:rFonts w:hint="eastAsia" w:ascii="仿宋" w:hAnsi="仿宋" w:eastAsia="仿宋" w:cs="仿宋"/>
                  <w:sz w:val="24"/>
                  <w:szCs w:val="24"/>
                </w:rPr>
                <w:fldChar w:fldCharType="separate"/>
              </w:r>
              <w:r>
                <w:rPr>
                  <w:rFonts w:hint="eastAsia" w:ascii="仿宋" w:hAnsi="仿宋" w:eastAsia="仿宋" w:cs="仿宋"/>
                  <w:sz w:val="24"/>
                  <w:szCs w:val="24"/>
                </w:rPr>
                <w:t>85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_Toc4869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6.1.立项阶段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_Toc4869 \h </w:instrText>
              </w:r>
              <w:r>
                <w:rPr>
                  <w:rFonts w:hint="eastAsia" w:ascii="仿宋" w:hAnsi="仿宋" w:eastAsia="仿宋" w:cs="仿宋"/>
                  <w:sz w:val="24"/>
                  <w:szCs w:val="24"/>
                </w:rPr>
                <w:fldChar w:fldCharType="separate"/>
              </w:r>
              <w:r>
                <w:rPr>
                  <w:rFonts w:hint="eastAsia" w:ascii="仿宋" w:hAnsi="仿宋" w:eastAsia="仿宋" w:cs="仿宋"/>
                  <w:sz w:val="24"/>
                  <w:szCs w:val="24"/>
                </w:rPr>
                <w:t>86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_Toc5197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6.2.研究阶段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_Toc5197 \h </w:instrText>
              </w:r>
              <w:r>
                <w:rPr>
                  <w:rFonts w:hint="eastAsia" w:ascii="仿宋" w:hAnsi="仿宋" w:eastAsia="仿宋" w:cs="仿宋"/>
                  <w:sz w:val="24"/>
                  <w:szCs w:val="24"/>
                </w:rPr>
                <w:fldChar w:fldCharType="separate"/>
              </w:r>
              <w:r>
                <w:rPr>
                  <w:rFonts w:hint="eastAsia" w:ascii="仿宋" w:hAnsi="仿宋" w:eastAsia="仿宋" w:cs="仿宋"/>
                  <w:sz w:val="24"/>
                  <w:szCs w:val="24"/>
                </w:rPr>
                <w:t>87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ind w:left="0" w:leftChars="0" w:firstLine="480" w:firstLineChars="200"/>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_Toc17855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6.3.开发阶段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_Toc17855 \h </w:instrText>
              </w:r>
              <w:r>
                <w:rPr>
                  <w:rFonts w:hint="eastAsia" w:ascii="仿宋" w:hAnsi="仿宋" w:eastAsia="仿宋" w:cs="仿宋"/>
                  <w:sz w:val="24"/>
                  <w:szCs w:val="24"/>
                </w:rPr>
                <w:fldChar w:fldCharType="separate"/>
              </w:r>
              <w:r>
                <w:rPr>
                  <w:rFonts w:hint="eastAsia" w:ascii="仿宋" w:hAnsi="仿宋" w:eastAsia="仿宋" w:cs="仿宋"/>
                  <w:sz w:val="24"/>
                  <w:szCs w:val="24"/>
                </w:rPr>
                <w:t>90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_Toc13779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6.4.后续阶段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_Toc13779 \h </w:instrText>
              </w:r>
              <w:r>
                <w:rPr>
                  <w:rFonts w:hint="eastAsia" w:ascii="仿宋" w:hAnsi="仿宋" w:eastAsia="仿宋" w:cs="仿宋"/>
                  <w:sz w:val="24"/>
                  <w:szCs w:val="24"/>
                </w:rPr>
                <w:fldChar w:fldCharType="separate"/>
              </w:r>
              <w:r>
                <w:rPr>
                  <w:rFonts w:hint="eastAsia" w:ascii="仿宋" w:hAnsi="仿宋" w:eastAsia="仿宋" w:cs="仿宋"/>
                  <w:sz w:val="24"/>
                  <w:szCs w:val="24"/>
                </w:rPr>
                <w:t>93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_Toc6007 </w:instrText>
              </w:r>
              <w:r>
                <w:rPr>
                  <w:rFonts w:hint="eastAsia" w:ascii="仿宋" w:hAnsi="仿宋" w:eastAsia="仿宋" w:cs="仿宋"/>
                  <w:sz w:val="24"/>
                  <w:szCs w:val="24"/>
                </w:rPr>
                <w:fldChar w:fldCharType="separate"/>
              </w:r>
              <w:r>
                <w:rPr>
                  <w:rFonts w:hint="eastAsia" w:ascii="仿宋" w:hAnsi="仿宋" w:eastAsia="仿宋" w:cs="仿宋"/>
                  <w:sz w:val="24"/>
                  <w:szCs w:val="24"/>
                </w:rPr>
                <w:t>第七章 现代种业和精准农业领域享受研发费加计扣除政策的错误处理情形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_Toc6007 \h </w:instrText>
              </w:r>
              <w:r>
                <w:rPr>
                  <w:rFonts w:hint="eastAsia" w:ascii="仿宋" w:hAnsi="仿宋" w:eastAsia="仿宋" w:cs="仿宋"/>
                  <w:sz w:val="24"/>
                  <w:szCs w:val="24"/>
                </w:rPr>
                <w:fldChar w:fldCharType="separate"/>
              </w:r>
              <w:r>
                <w:rPr>
                  <w:rFonts w:hint="eastAsia" w:ascii="仿宋" w:hAnsi="仿宋" w:eastAsia="仿宋" w:cs="仿宋"/>
                  <w:sz w:val="24"/>
                  <w:szCs w:val="24"/>
                </w:rPr>
                <w:t>96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_Toc30636 </w:instrText>
              </w:r>
              <w:r>
                <w:rPr>
                  <w:rFonts w:hint="eastAsia" w:ascii="仿宋" w:hAnsi="仿宋" w:eastAsia="仿宋" w:cs="仿宋"/>
                  <w:sz w:val="24"/>
                  <w:szCs w:val="24"/>
                </w:rPr>
                <w:fldChar w:fldCharType="separate"/>
              </w:r>
              <w:r>
                <w:rPr>
                  <w:rFonts w:hint="eastAsia" w:ascii="仿宋" w:hAnsi="仿宋" w:eastAsia="仿宋" w:cs="仿宋"/>
                  <w:sz w:val="24"/>
                  <w:szCs w:val="24"/>
                </w:rPr>
                <w:t>7.1.判断企业所属行业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_Toc30636 \h </w:instrText>
              </w:r>
              <w:r>
                <w:rPr>
                  <w:rFonts w:hint="eastAsia" w:ascii="仿宋" w:hAnsi="仿宋" w:eastAsia="仿宋" w:cs="仿宋"/>
                  <w:sz w:val="24"/>
                  <w:szCs w:val="24"/>
                </w:rPr>
                <w:fldChar w:fldCharType="separate"/>
              </w:r>
              <w:r>
                <w:rPr>
                  <w:rFonts w:hint="eastAsia" w:ascii="仿宋" w:hAnsi="仿宋" w:eastAsia="仿宋" w:cs="仿宋"/>
                  <w:sz w:val="24"/>
                  <w:szCs w:val="24"/>
                </w:rPr>
                <w:t>96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_Toc8414 </w:instrText>
              </w:r>
              <w:r>
                <w:rPr>
                  <w:rFonts w:hint="eastAsia" w:ascii="仿宋" w:hAnsi="仿宋" w:eastAsia="仿宋" w:cs="仿宋"/>
                  <w:sz w:val="24"/>
                  <w:szCs w:val="24"/>
                </w:rPr>
                <w:fldChar w:fldCharType="separate"/>
              </w:r>
              <w:r>
                <w:rPr>
                  <w:rFonts w:hint="eastAsia" w:ascii="仿宋" w:hAnsi="仿宋" w:eastAsia="仿宋" w:cs="仿宋"/>
                  <w:kern w:val="2"/>
                  <w:sz w:val="24"/>
                  <w:szCs w:val="24"/>
                </w:rPr>
                <w:t>7.1.1.判断是否属于研发费用加计扣除政策适用行业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_Toc8414 \h </w:instrText>
              </w:r>
              <w:r>
                <w:rPr>
                  <w:rFonts w:hint="eastAsia" w:ascii="仿宋" w:hAnsi="仿宋" w:eastAsia="仿宋" w:cs="仿宋"/>
                  <w:sz w:val="24"/>
                  <w:szCs w:val="24"/>
                </w:rPr>
                <w:fldChar w:fldCharType="separate"/>
              </w:r>
              <w:r>
                <w:rPr>
                  <w:rFonts w:hint="eastAsia" w:ascii="仿宋" w:hAnsi="仿宋" w:eastAsia="仿宋" w:cs="仿宋"/>
                  <w:sz w:val="24"/>
                  <w:szCs w:val="24"/>
                </w:rPr>
                <w:t>96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_Toc26060 </w:instrText>
              </w:r>
              <w:r>
                <w:rPr>
                  <w:rFonts w:hint="eastAsia" w:ascii="仿宋" w:hAnsi="仿宋" w:eastAsia="仿宋" w:cs="仿宋"/>
                  <w:sz w:val="24"/>
                  <w:szCs w:val="24"/>
                </w:rPr>
                <w:fldChar w:fldCharType="separate"/>
              </w:r>
              <w:r>
                <w:rPr>
                  <w:rFonts w:hint="eastAsia" w:ascii="仿宋" w:hAnsi="仿宋" w:eastAsia="仿宋" w:cs="仿宋"/>
                  <w:kern w:val="2"/>
                  <w:sz w:val="24"/>
                  <w:szCs w:val="24"/>
                </w:rPr>
                <w:t>7.1.2.判断是否属于制造业企业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_Toc26060 \h </w:instrText>
              </w:r>
              <w:r>
                <w:rPr>
                  <w:rFonts w:hint="eastAsia" w:ascii="仿宋" w:hAnsi="仿宋" w:eastAsia="仿宋" w:cs="仿宋"/>
                  <w:sz w:val="24"/>
                  <w:szCs w:val="24"/>
                </w:rPr>
                <w:fldChar w:fldCharType="separate"/>
              </w:r>
              <w:r>
                <w:rPr>
                  <w:rFonts w:hint="eastAsia" w:ascii="仿宋" w:hAnsi="仿宋" w:eastAsia="仿宋" w:cs="仿宋"/>
                  <w:sz w:val="24"/>
                  <w:szCs w:val="24"/>
                </w:rPr>
                <w:t>97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_Toc15270 </w:instrText>
              </w:r>
              <w:r>
                <w:rPr>
                  <w:rFonts w:hint="eastAsia" w:ascii="仿宋" w:hAnsi="仿宋" w:eastAsia="仿宋" w:cs="仿宋"/>
                  <w:sz w:val="24"/>
                  <w:szCs w:val="24"/>
                </w:rPr>
                <w:fldChar w:fldCharType="separate"/>
              </w:r>
              <w:r>
                <w:rPr>
                  <w:rFonts w:hint="eastAsia" w:ascii="仿宋" w:hAnsi="仿宋" w:eastAsia="仿宋" w:cs="仿宋"/>
                  <w:sz w:val="24"/>
                  <w:szCs w:val="24"/>
                </w:rPr>
                <w:t>7.2.判断是否属于研发费加计扣除政策的“研发活动”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_Toc15270 \h </w:instrText>
              </w:r>
              <w:r>
                <w:rPr>
                  <w:rFonts w:hint="eastAsia" w:ascii="仿宋" w:hAnsi="仿宋" w:eastAsia="仿宋" w:cs="仿宋"/>
                  <w:sz w:val="24"/>
                  <w:szCs w:val="24"/>
                </w:rPr>
                <w:fldChar w:fldCharType="separate"/>
              </w:r>
              <w:r>
                <w:rPr>
                  <w:rFonts w:hint="eastAsia" w:ascii="仿宋" w:hAnsi="仿宋" w:eastAsia="仿宋" w:cs="仿宋"/>
                  <w:sz w:val="24"/>
                  <w:szCs w:val="24"/>
                </w:rPr>
                <w:t>98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_Toc22939 </w:instrText>
              </w:r>
              <w:r>
                <w:rPr>
                  <w:rFonts w:hint="eastAsia" w:ascii="仿宋" w:hAnsi="仿宋" w:eastAsia="仿宋" w:cs="仿宋"/>
                  <w:sz w:val="24"/>
                  <w:szCs w:val="24"/>
                </w:rPr>
                <w:fldChar w:fldCharType="separate"/>
              </w:r>
              <w:r>
                <w:rPr>
                  <w:rFonts w:hint="eastAsia" w:ascii="仿宋" w:hAnsi="仿宋" w:eastAsia="仿宋" w:cs="仿宋"/>
                  <w:sz w:val="24"/>
                  <w:szCs w:val="24"/>
                </w:rPr>
                <w:t>7.3.</w:t>
              </w:r>
              <w:r>
                <w:rPr>
                  <w:rFonts w:hint="eastAsia" w:ascii="仿宋" w:hAnsi="仿宋" w:eastAsia="仿宋" w:cs="仿宋"/>
                  <w:sz w:val="24"/>
                  <w:szCs w:val="24"/>
                  <w:lang w:eastAsia="zh-CN"/>
                </w:rPr>
                <w:t>判断</w:t>
              </w:r>
              <w:r>
                <w:rPr>
                  <w:rFonts w:hint="eastAsia" w:ascii="仿宋" w:hAnsi="仿宋" w:eastAsia="仿宋" w:cs="仿宋"/>
                  <w:sz w:val="24"/>
                  <w:szCs w:val="24"/>
                </w:rPr>
                <w:t>研发费用归集口径</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_Toc22939 \h </w:instrText>
              </w:r>
              <w:r>
                <w:rPr>
                  <w:rFonts w:hint="eastAsia" w:ascii="仿宋" w:hAnsi="仿宋" w:eastAsia="仿宋" w:cs="仿宋"/>
                  <w:sz w:val="24"/>
                  <w:szCs w:val="24"/>
                </w:rPr>
                <w:fldChar w:fldCharType="separate"/>
              </w:r>
              <w:r>
                <w:rPr>
                  <w:rFonts w:hint="eastAsia" w:ascii="仿宋" w:hAnsi="仿宋" w:eastAsia="仿宋" w:cs="仿宋"/>
                  <w:sz w:val="24"/>
                  <w:szCs w:val="24"/>
                </w:rPr>
                <w:t>98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_Toc14565 </w:instrText>
              </w:r>
              <w:r>
                <w:rPr>
                  <w:rFonts w:hint="eastAsia" w:ascii="仿宋" w:hAnsi="仿宋" w:eastAsia="仿宋" w:cs="仿宋"/>
                  <w:sz w:val="24"/>
                  <w:szCs w:val="24"/>
                </w:rPr>
                <w:fldChar w:fldCharType="separate"/>
              </w:r>
              <w:r>
                <w:rPr>
                  <w:rFonts w:hint="eastAsia" w:ascii="仿宋" w:hAnsi="仿宋" w:eastAsia="仿宋" w:cs="仿宋"/>
                  <w:sz w:val="24"/>
                  <w:szCs w:val="24"/>
                </w:rPr>
                <w:t>7.4.</w:t>
              </w:r>
              <w:r>
                <w:rPr>
                  <w:rFonts w:hint="eastAsia" w:ascii="仿宋" w:hAnsi="仿宋" w:eastAsia="仿宋" w:cs="仿宋"/>
                  <w:sz w:val="24"/>
                  <w:szCs w:val="24"/>
                  <w:lang w:eastAsia="zh-CN"/>
                </w:rPr>
                <w:t>判断研发项目</w:t>
              </w:r>
              <w:r>
                <w:rPr>
                  <w:rFonts w:hint="eastAsia" w:ascii="仿宋" w:hAnsi="仿宋" w:eastAsia="仿宋" w:cs="仿宋"/>
                  <w:sz w:val="24"/>
                  <w:szCs w:val="24"/>
                </w:rPr>
                <w:t>资本化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_Toc14565 \h </w:instrText>
              </w:r>
              <w:r>
                <w:rPr>
                  <w:rFonts w:hint="eastAsia" w:ascii="仿宋" w:hAnsi="仿宋" w:eastAsia="仿宋" w:cs="仿宋"/>
                  <w:sz w:val="24"/>
                  <w:szCs w:val="24"/>
                </w:rPr>
                <w:fldChar w:fldCharType="separate"/>
              </w:r>
              <w:r>
                <w:rPr>
                  <w:rFonts w:hint="eastAsia" w:ascii="仿宋" w:hAnsi="仿宋" w:eastAsia="仿宋" w:cs="仿宋"/>
                  <w:sz w:val="24"/>
                  <w:szCs w:val="24"/>
                </w:rPr>
                <w:t>99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_Toc26744 </w:instrText>
              </w:r>
              <w:r>
                <w:rPr>
                  <w:rFonts w:hint="eastAsia" w:ascii="仿宋" w:hAnsi="仿宋" w:eastAsia="仿宋" w:cs="仿宋"/>
                  <w:sz w:val="24"/>
                  <w:szCs w:val="24"/>
                </w:rPr>
                <w:fldChar w:fldCharType="separate"/>
              </w:r>
              <w:r>
                <w:rPr>
                  <w:rFonts w:hint="eastAsia" w:ascii="仿宋" w:hAnsi="仿宋" w:eastAsia="仿宋" w:cs="仿宋"/>
                  <w:sz w:val="24"/>
                  <w:szCs w:val="24"/>
                </w:rPr>
                <w:t>7.5.研发费用归集不合理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_Toc26744 \h </w:instrText>
              </w:r>
              <w:r>
                <w:rPr>
                  <w:rFonts w:hint="eastAsia" w:ascii="仿宋" w:hAnsi="仿宋" w:eastAsia="仿宋" w:cs="仿宋"/>
                  <w:sz w:val="24"/>
                  <w:szCs w:val="24"/>
                </w:rPr>
                <w:fldChar w:fldCharType="separate"/>
              </w:r>
              <w:r>
                <w:rPr>
                  <w:rFonts w:hint="eastAsia" w:ascii="仿宋" w:hAnsi="仿宋" w:eastAsia="仿宋" w:cs="仿宋"/>
                  <w:sz w:val="24"/>
                  <w:szCs w:val="24"/>
                </w:rPr>
                <w:t>99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_Toc18068 </w:instrText>
              </w:r>
              <w:r>
                <w:rPr>
                  <w:rFonts w:hint="eastAsia" w:ascii="仿宋" w:hAnsi="仿宋" w:eastAsia="仿宋" w:cs="仿宋"/>
                  <w:sz w:val="24"/>
                  <w:szCs w:val="24"/>
                </w:rPr>
                <w:fldChar w:fldCharType="separate"/>
              </w:r>
              <w:r>
                <w:rPr>
                  <w:rFonts w:hint="eastAsia" w:ascii="仿宋" w:hAnsi="仿宋" w:eastAsia="仿宋" w:cs="仿宋"/>
                  <w:sz w:val="24"/>
                  <w:szCs w:val="24"/>
                </w:rPr>
                <w:t>7.6.委托</w:t>
              </w:r>
              <w:r>
                <w:rPr>
                  <w:rFonts w:hint="eastAsia" w:ascii="仿宋" w:hAnsi="仿宋" w:eastAsia="仿宋" w:cs="仿宋"/>
                  <w:sz w:val="24"/>
                  <w:szCs w:val="24"/>
                  <w:lang w:eastAsia="zh-CN"/>
                </w:rPr>
                <w:t>研发</w:t>
              </w:r>
              <w:r>
                <w:rPr>
                  <w:rFonts w:hint="eastAsia" w:ascii="仿宋" w:hAnsi="仿宋" w:eastAsia="仿宋" w:cs="仿宋"/>
                  <w:sz w:val="24"/>
                  <w:szCs w:val="24"/>
                </w:rPr>
                <w:t>加计扣除</w:t>
              </w:r>
              <w:r>
                <w:rPr>
                  <w:rFonts w:hint="eastAsia" w:ascii="仿宋" w:hAnsi="仿宋" w:eastAsia="仿宋" w:cs="仿宋"/>
                  <w:sz w:val="24"/>
                  <w:szCs w:val="24"/>
                  <w:lang w:eastAsia="zh-CN"/>
                </w:rPr>
                <w:t>限额计算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_Toc18068 \h </w:instrText>
              </w:r>
              <w:r>
                <w:rPr>
                  <w:rFonts w:hint="eastAsia" w:ascii="仿宋" w:hAnsi="仿宋" w:eastAsia="仿宋" w:cs="仿宋"/>
                  <w:sz w:val="24"/>
                  <w:szCs w:val="24"/>
                </w:rPr>
                <w:fldChar w:fldCharType="separate"/>
              </w:r>
              <w:r>
                <w:rPr>
                  <w:rFonts w:hint="eastAsia" w:ascii="仿宋" w:hAnsi="仿宋" w:eastAsia="仿宋" w:cs="仿宋"/>
                  <w:sz w:val="24"/>
                  <w:szCs w:val="24"/>
                </w:rPr>
                <w:t>103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_Toc9776 </w:instrText>
              </w:r>
              <w:r>
                <w:rPr>
                  <w:rFonts w:hint="eastAsia" w:ascii="仿宋" w:hAnsi="仿宋" w:eastAsia="仿宋" w:cs="仿宋"/>
                  <w:sz w:val="24"/>
                  <w:szCs w:val="24"/>
                </w:rPr>
                <w:fldChar w:fldCharType="separate"/>
              </w:r>
              <w:r>
                <w:rPr>
                  <w:rFonts w:hint="eastAsia" w:ascii="仿宋" w:hAnsi="仿宋" w:eastAsia="仿宋" w:cs="仿宋"/>
                  <w:kern w:val="2"/>
                  <w:sz w:val="24"/>
                  <w:szCs w:val="24"/>
                </w:rPr>
                <w:t>7.6.1.委托境外单位研发的，可加计扣除金额计算不准确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_Toc9776 \h </w:instrText>
              </w:r>
              <w:r>
                <w:rPr>
                  <w:rFonts w:hint="eastAsia" w:ascii="仿宋" w:hAnsi="仿宋" w:eastAsia="仿宋" w:cs="仿宋"/>
                  <w:sz w:val="24"/>
                  <w:szCs w:val="24"/>
                </w:rPr>
                <w:fldChar w:fldCharType="separate"/>
              </w:r>
              <w:r>
                <w:rPr>
                  <w:rFonts w:hint="eastAsia" w:ascii="仿宋" w:hAnsi="仿宋" w:eastAsia="仿宋" w:cs="仿宋"/>
                  <w:sz w:val="24"/>
                  <w:szCs w:val="24"/>
                </w:rPr>
                <w:t>103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_Toc6205 </w:instrText>
              </w:r>
              <w:r>
                <w:rPr>
                  <w:rFonts w:hint="eastAsia" w:ascii="仿宋" w:hAnsi="仿宋" w:eastAsia="仿宋" w:cs="仿宋"/>
                  <w:sz w:val="24"/>
                  <w:szCs w:val="24"/>
                </w:rPr>
                <w:fldChar w:fldCharType="separate"/>
              </w:r>
              <w:r>
                <w:rPr>
                  <w:rFonts w:hint="eastAsia" w:ascii="仿宋" w:hAnsi="仿宋" w:eastAsia="仿宋" w:cs="仿宋"/>
                  <w:kern w:val="2"/>
                  <w:sz w:val="24"/>
                  <w:szCs w:val="24"/>
                </w:rPr>
                <w:t>7.6.2.对委托研发的研发费用支出明细情况涵盖的费用范围理解错误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_Toc6205 \h </w:instrText>
              </w:r>
              <w:r>
                <w:rPr>
                  <w:rFonts w:hint="eastAsia" w:ascii="仿宋" w:hAnsi="仿宋" w:eastAsia="仿宋" w:cs="仿宋"/>
                  <w:sz w:val="24"/>
                  <w:szCs w:val="24"/>
                </w:rPr>
                <w:fldChar w:fldCharType="separate"/>
              </w:r>
              <w:r>
                <w:rPr>
                  <w:rFonts w:hint="eastAsia" w:ascii="仿宋" w:hAnsi="仿宋" w:eastAsia="仿宋" w:cs="仿宋"/>
                  <w:sz w:val="24"/>
                  <w:szCs w:val="24"/>
                </w:rPr>
                <w:t>103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_Toc21351 </w:instrText>
              </w:r>
              <w:r>
                <w:rPr>
                  <w:rFonts w:hint="eastAsia" w:ascii="仿宋" w:hAnsi="仿宋" w:eastAsia="仿宋" w:cs="仿宋"/>
                  <w:sz w:val="24"/>
                  <w:szCs w:val="24"/>
                </w:rPr>
                <w:fldChar w:fldCharType="separate"/>
              </w:r>
              <w:r>
                <w:rPr>
                  <w:rFonts w:hint="eastAsia" w:ascii="仿宋" w:hAnsi="仿宋" w:eastAsia="仿宋" w:cs="仿宋"/>
                  <w:kern w:val="2"/>
                  <w:sz w:val="24"/>
                  <w:szCs w:val="24"/>
                </w:rPr>
                <w:t>7.6.3.委托研发未按规定到科技行政主管部门进行登记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_Toc21351 \h </w:instrText>
              </w:r>
              <w:r>
                <w:rPr>
                  <w:rFonts w:hint="eastAsia" w:ascii="仿宋" w:hAnsi="仿宋" w:eastAsia="仿宋" w:cs="仿宋"/>
                  <w:sz w:val="24"/>
                  <w:szCs w:val="24"/>
                </w:rPr>
                <w:fldChar w:fldCharType="separate"/>
              </w:r>
              <w:r>
                <w:rPr>
                  <w:rFonts w:hint="eastAsia" w:ascii="仿宋" w:hAnsi="仿宋" w:eastAsia="仿宋" w:cs="仿宋"/>
                  <w:sz w:val="24"/>
                  <w:szCs w:val="24"/>
                </w:rPr>
                <w:t>104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_Toc25132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7.7.判断科技型中小企业加计扣除100%政策适用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_Toc25132 \h </w:instrText>
              </w:r>
              <w:r>
                <w:rPr>
                  <w:rFonts w:hint="eastAsia" w:ascii="仿宋" w:hAnsi="仿宋" w:eastAsia="仿宋" w:cs="仿宋"/>
                  <w:sz w:val="24"/>
                  <w:szCs w:val="24"/>
                </w:rPr>
                <w:fldChar w:fldCharType="separate"/>
              </w:r>
              <w:r>
                <w:rPr>
                  <w:rFonts w:hint="eastAsia" w:ascii="仿宋" w:hAnsi="仿宋" w:eastAsia="仿宋" w:cs="仿宋"/>
                  <w:sz w:val="24"/>
                  <w:szCs w:val="24"/>
                </w:rPr>
                <w:t>104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_Toc22661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7.8.预缴申报提前享受研发费用加计扣除错误处理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_Toc22661 \h </w:instrText>
              </w:r>
              <w:r>
                <w:rPr>
                  <w:rFonts w:hint="eastAsia" w:ascii="仿宋" w:hAnsi="仿宋" w:eastAsia="仿宋" w:cs="仿宋"/>
                  <w:sz w:val="24"/>
                  <w:szCs w:val="24"/>
                </w:rPr>
                <w:fldChar w:fldCharType="separate"/>
              </w:r>
              <w:r>
                <w:rPr>
                  <w:rFonts w:hint="eastAsia" w:ascii="仿宋" w:hAnsi="仿宋" w:eastAsia="仿宋" w:cs="仿宋"/>
                  <w:sz w:val="24"/>
                  <w:szCs w:val="24"/>
                </w:rPr>
                <w:t>105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_Toc9004 </w:instrText>
              </w:r>
              <w:r>
                <w:rPr>
                  <w:rFonts w:hint="eastAsia" w:ascii="仿宋" w:hAnsi="仿宋" w:eastAsia="仿宋" w:cs="仿宋"/>
                  <w:sz w:val="24"/>
                  <w:szCs w:val="24"/>
                </w:rPr>
                <w:fldChar w:fldCharType="separate"/>
              </w:r>
              <w:r>
                <w:rPr>
                  <w:rFonts w:hint="eastAsia" w:ascii="仿宋" w:hAnsi="仿宋" w:eastAsia="仿宋" w:cs="仿宋"/>
                  <w:sz w:val="24"/>
                  <w:szCs w:val="24"/>
                </w:rPr>
                <w:t>附录1：研发费用加计扣除政策</w:t>
              </w:r>
              <w:r>
                <w:rPr>
                  <w:rFonts w:hint="eastAsia" w:ascii="仿宋" w:hAnsi="仿宋" w:eastAsia="仿宋" w:cs="仿宋"/>
                  <w:sz w:val="24"/>
                  <w:szCs w:val="24"/>
                  <w:lang w:eastAsia="zh-CN"/>
                </w:rPr>
                <w:t>申报</w:t>
              </w:r>
              <w:r>
                <w:rPr>
                  <w:rFonts w:hint="eastAsia" w:ascii="仿宋" w:hAnsi="仿宋" w:eastAsia="仿宋" w:cs="仿宋"/>
                  <w:sz w:val="24"/>
                  <w:szCs w:val="24"/>
                </w:rPr>
                <w:t>环节享受要点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_Toc9004 \h </w:instrText>
              </w:r>
              <w:r>
                <w:rPr>
                  <w:rFonts w:hint="eastAsia" w:ascii="仿宋" w:hAnsi="仿宋" w:eastAsia="仿宋" w:cs="仿宋"/>
                  <w:sz w:val="24"/>
                  <w:szCs w:val="24"/>
                </w:rPr>
                <w:fldChar w:fldCharType="separate"/>
              </w:r>
              <w:r>
                <w:rPr>
                  <w:rFonts w:hint="eastAsia" w:ascii="仿宋" w:hAnsi="仿宋" w:eastAsia="仿宋" w:cs="仿宋"/>
                  <w:sz w:val="24"/>
                  <w:szCs w:val="24"/>
                </w:rPr>
                <w:t>106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_Toc14607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1</w:t>
              </w:r>
              <w:r>
                <w:rPr>
                  <w:rFonts w:hint="eastAsia" w:ascii="仿宋" w:hAnsi="仿宋" w:eastAsia="仿宋" w:cs="仿宋"/>
                  <w:sz w:val="24"/>
                  <w:szCs w:val="24"/>
                </w:rPr>
                <w:t>.预缴</w:t>
              </w:r>
              <w:r>
                <w:rPr>
                  <w:rFonts w:hint="eastAsia" w:ascii="仿宋" w:hAnsi="仿宋" w:eastAsia="仿宋" w:cs="仿宋"/>
                  <w:sz w:val="24"/>
                  <w:szCs w:val="24"/>
                  <w:lang w:eastAsia="zh-CN"/>
                </w:rPr>
                <w:t>环节电子税务局申报范例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_Toc14607 \h </w:instrText>
              </w:r>
              <w:r>
                <w:rPr>
                  <w:rFonts w:hint="eastAsia" w:ascii="仿宋" w:hAnsi="仿宋" w:eastAsia="仿宋" w:cs="仿宋"/>
                  <w:sz w:val="24"/>
                  <w:szCs w:val="24"/>
                </w:rPr>
                <w:fldChar w:fldCharType="separate"/>
              </w:r>
              <w:r>
                <w:rPr>
                  <w:rFonts w:hint="eastAsia" w:ascii="仿宋" w:hAnsi="仿宋" w:eastAsia="仿宋" w:cs="仿宋"/>
                  <w:sz w:val="24"/>
                  <w:szCs w:val="24"/>
                </w:rPr>
                <w:t>107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_Toc22800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w:t>
              </w:r>
              <w:r>
                <w:rPr>
                  <w:rFonts w:hint="eastAsia" w:ascii="仿宋" w:hAnsi="仿宋" w:eastAsia="仿宋" w:cs="仿宋"/>
                  <w:sz w:val="24"/>
                  <w:szCs w:val="24"/>
                </w:rPr>
                <w:t>.</w:t>
              </w:r>
              <w:r>
                <w:rPr>
                  <w:rFonts w:hint="eastAsia" w:ascii="仿宋" w:hAnsi="仿宋" w:eastAsia="仿宋" w:cs="仿宋"/>
                  <w:sz w:val="24"/>
                  <w:szCs w:val="24"/>
                  <w:lang w:eastAsia="zh-CN"/>
                </w:rPr>
                <w:t>汇缴环节电子税务局申报范例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_Toc22800 \h </w:instrText>
              </w:r>
              <w:r>
                <w:rPr>
                  <w:rFonts w:hint="eastAsia" w:ascii="仿宋" w:hAnsi="仿宋" w:eastAsia="仿宋" w:cs="仿宋"/>
                  <w:sz w:val="24"/>
                  <w:szCs w:val="24"/>
                </w:rPr>
                <w:fldChar w:fldCharType="separate"/>
              </w:r>
              <w:r>
                <w:rPr>
                  <w:rFonts w:hint="eastAsia" w:ascii="仿宋" w:hAnsi="仿宋" w:eastAsia="仿宋" w:cs="仿宋"/>
                  <w:sz w:val="24"/>
                  <w:szCs w:val="24"/>
                </w:rPr>
                <w:t>110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_Toc19069 </w:instrText>
              </w:r>
              <w:r>
                <w:rPr>
                  <w:rFonts w:hint="eastAsia" w:ascii="仿宋" w:hAnsi="仿宋" w:eastAsia="仿宋" w:cs="仿宋"/>
                  <w:sz w:val="24"/>
                  <w:szCs w:val="24"/>
                </w:rPr>
                <w:fldChar w:fldCharType="separate"/>
              </w:r>
              <w:r>
                <w:rPr>
                  <w:rFonts w:hint="eastAsia" w:ascii="仿宋" w:hAnsi="仿宋" w:eastAsia="仿宋" w:cs="仿宋"/>
                  <w:sz w:val="24"/>
                  <w:szCs w:val="24"/>
                </w:rPr>
                <w:t>附录2：研发费用加计扣除政策问答汇总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_Toc19069 \h </w:instrText>
              </w:r>
              <w:r>
                <w:rPr>
                  <w:rFonts w:hint="eastAsia" w:ascii="仿宋" w:hAnsi="仿宋" w:eastAsia="仿宋" w:cs="仿宋"/>
                  <w:sz w:val="24"/>
                  <w:szCs w:val="24"/>
                </w:rPr>
                <w:fldChar w:fldCharType="separate"/>
              </w:r>
              <w:r>
                <w:rPr>
                  <w:rFonts w:hint="eastAsia" w:ascii="仿宋" w:hAnsi="仿宋" w:eastAsia="仿宋" w:cs="仿宋"/>
                  <w:sz w:val="24"/>
                  <w:szCs w:val="24"/>
                </w:rPr>
                <w:t>114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_Toc24216 </w:instrText>
              </w:r>
              <w:r>
                <w:rPr>
                  <w:rFonts w:hint="eastAsia" w:ascii="仿宋" w:hAnsi="仿宋" w:eastAsia="仿宋" w:cs="仿宋"/>
                  <w:sz w:val="24"/>
                  <w:szCs w:val="24"/>
                </w:rPr>
                <w:fldChar w:fldCharType="separate"/>
              </w:r>
              <w:r>
                <w:rPr>
                  <w:rFonts w:hint="eastAsia" w:ascii="仿宋" w:hAnsi="仿宋" w:eastAsia="仿宋" w:cs="仿宋"/>
                  <w:sz w:val="24"/>
                  <w:szCs w:val="24"/>
                </w:rPr>
                <w:t>第一节 研发活动方面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_Toc24216 \h </w:instrText>
              </w:r>
              <w:r>
                <w:rPr>
                  <w:rFonts w:hint="eastAsia" w:ascii="仿宋" w:hAnsi="仿宋" w:eastAsia="仿宋" w:cs="仿宋"/>
                  <w:sz w:val="24"/>
                  <w:szCs w:val="24"/>
                </w:rPr>
                <w:fldChar w:fldCharType="separate"/>
              </w:r>
              <w:r>
                <w:rPr>
                  <w:rFonts w:hint="eastAsia" w:ascii="仿宋" w:hAnsi="仿宋" w:eastAsia="仿宋" w:cs="仿宋"/>
                  <w:sz w:val="24"/>
                  <w:szCs w:val="24"/>
                </w:rPr>
                <w:t>114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_Toc4881 </w:instrText>
              </w:r>
              <w:r>
                <w:rPr>
                  <w:rFonts w:hint="eastAsia" w:ascii="仿宋" w:hAnsi="仿宋" w:eastAsia="仿宋" w:cs="仿宋"/>
                  <w:sz w:val="24"/>
                  <w:szCs w:val="24"/>
                </w:rPr>
                <w:fldChar w:fldCharType="separate"/>
              </w:r>
              <w:r>
                <w:rPr>
                  <w:rFonts w:hint="eastAsia" w:ascii="仿宋" w:hAnsi="仿宋" w:eastAsia="仿宋" w:cs="仿宋"/>
                  <w:sz w:val="24"/>
                  <w:szCs w:val="24"/>
                </w:rPr>
                <w:t>第二节 行业规定方面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_Toc4881 \h </w:instrText>
              </w:r>
              <w:r>
                <w:rPr>
                  <w:rFonts w:hint="eastAsia" w:ascii="仿宋" w:hAnsi="仿宋" w:eastAsia="仿宋" w:cs="仿宋"/>
                  <w:sz w:val="24"/>
                  <w:szCs w:val="24"/>
                </w:rPr>
                <w:fldChar w:fldCharType="separate"/>
              </w:r>
              <w:r>
                <w:rPr>
                  <w:rFonts w:hint="eastAsia" w:ascii="仿宋" w:hAnsi="仿宋" w:eastAsia="仿宋" w:cs="仿宋"/>
                  <w:sz w:val="24"/>
                  <w:szCs w:val="24"/>
                </w:rPr>
                <w:t>115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_Toc25974 </w:instrText>
              </w:r>
              <w:r>
                <w:rPr>
                  <w:rFonts w:hint="eastAsia" w:ascii="仿宋" w:hAnsi="仿宋" w:eastAsia="仿宋" w:cs="仿宋"/>
                  <w:sz w:val="24"/>
                  <w:szCs w:val="24"/>
                </w:rPr>
                <w:fldChar w:fldCharType="separate"/>
              </w:r>
              <w:r>
                <w:rPr>
                  <w:rFonts w:hint="eastAsia" w:ascii="仿宋" w:hAnsi="仿宋" w:eastAsia="仿宋" w:cs="仿宋"/>
                  <w:sz w:val="24"/>
                  <w:szCs w:val="24"/>
                </w:rPr>
                <w:t>第三节 研发费用方面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_Toc25974 \h </w:instrText>
              </w:r>
              <w:r>
                <w:rPr>
                  <w:rFonts w:hint="eastAsia" w:ascii="仿宋" w:hAnsi="仿宋" w:eastAsia="仿宋" w:cs="仿宋"/>
                  <w:sz w:val="24"/>
                  <w:szCs w:val="24"/>
                </w:rPr>
                <w:fldChar w:fldCharType="separate"/>
              </w:r>
              <w:r>
                <w:rPr>
                  <w:rFonts w:hint="eastAsia" w:ascii="仿宋" w:hAnsi="仿宋" w:eastAsia="仿宋" w:cs="仿宋"/>
                  <w:sz w:val="24"/>
                  <w:szCs w:val="24"/>
                </w:rPr>
                <w:t>118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_Toc6218 </w:instrText>
              </w:r>
              <w:r>
                <w:rPr>
                  <w:rFonts w:hint="eastAsia" w:ascii="仿宋" w:hAnsi="仿宋" w:eastAsia="仿宋" w:cs="仿宋"/>
                  <w:sz w:val="24"/>
                  <w:szCs w:val="24"/>
                </w:rPr>
                <w:fldChar w:fldCharType="separate"/>
              </w:r>
              <w:r>
                <w:rPr>
                  <w:rFonts w:hint="eastAsia" w:ascii="仿宋" w:hAnsi="仿宋" w:eastAsia="仿宋" w:cs="仿宋"/>
                  <w:sz w:val="24"/>
                  <w:szCs w:val="24"/>
                </w:rPr>
                <w:t>第四节 研发人员方面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_Toc6218 \h </w:instrText>
              </w:r>
              <w:r>
                <w:rPr>
                  <w:rFonts w:hint="eastAsia" w:ascii="仿宋" w:hAnsi="仿宋" w:eastAsia="仿宋" w:cs="仿宋"/>
                  <w:sz w:val="24"/>
                  <w:szCs w:val="24"/>
                </w:rPr>
                <w:fldChar w:fldCharType="separate"/>
              </w:r>
              <w:r>
                <w:rPr>
                  <w:rFonts w:hint="eastAsia" w:ascii="仿宋" w:hAnsi="仿宋" w:eastAsia="仿宋" w:cs="仿宋"/>
                  <w:sz w:val="24"/>
                  <w:szCs w:val="24"/>
                </w:rPr>
                <w:t>127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_Toc21882 </w:instrText>
              </w:r>
              <w:r>
                <w:rPr>
                  <w:rFonts w:hint="eastAsia" w:ascii="仿宋" w:hAnsi="仿宋" w:eastAsia="仿宋" w:cs="仿宋"/>
                  <w:sz w:val="24"/>
                  <w:szCs w:val="24"/>
                </w:rPr>
                <w:fldChar w:fldCharType="separate"/>
              </w:r>
              <w:r>
                <w:rPr>
                  <w:rFonts w:hint="eastAsia" w:ascii="仿宋" w:hAnsi="仿宋" w:eastAsia="仿宋" w:cs="仿宋"/>
                  <w:sz w:val="24"/>
                  <w:szCs w:val="24"/>
                </w:rPr>
                <w:t>第五节 会计核算方面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_Toc21882 \h </w:instrText>
              </w:r>
              <w:r>
                <w:rPr>
                  <w:rFonts w:hint="eastAsia" w:ascii="仿宋" w:hAnsi="仿宋" w:eastAsia="仿宋" w:cs="仿宋"/>
                  <w:sz w:val="24"/>
                  <w:szCs w:val="24"/>
                </w:rPr>
                <w:fldChar w:fldCharType="separate"/>
              </w:r>
              <w:r>
                <w:rPr>
                  <w:rFonts w:hint="eastAsia" w:ascii="仿宋" w:hAnsi="仿宋" w:eastAsia="仿宋" w:cs="仿宋"/>
                  <w:sz w:val="24"/>
                  <w:szCs w:val="24"/>
                </w:rPr>
                <w:t>129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_Toc25044 </w:instrText>
              </w:r>
              <w:r>
                <w:rPr>
                  <w:rFonts w:hint="eastAsia" w:ascii="仿宋" w:hAnsi="仿宋" w:eastAsia="仿宋" w:cs="仿宋"/>
                  <w:sz w:val="24"/>
                  <w:szCs w:val="24"/>
                </w:rPr>
                <w:fldChar w:fldCharType="separate"/>
              </w:r>
              <w:r>
                <w:rPr>
                  <w:rFonts w:hint="eastAsia" w:ascii="仿宋" w:hAnsi="仿宋" w:eastAsia="仿宋" w:cs="仿宋"/>
                  <w:sz w:val="24"/>
                  <w:szCs w:val="24"/>
                </w:rPr>
                <w:t>第六节 委托研发方面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_Toc25044 \h </w:instrText>
              </w:r>
              <w:r>
                <w:rPr>
                  <w:rFonts w:hint="eastAsia" w:ascii="仿宋" w:hAnsi="仿宋" w:eastAsia="仿宋" w:cs="仿宋"/>
                  <w:sz w:val="24"/>
                  <w:szCs w:val="24"/>
                </w:rPr>
                <w:fldChar w:fldCharType="separate"/>
              </w:r>
              <w:r>
                <w:rPr>
                  <w:rFonts w:hint="eastAsia" w:ascii="仿宋" w:hAnsi="仿宋" w:eastAsia="仿宋" w:cs="仿宋"/>
                  <w:sz w:val="24"/>
                  <w:szCs w:val="24"/>
                </w:rPr>
                <w:t>130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_Toc25141 </w:instrText>
              </w:r>
              <w:r>
                <w:rPr>
                  <w:rFonts w:hint="eastAsia" w:ascii="仿宋" w:hAnsi="仿宋" w:eastAsia="仿宋" w:cs="仿宋"/>
                  <w:sz w:val="24"/>
                  <w:szCs w:val="24"/>
                </w:rPr>
                <w:fldChar w:fldCharType="separate"/>
              </w:r>
              <w:r>
                <w:rPr>
                  <w:rFonts w:hint="eastAsia" w:ascii="仿宋" w:hAnsi="仿宋" w:eastAsia="仿宋" w:cs="仿宋"/>
                  <w:sz w:val="24"/>
                  <w:szCs w:val="24"/>
                </w:rPr>
                <w:t>第七节 集团研发方面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_Toc25141 \h </w:instrText>
              </w:r>
              <w:r>
                <w:rPr>
                  <w:rFonts w:hint="eastAsia" w:ascii="仿宋" w:hAnsi="仿宋" w:eastAsia="仿宋" w:cs="仿宋"/>
                  <w:sz w:val="24"/>
                  <w:szCs w:val="24"/>
                </w:rPr>
                <w:fldChar w:fldCharType="separate"/>
              </w:r>
              <w:r>
                <w:rPr>
                  <w:rFonts w:hint="eastAsia" w:ascii="仿宋" w:hAnsi="仿宋" w:eastAsia="仿宋" w:cs="仿宋"/>
                  <w:sz w:val="24"/>
                  <w:szCs w:val="24"/>
                </w:rPr>
                <w:t>133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_Toc23858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第八节</w:t>
              </w:r>
              <w:r>
                <w:rPr>
                  <w:rFonts w:hint="eastAsia" w:ascii="仿宋" w:hAnsi="仿宋" w:eastAsia="仿宋" w:cs="仿宋"/>
                  <w:sz w:val="24"/>
                  <w:szCs w:val="24"/>
                  <w:lang w:val="en-US" w:eastAsia="zh-CN"/>
                </w:rPr>
                <w:t>科技型中小企业方面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_Toc23858 \h </w:instrText>
              </w:r>
              <w:r>
                <w:rPr>
                  <w:rFonts w:hint="eastAsia" w:ascii="仿宋" w:hAnsi="仿宋" w:eastAsia="仿宋" w:cs="仿宋"/>
                  <w:sz w:val="24"/>
                  <w:szCs w:val="24"/>
                </w:rPr>
                <w:fldChar w:fldCharType="separate"/>
              </w:r>
              <w:r>
                <w:rPr>
                  <w:rFonts w:hint="eastAsia" w:ascii="仿宋" w:hAnsi="仿宋" w:eastAsia="仿宋" w:cs="仿宋"/>
                  <w:sz w:val="24"/>
                  <w:szCs w:val="24"/>
                </w:rPr>
                <w:t>134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_Toc29327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第九节预缴申报方面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_Toc29327 \h </w:instrText>
              </w:r>
              <w:r>
                <w:rPr>
                  <w:rFonts w:hint="eastAsia" w:ascii="仿宋" w:hAnsi="仿宋" w:eastAsia="仿宋" w:cs="仿宋"/>
                  <w:sz w:val="24"/>
                  <w:szCs w:val="24"/>
                </w:rPr>
                <w:fldChar w:fldCharType="separate"/>
              </w:r>
              <w:r>
                <w:rPr>
                  <w:rFonts w:hint="eastAsia" w:ascii="仿宋" w:hAnsi="仿宋" w:eastAsia="仿宋" w:cs="仿宋"/>
                  <w:sz w:val="24"/>
                  <w:szCs w:val="24"/>
                </w:rPr>
                <w:t>137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tabs>
                  <w:tab w:val="right" w:leader="dot" w:pos="8731"/>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_Toc28525 </w:instrText>
              </w:r>
              <w:r>
                <w:rPr>
                  <w:rFonts w:hint="eastAsia" w:ascii="仿宋" w:hAnsi="仿宋" w:eastAsia="仿宋" w:cs="仿宋"/>
                  <w:sz w:val="24"/>
                  <w:szCs w:val="24"/>
                </w:rPr>
                <w:fldChar w:fldCharType="separate"/>
              </w:r>
              <w:r>
                <w:rPr>
                  <w:rFonts w:hint="eastAsia" w:ascii="仿宋" w:hAnsi="仿宋" w:eastAsia="仿宋" w:cs="仿宋"/>
                  <w:bCs w:val="0"/>
                  <w:sz w:val="24"/>
                  <w:szCs w:val="24"/>
                  <w:lang w:val="en-US" w:eastAsia="zh-CN"/>
                </w:rPr>
                <w:t>附录3 研发费用加计扣除税收政策涉及文件</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_Toc28525 \h </w:instrText>
              </w:r>
              <w:r>
                <w:rPr>
                  <w:rFonts w:hint="eastAsia" w:ascii="仿宋" w:hAnsi="仿宋" w:eastAsia="仿宋" w:cs="仿宋"/>
                  <w:sz w:val="24"/>
                  <w:szCs w:val="24"/>
                </w:rPr>
                <w:fldChar w:fldCharType="separate"/>
              </w:r>
              <w:r>
                <w:rPr>
                  <w:rFonts w:hint="eastAsia" w:ascii="仿宋" w:hAnsi="仿宋" w:eastAsia="仿宋" w:cs="仿宋"/>
                  <w:sz w:val="24"/>
                  <w:szCs w:val="24"/>
                </w:rPr>
                <w:t>139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rPr>
                  <w:rFonts w:hint="eastAsia" w:ascii="仿宋" w:hAnsi="仿宋" w:eastAsia="仿宋" w:cs="仿宋"/>
                  <w:sz w:val="24"/>
                  <w:szCs w:val="24"/>
                </w:rPr>
              </w:pPr>
              <w:r>
                <w:rPr>
                  <w:rFonts w:hint="eastAsia" w:ascii="仿宋" w:hAnsi="仿宋" w:eastAsia="仿宋" w:cs="仿宋"/>
                  <w:sz w:val="24"/>
                  <w:szCs w:val="24"/>
                </w:rPr>
                <w:fldChar w:fldCharType="end"/>
              </w:r>
            </w:p>
          </w:sdtContent>
        </w:sdt>
        <w:p>
          <w:pPr>
            <w:sectPr>
              <w:pgSz w:w="11907" w:h="16160"/>
              <w:pgMar w:top="1440" w:right="1588" w:bottom="1440" w:left="1588" w:header="851" w:footer="851" w:gutter="0"/>
              <w:pgNumType w:start="1"/>
              <w:cols w:space="425" w:num="1"/>
              <w:docGrid w:type="linesAndChars" w:linePitch="312" w:charSpace="0"/>
            </w:sectPr>
          </w:pPr>
        </w:p>
      </w:sdtContent>
    </w:sdt>
    <w:p/>
    <w:p>
      <w:pPr>
        <w:pStyle w:val="3"/>
        <w:keepNext/>
        <w:keepLines/>
        <w:pageBreakBefore w:val="0"/>
        <w:widowControl w:val="0"/>
        <w:kinsoku/>
        <w:wordWrap/>
        <w:overflowPunct/>
        <w:topLinePunct w:val="0"/>
        <w:autoSpaceDE/>
        <w:autoSpaceDN/>
        <w:bidi w:val="0"/>
        <w:adjustRightInd/>
        <w:snapToGrid/>
        <w:spacing w:before="20" w:after="20" w:line="520" w:lineRule="exact"/>
        <w:jc w:val="center"/>
        <w:textAlignment w:val="auto"/>
        <w:rPr>
          <w:rFonts w:hint="eastAsia"/>
          <w:b w:val="0"/>
          <w:bCs w:val="0"/>
          <w:sz w:val="36"/>
          <w:szCs w:val="36"/>
          <w:lang w:eastAsia="zh-CN"/>
        </w:rPr>
      </w:pPr>
      <w:bookmarkStart w:id="0" w:name="_Toc22562"/>
      <w:bookmarkStart w:id="1" w:name="_Toc83412770"/>
      <w:bookmarkStart w:id="2" w:name="_Toc2024"/>
      <w:r>
        <w:rPr>
          <w:rFonts w:hint="eastAsia"/>
          <w:b w:val="0"/>
          <w:bCs w:val="0"/>
          <w:sz w:val="36"/>
          <w:szCs w:val="36"/>
        </w:rPr>
        <w:t xml:space="preserve">第一章 </w:t>
      </w:r>
      <w:r>
        <w:rPr>
          <w:rFonts w:hint="eastAsia"/>
          <w:b w:val="0"/>
          <w:bCs w:val="0"/>
          <w:sz w:val="36"/>
          <w:szCs w:val="36"/>
          <w:lang w:eastAsia="zh-CN"/>
        </w:rPr>
        <w:t xml:space="preserve"> 现代种业和精准农业领域</w:t>
      </w:r>
      <w:r>
        <w:rPr>
          <w:rFonts w:hint="eastAsia"/>
          <w:b w:val="0"/>
          <w:bCs w:val="0"/>
          <w:sz w:val="36"/>
          <w:szCs w:val="36"/>
        </w:rPr>
        <w:t>研发概述</w:t>
      </w:r>
      <w:bookmarkEnd w:id="0"/>
      <w:bookmarkEnd w:id="1"/>
      <w:bookmarkEnd w:id="2"/>
    </w:p>
    <w:p>
      <w:pPr>
        <w:bidi w:val="0"/>
        <w:jc w:val="cente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sz w:val="28"/>
          <w:szCs w:val="28"/>
        </w:rPr>
      </w:pPr>
      <w:r>
        <w:rPr>
          <w:rFonts w:hint="eastAsia" w:ascii="仿宋_GB2312" w:hAnsi="仿宋" w:eastAsia="仿宋_GB2312" w:cs="仿宋"/>
          <w:sz w:val="28"/>
          <w:szCs w:val="28"/>
        </w:rPr>
        <w:t>现代种业和精准农业分为现代种业、精准农业、食品安全、智能农机装备等产业，其领域主要包括推进动植物、微生物育种技术创新，突破优异基因挖掘、育种材料创制、种子加工等核心关键技术；开展食品安全检测、风险控制关键技术与试剂仪器研发，研制食品工业化安全生产关键技术及装备；突破动植物及机器作业信息感知与精准管控关键核心技术，研发满足作业需求的智能农机装备，创建信息感知、定量决策、智能控制、精准投入的现代种业与精准农业技术体系等新兴领域。现代种业和精准农业领域研发活动呈现技术难度大、研发能力弱、研发周期长、资金投入小等显著特点。种业和农业技术创新难度较大，但技术的扩散和复制却相对简单，这使得创新者很难从研发中获得全部好处；另外，一般的种业和农业企业通常太小而无法开展自己的研究，创新研发实力有限；此外，种业和农业生产一般周期较长，且必须适应不同地区需求，生产条件多样化、复杂化，同其他行业相比，种业和农业生产对气候的依赖性强，产出具有不确定性，增加了市场失灵的现实性和投资的风险性，很难投入大量资金到研发领域。大力培育和发展现代种业和精准农业，是提升我国产业核心竞争力的必然要求，是抢占未来经济和科技发展制高点的战略选择，对于加快转变经济发展方式具有重要战略意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宋体" w:eastAsia="仿宋_GB2312" w:cs="宋体"/>
          <w:color w:val="auto"/>
          <w:sz w:val="28"/>
          <w:szCs w:val="28"/>
        </w:rPr>
        <w:t>为深入贯彻落实研发费税前加计扣除政策，进一步发挥税收职能作用，持续为</w:t>
      </w:r>
      <w:r>
        <w:rPr>
          <w:rFonts w:hint="eastAsia" w:ascii="仿宋_GB2312" w:hAnsi="仿宋" w:eastAsia="仿宋_GB2312" w:cs="仿宋"/>
          <w:color w:val="auto"/>
          <w:sz w:val="28"/>
          <w:szCs w:val="28"/>
        </w:rPr>
        <w:t>现代种业和精准农业</w:t>
      </w:r>
      <w:r>
        <w:rPr>
          <w:rFonts w:hint="eastAsia" w:ascii="仿宋_GB2312" w:hAnsi="宋体" w:eastAsia="仿宋_GB2312" w:cs="宋体"/>
          <w:color w:val="auto"/>
          <w:sz w:val="28"/>
          <w:szCs w:val="28"/>
        </w:rPr>
        <w:t>领域企业提供有力支持，</w:t>
      </w:r>
      <w:r>
        <w:rPr>
          <w:rFonts w:hint="eastAsia" w:ascii="仿宋_GB2312" w:hAnsi="仿宋_GB2312" w:eastAsia="仿宋_GB2312" w:cs="仿宋_GB2312"/>
          <w:color w:val="auto"/>
          <w:sz w:val="28"/>
          <w:szCs w:val="28"/>
        </w:rPr>
        <w:t>推动我省</w:t>
      </w:r>
      <w:r>
        <w:rPr>
          <w:rFonts w:hint="eastAsia" w:ascii="仿宋_GB2312" w:hAnsi="仿宋" w:eastAsia="仿宋_GB2312" w:cs="仿宋"/>
          <w:color w:val="auto"/>
          <w:sz w:val="28"/>
          <w:szCs w:val="28"/>
        </w:rPr>
        <w:t>现代种业和精准农业</w:t>
      </w:r>
      <w:r>
        <w:rPr>
          <w:rFonts w:hint="eastAsia" w:ascii="仿宋_GB2312" w:hAnsi="仿宋_GB2312" w:eastAsia="仿宋_GB2312" w:cs="仿宋_GB2312"/>
          <w:color w:val="auto"/>
          <w:sz w:val="28"/>
          <w:szCs w:val="28"/>
        </w:rPr>
        <w:t>领域企业高质量发展，</w:t>
      </w:r>
      <w:r>
        <w:rPr>
          <w:rFonts w:hint="eastAsia" w:ascii="仿宋_GB2312" w:hAnsi="宋体" w:eastAsia="仿宋_GB2312" w:cs="宋体"/>
          <w:color w:val="auto"/>
          <w:sz w:val="28"/>
          <w:szCs w:val="28"/>
        </w:rPr>
        <w:t>国家税务总局广东省税务局组织编写了本指引。</w:t>
      </w:r>
      <w:r>
        <w:rPr>
          <w:rFonts w:hint="eastAsia" w:ascii="仿宋_GB2312" w:hAnsi="黑体" w:eastAsia="仿宋_GB2312"/>
          <w:color w:val="auto"/>
          <w:sz w:val="28"/>
          <w:szCs w:val="28"/>
        </w:rPr>
        <w:t>本指引第二、四、五章是企业享受研发费加计扣除政策存在的共性涉税内容，具有普遍性参考意义；第三、六、七章则是以</w:t>
      </w:r>
      <w:r>
        <w:rPr>
          <w:rFonts w:hint="eastAsia" w:ascii="仿宋_GB2312" w:hAnsi="仿宋" w:eastAsia="仿宋_GB2312" w:cs="仿宋"/>
          <w:color w:val="auto"/>
          <w:sz w:val="28"/>
          <w:szCs w:val="28"/>
        </w:rPr>
        <w:t>现代种业和精准农业</w:t>
      </w:r>
      <w:r>
        <w:rPr>
          <w:rFonts w:hint="eastAsia" w:ascii="仿宋_GB2312" w:hAnsi="仿宋_GB2312" w:eastAsia="仿宋_GB2312" w:cs="仿宋_GB2312"/>
          <w:color w:val="auto"/>
          <w:sz w:val="28"/>
          <w:szCs w:val="28"/>
        </w:rPr>
        <w:t>领域企业</w:t>
      </w:r>
      <w:r>
        <w:rPr>
          <w:rFonts w:hint="eastAsia" w:ascii="仿宋_GB2312" w:hAnsi="黑体" w:eastAsia="仿宋_GB2312"/>
          <w:color w:val="auto"/>
          <w:sz w:val="28"/>
          <w:szCs w:val="28"/>
        </w:rPr>
        <w:t>为代表，根据该领域研发活动的流程和特点组织编写，具有个性化和行业针对性。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p>
    <w:p>
      <w:pPr>
        <w:rPr>
          <w:rFonts w:hint="eastAsia" w:ascii="仿宋_GB2312" w:hAnsi="黑体" w:eastAsia="仿宋_GB2312"/>
          <w:color w:val="auto"/>
          <w:sz w:val="28"/>
          <w:szCs w:val="28"/>
        </w:rPr>
      </w:pPr>
      <w:r>
        <w:rPr>
          <w:rFonts w:hint="eastAsia" w:ascii="仿宋_GB2312" w:hAnsi="黑体" w:eastAsia="仿宋_GB2312"/>
          <w:color w:val="auto"/>
          <w:sz w:val="28"/>
          <w:szCs w:val="28"/>
        </w:rPr>
        <w:br w:type="page"/>
      </w:r>
    </w:p>
    <w:p>
      <w:pPr>
        <w:pStyle w:val="3"/>
        <w:keepNext/>
        <w:keepLines/>
        <w:pageBreakBefore w:val="0"/>
        <w:widowControl w:val="0"/>
        <w:kinsoku/>
        <w:wordWrap/>
        <w:overflowPunct/>
        <w:topLinePunct w:val="0"/>
        <w:autoSpaceDE/>
        <w:autoSpaceDN/>
        <w:bidi w:val="0"/>
        <w:adjustRightInd/>
        <w:snapToGrid/>
        <w:spacing w:before="20" w:after="20" w:line="520" w:lineRule="exact"/>
        <w:jc w:val="center"/>
        <w:textAlignment w:val="auto"/>
      </w:pPr>
      <w:bookmarkStart w:id="3" w:name="_Toc23141"/>
      <w:bookmarkStart w:id="4" w:name="_Toc1400746459"/>
      <w:bookmarkStart w:id="5" w:name="_Toc27614"/>
      <w:bookmarkStart w:id="6" w:name="_Toc7235"/>
      <w:bookmarkStart w:id="7" w:name="_Toc1796"/>
      <w:bookmarkStart w:id="8" w:name="_Toc81551219"/>
      <w:bookmarkStart w:id="9" w:name="_Toc20828"/>
      <w:bookmarkStart w:id="10" w:name="_Toc81821573"/>
      <w:bookmarkStart w:id="11" w:name="_Toc9157"/>
      <w:bookmarkStart w:id="12" w:name="_Toc29480"/>
      <w:r>
        <w:rPr>
          <w:rFonts w:hint="eastAsia"/>
          <w:b w:val="0"/>
          <w:bCs w:val="0"/>
          <w:sz w:val="36"/>
          <w:szCs w:val="36"/>
        </w:rPr>
        <w:t>第二章  研发费用加计扣除政策与企业研发活动</w:t>
      </w:r>
      <w:bookmarkEnd w:id="3"/>
      <w:bookmarkEnd w:id="4"/>
      <w:bookmarkEnd w:id="5"/>
      <w:bookmarkEnd w:id="6"/>
      <w:bookmarkEnd w:id="7"/>
      <w:bookmarkEnd w:id="8"/>
      <w:bookmarkEnd w:id="9"/>
      <w:bookmarkEnd w:id="10"/>
      <w:bookmarkEnd w:id="11"/>
      <w:bookmarkEnd w:id="12"/>
    </w:p>
    <w:p>
      <w:pPr>
        <w:bidi w:val="0"/>
        <w:rPr>
          <w:rFonts w:hint="eastAsia"/>
        </w:rPr>
      </w:pPr>
      <w:bookmarkStart w:id="13" w:name="_Toc15350"/>
      <w:bookmarkStart w:id="14" w:name="_Toc81821574"/>
      <w:bookmarkStart w:id="15" w:name="_Toc81551220"/>
      <w:bookmarkStart w:id="16" w:name="_Toc7837"/>
      <w:bookmarkStart w:id="17" w:name="_Toc1629997999"/>
      <w:bookmarkStart w:id="18" w:name="_Toc14660"/>
      <w:bookmarkStart w:id="19" w:name="_Toc13551"/>
      <w:bookmarkStart w:id="20" w:name="_Toc78452665"/>
      <w:bookmarkStart w:id="21" w:name="_Toc2396"/>
      <w:bookmarkStart w:id="22" w:name="_Toc79483412"/>
      <w:bookmarkStart w:id="23" w:name="_Toc28071"/>
      <w:bookmarkStart w:id="24" w:name="_Toc15443"/>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2.1.研发费用加计扣除政策内容</w:t>
      </w:r>
      <w:bookmarkEnd w:id="13"/>
      <w:bookmarkEnd w:id="14"/>
      <w:bookmarkEnd w:id="15"/>
      <w:bookmarkEnd w:id="16"/>
      <w:bookmarkEnd w:id="17"/>
      <w:bookmarkEnd w:id="18"/>
      <w:bookmarkEnd w:id="19"/>
      <w:bookmarkEnd w:id="20"/>
      <w:bookmarkEnd w:id="21"/>
      <w:bookmarkEnd w:id="22"/>
      <w:bookmarkEnd w:id="23"/>
      <w:bookmarkEnd w:id="24"/>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25" w:name="_Toc78452668"/>
      <w:bookmarkStart w:id="26" w:name="_Toc15997"/>
      <w:bookmarkStart w:id="27" w:name="_Toc5404"/>
      <w:bookmarkStart w:id="28" w:name="_Toc79483415"/>
      <w:bookmarkStart w:id="29" w:name="_Toc6266"/>
      <w:bookmarkStart w:id="30" w:name="_Toc26417"/>
      <w:bookmarkStart w:id="31" w:name="_Toc18149"/>
      <w:bookmarkStart w:id="32" w:name="_Toc11936"/>
      <w:bookmarkStart w:id="33" w:name="_Toc81551223"/>
      <w:bookmarkStart w:id="34" w:name="_Toc2074968061"/>
      <w:bookmarkStart w:id="35" w:name="_Toc11350"/>
      <w:bookmarkStart w:id="36" w:name="_Toc81821577"/>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2.2.享受研发费加计扣除政策的基本流程</w:t>
      </w:r>
      <w:bookmarkEnd w:id="25"/>
      <w:bookmarkEnd w:id="26"/>
      <w:bookmarkEnd w:id="27"/>
      <w:bookmarkEnd w:id="28"/>
      <w:bookmarkEnd w:id="29"/>
      <w:bookmarkEnd w:id="30"/>
      <w:bookmarkEnd w:id="31"/>
      <w:bookmarkEnd w:id="32"/>
      <w:bookmarkEnd w:id="33"/>
      <w:bookmarkEnd w:id="34"/>
      <w:bookmarkEnd w:id="35"/>
      <w:bookmarkEnd w:id="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 w:val="0"/>
          <w:bCs w:val="0"/>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 w:val="0"/>
          <w:bCs w:val="0"/>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 w:val="0"/>
          <w:bCs w:val="0"/>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 w:val="0"/>
          <w:bCs w:val="0"/>
          <w:color w:val="000000" w:themeColor="text1"/>
          <w:sz w:val="28"/>
          <w:szCs w:val="28"/>
          <w14:textFill>
            <w14:solidFill>
              <w14:schemeClr w14:val="tx1"/>
            </w14:solidFill>
          </w14:textFill>
        </w:rPr>
      </w:pPr>
      <w:r>
        <w:rPr>
          <w:b w:val="0"/>
          <w:bCs w:val="0"/>
          <w:sz w:val="28"/>
          <w:szCs w:val="28"/>
        </w:rPr>
        <w:drawing>
          <wp:anchor distT="0" distB="0" distL="114300" distR="114300" simplePos="0" relativeHeight="251659264" behindDoc="0" locked="0" layoutInCell="1" allowOverlap="1">
            <wp:simplePos x="0" y="0"/>
            <wp:positionH relativeFrom="column">
              <wp:posOffset>352425</wp:posOffset>
            </wp:positionH>
            <wp:positionV relativeFrom="page">
              <wp:posOffset>2266315</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 w:val="0"/>
          <w:bCs w:val="0"/>
          <w:color w:val="000000" w:themeColor="text1"/>
          <w:sz w:val="28"/>
          <w:szCs w:val="28"/>
          <w14:textFill>
            <w14:solidFill>
              <w14:schemeClr w14:val="tx1"/>
            </w14:solidFill>
          </w14:textFill>
        </w:rPr>
        <w:t>预缴享受研发费加计扣除政策基本流程</w:t>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37" w:name="_Toc1733"/>
      <w:bookmarkStart w:id="38" w:name="_Toc56785461"/>
      <w:bookmarkStart w:id="39" w:name="_Toc1617"/>
      <w:bookmarkStart w:id="40" w:name="_Toc81551224"/>
      <w:bookmarkStart w:id="41" w:name="_Toc6909"/>
      <w:bookmarkStart w:id="42" w:name="_Toc4067"/>
      <w:bookmarkStart w:id="43" w:name="_Toc39853436"/>
      <w:bookmarkStart w:id="44" w:name="_Toc81821578"/>
      <w:bookmarkStart w:id="45" w:name="_Toc14059"/>
      <w:bookmarkStart w:id="46" w:name="_Toc14115"/>
      <w:bookmarkStart w:id="47" w:name="_Toc2979"/>
      <w:bookmarkStart w:id="48" w:name="_Toc9092"/>
      <w:bookmarkStart w:id="49" w:name="_Toc55891451"/>
      <w:bookmarkStart w:id="50" w:name="_Toc26543"/>
      <w:bookmarkStart w:id="51" w:name="_Toc79483416"/>
      <w:bookmarkStart w:id="52" w:name="_Toc78452669"/>
      <w:bookmarkStart w:id="53" w:name="_Toc1001257594"/>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2.3.税收方面对研发活动的界定</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54" w:name="_Toc271"/>
      <w:bookmarkStart w:id="55" w:name="_Toc79483417"/>
      <w:bookmarkStart w:id="56" w:name="_Toc31886"/>
      <w:bookmarkStart w:id="57" w:name="_Toc56785462"/>
      <w:bookmarkStart w:id="58" w:name="_Toc454524466"/>
      <w:bookmarkStart w:id="59" w:name="_Toc55891452"/>
      <w:bookmarkStart w:id="60" w:name="_Toc16348"/>
      <w:bookmarkStart w:id="61" w:name="_Toc78452670"/>
      <w:bookmarkStart w:id="62" w:name="_Toc81821579"/>
      <w:bookmarkStart w:id="63" w:name="_Toc24467"/>
      <w:bookmarkStart w:id="64" w:name="_Toc13994"/>
      <w:bookmarkStart w:id="65" w:name="_Toc1810"/>
      <w:bookmarkStart w:id="66" w:name="_Toc23024"/>
      <w:bookmarkStart w:id="67" w:name="_Toc8557"/>
      <w:bookmarkStart w:id="68" w:name="_Toc81551225"/>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_GB2312"/>
          <w:color w:val="000000" w:themeColor="text1"/>
          <w:sz w:val="28"/>
          <w:szCs w:val="28"/>
          <w14:textFill>
            <w14:solidFill>
              <w14:schemeClr w14:val="tx1"/>
            </w14:solidFill>
          </w14:textFill>
        </w:rPr>
      </w:pPr>
      <w:bookmarkStart w:id="69" w:name="_Toc12095"/>
      <w:bookmarkStart w:id="70" w:name="_Toc81821580"/>
      <w:bookmarkStart w:id="71" w:name="_Toc12598"/>
      <w:bookmarkStart w:id="72" w:name="_Toc593367683"/>
      <w:bookmarkStart w:id="73" w:name="_Toc26959"/>
      <w:bookmarkStart w:id="74" w:name="_Toc70"/>
      <w:bookmarkStart w:id="75" w:name="_Toc630"/>
      <w:bookmarkStart w:id="76" w:name="_Toc5555"/>
      <w:bookmarkStart w:id="77" w:name="_Toc13508"/>
      <w:bookmarkStart w:id="78" w:name="_Toc11223"/>
      <w:bookmarkStart w:id="79" w:name="_Toc78452671"/>
      <w:bookmarkStart w:id="80" w:name="_Toc55891453"/>
      <w:bookmarkStart w:id="81" w:name="_Toc79483418"/>
      <w:bookmarkStart w:id="82" w:name="_Toc81551226"/>
      <w:bookmarkStart w:id="83" w:name="_Toc56785463"/>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kern w:val="0"/>
          <w:sz w:val="28"/>
          <w:szCs w:val="28"/>
          <w:lang w:val="en-US" w:eastAsia="zh-CN" w:bidi="ar-SA"/>
          <w14:textFill>
            <w14:solidFill>
              <w14:schemeClr w14:val="tx1"/>
            </w14:solidFill>
          </w14:textFill>
        </w:rPr>
      </w:pPr>
      <w:r>
        <w:rPr>
          <w:rFonts w:hint="eastAsia" w:ascii="仿宋_GB2312" w:hAnsi="宋体" w:eastAsia="仿宋_GB2312" w:cs="仿宋_GB2312"/>
          <w:color w:val="000000" w:themeColor="text1"/>
          <w:kern w:val="0"/>
          <w:sz w:val="28"/>
          <w:szCs w:val="28"/>
          <w:lang w:val="en-US" w:eastAsia="zh-CN" w:bidi="ar-SA"/>
          <w14:textFill>
            <w14:solidFill>
              <w14:schemeClr w14:val="tx1"/>
            </w14:solidFill>
          </w14:textFill>
        </w:rPr>
        <w:t>例如：某食品贸易公司2021年度取得收入3500万元，其中零售收入2000万元，兼营生产烘烤食品取得销售收入500万元，取得投资收益800万元，取得作不征税收入200万元。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kern w:val="0"/>
          <w:sz w:val="28"/>
          <w:szCs w:val="28"/>
          <w:lang w:val="en-US" w:eastAsia="zh-CN" w:bidi="ar-SA"/>
          <w14:textFill>
            <w14:solidFill>
              <w14:schemeClr w14:val="tx1"/>
            </w14:solidFill>
          </w14:textFill>
        </w:rPr>
      </w:pPr>
      <w:bookmarkStart w:id="84" w:name="_Toc30335"/>
      <w:bookmarkStart w:id="85" w:name="_Toc8215"/>
      <w:bookmarkStart w:id="86" w:name="_Toc1047"/>
      <w:bookmarkStart w:id="87" w:name="_Toc30785"/>
      <w:bookmarkStart w:id="88" w:name="_Toc81551227"/>
      <w:bookmarkStart w:id="89" w:name="_Toc6955"/>
      <w:bookmarkStart w:id="90" w:name="_Toc13449"/>
      <w:bookmarkStart w:id="91" w:name="_Toc31257"/>
      <w:bookmarkStart w:id="92" w:name="_Toc1964075160"/>
      <w:bookmarkStart w:id="93" w:name="_Toc28022"/>
      <w:bookmarkStart w:id="94" w:name="_Toc17450"/>
      <w:bookmarkStart w:id="95" w:name="_Toc81821581"/>
      <w:r>
        <w:rPr>
          <w:rFonts w:hint="eastAsia" w:ascii="仿宋_GB2312" w:hAnsi="宋体" w:eastAsia="仿宋_GB2312" w:cs="仿宋_GB2312"/>
          <w:color w:val="000000" w:themeColor="text1"/>
          <w:kern w:val="0"/>
          <w:sz w:val="28"/>
          <w:szCs w:val="28"/>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4"/>
      <w:bookmarkEnd w:id="85"/>
      <w:bookmarkEnd w:id="86"/>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_GB2312"/>
          <w:color w:val="000000" w:themeColor="text1"/>
          <w:sz w:val="28"/>
          <w:szCs w:val="28"/>
          <w14:textFill>
            <w14:solidFill>
              <w14:schemeClr w14:val="tx1"/>
            </w14:solidFill>
          </w14:textFill>
        </w:rPr>
      </w:pPr>
      <w:bookmarkStart w:id="96" w:name="_Toc25188"/>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87"/>
      <w:bookmarkEnd w:id="88"/>
      <w:bookmarkEnd w:id="89"/>
      <w:bookmarkEnd w:id="90"/>
      <w:bookmarkEnd w:id="91"/>
      <w:bookmarkEnd w:id="92"/>
      <w:bookmarkEnd w:id="93"/>
      <w:bookmarkEnd w:id="94"/>
      <w:bookmarkEnd w:id="95"/>
      <w:bookmarkEnd w:id="96"/>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bookmarkStart w:id="97" w:name="_Toc15426"/>
      <w:bookmarkStart w:id="98" w:name="_Toc16120"/>
      <w:bookmarkStart w:id="99" w:name="_Toc40698104"/>
      <w:bookmarkStart w:id="100" w:name="_Toc23660"/>
      <w:bookmarkStart w:id="101" w:name="_Toc32736"/>
      <w:bookmarkStart w:id="102" w:name="_Toc25147"/>
      <w:bookmarkStart w:id="103" w:name="_Toc1089"/>
      <w:bookmarkStart w:id="104" w:name="_Toc2442"/>
      <w:bookmarkStart w:id="105" w:name="_Toc1240076083"/>
      <w:bookmarkStart w:id="106" w:name="_Toc55891455"/>
      <w:bookmarkStart w:id="107" w:name="_Toc16294"/>
      <w:bookmarkStart w:id="108" w:name="_Toc21276"/>
      <w:bookmarkStart w:id="109" w:name="_Toc56785046"/>
    </w:p>
    <w:p>
      <w:pPr>
        <w:pStyle w:val="24"/>
        <w:keepNext w:val="0"/>
        <w:keepLines w:val="0"/>
        <w:pageBreakBefore w:val="0"/>
        <w:widowControl w:val="0"/>
        <w:kinsoku/>
        <w:wordWrap/>
        <w:overflowPunct/>
        <w:topLinePunct w:val="0"/>
        <w:autoSpaceDE/>
        <w:autoSpaceDN/>
        <w:bidi w:val="0"/>
        <w:adjustRightInd/>
        <w:snapToGrid/>
        <w:spacing w:before="469" w:beforeLines="150" w:after="469" w:afterLines="150" w:line="520" w:lineRule="exact"/>
        <w:jc w:val="both"/>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2.4.可加计扣除的研发费用</w:t>
      </w:r>
      <w:bookmarkEnd w:id="97"/>
      <w:bookmarkEnd w:id="98"/>
      <w:bookmarkEnd w:id="99"/>
      <w:bookmarkEnd w:id="100"/>
      <w:bookmarkEnd w:id="101"/>
      <w:bookmarkEnd w:id="102"/>
      <w:bookmarkEnd w:id="103"/>
      <w:bookmarkEnd w:id="104"/>
      <w:bookmarkEnd w:id="105"/>
      <w:bookmarkEnd w:id="106"/>
      <w:bookmarkEnd w:id="107"/>
      <w:bookmarkEnd w:id="108"/>
      <w:bookmarkEnd w:id="109"/>
      <w:bookmarkStart w:id="110" w:name="_Toc55891456"/>
      <w:bookmarkStart w:id="111" w:name="_Toc13199"/>
      <w:bookmarkStart w:id="112" w:name="_Toc40698105"/>
      <w:bookmarkStart w:id="113" w:name="_Toc17521"/>
      <w:bookmarkStart w:id="114" w:name="_Toc56785047"/>
    </w:p>
    <w:p>
      <w:pPr>
        <w:pStyle w:val="5"/>
        <w:keepNext/>
        <w:keepLines/>
        <w:pageBreakBefore w:val="0"/>
        <w:widowControl w:val="0"/>
        <w:kinsoku/>
        <w:wordWrap/>
        <w:overflowPunct/>
        <w:topLinePunct w:val="0"/>
        <w:autoSpaceDE/>
        <w:autoSpaceDN/>
        <w:bidi w:val="0"/>
        <w:adjustRightInd/>
        <w:snapToGrid/>
        <w:spacing w:before="1561" w:beforeLines="50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15" w:name="_Toc21792"/>
      <w:bookmarkStart w:id="116" w:name="_Toc629932846"/>
      <w:bookmarkStart w:id="117" w:name="_Toc3778"/>
      <w:bookmarkStart w:id="118" w:name="_Toc6265"/>
      <w:bookmarkStart w:id="119" w:name="_Toc24856"/>
      <w:bookmarkStart w:id="120" w:name="_Toc20478"/>
      <w:bookmarkStart w:id="121" w:name="_Toc32148"/>
      <w:bookmarkStart w:id="122" w:name="_Toc8732"/>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0"/>
      <w:bookmarkEnd w:id="111"/>
      <w:bookmarkEnd w:id="112"/>
      <w:bookmarkEnd w:id="113"/>
      <w:bookmarkEnd w:id="114"/>
      <w:bookmarkEnd w:id="115"/>
      <w:bookmarkEnd w:id="116"/>
      <w:bookmarkEnd w:id="117"/>
      <w:bookmarkEnd w:id="118"/>
      <w:bookmarkEnd w:id="119"/>
      <w:bookmarkEnd w:id="120"/>
      <w:bookmarkEnd w:id="121"/>
      <w:bookmarkEnd w:id="12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123" w:name="_Toc55891459"/>
      <w:bookmarkStart w:id="124" w:name="_Toc26291"/>
      <w:bookmarkStart w:id="125" w:name="_Toc56785050"/>
      <w:bookmarkStart w:id="126" w:name="_Toc3472"/>
      <w:bookmarkStart w:id="127" w:name="_Toc23270"/>
      <w:bookmarkStart w:id="128" w:name="_Toc27894"/>
      <w:bookmarkStart w:id="129" w:name="_Toc12050"/>
      <w:bookmarkStart w:id="130" w:name="_Toc40698108"/>
      <w:bookmarkStart w:id="131" w:name="_Toc26416"/>
      <w:bookmarkStart w:id="132" w:name="_Toc854"/>
      <w:bookmarkStart w:id="133" w:name="_Toc3585"/>
      <w:bookmarkStart w:id="134" w:name="_Toc186963012"/>
      <w:bookmarkStart w:id="135" w:name="_Toc39853439"/>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3"/>
      <w:bookmarkEnd w:id="124"/>
      <w:bookmarkEnd w:id="125"/>
      <w:bookmarkEnd w:id="126"/>
      <w:bookmarkEnd w:id="127"/>
      <w:bookmarkEnd w:id="128"/>
      <w:bookmarkEnd w:id="129"/>
      <w:bookmarkEnd w:id="130"/>
      <w:bookmarkEnd w:id="131"/>
      <w:bookmarkEnd w:id="132"/>
      <w:bookmarkEnd w:id="133"/>
      <w:bookmarkEnd w:id="134"/>
      <w:bookmarkEnd w:id="13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bookmarkStart w:id="136"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color w:val="000000" w:themeColor="text1"/>
          <w:sz w:val="28"/>
          <w:szCs w:val="28"/>
          <w14:textFill>
            <w14:solidFill>
              <w14:schemeClr w14:val="tx1"/>
            </w14:solidFill>
          </w14:textFill>
        </w:rPr>
      </w:pPr>
      <w:bookmarkStart w:id="137" w:name="_Toc55891460"/>
      <w:bookmarkStart w:id="138" w:name="_Toc5304"/>
      <w:bookmarkStart w:id="139" w:name="_Toc9972"/>
      <w:bookmarkStart w:id="140" w:name="_Toc13378"/>
      <w:bookmarkStart w:id="141" w:name="_Toc32375"/>
      <w:bookmarkStart w:id="142" w:name="_Toc21742"/>
      <w:bookmarkStart w:id="143" w:name="_Toc56785051"/>
      <w:bookmarkStart w:id="144" w:name="_Toc518767123"/>
      <w:bookmarkStart w:id="145" w:name="_Toc29353"/>
      <w:bookmarkStart w:id="146" w:name="_Toc20362"/>
      <w:bookmarkStart w:id="147" w:name="_Toc89"/>
      <w:r>
        <w:rPr>
          <w:rFonts w:hint="eastAsia" w:ascii="仿宋_GB2312" w:eastAsia="仿宋_GB2312"/>
          <w:b/>
          <w:bCs/>
          <w:color w:val="000000" w:themeColor="text1"/>
          <w:sz w:val="28"/>
          <w:szCs w:val="28"/>
          <w14:textFill>
            <w14:solidFill>
              <w14:schemeClr w14:val="tx1"/>
            </w14:solidFill>
          </w14:textFill>
        </w:rPr>
        <w:t>2.4.2.1.人员人工费用</w:t>
      </w:r>
      <w:bookmarkEnd w:id="137"/>
      <w:bookmarkEnd w:id="138"/>
      <w:bookmarkEnd w:id="139"/>
      <w:bookmarkEnd w:id="140"/>
      <w:bookmarkEnd w:id="141"/>
      <w:bookmarkEnd w:id="142"/>
      <w:bookmarkEnd w:id="143"/>
      <w:bookmarkEnd w:id="144"/>
      <w:bookmarkEnd w:id="145"/>
      <w:bookmarkEnd w:id="146"/>
      <w:bookmarkEnd w:id="1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183天以上，包括在职、兼职和临时聘用人员。</w:t>
      </w:r>
    </w:p>
    <w:p>
      <w:pPr>
        <w:bidi w:val="0"/>
        <w:jc w:val="center"/>
        <w:rPr>
          <w:rFonts w:hint="eastAsia"/>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2956"/>
        <w:gridCol w:w="30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282"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956"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031"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5" w:hRule="atLeast"/>
          <w:jc w:val="center"/>
        </w:trPr>
        <w:tc>
          <w:tcPr>
            <w:tcW w:w="2282"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在职研发人员</w:t>
            </w:r>
            <w:r>
              <w:rPr>
                <w:rFonts w:hint="eastAsia" w:ascii="仿宋" w:hAnsi="仿宋" w:eastAsia="仿宋" w:cs="仿宋"/>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956"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科技人员</w:t>
            </w:r>
            <w:r>
              <w:rPr>
                <w:rFonts w:hint="eastAsia" w:ascii="仿宋" w:hAnsi="仿宋" w:eastAsia="仿宋" w:cs="仿宋"/>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3031"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kern w:val="0"/>
                <w:szCs w:val="21"/>
                <w14:textFill>
                  <w14:solidFill>
                    <w14:schemeClr w14:val="tx1"/>
                  </w14:solidFill>
                </w14:textFill>
              </w:rPr>
              <w:t>直接从事研发</w:t>
            </w:r>
            <w:r>
              <w:rPr>
                <w:rFonts w:hint="eastAsia" w:ascii="仿宋" w:hAnsi="仿宋" w:eastAsia="仿宋" w:cs="仿宋"/>
                <w:b/>
                <w:bCs/>
                <w:color w:val="000000" w:themeColor="text1"/>
                <w:kern w:val="0"/>
                <w:szCs w:val="21"/>
                <w14:textFill>
                  <w14:solidFill>
                    <w14:schemeClr w14:val="tx1"/>
                  </w14:solidFill>
                </w14:textFill>
              </w:rPr>
              <w:t>活动</w:t>
            </w:r>
            <w:r>
              <w:rPr>
                <w:rFonts w:hint="eastAsia" w:ascii="仿宋" w:hAnsi="仿宋" w:eastAsia="仿宋" w:cs="仿宋"/>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bidi w:val="0"/>
        <w:jc w:val="center"/>
        <w:rPr>
          <w:rFonts w:hint="eastAsia"/>
        </w:rPr>
      </w:pPr>
      <w:bookmarkStart w:id="148" w:name="_Toc406981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例如：</w:t>
      </w:r>
      <w:r>
        <w:rPr>
          <w:rFonts w:hint="eastAsia" w:ascii="仿宋_GB2312" w:eastAsia="仿宋_GB2312"/>
          <w:color w:val="000000" w:themeColor="text1"/>
          <w:sz w:val="28"/>
          <w:szCs w:val="28"/>
          <w14:textFill>
            <w14:solidFill>
              <w14:schemeClr w14:val="tx1"/>
            </w14:solidFill>
          </w14:textFill>
        </w:rPr>
        <w:t>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4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color w:val="000000" w:themeColor="text1"/>
          <w:sz w:val="28"/>
          <w:szCs w:val="28"/>
          <w14:textFill>
            <w14:solidFill>
              <w14:schemeClr w14:val="tx1"/>
            </w14:solidFill>
          </w14:textFill>
        </w:rPr>
      </w:pPr>
      <w:bookmarkStart w:id="149" w:name="_Toc4240"/>
      <w:bookmarkStart w:id="150" w:name="_Toc3943"/>
      <w:bookmarkStart w:id="151" w:name="_Toc32570"/>
      <w:bookmarkStart w:id="152" w:name="_Toc55891461"/>
      <w:bookmarkStart w:id="153" w:name="_Toc135429441"/>
      <w:bookmarkStart w:id="154" w:name="_Toc56785052"/>
      <w:bookmarkStart w:id="155" w:name="_Toc2700"/>
      <w:bookmarkStart w:id="156" w:name="_Toc15402"/>
      <w:bookmarkStart w:id="157" w:name="_Toc4738"/>
      <w:bookmarkStart w:id="158" w:name="_Toc1558"/>
      <w:bookmarkStart w:id="159" w:name="_Toc32414"/>
      <w:r>
        <w:rPr>
          <w:rFonts w:hint="eastAsia" w:ascii="仿宋_GB2312" w:eastAsia="仿宋_GB2312"/>
          <w:b/>
          <w:bCs/>
          <w:color w:val="000000" w:themeColor="text1"/>
          <w:sz w:val="28"/>
          <w:szCs w:val="28"/>
          <w14:textFill>
            <w14:solidFill>
              <w14:schemeClr w14:val="tx1"/>
            </w14:solidFill>
          </w14:textFill>
        </w:rPr>
        <w:t>2.4.2.2.直接投入费用</w:t>
      </w:r>
      <w:bookmarkEnd w:id="149"/>
      <w:bookmarkEnd w:id="150"/>
      <w:bookmarkEnd w:id="151"/>
      <w:bookmarkEnd w:id="152"/>
      <w:bookmarkEnd w:id="153"/>
      <w:bookmarkEnd w:id="154"/>
      <w:bookmarkEnd w:id="155"/>
      <w:bookmarkEnd w:id="156"/>
      <w:bookmarkEnd w:id="157"/>
      <w:bookmarkEnd w:id="158"/>
      <w:bookmarkEnd w:id="1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bidi w:val="0"/>
        <w:jc w:val="center"/>
      </w:pPr>
    </w:p>
    <w:tbl>
      <w:tblPr>
        <w:tblStyle w:val="25"/>
        <w:tblW w:w="83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5"/>
        <w:gridCol w:w="2805"/>
        <w:gridCol w:w="2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595"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会计核算</w:t>
            </w:r>
          </w:p>
        </w:tc>
        <w:tc>
          <w:tcPr>
            <w:tcW w:w="280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高新技术企业认定</w:t>
            </w:r>
          </w:p>
        </w:tc>
        <w:tc>
          <w:tcPr>
            <w:tcW w:w="2909"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5" w:type="dxa"/>
            <w:tcBorders>
              <w:lef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（1）研发活动直接消耗的材料、燃料和动力费用。</w:t>
            </w:r>
          </w:p>
        </w:tc>
        <w:tc>
          <w:tcPr>
            <w:tcW w:w="2805" w:type="dxa"/>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（1）研发活动直接消耗的材料、燃料和动力费用。</w:t>
            </w:r>
          </w:p>
        </w:tc>
        <w:tc>
          <w:tcPr>
            <w:tcW w:w="2909" w:type="dxa"/>
            <w:tcBorders>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5" w:type="dxa"/>
            <w:tcBorders>
              <w:lef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（2）用于中间试验和产品试制的模具、工艺装备开发及制造费，样品、样机及一般测试手段购置费，试制产品的检验费等。</w:t>
            </w:r>
          </w:p>
        </w:tc>
        <w:tc>
          <w:tcPr>
            <w:tcW w:w="2805" w:type="dxa"/>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909" w:type="dxa"/>
            <w:tcBorders>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5" w:type="dxa"/>
            <w:tcBorders>
              <w:left w:val="single" w:color="auto" w:sz="12" w:space="0"/>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（3）用于研发活动的仪器、设备、房屋等固定资产的租赁费，设备调整及检验费，以及相关固定资产的运行维护、维修等费用。</w:t>
            </w:r>
          </w:p>
        </w:tc>
        <w:tc>
          <w:tcPr>
            <w:tcW w:w="2805" w:type="dxa"/>
            <w:tcBorders>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909" w:type="dxa"/>
            <w:tcBorders>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 w:eastAsia="仿宋_GB2312" w:cs="仿宋"/>
                <w:color w:val="000000" w:themeColor="text1"/>
                <w:sz w:val="21"/>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60" w:name="_Toc6478"/>
      <w:bookmarkStart w:id="161" w:name="_Toc9556"/>
      <w:bookmarkStart w:id="162" w:name="_Toc18937"/>
      <w:bookmarkStart w:id="163" w:name="_Toc6008"/>
      <w:bookmarkStart w:id="164" w:name="_Toc1977432714"/>
      <w:bookmarkStart w:id="165" w:name="_Toc56785053"/>
      <w:bookmarkStart w:id="166" w:name="_Toc32476"/>
      <w:bookmarkStart w:id="167" w:name="_Toc28184"/>
      <w:bookmarkStart w:id="168" w:name="_Toc55891462"/>
      <w:bookmarkStart w:id="169" w:name="_Toc21122"/>
      <w:bookmarkStart w:id="170" w:name="_Toc19001"/>
      <w:r>
        <w:rPr>
          <w:rFonts w:hint="eastAsia" w:ascii="仿宋_GB2312" w:hAnsi="仿宋" w:eastAsia="仿宋_GB2312" w:cs="仿宋"/>
          <w:b/>
          <w:bCs/>
          <w:color w:val="000000" w:themeColor="text1"/>
          <w:sz w:val="28"/>
          <w:szCs w:val="28"/>
          <w14:textFill>
            <w14:solidFill>
              <w14:schemeClr w14:val="tx1"/>
            </w14:solidFill>
          </w14:textFill>
        </w:rPr>
        <w:t>2.4.2.3.折旧费用与长期待摊费用</w:t>
      </w:r>
      <w:bookmarkEnd w:id="160"/>
      <w:bookmarkEnd w:id="161"/>
      <w:bookmarkEnd w:id="162"/>
      <w:bookmarkEnd w:id="163"/>
      <w:bookmarkEnd w:id="164"/>
      <w:bookmarkEnd w:id="165"/>
      <w:bookmarkEnd w:id="166"/>
      <w:bookmarkEnd w:id="167"/>
      <w:bookmarkEnd w:id="168"/>
      <w:bookmarkEnd w:id="169"/>
      <w:bookmarkEnd w:id="1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研发使用的房屋折旧费计入研发支出，但房屋折旧费不计入加计扣除税收规定口径。此外，在用建筑物的折旧费，研发设施的改建、改装、装修和修理过程中发生的长期待摊费用等可计入高新技术企业认定口径，但不计入加计扣除税收规定口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4"/>
        <w:gridCol w:w="3375"/>
        <w:gridCol w:w="20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3" w:hRule="atLeast"/>
          <w:jc w:val="center"/>
        </w:trPr>
        <w:tc>
          <w:tcPr>
            <w:tcW w:w="2884"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375"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021"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884" w:type="dxa"/>
            <w:vMerge w:val="restart"/>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用于研发活动的仪器、设备、</w:t>
            </w:r>
            <w:r>
              <w:rPr>
                <w:rFonts w:hint="eastAsia" w:ascii="仿宋_GB2312" w:hAnsi="仿宋" w:eastAsia="仿宋_GB2312" w:cs="仿宋"/>
                <w:b/>
                <w:bCs/>
                <w:color w:val="000000" w:themeColor="text1"/>
                <w:sz w:val="21"/>
                <w:szCs w:val="21"/>
                <w14:textFill>
                  <w14:solidFill>
                    <w14:schemeClr w14:val="tx1"/>
                  </w14:solidFill>
                </w14:textFill>
              </w:rPr>
              <w:t>房屋</w:t>
            </w:r>
            <w:r>
              <w:rPr>
                <w:rFonts w:hint="eastAsia" w:ascii="仿宋_GB2312" w:hAnsi="仿宋" w:eastAsia="仿宋_GB2312" w:cs="仿宋"/>
                <w:color w:val="000000" w:themeColor="text1"/>
                <w:sz w:val="21"/>
                <w:szCs w:val="21"/>
                <w14:textFill>
                  <w14:solidFill>
                    <w14:schemeClr w14:val="tx1"/>
                  </w14:solidFill>
                </w14:textFill>
              </w:rPr>
              <w:t>等固定资产的折旧费。</w:t>
            </w:r>
          </w:p>
        </w:tc>
        <w:tc>
          <w:tcPr>
            <w:tcW w:w="3375"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用于研究开发活动的仪器、设备和在用建筑物的折旧费。</w:t>
            </w:r>
          </w:p>
        </w:tc>
        <w:tc>
          <w:tcPr>
            <w:tcW w:w="2021" w:type="dxa"/>
            <w:vMerge w:val="restart"/>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_GB2312" w:hAnsi="仿宋" w:eastAsia="仿宋_GB2312" w:cs="仿宋"/>
                <w:color w:val="000000" w:themeColor="text1"/>
                <w:sz w:val="21"/>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884" w:type="dxa"/>
            <w:vMerge w:val="continue"/>
            <w:tcBorders>
              <w:top w:val="single" w:color="auto" w:sz="12" w:space="0"/>
              <w:left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3375" w:type="dxa"/>
            <w:tcBorders>
              <w:top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021" w:type="dxa"/>
            <w:vMerge w:val="continue"/>
            <w:tcBorders>
              <w:top w:val="single" w:color="auto" w:sz="12" w:space="0"/>
              <w:right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bidi w:val="0"/>
        <w:jc w:val="center"/>
        <w:rPr>
          <w:rFonts w:hint="eastAsia"/>
        </w:rPr>
      </w:pPr>
      <w:bookmarkStart w:id="171" w:name="_Toc15124"/>
      <w:bookmarkStart w:id="172" w:name="_Toc17411"/>
      <w:bookmarkStart w:id="173" w:name="_Toc21343"/>
      <w:bookmarkStart w:id="174" w:name="_Toc55891463"/>
      <w:bookmarkStart w:id="175" w:name="_Toc56785054"/>
      <w:bookmarkStart w:id="176" w:name="_Toc9504"/>
      <w:bookmarkStart w:id="177" w:name="_Toc254703226"/>
      <w:bookmarkStart w:id="178" w:name="_Toc25347"/>
      <w:bookmarkStart w:id="179" w:name="_Toc19959"/>
      <w:bookmarkStart w:id="180" w:name="_Toc28748"/>
      <w:bookmarkStart w:id="181" w:name="_Toc62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2.4.2.4.无形资产摊销</w:t>
      </w:r>
      <w:bookmarkEnd w:id="171"/>
      <w:bookmarkEnd w:id="172"/>
      <w:bookmarkEnd w:id="173"/>
      <w:bookmarkEnd w:id="174"/>
      <w:bookmarkEnd w:id="175"/>
      <w:bookmarkEnd w:id="176"/>
      <w:bookmarkEnd w:id="177"/>
      <w:bookmarkEnd w:id="178"/>
      <w:bookmarkEnd w:id="179"/>
      <w:bookmarkEnd w:id="180"/>
      <w:bookmarkEnd w:id="1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 而高新技术企业认定口径的研发费用包含“知识产权”摊销，二者存在一定差异。</w:t>
      </w:r>
    </w:p>
    <w:p>
      <w:pPr>
        <w:bidi w:val="0"/>
        <w:jc w:val="center"/>
        <w:rPr>
          <w:rFonts w:hint="eastAsia"/>
        </w:rPr>
      </w:pPr>
    </w:p>
    <w:tbl>
      <w:tblPr>
        <w:tblStyle w:val="25"/>
        <w:tblW w:w="8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6"/>
        <w:gridCol w:w="2801"/>
        <w:gridCol w:w="2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906"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01"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647"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w:t>
            </w:r>
            <w:r>
              <w:rPr>
                <w:rFonts w:hint="eastAsia" w:ascii="仿宋" w:hAnsi="仿宋" w:eastAsia="仿宋" w:cs="仿宋"/>
                <w:color w:val="000000" w:themeColor="text1"/>
                <w:szCs w:val="21"/>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14:textFill>
                  <w14:solidFill>
                    <w14:schemeClr w14:val="tx1"/>
                  </w14:solidFill>
                </w14:textFill>
              </w:rPr>
              <w:t>等无形资产的摊销费用。</w:t>
            </w:r>
          </w:p>
        </w:tc>
        <w:tc>
          <w:tcPr>
            <w:tcW w:w="2801"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647"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bidi w:val="0"/>
        <w:jc w:val="center"/>
      </w:pPr>
      <w:bookmarkStart w:id="182" w:name="_Toc13265"/>
      <w:bookmarkStart w:id="183" w:name="_Toc55891464"/>
      <w:bookmarkStart w:id="184" w:name="_Toc24255"/>
      <w:bookmarkStart w:id="185" w:name="_Toc12681"/>
      <w:bookmarkStart w:id="186" w:name="_Toc12823"/>
      <w:bookmarkStart w:id="187" w:name="_Toc30151"/>
      <w:bookmarkStart w:id="188" w:name="_Toc56785055"/>
      <w:bookmarkStart w:id="189" w:name="_Toc862210911"/>
      <w:bookmarkStart w:id="190" w:name="_Toc8354"/>
      <w:bookmarkStart w:id="191" w:name="_Toc25468"/>
      <w:bookmarkStart w:id="192" w:name="_Toc19877"/>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2.4.2.5.设计试验等费用</w:t>
      </w:r>
      <w:bookmarkEnd w:id="182"/>
      <w:bookmarkEnd w:id="183"/>
      <w:bookmarkEnd w:id="184"/>
      <w:bookmarkEnd w:id="185"/>
      <w:bookmarkEnd w:id="186"/>
      <w:bookmarkEnd w:id="187"/>
      <w:bookmarkEnd w:id="188"/>
      <w:bookmarkEnd w:id="189"/>
      <w:bookmarkEnd w:id="190"/>
      <w:bookmarkEnd w:id="191"/>
      <w:bookmarkEnd w:id="19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差异</w:t>
      </w: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会计核算口径中，根据会计核算的相关性原则，研发活动发生的相关支出在研发支出核算。高新技术企业认定口径的研发费用包含装备调试费用和田间试验费，而加计扣除税收规定口径的研发费用范围限于正列举范围。</w:t>
      </w:r>
    </w:p>
    <w:p>
      <w:pPr>
        <w:bidi w:val="0"/>
        <w:jc w:val="center"/>
        <w:rPr>
          <w:rFonts w:hint="eastAsia"/>
          <w:lang w:val="en-US" w:eastAsia="zh-CN"/>
        </w:rPr>
      </w:pPr>
    </w:p>
    <w:tbl>
      <w:tblPr>
        <w:tblStyle w:val="25"/>
        <w:tblW w:w="828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4169"/>
        <w:gridCol w:w="277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34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4169"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71"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符合会计核算常规的设计试验费用。</w:t>
            </w:r>
          </w:p>
        </w:tc>
        <w:tc>
          <w:tcPr>
            <w:tcW w:w="4169" w:type="dxa"/>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符合条件的设计费用、</w:t>
            </w:r>
            <w:r>
              <w:rPr>
                <w:rFonts w:hint="eastAsia" w:ascii="仿宋" w:hAnsi="仿宋" w:eastAsia="仿宋" w:cs="仿宋"/>
                <w:b/>
                <w:color w:val="000000" w:themeColor="text1"/>
                <w:kern w:val="0"/>
                <w:szCs w:val="21"/>
                <w14:textFill>
                  <w14:solidFill>
                    <w14:schemeClr w14:val="tx1"/>
                  </w14:solidFill>
                </w14:textFill>
              </w:rPr>
              <w:t>装备调试费用</w:t>
            </w:r>
            <w:r>
              <w:rPr>
                <w:rFonts w:hint="eastAsia" w:ascii="仿宋" w:hAnsi="仿宋" w:eastAsia="仿宋" w:cs="仿宋"/>
                <w:color w:val="000000" w:themeColor="text1"/>
                <w:kern w:val="0"/>
                <w:szCs w:val="21"/>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Cs w:val="21"/>
                <w14:textFill>
                  <w14:solidFill>
                    <w14:schemeClr w14:val="tx1"/>
                  </w14:solidFill>
                </w14:textFill>
              </w:rPr>
              <w:t>田间试验费</w:t>
            </w:r>
            <w:r>
              <w:rPr>
                <w:rFonts w:hint="eastAsia" w:ascii="仿宋" w:hAnsi="仿宋" w:eastAsia="仿宋" w:cs="仿宋"/>
                <w:color w:val="000000" w:themeColor="text1"/>
                <w:kern w:val="0"/>
                <w:szCs w:val="21"/>
                <w14:textFill>
                  <w14:solidFill>
                    <w14:schemeClr w14:val="tx1"/>
                  </w14:solidFill>
                </w14:textFill>
              </w:rPr>
              <w:t>等）。</w:t>
            </w:r>
          </w:p>
        </w:tc>
        <w:tc>
          <w:tcPr>
            <w:tcW w:w="2771" w:type="dxa"/>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bidi w:val="0"/>
        <w:jc w:val="center"/>
      </w:pPr>
      <w:bookmarkStart w:id="193" w:name="_Toc55891465"/>
      <w:bookmarkStart w:id="194" w:name="_Toc15981"/>
      <w:bookmarkStart w:id="195" w:name="_Toc4426"/>
      <w:bookmarkStart w:id="196" w:name="_Toc2106614868"/>
      <w:bookmarkStart w:id="197" w:name="_Toc17016"/>
      <w:bookmarkStart w:id="198" w:name="_Toc6945"/>
      <w:bookmarkStart w:id="199" w:name="_Toc56785056"/>
      <w:bookmarkStart w:id="200" w:name="_Toc5621"/>
      <w:bookmarkStart w:id="201" w:name="_Toc2247"/>
      <w:bookmarkStart w:id="202" w:name="_Toc23647"/>
      <w:bookmarkStart w:id="203" w:name="_Toc12917"/>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2.4.2.6.其他相关费用</w:t>
      </w:r>
      <w:bookmarkEnd w:id="193"/>
      <w:bookmarkEnd w:id="194"/>
      <w:bookmarkEnd w:id="195"/>
      <w:bookmarkEnd w:id="196"/>
      <w:bookmarkEnd w:id="197"/>
      <w:bookmarkEnd w:id="198"/>
      <w:bookmarkEnd w:id="199"/>
      <w:bookmarkEnd w:id="200"/>
      <w:bookmarkEnd w:id="201"/>
      <w:bookmarkEnd w:id="202"/>
      <w:bookmarkEnd w:id="20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差异</w:t>
      </w: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会计核算口径中，其他相关费用包括办公费、外事费、研发人员培训费、培养费等，且对其他相关费用总额无比例限制。高新技术企业认定口径中对其他相关费用总额的限制比例为20%。加计扣除税收规定口径中对其他相关费用总额的限制比例为10%，并且加计扣除研发费用范围限于正列举范围。</w:t>
      </w:r>
    </w:p>
    <w:p>
      <w:pPr>
        <w:bidi w:val="0"/>
        <w:jc w:val="center"/>
        <w:rPr>
          <w:rFonts w:hint="eastAsia"/>
          <w:lang w:val="en-US" w:eastAsia="zh-CN"/>
        </w:rPr>
      </w:pPr>
    </w:p>
    <w:p>
      <w:pPr>
        <w:bidi w:val="0"/>
        <w:jc w:val="center"/>
        <w:rPr>
          <w:rFonts w:hint="eastAsia"/>
          <w:lang w:val="en-US" w:eastAsia="zh-CN"/>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823"/>
        <w:gridCol w:w="3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2421"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23"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036"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23"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3036"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bidi w:val="0"/>
      </w:pPr>
      <w:bookmarkStart w:id="204" w:name="_Toc313198387"/>
      <w:bookmarkStart w:id="205" w:name="_Toc30185"/>
      <w:bookmarkStart w:id="206" w:name="_Toc15581"/>
      <w:bookmarkStart w:id="207" w:name="_Toc32530"/>
      <w:bookmarkStart w:id="208" w:name="_Toc12264"/>
      <w:bookmarkStart w:id="209" w:name="_Toc29299"/>
      <w:bookmarkStart w:id="210" w:name="_Toc5377"/>
      <w:bookmarkStart w:id="211" w:name="_Toc22231"/>
      <w:bookmarkStart w:id="212" w:name="_Toc10913"/>
      <w:bookmarkStart w:id="213" w:name="_Toc21266"/>
      <w:bookmarkStart w:id="214" w:name="_Toc56785048"/>
      <w:bookmarkStart w:id="215" w:name="_Toc40698106"/>
      <w:bookmarkStart w:id="216" w:name="_Toc55891457"/>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r>
        <w:rPr>
          <w:rFonts w:hint="eastAsia" w:ascii="仿宋_GB2312"/>
          <w:color w:val="000000" w:themeColor="text1"/>
          <w:sz w:val="28"/>
          <w:szCs w:val="28"/>
          <w:lang w:val="en-US" w:eastAsia="zh-CN"/>
          <w14:textFill>
            <w14:solidFill>
              <w14:schemeClr w14:val="tx1"/>
            </w14:solidFill>
          </w14:textFill>
        </w:rPr>
        <w:t>2.4.3.委托外部研究开发费用的计算</w:t>
      </w:r>
      <w:bookmarkEnd w:id="204"/>
      <w:bookmarkEnd w:id="205"/>
      <w:bookmarkEnd w:id="206"/>
      <w:bookmarkEnd w:id="207"/>
      <w:bookmarkEnd w:id="208"/>
      <w:bookmarkEnd w:id="209"/>
      <w:bookmarkEnd w:id="210"/>
      <w:bookmarkEnd w:id="21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差异：</w:t>
      </w: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80%计入委托方研发费用总额。加计扣除税收规定口径，委托外部研究开发费用的实际发生额应按照独立交易原则确定，委托境内研发费用按照实际发生额的80%加计扣除，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p>
    <w:p>
      <w:pPr>
        <w:bidi w:val="0"/>
        <w:jc w:val="center"/>
        <w:rPr>
          <w:rFonts w:hint="eastAsia"/>
          <w:lang w:val="en-US" w:eastAsia="zh-CN"/>
        </w:rPr>
      </w:pPr>
    </w:p>
    <w:tbl>
      <w:tblPr>
        <w:tblStyle w:val="25"/>
        <w:tblW w:w="86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8"/>
        <w:gridCol w:w="3287"/>
        <w:gridCol w:w="38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478"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会计核算</w:t>
            </w:r>
          </w:p>
        </w:tc>
        <w:tc>
          <w:tcPr>
            <w:tcW w:w="3287"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高新技术企业认定</w:t>
            </w:r>
          </w:p>
        </w:tc>
        <w:tc>
          <w:tcPr>
            <w:tcW w:w="3847"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jc w:val="center"/>
        </w:trPr>
        <w:tc>
          <w:tcPr>
            <w:tcW w:w="1478" w:type="dxa"/>
            <w:vAlign w:val="center"/>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通过外包、合作研发等方式，委托其他单位、个人或者与之合作进行研发而实际支付的费用。</w:t>
            </w:r>
          </w:p>
        </w:tc>
        <w:tc>
          <w:tcPr>
            <w:tcW w:w="3287" w:type="dxa"/>
            <w:vAlign w:val="center"/>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847" w:type="dxa"/>
            <w:vAlign w:val="center"/>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委托外部研究开发费用实际发生额应按照独立交易原则确定。</w:t>
            </w:r>
          </w:p>
        </w:tc>
      </w:tr>
    </w:tbl>
    <w:p>
      <w:pPr>
        <w:bidi w:val="0"/>
        <w:jc w:val="center"/>
      </w:pPr>
      <w:bookmarkStart w:id="217" w:name="_Toc6153"/>
      <w:bookmarkStart w:id="218" w:name="_Toc30423"/>
      <w:bookmarkStart w:id="219" w:name="_Toc4985"/>
      <w:bookmarkStart w:id="220" w:name="_Toc21950"/>
      <w:bookmarkStart w:id="221" w:name="_Toc5060"/>
      <w:bookmarkStart w:id="222" w:name="_Toc17496"/>
      <w:bookmarkStart w:id="223" w:name="_Toc442871512"/>
      <w:bookmarkStart w:id="224" w:name="_Toc2965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 w:eastAsia="仿宋_GB2312" w:cs="仿宋"/>
          <w:b/>
          <w:bCs/>
          <w:color w:val="000000" w:themeColor="text1"/>
          <w:kern w:val="0"/>
          <w:sz w:val="28"/>
          <w:szCs w:val="28"/>
          <w:lang w:val="en-US" w:eastAsia="zh-CN" w:bidi="ar-SA"/>
          <w14:textFill>
            <w14:solidFill>
              <w14:schemeClr w14:val="tx1"/>
            </w14:solidFill>
          </w14:textFill>
        </w:rPr>
      </w:pPr>
      <w:r>
        <w:rPr>
          <w:rFonts w:hint="eastAsia" w:ascii="仿宋_GB2312" w:hAnsi="仿宋" w:eastAsia="仿宋_GB2312" w:cs="仿宋"/>
          <w:b/>
          <w:bCs/>
          <w:color w:val="000000" w:themeColor="text1"/>
          <w:kern w:val="0"/>
          <w:sz w:val="28"/>
          <w:szCs w:val="28"/>
          <w:lang w:val="en-US" w:eastAsia="zh-CN" w:bidi="ar-SA"/>
          <w14:textFill>
            <w14:solidFill>
              <w14:schemeClr w14:val="tx1"/>
            </w14:solidFill>
          </w14:textFill>
        </w:rPr>
        <w:t>2.4.4.可加计扣除的研发费用核算要求</w:t>
      </w:r>
      <w:bookmarkEnd w:id="212"/>
      <w:bookmarkEnd w:id="213"/>
      <w:bookmarkEnd w:id="214"/>
      <w:bookmarkEnd w:id="215"/>
      <w:bookmarkEnd w:id="216"/>
      <w:bookmarkEnd w:id="217"/>
      <w:bookmarkEnd w:id="218"/>
      <w:bookmarkEnd w:id="219"/>
      <w:bookmarkEnd w:id="220"/>
      <w:bookmarkEnd w:id="221"/>
      <w:bookmarkEnd w:id="222"/>
      <w:bookmarkEnd w:id="223"/>
      <w:bookmarkEnd w:id="22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1）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国家税务总局关于进一步落实研发费用加计扣除政策有关问题的公告》（2021年第28号）增设了2021简化版研发支出辅助账和研发支出辅助账汇总表样式（详见下表），2015年第97号公告发布的2015版研发支出辅助账样式仍继续有效，企业可以自主选择使用，也可以参照上述样式自行设计研发支出辅助账样式。企业自行设计的研发支出辅助账样式，应当包括2021版研发支出辅助账样式所列数据项，且逻辑关系一致，能准确归集允许加计扣除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（2）企业应对研发费用和生产经营费用分别核算，准确、合理归集各项费用支出，对划分不清的，不得实行加计扣除。</w:t>
      </w:r>
    </w:p>
    <w:p>
      <w:pPr>
        <w:jc w:val="center"/>
        <w:rPr>
          <w:rFonts w:hint="eastAsia" w:ascii="黑体" w:hAnsi="黑体" w:eastAsia="黑体" w:cs="宋体"/>
          <w:color w:val="000000" w:themeColor="text1"/>
          <w:kern w:val="0"/>
          <w:sz w:val="28"/>
          <w:szCs w:val="28"/>
          <w14:textFill>
            <w14:solidFill>
              <w14:schemeClr w14:val="tx1"/>
            </w14:solidFill>
          </w14:textFill>
        </w:rPr>
      </w:pPr>
    </w:p>
    <w:p>
      <w:pPr>
        <w:jc w:val="center"/>
        <w:rPr>
          <w:rFonts w:hint="eastAsia" w:ascii="黑体" w:hAnsi="黑体" w:eastAsia="黑体" w:cs="宋体"/>
          <w:color w:val="000000" w:themeColor="text1"/>
          <w:kern w:val="0"/>
          <w:sz w:val="28"/>
          <w:szCs w:val="28"/>
          <w14:textFill>
            <w14:solidFill>
              <w14:schemeClr w14:val="tx1"/>
            </w14:solidFill>
          </w14:textFill>
        </w:rPr>
      </w:pP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pageBreakBefore w:val="0"/>
        <w:widowControl w:val="0"/>
        <w:kinsoku/>
        <w:wordWrap/>
        <w:overflowPunct/>
        <w:topLinePunct w:val="0"/>
        <w:autoSpaceDE/>
        <w:autoSpaceDN/>
        <w:bidi w:val="0"/>
        <w:adjustRightInd/>
        <w:snapToGrid/>
        <w:spacing w:line="52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项目编号：        项目名称：       完成情况：     支出类型：       金额单位：元</w:t>
      </w:r>
    </w:p>
    <w:tbl>
      <w:tblPr>
        <w:tblStyle w:val="25"/>
        <w:tblW w:w="9178" w:type="dxa"/>
        <w:jc w:val="center"/>
        <w:tblLayout w:type="fixed"/>
        <w:tblCellMar>
          <w:top w:w="0" w:type="dxa"/>
          <w:left w:w="108" w:type="dxa"/>
          <w:bottom w:w="0" w:type="dxa"/>
          <w:right w:w="108" w:type="dxa"/>
        </w:tblCellMar>
      </w:tblPr>
      <w:tblGrid>
        <w:gridCol w:w="376"/>
        <w:gridCol w:w="353"/>
        <w:gridCol w:w="331"/>
        <w:gridCol w:w="419"/>
        <w:gridCol w:w="640"/>
        <w:gridCol w:w="706"/>
        <w:gridCol w:w="545"/>
        <w:gridCol w:w="545"/>
        <w:gridCol w:w="545"/>
        <w:gridCol w:w="548"/>
        <w:gridCol w:w="640"/>
        <w:gridCol w:w="706"/>
        <w:gridCol w:w="1566"/>
        <w:gridCol w:w="1258"/>
      </w:tblGrid>
      <w:tr>
        <w:trPr>
          <w:trHeight w:val="387" w:hRule="atLeast"/>
          <w:jc w:val="center"/>
        </w:trPr>
        <w:tc>
          <w:tcPr>
            <w:tcW w:w="1479" w:type="dxa"/>
            <w:gridSpan w:val="4"/>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凭证信息</w:t>
            </w:r>
          </w:p>
        </w:tc>
        <w:tc>
          <w:tcPr>
            <w:tcW w:w="640" w:type="dxa"/>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会计凭证记载金额</w:t>
            </w:r>
          </w:p>
        </w:tc>
        <w:tc>
          <w:tcPr>
            <w:tcW w:w="706" w:type="dxa"/>
            <w:vMerge w:val="restart"/>
            <w:tcBorders>
              <w:top w:val="single" w:color="auto" w:sz="12"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税法规定的归集金额</w:t>
            </w:r>
          </w:p>
        </w:tc>
        <w:tc>
          <w:tcPr>
            <w:tcW w:w="6353" w:type="dxa"/>
            <w:gridSpan w:val="8"/>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费用明细（税法规定）</w:t>
            </w:r>
          </w:p>
        </w:tc>
      </w:tr>
      <w:tr>
        <w:tblPrEx>
          <w:tblCellMar>
            <w:top w:w="0" w:type="dxa"/>
            <w:left w:w="108" w:type="dxa"/>
            <w:bottom w:w="0" w:type="dxa"/>
            <w:right w:w="108" w:type="dxa"/>
          </w:tblCellMar>
        </w:tblPrEx>
        <w:trPr>
          <w:trHeight w:val="377" w:hRule="atLeast"/>
          <w:jc w:val="center"/>
        </w:trPr>
        <w:tc>
          <w:tcPr>
            <w:tcW w:w="1479" w:type="dxa"/>
            <w:gridSpan w:val="4"/>
            <w:vMerge w:val="continue"/>
            <w:tcBorders>
              <w:top w:val="single" w:color="auto" w:sz="8"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人员人工费用</w:t>
            </w:r>
          </w:p>
        </w:tc>
        <w:tc>
          <w:tcPr>
            <w:tcW w:w="545"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直接投入费用</w:t>
            </w:r>
          </w:p>
        </w:tc>
        <w:tc>
          <w:tcPr>
            <w:tcW w:w="545"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折旧费用</w:t>
            </w:r>
          </w:p>
        </w:tc>
        <w:tc>
          <w:tcPr>
            <w:tcW w:w="548"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无形资产摊销</w:t>
            </w:r>
          </w:p>
        </w:tc>
        <w:tc>
          <w:tcPr>
            <w:tcW w:w="640"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新产品设计费等</w:t>
            </w:r>
          </w:p>
        </w:tc>
        <w:tc>
          <w:tcPr>
            <w:tcW w:w="706" w:type="dxa"/>
            <w:vMerge w:val="restart"/>
            <w:tcBorders>
              <w:top w:val="nil"/>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其他相关费用</w:t>
            </w:r>
          </w:p>
        </w:tc>
        <w:tc>
          <w:tcPr>
            <w:tcW w:w="2824" w:type="dxa"/>
            <w:gridSpan w:val="2"/>
            <w:tcBorders>
              <w:top w:val="single" w:color="auto" w:sz="4"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委托研发费用</w:t>
            </w:r>
          </w:p>
        </w:tc>
      </w:tr>
      <w:tr>
        <w:tblPrEx>
          <w:tblCellMar>
            <w:top w:w="0" w:type="dxa"/>
            <w:left w:w="108" w:type="dxa"/>
            <w:bottom w:w="0" w:type="dxa"/>
            <w:right w:w="108" w:type="dxa"/>
          </w:tblCellMar>
        </w:tblPrEx>
        <w:trPr>
          <w:trHeight w:val="1365" w:hRule="atLeas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日期</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种类</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号数</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摘要</w:t>
            </w:r>
          </w:p>
        </w:tc>
        <w:tc>
          <w:tcPr>
            <w:tcW w:w="64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566"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委托境内机构或个人进行研发活动所发生的费用</w:t>
            </w:r>
          </w:p>
        </w:tc>
        <w:tc>
          <w:tcPr>
            <w:tcW w:w="1258"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281" w:hRule="exact"/>
          <w:jc w:val="center"/>
        </w:trPr>
        <w:tc>
          <w:tcPr>
            <w:tcW w:w="376"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5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41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5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25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400" w:hRule="exact"/>
          <w:jc w:val="center"/>
        </w:trPr>
        <w:tc>
          <w:tcPr>
            <w:tcW w:w="1479" w:type="dxa"/>
            <w:gridSpan w:val="4"/>
            <w:tcBorders>
              <w:top w:val="single" w:color="auto" w:sz="4" w:space="0"/>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合计金额</w:t>
            </w:r>
          </w:p>
        </w:tc>
        <w:tc>
          <w:tcPr>
            <w:tcW w:w="64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548"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4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56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258"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bl>
    <w:p>
      <w:pPr>
        <w:pageBreakBefore w:val="0"/>
        <w:widowControl w:val="0"/>
        <w:kinsoku/>
        <w:wordWrap/>
        <w:overflowPunct/>
        <w:topLinePunct w:val="0"/>
        <w:autoSpaceDE/>
        <w:autoSpaceDN/>
        <w:bidi w:val="0"/>
        <w:adjustRightInd/>
        <w:snapToGrid/>
        <w:spacing w:line="520" w:lineRule="exact"/>
        <w:ind w:firstLine="420" w:firstLineChars="200"/>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会计主管：                                                     录入人：</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纳税人识别号（统一社会信用代码）：         纳税人名称：     属期：     金额单位：元</w:t>
      </w:r>
    </w:p>
    <w:tbl>
      <w:tblPr>
        <w:tblStyle w:val="25"/>
        <w:tblW w:w="9305" w:type="dxa"/>
        <w:jc w:val="center"/>
        <w:tblLayout w:type="fixed"/>
        <w:tblCellMar>
          <w:top w:w="0" w:type="dxa"/>
          <w:left w:w="108" w:type="dxa"/>
          <w:bottom w:w="0" w:type="dxa"/>
          <w:right w:w="108" w:type="dxa"/>
        </w:tblCellMar>
      </w:tblPr>
      <w:tblGrid>
        <w:gridCol w:w="506"/>
        <w:gridCol w:w="506"/>
        <w:gridCol w:w="506"/>
        <w:gridCol w:w="443"/>
        <w:gridCol w:w="397"/>
        <w:gridCol w:w="345"/>
        <w:gridCol w:w="345"/>
        <w:gridCol w:w="345"/>
        <w:gridCol w:w="345"/>
        <w:gridCol w:w="345"/>
        <w:gridCol w:w="349"/>
        <w:gridCol w:w="661"/>
        <w:gridCol w:w="706"/>
        <w:gridCol w:w="861"/>
        <w:gridCol w:w="1081"/>
        <w:gridCol w:w="705"/>
        <w:gridCol w:w="859"/>
      </w:tblGrid>
      <w:tr>
        <w:tblPrEx>
          <w:tblCellMar>
            <w:top w:w="0" w:type="dxa"/>
            <w:left w:w="108" w:type="dxa"/>
            <w:bottom w:w="0" w:type="dxa"/>
            <w:right w:w="108" w:type="dxa"/>
          </w:tblCellMar>
        </w:tblPrEx>
        <w:trPr>
          <w:trHeight w:val="101" w:hRule="atLeast"/>
          <w:jc w:val="center"/>
        </w:trPr>
        <w:tc>
          <w:tcPr>
            <w:tcW w:w="506"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项目编号</w:t>
            </w:r>
          </w:p>
        </w:tc>
        <w:tc>
          <w:tcPr>
            <w:tcW w:w="506"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项目名称</w:t>
            </w:r>
          </w:p>
        </w:tc>
        <w:tc>
          <w:tcPr>
            <w:tcW w:w="506"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完成情况</w:t>
            </w:r>
          </w:p>
        </w:tc>
        <w:tc>
          <w:tcPr>
            <w:tcW w:w="443"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支出类型</w:t>
            </w:r>
          </w:p>
        </w:tc>
        <w:tc>
          <w:tcPr>
            <w:tcW w:w="397"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允许加计扣除金额合计</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人员人工费用</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直接投入费用</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折旧费用</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无形资产摊销</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设计费等</w:t>
            </w:r>
          </w:p>
        </w:tc>
        <w:tc>
          <w:tcPr>
            <w:tcW w:w="34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前五项小计</w:t>
            </w:r>
          </w:p>
        </w:tc>
        <w:tc>
          <w:tcPr>
            <w:tcW w:w="1367"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其他相关费用及限额</w:t>
            </w:r>
          </w:p>
        </w:tc>
        <w:tc>
          <w:tcPr>
            <w:tcW w:w="3506"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506"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0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0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443"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97"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6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其他相关费用合计</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经限额调整后的其他相关费用</w:t>
            </w:r>
          </w:p>
        </w:tc>
        <w:tc>
          <w:tcPr>
            <w:tcW w:w="8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委托境内机构或个人进行研发活动所发生的费用</w:t>
            </w:r>
          </w:p>
        </w:tc>
        <w:tc>
          <w:tcPr>
            <w:tcW w:w="10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允许加计扣除的委托境内机构或个人进行研发活动所发生的费用</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委托境外机构进行研发活动所发生的费用</w:t>
            </w:r>
          </w:p>
        </w:tc>
        <w:tc>
          <w:tcPr>
            <w:tcW w:w="859"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506"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0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50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443"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97"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1</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2</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3</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4</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5</w:t>
            </w:r>
          </w:p>
        </w:tc>
        <w:tc>
          <w:tcPr>
            <w:tcW w:w="3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6</w:t>
            </w:r>
          </w:p>
        </w:tc>
        <w:tc>
          <w:tcPr>
            <w:tcW w:w="6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7.1</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7.2</w:t>
            </w:r>
          </w:p>
        </w:tc>
        <w:tc>
          <w:tcPr>
            <w:tcW w:w="8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8.1</w:t>
            </w:r>
          </w:p>
        </w:tc>
        <w:tc>
          <w:tcPr>
            <w:tcW w:w="10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8.2</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8.3</w:t>
            </w: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443"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9"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661"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6"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61"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1081"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5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113" w:hRule="atLeast"/>
          <w:jc w:val="center"/>
        </w:trPr>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443"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66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6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10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5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113" w:hRule="atLeast"/>
          <w:jc w:val="center"/>
        </w:trPr>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443"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66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6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10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5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113" w:hRule="atLeast"/>
          <w:jc w:val="center"/>
        </w:trPr>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5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443"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97"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34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66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6"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6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1081"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705"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c>
          <w:tcPr>
            <w:tcW w:w="859" w:type="dxa"/>
            <w:tcBorders>
              <w:top w:val="single" w:color="000000" w:sz="8" w:space="0"/>
              <w:left w:val="single" w:color="000000" w:sz="8" w:space="0"/>
              <w:bottom w:val="single" w:color="000000" w:sz="8" w:space="0"/>
              <w:right w:val="single" w:color="000000" w:sz="8" w:space="0"/>
            </w:tcBorders>
            <w:shd w:val="clear" w:color="auto" w:fill="FFFFFF"/>
            <w:noWrap/>
            <w:vAlign w:val="center"/>
          </w:tcPr>
          <w:p>
            <w:pPr>
              <w:keepNext w:val="0"/>
              <w:keepLines w:val="0"/>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15"/>
                <w:szCs w:val="15"/>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961"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资本化金额小计</w:t>
            </w:r>
          </w:p>
        </w:tc>
        <w:tc>
          <w:tcPr>
            <w:tcW w:w="3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6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6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08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961"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费用化金额小计</w:t>
            </w:r>
          </w:p>
        </w:tc>
        <w:tc>
          <w:tcPr>
            <w:tcW w:w="3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6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6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08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23" w:hRule="atLeast"/>
          <w:jc w:val="center"/>
        </w:trPr>
        <w:tc>
          <w:tcPr>
            <w:tcW w:w="1961"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其中：</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其他事项</w:t>
            </w:r>
          </w:p>
        </w:tc>
        <w:tc>
          <w:tcPr>
            <w:tcW w:w="3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0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59"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961"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金额合计</w:t>
            </w:r>
          </w:p>
        </w:tc>
        <w:tc>
          <w:tcPr>
            <w:tcW w:w="397"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3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66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6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108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70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c>
          <w:tcPr>
            <w:tcW w:w="859"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pPr>
            <w:r>
              <w:rPr>
                <w:rFonts w:hint="eastAsia" w:ascii="仿宋_GB2312" w:hAnsi="仿宋" w:eastAsia="仿宋_GB2312" w:cs="仿宋"/>
                <w:b w:val="0"/>
                <w:bCs w:val="0"/>
                <w:color w:val="000000" w:themeColor="text1"/>
                <w:kern w:val="2"/>
                <w:sz w:val="21"/>
                <w:szCs w:val="21"/>
                <w:lang w:val="en-US" w:eastAsia="zh-CN" w:bidi="ar-SA"/>
                <w14:textFill>
                  <w14:solidFill>
                    <w14:schemeClr w14:val="tx1"/>
                  </w14:solidFill>
                </w14:textFill>
              </w:rPr>
              <w:t>　</w:t>
            </w:r>
          </w:p>
        </w:tc>
      </w:tr>
    </w:tbl>
    <w:p>
      <w:pPr>
        <w:rPr>
          <w:rFonts w:ascii="仿宋_GB2312" w:hAnsi="仿宋" w:eastAsia="仿宋_GB2312" w:cs="仿宋"/>
          <w:color w:val="000000" w:themeColor="text1"/>
          <w:sz w:val="28"/>
          <w:szCs w:val="28"/>
          <w14:textFill>
            <w14:solidFill>
              <w14:schemeClr w14:val="tx1"/>
            </w14:solidFill>
          </w14:textFill>
        </w:rPr>
      </w:pPr>
      <w:r>
        <w:rPr>
          <w:rFonts w:ascii="仿宋_GB2312" w:hAnsi="仿宋" w:eastAsia="仿宋_GB2312" w:cs="仿宋"/>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lang w:eastAsia="zh-CN"/>
        </w:rPr>
      </w:pPr>
      <w:bookmarkStart w:id="225" w:name="_Toc3776"/>
      <w:bookmarkStart w:id="226" w:name="_Toc83412785"/>
      <w:bookmarkStart w:id="227" w:name="_Toc19374"/>
      <w:bookmarkStart w:id="228" w:name="_Toc4876"/>
      <w:bookmarkStart w:id="229" w:name="_Toc78452690"/>
      <w:bookmarkStart w:id="230" w:name="_Toc10967"/>
      <w:bookmarkStart w:id="231" w:name="_Toc23437"/>
      <w:bookmarkStart w:id="232" w:name="_Toc8928"/>
      <w:bookmarkStart w:id="233" w:name="_Toc1107589439"/>
      <w:bookmarkStart w:id="234" w:name="_Toc6741"/>
      <w:bookmarkStart w:id="235" w:name="_Toc5315"/>
      <w:r>
        <w:rPr>
          <w:rFonts w:hint="eastAsia"/>
          <w:b w:val="0"/>
          <w:bCs w:val="0"/>
          <w:sz w:val="36"/>
          <w:szCs w:val="36"/>
        </w:rPr>
        <w:t xml:space="preserve">第三章 </w:t>
      </w:r>
      <w:r>
        <w:rPr>
          <w:rFonts w:hint="eastAsia"/>
          <w:b w:val="0"/>
          <w:bCs w:val="0"/>
          <w:sz w:val="36"/>
          <w:szCs w:val="36"/>
          <w:lang w:eastAsia="zh-CN"/>
        </w:rPr>
        <w:t xml:space="preserve"> 现代种业和精准农业领域</w:t>
      </w:r>
      <w:r>
        <w:rPr>
          <w:rFonts w:hint="eastAsia"/>
          <w:b w:val="0"/>
          <w:bCs w:val="0"/>
          <w:sz w:val="36"/>
          <w:szCs w:val="36"/>
        </w:rPr>
        <w:t>研发活动中的税务处理</w:t>
      </w:r>
      <w:bookmarkEnd w:id="225"/>
      <w:bookmarkEnd w:id="226"/>
      <w:bookmarkEnd w:id="2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color w:val="000000"/>
          <w:sz w:val="28"/>
          <w:szCs w:val="28"/>
        </w:rPr>
      </w:pPr>
      <w:r>
        <w:rPr>
          <w:rFonts w:hint="eastAsia" w:ascii="仿宋_GB2312" w:eastAsia="仿宋_GB2312"/>
          <w:bCs/>
          <w:sz w:val="28"/>
          <w:szCs w:val="28"/>
        </w:rPr>
        <w:t>以下研发活动是根据对</w:t>
      </w:r>
      <w:r>
        <w:rPr>
          <w:rFonts w:hint="eastAsia" w:ascii="仿宋_GB2312" w:eastAsia="仿宋_GB2312"/>
          <w:bCs/>
          <w:sz w:val="28"/>
          <w:szCs w:val="28"/>
          <w:lang w:eastAsia="zh-CN"/>
        </w:rPr>
        <w:t>现代种业和精准农业</w:t>
      </w:r>
      <w:r>
        <w:rPr>
          <w:rFonts w:hint="eastAsia" w:ascii="仿宋_GB2312" w:eastAsia="仿宋_GB2312"/>
          <w:bCs/>
          <w:sz w:val="28"/>
          <w:szCs w:val="28"/>
        </w:rPr>
        <w:t>企业的调研情况和了解的信息进行的归纳，供企业参考。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236" w:name="_Toc56688670"/>
      <w:bookmarkStart w:id="237" w:name="_Toc32280"/>
      <w:bookmarkStart w:id="238" w:name="_Toc40705283"/>
      <w:bookmarkStart w:id="239" w:name="_Toc12188"/>
      <w:bookmarkStart w:id="240" w:name="_Toc56783143"/>
      <w:bookmarkStart w:id="241" w:name="_Toc55891466"/>
      <w:bookmarkStart w:id="242" w:name="_Toc27010"/>
      <w:bookmarkStart w:id="243" w:name="_Toc19702"/>
      <w:bookmarkStart w:id="244" w:name="_Toc83412786"/>
      <w:bookmarkStart w:id="245" w:name="_Toc16190"/>
      <w:bookmarkStart w:id="246" w:name="_Toc39863223"/>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3.1.企业各阶段研发费用归集</w:t>
      </w:r>
      <w:bookmarkEnd w:id="236"/>
      <w:bookmarkEnd w:id="237"/>
      <w:bookmarkEnd w:id="238"/>
      <w:bookmarkEnd w:id="239"/>
      <w:bookmarkEnd w:id="240"/>
      <w:bookmarkEnd w:id="241"/>
      <w:bookmarkEnd w:id="242"/>
      <w:bookmarkEnd w:id="243"/>
      <w:bookmarkEnd w:id="244"/>
      <w:bookmarkEnd w:id="245"/>
    </w:p>
    <w:bookmarkEnd w:id="246"/>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eastAsia="仿宋_GB2312"/>
          <w:sz w:val="28"/>
          <w:szCs w:val="28"/>
        </w:rPr>
      </w:pPr>
      <w:bookmarkStart w:id="247" w:name="_Toc39863219"/>
      <w:bookmarkStart w:id="248" w:name="_Toc8332"/>
      <w:bookmarkStart w:id="249" w:name="_Toc22080"/>
      <w:bookmarkStart w:id="250" w:name="_Toc56784946"/>
      <w:r>
        <w:rPr>
          <w:rFonts w:hint="eastAsia" w:ascii="仿宋_GB2312" w:eastAsia="仿宋_GB2312"/>
          <w:sz w:val="28"/>
          <w:szCs w:val="28"/>
        </w:rPr>
        <w:t>3.</w:t>
      </w:r>
      <w:r>
        <w:rPr>
          <w:rFonts w:hint="eastAsia" w:ascii="仿宋_GB2312" w:eastAsia="仿宋_GB2312"/>
          <w:sz w:val="28"/>
          <w:szCs w:val="28"/>
          <w:lang w:val="en-US" w:eastAsia="zh-CN"/>
        </w:rPr>
        <w:t>1</w:t>
      </w:r>
      <w:r>
        <w:rPr>
          <w:rFonts w:hint="eastAsia" w:ascii="仿宋_GB2312" w:eastAsia="仿宋_GB2312"/>
          <w:sz w:val="28"/>
          <w:szCs w:val="28"/>
        </w:rPr>
        <w:t>.1.立项阶段</w:t>
      </w:r>
      <w:bookmarkEnd w:id="247"/>
      <w:bookmarkEnd w:id="248"/>
      <w:bookmarkEnd w:id="249"/>
      <w:bookmarkEnd w:id="2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bCs w:val="0"/>
          <w:sz w:val="28"/>
          <w:szCs w:val="28"/>
        </w:rPr>
      </w:pPr>
      <w:r>
        <w:rPr>
          <w:rFonts w:hint="eastAsia" w:ascii="仿宋_GB2312" w:eastAsia="仿宋_GB2312"/>
          <w:b/>
          <w:bCs w:val="0"/>
          <w:sz w:val="28"/>
          <w:szCs w:val="28"/>
        </w:rPr>
        <w:t>3.</w:t>
      </w:r>
      <w:r>
        <w:rPr>
          <w:rFonts w:hint="eastAsia" w:ascii="仿宋_GB2312" w:eastAsia="仿宋_GB2312"/>
          <w:b/>
          <w:bCs w:val="0"/>
          <w:sz w:val="28"/>
          <w:szCs w:val="28"/>
          <w:lang w:val="en-US" w:eastAsia="zh-CN"/>
        </w:rPr>
        <w:t>1</w:t>
      </w:r>
      <w:r>
        <w:rPr>
          <w:rFonts w:hint="eastAsia" w:ascii="仿宋_GB2312" w:eastAsia="仿宋_GB2312"/>
          <w:b/>
          <w:bCs w:val="0"/>
          <w:sz w:val="28"/>
          <w:szCs w:val="28"/>
        </w:rPr>
        <w:t>.1.1.市场调查/了解客户需求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该阶段主要是指公司新研发农产品项目市场调研, 是为了确保公司的新研发思路和新产品概念设想能够充分融合技术和经营的可行性,促进公司整体战略的达成和发展。</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 xml:space="preserve"> 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.1.1.1.可加计扣除的研发费用及注意事项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在此阶段，现代种业和精准农业企业主要是开展市场调查、需求收集，通常会发生的费用包括人员人工费用、其他费用。</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A.人员人工费用</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指直接从事研发活动人员的工资薪金、基本养老保险费、基本医疗保险费、失业保险费、工伤保险费、生育保险费和住房公积金，以及外聘研发人员的劳务费用。</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r>
        <w:rPr>
          <w:rFonts w:hint="eastAsia" w:ascii="仿宋_GB2312" w:hAnsi="仿宋_GB2312" w:eastAsia="仿宋_GB2312" w:cs="仿宋_GB2312"/>
          <w:kern w:val="0"/>
          <w:sz w:val="28"/>
          <w:szCs w:val="28"/>
        </w:rPr>
        <w:br w:type="textWrapping"/>
      </w:r>
      <w:r>
        <w:rPr>
          <w:rFonts w:hint="eastAsia" w:ascii="仿宋_GB2312" w:hAnsi="仿宋_GB2312" w:eastAsia="仿宋_GB2312" w:cs="仿宋_GB2312"/>
          <w:kern w:val="0"/>
          <w:sz w:val="28"/>
          <w:szCs w:val="28"/>
        </w:rPr>
        <w:t>　　接受劳务派遣的企业按照协议（合同）约定支付给劳务派遣企业，且由劳务派遣企业实际支付给外聘研发人员的工资薪金等费用，属于外聘研发人员的劳务费用。</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b.工资薪金包括按规定可以在税前扣除的对研发人员股权激励的支出。</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B.其他相关费用</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此类费用总额不得超过全部研发项目的人员人工等五项费用之和的10%。</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注意事项：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color w:val="auto"/>
          <w:kern w:val="0"/>
          <w:sz w:val="28"/>
          <w:szCs w:val="28"/>
        </w:rPr>
      </w:pPr>
      <w:r>
        <w:rPr>
          <w:rFonts w:hint="eastAsia" w:ascii="仿宋_GB2312" w:hAnsi="仿宋_GB2312" w:eastAsia="仿宋_GB2312" w:cs="仿宋_GB2312"/>
          <w:b/>
          <w:bCs/>
          <w:color w:val="auto"/>
          <w:kern w:val="0"/>
          <w:sz w:val="28"/>
          <w:szCs w:val="28"/>
        </w:rPr>
        <w:t>A.其他费用总额不得超过全部研发项目的人员人工等五项费用之和的10%。</w:t>
      </w:r>
    </w:p>
    <w:p>
      <w:pPr>
        <w:keepNext w:val="0"/>
        <w:keepLines w:val="0"/>
        <w:pageBreakBefore w:val="0"/>
        <w:kinsoku/>
        <w:wordWrap/>
        <w:overflowPunct/>
        <w:topLinePunct w:val="0"/>
        <w:autoSpaceDE/>
        <w:autoSpaceDN/>
        <w:bidi w:val="0"/>
        <w:adjustRightInd/>
        <w:snapToGrid/>
        <w:spacing w:line="520" w:lineRule="exact"/>
        <w:ind w:left="-18" w:leftChars="-9"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国家税务总局20</w:t>
      </w:r>
      <w:r>
        <w:rPr>
          <w:rFonts w:hint="eastAsia" w:ascii="仿宋_GB2312" w:hAnsi="仿宋_GB2312" w:eastAsia="仿宋_GB2312" w:cs="仿宋_GB2312"/>
          <w:color w:val="auto"/>
          <w:sz w:val="28"/>
          <w:szCs w:val="28"/>
          <w:lang w:val="en-US" w:eastAsia="zh-CN"/>
        </w:rPr>
        <w:t>21</w:t>
      </w:r>
      <w:r>
        <w:rPr>
          <w:rFonts w:hint="eastAsia" w:ascii="仿宋_GB2312" w:hAnsi="仿宋_GB2312" w:eastAsia="仿宋_GB2312" w:cs="仿宋_GB2312"/>
          <w:color w:val="auto"/>
          <w:sz w:val="28"/>
          <w:szCs w:val="28"/>
        </w:rPr>
        <w:t>年</w:t>
      </w:r>
      <w:r>
        <w:rPr>
          <w:rFonts w:hint="eastAsia" w:ascii="仿宋_GB2312" w:hAnsi="仿宋_GB2312" w:eastAsia="仿宋_GB2312" w:cs="仿宋_GB2312"/>
          <w:color w:val="auto"/>
          <w:sz w:val="28"/>
          <w:szCs w:val="28"/>
          <w:lang w:val="en-US" w:eastAsia="zh-CN"/>
        </w:rPr>
        <w:t>28</w:t>
      </w:r>
      <w:r>
        <w:rPr>
          <w:rFonts w:hint="eastAsia" w:ascii="仿宋_GB2312" w:hAnsi="仿宋_GB2312" w:eastAsia="仿宋_GB2312" w:cs="仿宋_GB2312"/>
          <w:color w:val="auto"/>
          <w:sz w:val="28"/>
          <w:szCs w:val="28"/>
        </w:rPr>
        <w:t>号公告明确了该限额的计算：企业在一个纳税年度内同时开展多项研发活动的，由原来按照每一研发项目分别计算“其他相关费用”限额，改为统一计算全部研发项目“其他相关费用”限额。</w:t>
      </w:r>
    </w:p>
    <w:p>
      <w:pPr>
        <w:keepNext w:val="0"/>
        <w:keepLines w:val="0"/>
        <w:pageBreakBefore w:val="0"/>
        <w:kinsoku/>
        <w:wordWrap/>
        <w:overflowPunct/>
        <w:topLinePunct w:val="0"/>
        <w:autoSpaceDE/>
        <w:autoSpaceDN/>
        <w:bidi w:val="0"/>
        <w:adjustRightInd/>
        <w:snapToGrid/>
        <w:spacing w:line="520" w:lineRule="exact"/>
        <w:ind w:left="-18" w:leftChars="-9"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加计扣除其他相关费用的简易计算方法如下：假设某一研发项目的其他相关费用的限额为X，财税〔2015〕119号文件第一条允许加计扣除的研发费用中的第1项至第5项费用之和为Y，那么X =（X+Y）×10%，即X=Y×10%/(1-10%)。</w:t>
      </w:r>
    </w:p>
    <w:p>
      <w:pPr>
        <w:keepNext w:val="0"/>
        <w:keepLines w:val="0"/>
        <w:pageBreakBefore w:val="0"/>
        <w:kinsoku/>
        <w:wordWrap/>
        <w:overflowPunct/>
        <w:topLinePunct w:val="0"/>
        <w:autoSpaceDE/>
        <w:autoSpaceDN/>
        <w:bidi w:val="0"/>
        <w:adjustRightInd/>
        <w:snapToGrid/>
        <w:spacing w:line="520" w:lineRule="exact"/>
        <w:ind w:left="-18" w:leftChars="-9"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例：</w:t>
      </w:r>
      <w:r>
        <w:rPr>
          <w:rFonts w:hint="eastAsia" w:ascii="仿宋_GB2312" w:hAnsi="仿宋_GB2312" w:eastAsia="仿宋_GB2312" w:cs="仿宋_GB2312"/>
          <w:color w:val="auto"/>
          <w:sz w:val="28"/>
          <w:szCs w:val="28"/>
          <w:lang w:val="en-US" w:eastAsia="zh-CN"/>
        </w:rPr>
        <w:t>A公司2021</w:t>
      </w:r>
      <w:r>
        <w:rPr>
          <w:rFonts w:hint="eastAsia" w:ascii="仿宋_GB2312" w:hAnsi="仿宋_GB2312" w:eastAsia="仿宋_GB2312" w:cs="仿宋_GB2312"/>
          <w:color w:val="auto"/>
          <w:sz w:val="28"/>
          <w:szCs w:val="28"/>
        </w:rPr>
        <w:t>年进行了二项研发活动</w:t>
      </w:r>
      <w:r>
        <w:rPr>
          <w:rFonts w:hint="eastAsia" w:ascii="仿宋_GB2312" w:hAnsi="仿宋_GB2312" w:eastAsia="仿宋_GB2312" w:cs="仿宋_GB2312"/>
          <w:color w:val="auto"/>
          <w:sz w:val="28"/>
          <w:szCs w:val="28"/>
          <w:lang w:val="en-US" w:eastAsia="zh-CN"/>
        </w:rPr>
        <w:t>a</w:t>
      </w:r>
      <w:r>
        <w:rPr>
          <w:rFonts w:hint="eastAsia" w:ascii="仿宋_GB2312" w:hAnsi="仿宋_GB2312" w:eastAsia="仿宋_GB2312" w:cs="仿宋_GB2312"/>
          <w:color w:val="auto"/>
          <w:sz w:val="28"/>
          <w:szCs w:val="28"/>
        </w:rPr>
        <w:t>和</w:t>
      </w:r>
      <w:r>
        <w:rPr>
          <w:rFonts w:hint="eastAsia" w:ascii="仿宋_GB2312" w:hAnsi="仿宋_GB2312" w:eastAsia="仿宋_GB2312" w:cs="仿宋_GB2312"/>
          <w:color w:val="auto"/>
          <w:sz w:val="28"/>
          <w:szCs w:val="28"/>
          <w:lang w:val="en-US" w:eastAsia="zh-CN"/>
        </w:rPr>
        <w:t>b</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a</w:t>
      </w:r>
      <w:r>
        <w:rPr>
          <w:rFonts w:hint="eastAsia" w:ascii="仿宋_GB2312" w:hAnsi="仿宋_GB2312" w:eastAsia="仿宋_GB2312" w:cs="仿宋_GB2312"/>
          <w:color w:val="auto"/>
          <w:sz w:val="28"/>
          <w:szCs w:val="28"/>
        </w:rPr>
        <w:t>项目共发生研发费用100万元，其中与研发活动直接相关的其他费用12万元，</w:t>
      </w:r>
      <w:r>
        <w:rPr>
          <w:rFonts w:hint="eastAsia" w:ascii="仿宋_GB2312" w:hAnsi="仿宋_GB2312" w:eastAsia="仿宋_GB2312" w:cs="仿宋_GB2312"/>
          <w:color w:val="auto"/>
          <w:sz w:val="28"/>
          <w:szCs w:val="28"/>
          <w:lang w:val="en-US" w:eastAsia="zh-CN"/>
        </w:rPr>
        <w:t>b</w:t>
      </w:r>
      <w:r>
        <w:rPr>
          <w:rFonts w:hint="eastAsia" w:ascii="仿宋_GB2312" w:hAnsi="仿宋_GB2312" w:eastAsia="仿宋_GB2312" w:cs="仿宋_GB2312"/>
          <w:color w:val="auto"/>
          <w:sz w:val="28"/>
          <w:szCs w:val="28"/>
        </w:rPr>
        <w:t>共发生研发费用1</w:t>
      </w:r>
      <w:r>
        <w:rPr>
          <w:rFonts w:hint="eastAsia" w:ascii="仿宋_GB2312" w:hAnsi="仿宋_GB2312" w:eastAsia="仿宋_GB2312" w:cs="仿宋_GB2312"/>
          <w:color w:val="auto"/>
          <w:sz w:val="28"/>
          <w:szCs w:val="28"/>
          <w:lang w:val="en-US" w:eastAsia="zh-CN"/>
        </w:rPr>
        <w:t>3</w:t>
      </w:r>
      <w:r>
        <w:rPr>
          <w:rFonts w:hint="eastAsia" w:ascii="仿宋_GB2312" w:hAnsi="仿宋_GB2312" w:eastAsia="仿宋_GB2312" w:cs="仿宋_GB2312"/>
          <w:color w:val="auto"/>
          <w:sz w:val="28"/>
          <w:szCs w:val="28"/>
        </w:rPr>
        <w:t>0万元，其中与研发活动直接相关的其他费用</w:t>
      </w:r>
      <w:r>
        <w:rPr>
          <w:rFonts w:hint="eastAsia" w:ascii="仿宋_GB2312" w:hAnsi="仿宋_GB2312" w:eastAsia="仿宋_GB2312" w:cs="仿宋_GB2312"/>
          <w:color w:val="auto"/>
          <w:sz w:val="28"/>
          <w:szCs w:val="28"/>
          <w:lang w:val="en-US" w:eastAsia="zh-CN"/>
        </w:rPr>
        <w:t>15</w:t>
      </w:r>
      <w:r>
        <w:rPr>
          <w:rFonts w:hint="eastAsia" w:ascii="仿宋_GB2312" w:hAnsi="仿宋_GB2312" w:eastAsia="仿宋_GB2312" w:cs="仿宋_GB2312"/>
          <w:color w:val="auto"/>
          <w:sz w:val="28"/>
          <w:szCs w:val="28"/>
        </w:rPr>
        <w:t>万元，假设研发活动均符合加计扣除相关规定。</w:t>
      </w:r>
      <w:r>
        <w:rPr>
          <w:rFonts w:hint="eastAsia" w:ascii="仿宋_GB2312" w:hAnsi="仿宋_GB2312" w:eastAsia="仿宋_GB2312" w:cs="仿宋_GB2312"/>
          <w:color w:val="auto"/>
          <w:sz w:val="28"/>
          <w:szCs w:val="28"/>
          <w:lang w:eastAsia="zh-CN"/>
        </w:rPr>
        <w:t>全部</w:t>
      </w:r>
      <w:r>
        <w:rPr>
          <w:rFonts w:hint="eastAsia" w:ascii="仿宋_GB2312" w:hAnsi="仿宋_GB2312" w:eastAsia="仿宋_GB2312" w:cs="仿宋_GB2312"/>
          <w:color w:val="auto"/>
          <w:sz w:val="28"/>
          <w:szCs w:val="28"/>
        </w:rPr>
        <w:t>项目其他相关费用限额=（100</w:t>
      </w:r>
      <w:r>
        <w:rPr>
          <w:rFonts w:hint="eastAsia" w:ascii="仿宋_GB2312" w:hAnsi="仿宋_GB2312" w:eastAsia="仿宋_GB2312" w:cs="仿宋_GB2312"/>
          <w:color w:val="auto"/>
          <w:sz w:val="28"/>
          <w:szCs w:val="28"/>
          <w:lang w:val="en-US" w:eastAsia="zh-CN"/>
        </w:rPr>
        <w:t>+130</w:t>
      </w:r>
      <w:r>
        <w:rPr>
          <w:rFonts w:hint="eastAsia" w:ascii="仿宋_GB2312" w:hAnsi="仿宋_GB2312" w:eastAsia="仿宋_GB2312" w:cs="仿宋_GB2312"/>
          <w:color w:val="auto"/>
          <w:sz w:val="28"/>
          <w:szCs w:val="28"/>
        </w:rPr>
        <w:t>-12</w:t>
      </w:r>
      <w:r>
        <w:rPr>
          <w:rFonts w:hint="eastAsia" w:ascii="仿宋_GB2312" w:hAnsi="仿宋_GB2312" w:eastAsia="仿宋_GB2312" w:cs="仿宋_GB2312"/>
          <w:color w:val="auto"/>
          <w:sz w:val="28"/>
          <w:szCs w:val="28"/>
          <w:lang w:val="en-US" w:eastAsia="zh-CN"/>
        </w:rPr>
        <w:t>-15</w:t>
      </w:r>
      <w:r>
        <w:rPr>
          <w:rFonts w:hint="eastAsia" w:ascii="仿宋_GB2312" w:hAnsi="仿宋_GB2312" w:eastAsia="仿宋_GB2312" w:cs="仿宋_GB2312"/>
          <w:color w:val="auto"/>
          <w:sz w:val="28"/>
          <w:szCs w:val="28"/>
        </w:rPr>
        <w:t>）×10%/(1-10%)=</w:t>
      </w:r>
      <w:r>
        <w:rPr>
          <w:rFonts w:hint="eastAsia" w:ascii="仿宋_GB2312" w:hAnsi="仿宋_GB2312" w:eastAsia="仿宋_GB2312" w:cs="仿宋_GB2312"/>
          <w:color w:val="auto"/>
          <w:sz w:val="28"/>
          <w:szCs w:val="28"/>
          <w:lang w:val="en-US" w:eastAsia="zh-CN"/>
        </w:rPr>
        <w:t>22.56</w:t>
      </w:r>
      <w:r>
        <w:rPr>
          <w:rFonts w:hint="eastAsia" w:ascii="仿宋_GB2312" w:hAnsi="仿宋_GB2312" w:eastAsia="仿宋_GB2312" w:cs="仿宋_GB2312"/>
          <w:color w:val="auto"/>
          <w:sz w:val="28"/>
          <w:szCs w:val="28"/>
        </w:rPr>
        <w:t>万元，小于实际发生数</w:t>
      </w:r>
      <w:r>
        <w:rPr>
          <w:rFonts w:hint="eastAsia" w:ascii="仿宋_GB2312" w:hAnsi="仿宋_GB2312" w:eastAsia="仿宋_GB2312" w:cs="仿宋_GB2312"/>
          <w:color w:val="auto"/>
          <w:sz w:val="28"/>
          <w:szCs w:val="28"/>
          <w:lang w:val="en-US" w:eastAsia="zh-CN"/>
        </w:rPr>
        <w:t>27</w:t>
      </w:r>
      <w:r>
        <w:rPr>
          <w:rFonts w:hint="eastAsia" w:ascii="仿宋_GB2312" w:hAnsi="仿宋_GB2312" w:eastAsia="仿宋_GB2312" w:cs="仿宋_GB2312"/>
          <w:color w:val="auto"/>
          <w:sz w:val="28"/>
          <w:szCs w:val="28"/>
        </w:rPr>
        <w:t>万元，则</w:t>
      </w:r>
      <w:r>
        <w:rPr>
          <w:rFonts w:hint="eastAsia" w:ascii="仿宋_GB2312" w:hAnsi="仿宋_GB2312" w:eastAsia="仿宋_GB2312" w:cs="仿宋_GB2312"/>
          <w:color w:val="auto"/>
          <w:sz w:val="28"/>
          <w:szCs w:val="28"/>
          <w:lang w:eastAsia="zh-CN"/>
        </w:rPr>
        <w:t>全部</w:t>
      </w:r>
      <w:r>
        <w:rPr>
          <w:rFonts w:hint="eastAsia" w:ascii="仿宋_GB2312" w:hAnsi="仿宋_GB2312" w:eastAsia="仿宋_GB2312" w:cs="仿宋_GB2312"/>
          <w:color w:val="auto"/>
          <w:sz w:val="28"/>
          <w:szCs w:val="28"/>
        </w:rPr>
        <w:t>项目允许加计扣除的研发费用应为</w:t>
      </w:r>
      <w:r>
        <w:rPr>
          <w:rFonts w:hint="eastAsia" w:ascii="仿宋_GB2312" w:hAnsi="仿宋_GB2312" w:eastAsia="仿宋_GB2312" w:cs="仿宋_GB2312"/>
          <w:color w:val="auto"/>
          <w:sz w:val="28"/>
          <w:szCs w:val="28"/>
          <w:lang w:val="en-US" w:eastAsia="zh-CN"/>
        </w:rPr>
        <w:t>225.56</w:t>
      </w:r>
      <w:r>
        <w:rPr>
          <w:rFonts w:hint="eastAsia" w:ascii="仿宋_GB2312" w:hAnsi="仿宋_GB2312" w:eastAsia="仿宋_GB2312" w:cs="仿宋_GB2312"/>
          <w:color w:val="auto"/>
          <w:sz w:val="28"/>
          <w:szCs w:val="28"/>
        </w:rPr>
        <w:t>万元（100</w:t>
      </w:r>
      <w:r>
        <w:rPr>
          <w:rFonts w:hint="eastAsia" w:ascii="仿宋_GB2312" w:hAnsi="仿宋_GB2312" w:eastAsia="仿宋_GB2312" w:cs="仿宋_GB2312"/>
          <w:color w:val="auto"/>
          <w:sz w:val="28"/>
          <w:szCs w:val="28"/>
          <w:lang w:val="en-US" w:eastAsia="zh-CN"/>
        </w:rPr>
        <w:t>+130</w:t>
      </w:r>
      <w:r>
        <w:rPr>
          <w:rFonts w:hint="eastAsia" w:ascii="仿宋_GB2312" w:hAnsi="仿宋_GB2312" w:eastAsia="仿宋_GB2312" w:cs="仿宋_GB2312"/>
          <w:color w:val="auto"/>
          <w:sz w:val="28"/>
          <w:szCs w:val="28"/>
        </w:rPr>
        <w:t>-12</w:t>
      </w:r>
      <w:r>
        <w:rPr>
          <w:rFonts w:hint="eastAsia" w:ascii="仿宋_GB2312" w:hAnsi="仿宋_GB2312" w:eastAsia="仿宋_GB2312" w:cs="仿宋_GB2312"/>
          <w:color w:val="auto"/>
          <w:sz w:val="28"/>
          <w:szCs w:val="28"/>
          <w:lang w:val="en-US" w:eastAsia="zh-CN"/>
        </w:rPr>
        <w:t>-15</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22.56</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225.56</w:t>
      </w:r>
      <w:r>
        <w:rPr>
          <w:rFonts w:hint="eastAsia" w:ascii="仿宋_GB2312" w:hAnsi="仿宋_GB2312" w:eastAsia="仿宋_GB2312" w:cs="仿宋_GB2312"/>
          <w:color w:val="auto"/>
          <w:sz w:val="28"/>
          <w:szCs w:val="28"/>
        </w:rPr>
        <w:t>）。</w:t>
      </w:r>
    </w:p>
    <w:p>
      <w:pPr>
        <w:keepNext w:val="0"/>
        <w:keepLines w:val="0"/>
        <w:pageBreakBefore w:val="0"/>
        <w:kinsoku/>
        <w:wordWrap/>
        <w:overflowPunct/>
        <w:topLinePunct w:val="0"/>
        <w:autoSpaceDE/>
        <w:autoSpaceDN/>
        <w:bidi w:val="0"/>
        <w:adjustRightInd/>
        <w:snapToGrid/>
        <w:spacing w:line="520" w:lineRule="exact"/>
        <w:ind w:left="-18" w:leftChars="-9"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该企业</w:t>
      </w:r>
      <w:r>
        <w:rPr>
          <w:rFonts w:hint="eastAsia" w:ascii="仿宋_GB2312" w:hAnsi="仿宋_GB2312" w:eastAsia="仿宋_GB2312" w:cs="仿宋_GB2312"/>
          <w:color w:val="auto"/>
          <w:sz w:val="28"/>
          <w:szCs w:val="28"/>
          <w:lang w:val="en-US" w:eastAsia="zh-CN"/>
        </w:rPr>
        <w:t>2021</w:t>
      </w:r>
      <w:r>
        <w:rPr>
          <w:rFonts w:hint="eastAsia" w:ascii="仿宋_GB2312" w:hAnsi="仿宋_GB2312" w:eastAsia="仿宋_GB2312" w:cs="仿宋_GB2312"/>
          <w:color w:val="auto"/>
          <w:sz w:val="28"/>
          <w:szCs w:val="28"/>
        </w:rPr>
        <w:t>年度可以享受的研发费用加计扣除额为</w:t>
      </w:r>
      <w:r>
        <w:rPr>
          <w:rFonts w:hint="eastAsia" w:ascii="仿宋_GB2312" w:hAnsi="仿宋_GB2312" w:eastAsia="仿宋_GB2312" w:cs="仿宋_GB2312"/>
          <w:color w:val="auto"/>
          <w:sz w:val="28"/>
          <w:szCs w:val="28"/>
          <w:lang w:val="en-US" w:eastAsia="zh-CN"/>
        </w:rPr>
        <w:t>144.17</w:t>
      </w:r>
      <w:r>
        <w:rPr>
          <w:rFonts w:hint="eastAsia" w:ascii="仿宋_GB2312" w:hAnsi="仿宋_GB2312" w:eastAsia="仿宋_GB2312" w:cs="仿宋_GB2312"/>
          <w:color w:val="auto"/>
          <w:sz w:val="28"/>
          <w:szCs w:val="28"/>
        </w:rPr>
        <w:t>万元[</w:t>
      </w:r>
      <w:r>
        <w:rPr>
          <w:rFonts w:hint="eastAsia" w:ascii="仿宋_GB2312" w:hAnsi="仿宋_GB2312" w:eastAsia="仿宋_GB2312" w:cs="仿宋_GB2312"/>
          <w:color w:val="auto"/>
          <w:sz w:val="28"/>
          <w:szCs w:val="28"/>
          <w:lang w:val="en-US" w:eastAsia="zh-CN"/>
        </w:rPr>
        <w:t>225.56</w:t>
      </w:r>
      <w:r>
        <w:rPr>
          <w:rFonts w:hint="eastAsia" w:ascii="仿宋_GB2312" w:hAnsi="仿宋_GB2312" w:eastAsia="仿宋_GB2312" w:cs="仿宋_GB2312"/>
          <w:color w:val="auto"/>
          <w:sz w:val="28"/>
          <w:szCs w:val="28"/>
        </w:rPr>
        <w:t>×75%=</w:t>
      </w:r>
      <w:r>
        <w:rPr>
          <w:rFonts w:hint="eastAsia" w:ascii="仿宋_GB2312" w:hAnsi="仿宋_GB2312" w:eastAsia="仿宋_GB2312" w:cs="仿宋_GB2312"/>
          <w:color w:val="auto"/>
          <w:sz w:val="28"/>
          <w:szCs w:val="28"/>
          <w:lang w:val="en-US" w:eastAsia="zh-CN"/>
        </w:rPr>
        <w:t>169.17</w:t>
      </w:r>
      <w:r>
        <w:rPr>
          <w:rFonts w:hint="eastAsia" w:ascii="仿宋_GB2312" w:hAnsi="仿宋_GB2312" w:eastAsia="仿宋_GB2312" w:cs="仿宋_GB2312"/>
          <w:color w:val="auto"/>
          <w:sz w:val="28"/>
          <w:szCs w:val="28"/>
        </w:rPr>
        <w:t>]。</w:t>
      </w:r>
    </w:p>
    <w:p>
      <w:pPr>
        <w:keepNext w:val="0"/>
        <w:keepLines w:val="0"/>
        <w:pageBreakBefore w:val="0"/>
        <w:kinsoku/>
        <w:wordWrap/>
        <w:overflowPunct/>
        <w:topLinePunct w:val="0"/>
        <w:autoSpaceDE/>
        <w:autoSpaceDN/>
        <w:bidi w:val="0"/>
        <w:adjustRightInd/>
        <w:snapToGrid/>
        <w:spacing w:line="520" w:lineRule="exact"/>
        <w:ind w:left="-18" w:leftChars="-9" w:firstLine="560" w:firstLineChars="200"/>
        <w:jc w:val="both"/>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B.正列举中没有</w:t>
      </w:r>
      <w:r>
        <w:rPr>
          <w:rFonts w:hint="eastAsia" w:ascii="仿宋_GB2312" w:hAnsi="仿宋_GB2312" w:eastAsia="仿宋_GB2312" w:cs="仿宋_GB2312"/>
          <w:b/>
          <w:bCs/>
          <w:sz w:val="28"/>
          <w:szCs w:val="28"/>
        </w:rPr>
        <w:t>市场调查研究、效率调查或管理研究活动等项目，此类费用不适用税前加计扣除政策。</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.1.1.2.备查资料留存及注意事项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此阶段暂无留存备查资料。</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.1.1.3.其他应注意事项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 费用是否符合其他费用的范围，支列时是否超过限额。</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.1.2.项目可行性研究</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该阶段主要是为了合理计划新研发农产品项目的开发资源投入，控制开发项目风险，确保分析过程中提出的技术可行性方案能够实现。</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.1.2.1.可加计扣除的研发费用及注意事项</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在此阶段，现代种业和精准农业企业主要是开展可行性分析，通常会发生的费用包括人员人工费用和其他费用。</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人员人工费用和其他费用详见立项阶段的相关说明。</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.1.2.2.备查资料留存及注意事项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作为立项决议文件的重要组成部分，此阶段会形成项目预算，需把预算情况与立项决议文件的其他资料一起，作为留存备查资料。</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.1.2.3.其他应注意事项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 费用是否符合其他费用的范围，支列时是否超过限额。</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.1.3.立项以及对项目进行决议</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通过市场调研和可行性研究阶段，公司高层对该农产品研发项目的开发决策应当已经有了一定的想法，因此，立项阶段就是要公司高层对该新研发农产品项目达成一致意见，并予以最终的立项。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 xml:space="preserve"> 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.1.3.1.可加计扣除的研发费用及注意事项</w:t>
      </w:r>
    </w:p>
    <w:p>
      <w:pPr>
        <w:keepNext w:val="0"/>
        <w:keepLines w:val="0"/>
        <w:pageBreakBefore w:val="0"/>
        <w:kinsoku/>
        <w:wordWrap/>
        <w:overflowPunct/>
        <w:topLinePunct w:val="0"/>
        <w:autoSpaceDE/>
        <w:autoSpaceDN/>
        <w:bidi w:val="0"/>
        <w:adjustRightInd/>
        <w:snapToGrid/>
        <w:spacing w:line="520" w:lineRule="exact"/>
        <w:ind w:left="-359" w:leftChars="-171"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  在此阶段，现代种业和精准农业企业主要是开展研发项目立项，通常会发生的费用包括人员人工费用和其他费用。</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人员人工费用和其他费用详见立项阶段的相关说明。</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.1.3.2.备查资料留存及注意事项</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A.自主、委托、合作研究开发项目计划书和企业有权部门关于立项的决议文件。</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自2016年1月1日起，企业申报享受研发费用加计扣除优惠，无需事前通过科技部门鉴定，只需企业内部有决策权的部门，如董事会等做出决议即可。</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B.自主、委托、合作研究开发专门机构或项目组的编制情况和研发人员名单。</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应注意研发人员必须是直接从事研发活动人员，包括研究人员、技术人员和辅助人员三类。未参与研发活动的后勤人员、行政人员、生产工人不能计算为直接从事研发活动人员。研究开发人员既可以是本企业的员工，也可以是外聘研发人员。外聘研发人员是指与本企业或劳务派遣企业签订劳务用工协议（合同）和临时聘用的研究人员、技术人员、辅助人员。</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C.从事研发活动的人员（包括外聘人员）和用于研发活动的仪器、设备、无形资产的费用分配说明（包括工作使用情况记录及费用分配计算证据材料）。</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财税〔2015〕119号文件对允许加计扣除的研发费用不再强调“专门用于”。为有效划分这类情形，企业应对此类人员活动情况及仪器、设备、无形资产的使用情况做必要记录，并将其实际发生的相关费用按实际工时占比等合理方法在研发费用和生产经营费用间分配，未分配的不得加计扣除。</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D.集中研发项目研发费决算表、集中研发项目费用分摊明细情况表和实际分享收益比例等资料。</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b/>
          <w:bCs/>
          <w:color w:val="auto"/>
          <w:sz w:val="28"/>
          <w:szCs w:val="28"/>
        </w:rPr>
        <w:t>E.本阶段根据研发项目分别设置的“研发支出”辅助账。</w:t>
      </w:r>
    </w:p>
    <w:p>
      <w:pPr>
        <w:keepNext w:val="0"/>
        <w:keepLines w:val="0"/>
        <w:pageBreakBefore w:val="0"/>
        <w:numPr>
          <w:ilvl w:val="0"/>
          <w:numId w:val="2"/>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国家税务总局公告2015年第97号为指导企业设置研发支出辅助账做了细化规定，以帮助企业防范相关风险，企业可参照97号公告所附样式，在研发项目立项时根据研发活动的形式分别设置：1.自主研发“研发支出”辅助账；2.委托研发“研发支出”辅助账；3.合作研发“研发支出”辅助账；4.集中研发“研发支出”辅助账。年末汇总分析填报研发支出辅助账汇总表，以便正确核算企业该年度发生的可加计扣除的研发费用。</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企业也可以根据自己的实际情况建立辅助账，但应涵盖97号公告所附样式内容。也就是说辅助账样式可以在总局发布的辅助账框架内增加有关项目，但不得减少和合并有关项目。</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b.企业应准确归集核算当年可加计扣除的各项研发费用实际发生额，从凭证级别记录各个项目的研发支出，并将每笔研发支出按照国家税务总局公告2017年第40号列明的可加计扣除的六大类研发费用类别进行归类。</w:t>
      </w:r>
    </w:p>
    <w:p>
      <w:pPr>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c.企业在一个纳税年度内进行多项研发活动的，应按照不同研发项目分别设置辅助账归集可加计扣除的研发费用。</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d.允许扣除的研发费用范围采取的是正列举方式，即政策规定中没有列举的加计扣除项目，不可以享受加计扣除优惠，不得列入研发费用辅助账进行核算。</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e.根据国家税务总局2021年28号公告规定，</w:t>
      </w:r>
      <w:r>
        <w:rPr>
          <w:rFonts w:hint="eastAsia" w:ascii="仿宋_GB2312" w:hAnsi="仿宋_GB2312" w:eastAsia="仿宋_GB2312" w:cs="仿宋_GB2312"/>
          <w:color w:val="auto"/>
          <w:sz w:val="28"/>
          <w:szCs w:val="28"/>
        </w:rPr>
        <w:t>国家税务总局公告2015年第97号</w:t>
      </w:r>
      <w:r>
        <w:rPr>
          <w:rFonts w:hint="eastAsia" w:ascii="仿宋_GB2312" w:hAnsi="仿宋_GB2312" w:eastAsia="仿宋_GB2312" w:cs="仿宋_GB2312"/>
          <w:color w:val="auto"/>
          <w:sz w:val="28"/>
          <w:szCs w:val="28"/>
          <w:lang w:val="en-US" w:eastAsia="zh-CN"/>
        </w:rPr>
        <w:t xml:space="preserve">发布的研发支出辅助账和研发支出辅助账汇总表样式（以下简称2015版研发支出辅助账样式）继续有效，另增设简化版研发支出辅助账和研发支出辅助账汇总表样式（以下简称2021版研发支出辅助账样式）。 </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 xml:space="preserve">企业按照研发项目设置辅助账时，可以自主选择使用2015版研发支出辅助账样式，或者2021版研发支出辅助账样式，也可以参照上述样式自行设计研发支出辅助账样式。 </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 xml:space="preserve">企业自行设计的研发支出辅助账样式，应当包括2021版研发支出辅助账样式所列数据项，且逻辑关系一致，能准确归集允许加计扣除的研发费用。 </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.1.3.3.其他应注意事项</w:t>
      </w:r>
    </w:p>
    <w:p>
      <w:pPr>
        <w:pStyle w:val="49"/>
        <w:keepNext w:val="0"/>
        <w:keepLines w:val="0"/>
        <w:pageBreakBefore w:val="0"/>
        <w:numPr>
          <w:ilvl w:val="0"/>
          <w:numId w:val="3"/>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此阶段应按要求建立“研发支出”辅助账，以便后续归集、备查。</w:t>
      </w:r>
    </w:p>
    <w:p>
      <w:pPr>
        <w:pStyle w:val="49"/>
        <w:keepNext w:val="0"/>
        <w:keepLines w:val="0"/>
        <w:pageBreakBefore w:val="0"/>
        <w:numPr>
          <w:ilvl w:val="0"/>
          <w:numId w:val="3"/>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为做好人员和设备费用的分配说明，此阶段也应明确投入研发的是哪些设备，人员和设备是按哪个标准进行费用分配。</w:t>
      </w:r>
    </w:p>
    <w:p>
      <w:pPr>
        <w:pStyle w:val="49"/>
        <w:keepNext w:val="0"/>
        <w:keepLines w:val="0"/>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C.若研发行为涉及外购技术、专利等，应在此阶段有关于后续研发与外购技术之间关系的说明，注意这种外购是否会影响后续的研发能否满足加计扣除的要求。</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51" w:name="_Toc56784947"/>
      <w:bookmarkStart w:id="252" w:name="_Toc16904"/>
      <w:bookmarkStart w:id="253" w:name="_Toc28065"/>
      <w:bookmarkStart w:id="254" w:name="_Toc39863220"/>
      <w:r>
        <w:rPr>
          <w:rFonts w:hint="eastAsia" w:ascii="仿宋_GB2312" w:eastAsia="仿宋_GB2312"/>
          <w:sz w:val="28"/>
          <w:szCs w:val="28"/>
        </w:rPr>
        <w:t>3.</w:t>
      </w:r>
      <w:r>
        <w:rPr>
          <w:rFonts w:hint="eastAsia" w:ascii="仿宋_GB2312" w:eastAsia="仿宋_GB2312"/>
          <w:sz w:val="28"/>
          <w:szCs w:val="28"/>
          <w:lang w:val="en-US" w:eastAsia="zh-CN"/>
        </w:rPr>
        <w:t>1</w:t>
      </w:r>
      <w:r>
        <w:rPr>
          <w:rFonts w:hint="eastAsia" w:ascii="仿宋_GB2312" w:eastAsia="仿宋_GB2312"/>
          <w:sz w:val="28"/>
          <w:szCs w:val="28"/>
        </w:rPr>
        <w:t>.2.研究阶段</w:t>
      </w:r>
      <w:bookmarkEnd w:id="251"/>
      <w:bookmarkEnd w:id="252"/>
      <w:bookmarkEnd w:id="253"/>
      <w:bookmarkEnd w:id="2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.2.1.需求分析</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.2.1.1.可加计扣除的研发费用及注意事项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在此阶段，现代种业和精准农业企业主要是对研发需求进行分析，以此来明确整个研发项目需要达到的效果，通常会发生的费用包括人员人工费用和其他费用。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人员人工费用和其他费用详见立项阶段的相关说明。</w:t>
      </w:r>
    </w:p>
    <w:p>
      <w:pPr>
        <w:pStyle w:val="49"/>
        <w:keepNext w:val="0"/>
        <w:keepLines w:val="0"/>
        <w:pageBreakBefore w:val="0"/>
        <w:widowControl w:val="0"/>
        <w:kinsoku/>
        <w:wordWrap/>
        <w:overflowPunct/>
        <w:topLinePunct w:val="0"/>
        <w:autoSpaceDE/>
        <w:autoSpaceDN/>
        <w:bidi w:val="0"/>
        <w:adjustRightInd/>
        <w:snapToGrid/>
        <w:spacing w:line="520" w:lineRule="exact"/>
        <w:ind w:left="239" w:leftChars="114" w:firstLine="280" w:firstLineChars="100"/>
        <w:jc w:val="left"/>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注意事项：</w:t>
      </w:r>
    </w:p>
    <w:p>
      <w:pPr>
        <w:pStyle w:val="49"/>
        <w:keepNext w:val="0"/>
        <w:keepLines w:val="0"/>
        <w:pageBreakBefore w:val="0"/>
        <w:widowControl w:val="0"/>
        <w:kinsoku/>
        <w:wordWrap/>
        <w:overflowPunct/>
        <w:topLinePunct w:val="0"/>
        <w:autoSpaceDE/>
        <w:autoSpaceDN/>
        <w:bidi w:val="0"/>
        <w:adjustRightInd/>
        <w:snapToGrid/>
        <w:spacing w:line="520" w:lineRule="exact"/>
        <w:ind w:left="239" w:leftChars="114" w:firstLine="280" w:firstLineChars="100"/>
        <w:jc w:val="left"/>
        <w:textAlignment w:val="auto"/>
        <w:rPr>
          <w:rFonts w:ascii="仿宋_GB2312" w:hAnsi="仿宋_GB2312" w:eastAsia="仿宋_GB2312" w:cs="仿宋_GB2312"/>
          <w:kern w:val="0"/>
          <w:sz w:val="28"/>
          <w:szCs w:val="28"/>
        </w:rPr>
      </w:pPr>
      <w:r>
        <w:rPr>
          <w:rFonts w:hint="eastAsia" w:ascii="仿宋_GB2312" w:hAnsi="仿宋_GB2312" w:eastAsia="仿宋_GB2312" w:cs="仿宋_GB2312"/>
          <w:b/>
          <w:bCs/>
          <w:kern w:val="0"/>
          <w:sz w:val="28"/>
          <w:szCs w:val="28"/>
        </w:rPr>
        <w:t>A.</w:t>
      </w:r>
      <w:r>
        <w:rPr>
          <w:rFonts w:hint="eastAsia" w:ascii="仿宋_GB2312" w:hAnsi="仿宋_GB2312" w:eastAsia="仿宋_GB2312" w:cs="仿宋_GB2312"/>
          <w:b/>
          <w:bCs/>
          <w:color w:val="auto"/>
          <w:kern w:val="0"/>
          <w:sz w:val="28"/>
          <w:szCs w:val="28"/>
        </w:rPr>
        <w:t>其他费用总额不得超过全部研发项目的人员人工等五项费用之和的10%</w:t>
      </w:r>
      <w:r>
        <w:rPr>
          <w:rFonts w:hint="eastAsia" w:ascii="仿宋_GB2312" w:hAnsi="仿宋_GB2312" w:eastAsia="仿宋_GB2312" w:cs="仿宋_GB2312"/>
          <w:b/>
          <w:bCs/>
          <w:kern w:val="0"/>
          <w:sz w:val="28"/>
          <w:szCs w:val="28"/>
        </w:rPr>
        <w:t>。</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B.此阶段可能需要聘请专业机构做分析、评估，相关费用可纳入“其他费用——咨询专家”。</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C.正列举中没有</w:t>
      </w:r>
      <w:r>
        <w:rPr>
          <w:rFonts w:hint="eastAsia" w:ascii="仿宋_GB2312" w:hAnsi="仿宋_GB2312" w:eastAsia="仿宋_GB2312" w:cs="仿宋_GB2312"/>
          <w:b/>
          <w:bCs/>
          <w:sz w:val="28"/>
          <w:szCs w:val="28"/>
        </w:rPr>
        <w:t>市场调查研究、效率调查或管理研究活动等项目，此类费用不适用税前加计扣除政策。</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.2.1.2.备查资料留存及注意事项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此阶段暂无明确要求的留存备查资料。</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.2.1.3.其他应注意事项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kern w:val="0"/>
          <w:sz w:val="28"/>
          <w:szCs w:val="28"/>
        </w:rPr>
        <w:t>A.聘请专业机构做分析、评估</w:t>
      </w:r>
      <w:r>
        <w:rPr>
          <w:rFonts w:hint="eastAsia" w:ascii="仿宋_GB2312" w:hAnsi="仿宋_GB2312" w:eastAsia="仿宋_GB2312" w:cs="仿宋_GB2312"/>
          <w:b/>
          <w:bCs/>
          <w:sz w:val="28"/>
          <w:szCs w:val="28"/>
        </w:rPr>
        <w:t>可纳入其他相关费用，</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kern w:val="0"/>
          <w:sz w:val="28"/>
          <w:szCs w:val="28"/>
        </w:rPr>
        <w:t>B.正列举中没有</w:t>
      </w:r>
      <w:r>
        <w:rPr>
          <w:rFonts w:hint="eastAsia" w:ascii="仿宋_GB2312" w:hAnsi="仿宋_GB2312" w:eastAsia="仿宋_GB2312" w:cs="仿宋_GB2312"/>
          <w:b/>
          <w:bCs/>
          <w:sz w:val="28"/>
          <w:szCs w:val="28"/>
        </w:rPr>
        <w:t>市场调查研究、效率调查或管理研究活动等项目，此类费用不适用税前加计扣除政策。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.2.2.研究新技术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该阶段主要是利用企业自身研发力量和已有的先进技术成果，对农产品的种养、生产技术、配套服务、产品检测、加工工艺、开发新产品等方面进行技术研究，研究市场前景良好的新技术，不断拓展农产品系列，让企业逐步形成核心技术竞争力。技术研究包括实验研究、中间试验、环境释放。实验研究，是指在实验室控制系统内进行的种养操作和动植物研究工作。中间试验，是指在控制系统内或者控制条件下进行的试验，需要物理设施构成的封闭系统或借助化学和生物措施构成的半封闭操作体系。环境释放，是指在自然条件下采取相应安全措施所进行的试验，要通过物理、化学和生物学措施限制动植物及其产物在试验区外生存和扩散，主要考察外部因素会不会对种养发生影响，种养会不会对种养区周围动物、植物、土壤造成危害等。</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.2.2.1.可加计扣除的研发费用及注意事项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kern w:val="0"/>
          <w:sz w:val="28"/>
          <w:szCs w:val="28"/>
        </w:rPr>
      </w:pPr>
      <w:r>
        <w:rPr>
          <w:rFonts w:hint="eastAsia" w:ascii="仿宋_GB2312" w:hAnsi="仿宋_GB2312" w:eastAsia="仿宋_GB2312" w:cs="仿宋_GB2312"/>
          <w:sz w:val="28"/>
          <w:szCs w:val="28"/>
        </w:rPr>
        <w:t>在此阶段，现代种业和精准农业企业主要是明确研发新产品的思路，对新技术进行深入的研究，通常会发生的费用包括人员人工费用、直接投入费用、设计费用和其他费用</w:t>
      </w:r>
      <w:r>
        <w:rPr>
          <w:rFonts w:hint="eastAsia" w:ascii="仿宋_GB2312" w:hAnsi="仿宋_GB2312" w:eastAsia="仿宋_GB2312" w:cs="仿宋_GB2312"/>
          <w:kern w:val="0"/>
          <w:sz w:val="28"/>
          <w:szCs w:val="28"/>
        </w:rPr>
        <w:t>。</w:t>
      </w:r>
    </w:p>
    <w:p>
      <w:pPr>
        <w:keepNext w:val="0"/>
        <w:keepLines w:val="0"/>
        <w:pageBreakBefore w:val="0"/>
        <w:widowControl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A.直接投入费用</w:t>
      </w:r>
    </w:p>
    <w:p>
      <w:pPr>
        <w:keepNext w:val="0"/>
        <w:keepLines w:val="0"/>
        <w:pageBreakBefore w:val="0"/>
        <w:widowControl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以经营租赁方式租入的用于研发活动的仪器、设备不包括房屋建筑物。</w:t>
      </w:r>
    </w:p>
    <w:p>
      <w:pPr>
        <w:keepNext w:val="0"/>
        <w:keepLines w:val="0"/>
        <w:pageBreakBefore w:val="0"/>
        <w:widowControl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b.企业研发活动直接形成产品或作为组成部分形成的产品对外销售的，研发费用中对应的材料费用不得加计扣除。</w:t>
      </w:r>
    </w:p>
    <w:p>
      <w:pPr>
        <w:keepNext w:val="0"/>
        <w:keepLines w:val="0"/>
        <w:pageBreakBefore w:val="0"/>
        <w:widowControl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产品销售与对应的材料费用发生在不同纳税年度且材料费用已计入研发费用的，可在销售当年以对应的材料费用发生额直接冲减当年的研发费用，不足冲减的，结转以后年度继续冲减。</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B.新产品设计费、新工艺规程制定费、新药研制的临床试验费、勘探开发技术的现场试验费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指企业在新产品设计、新工艺规程制定、新药研制的临床试验、勘探开发技术的现场试验过程中发生的与开展该项活动有关的各类费用。</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sz w:val="28"/>
          <w:szCs w:val="28"/>
        </w:rPr>
        <w:t>C.人员人工费用和其他费用，详见立项阶段的相关说明</w:t>
      </w:r>
      <w:r>
        <w:rPr>
          <w:rFonts w:hint="eastAsia" w:ascii="仿宋_GB2312" w:hAnsi="仿宋_GB2312" w:eastAsia="仿宋_GB2312" w:cs="仿宋_GB2312"/>
          <w:b/>
          <w:bCs/>
          <w:kern w:val="0"/>
          <w:sz w:val="28"/>
          <w:szCs w:val="28"/>
        </w:rPr>
        <w:t>。</w:t>
      </w:r>
    </w:p>
    <w:p>
      <w:pPr>
        <w:pStyle w:val="49"/>
        <w:keepNext w:val="0"/>
        <w:keepLines w:val="0"/>
        <w:pageBreakBefore w:val="0"/>
        <w:widowControl w:val="0"/>
        <w:kinsoku/>
        <w:wordWrap/>
        <w:overflowPunct/>
        <w:topLinePunct w:val="0"/>
        <w:autoSpaceDE/>
        <w:autoSpaceDN/>
        <w:bidi w:val="0"/>
        <w:adjustRightInd/>
        <w:snapToGrid/>
        <w:spacing w:line="520" w:lineRule="exact"/>
        <w:ind w:firstLineChars="0"/>
        <w:jc w:val="left"/>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A.设计费用包括新产品设计费、新工艺规程制定费等，没有扣除限额。</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B.</w:t>
      </w:r>
      <w:r>
        <w:rPr>
          <w:rFonts w:hint="eastAsia" w:ascii="仿宋_GB2312" w:hAnsi="仿宋_GB2312" w:eastAsia="仿宋_GB2312" w:cs="仿宋_GB2312"/>
          <w:b/>
          <w:bCs/>
          <w:color w:val="auto"/>
          <w:kern w:val="0"/>
          <w:sz w:val="28"/>
          <w:szCs w:val="28"/>
        </w:rPr>
        <w:t>其他费用总额不得超过全部研发项目的人员人工等五项费用之和的10%</w:t>
      </w:r>
      <w:r>
        <w:rPr>
          <w:rFonts w:hint="eastAsia" w:ascii="仿宋_GB2312" w:hAnsi="仿宋_GB2312" w:eastAsia="仿宋_GB2312" w:cs="仿宋_GB2312"/>
          <w:b/>
          <w:bCs/>
          <w:kern w:val="0"/>
          <w:sz w:val="28"/>
          <w:szCs w:val="28"/>
        </w:rPr>
        <w:t>。</w:t>
      </w:r>
    </w:p>
    <w:p>
      <w:pPr>
        <w:pStyle w:val="49"/>
        <w:keepNext w:val="0"/>
        <w:keepLines w:val="0"/>
        <w:pageBreakBefore w:val="0"/>
        <w:widowControl w:val="0"/>
        <w:kinsoku/>
        <w:wordWrap/>
        <w:overflowPunct/>
        <w:topLinePunct w:val="0"/>
        <w:autoSpaceDE/>
        <w:autoSpaceDN/>
        <w:bidi w:val="0"/>
        <w:adjustRightInd/>
        <w:snapToGrid/>
        <w:spacing w:line="520" w:lineRule="exact"/>
        <w:ind w:firstLineChars="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 xml:space="preserve"> 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.2.2.2.备查资料留存及注意事项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Chars="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与研发项目相关的设计资料需要做好留存备查。</w:t>
      </w:r>
    </w:p>
    <w:p>
      <w:pPr>
        <w:pStyle w:val="49"/>
        <w:keepNext w:val="0"/>
        <w:keepLines w:val="0"/>
        <w:pageBreakBefore w:val="0"/>
        <w:widowControl w:val="0"/>
        <w:kinsoku/>
        <w:wordWrap/>
        <w:overflowPunct/>
        <w:topLinePunct w:val="0"/>
        <w:autoSpaceDE/>
        <w:autoSpaceDN/>
        <w:bidi w:val="0"/>
        <w:adjustRightInd/>
        <w:snapToGrid/>
        <w:spacing w:line="520" w:lineRule="exact"/>
        <w:ind w:firstLineChars="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 xml:space="preserve"> 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.2.2.3.其他应注意事项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Chars="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暂无。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.2.3.委托、合作研发（自主研发除外）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sz w:val="28"/>
          <w:szCs w:val="28"/>
        </w:rPr>
      </w:pPr>
      <w:r>
        <w:rPr>
          <w:rFonts w:hint="eastAsia" w:ascii="仿宋_GB2312" w:hAnsi="仿宋_GB2312" w:eastAsia="仿宋_GB2312" w:cs="仿宋_GB2312"/>
          <w:sz w:val="28"/>
          <w:szCs w:val="28"/>
        </w:rPr>
        <w:t>该阶段主要是开展技术引进工作，与国内外农业高校交流和合作，整合社会资源，委托、合作开展农业技术的研究，推动现代种业和精准农业行业技术的前进。</w:t>
      </w:r>
    </w:p>
    <w:p>
      <w:pPr>
        <w:pStyle w:val="49"/>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.2.3.1.可加计扣除的研发费用及注意事项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Chars="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 在此阶段，现代种业和精准农业企业主要是开展委外研发合同登记，通常会发生的费用是委托外部研究开发费用。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委托外部研究开发费用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国家税务总局公告2015年第97号第三条所称“研发活动发生费用”是指委托方实际支付给受托方的费用。无论委托方是否享受研发费用税前加计扣除政策，受托方均不得加计扣除。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委托境外进行研发活动所发生的费用，按照费用实际发生额的80%计入委托方的委托境外研发费用。委托境外研发费用不超过境内符合条件的研发费用三分之二的部分，可以按规定在企业所得税前加计扣除。委托境外进行研发活动不包括委托境外个人进行的研发活动。</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jc w:val="left"/>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委托境外研发机构、境内个人和机构进行研发，按实际发生额的80%加计扣除，</w:t>
      </w:r>
      <w:r>
        <w:rPr>
          <w:rFonts w:hint="eastAsia" w:ascii="仿宋_GB2312" w:hAnsi="仿宋_GB2312" w:eastAsia="仿宋_GB2312" w:cs="仿宋_GB2312"/>
          <w:sz w:val="28"/>
          <w:szCs w:val="28"/>
        </w:rPr>
        <w:t>受托方不得再进行加计扣除。委托外部研究开发费用实际发生额应按照独立交易原则确定。企业共同合作开发的项目，由合作各方就自身实际承担的研发费用分别计算扣除。</w:t>
      </w:r>
    </w:p>
    <w:p>
      <w:pPr>
        <w:pStyle w:val="49"/>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 xml:space="preserve">    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.2.3.2.备查资料留存及注意事项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A.委托、合作研究开发项目经科技行政主管部门登记的开发项目合同。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技术合同认定管理办法》（国科发政字〔2000〕63号）第六条规定：未申请认定登记和未予登记的技术合同，不得享受国家对有关促进科技成果转化规定的税收、信贷和奖励等方面的优惠政策；国家税务总局公告2015年97号规定，委托及合作研发的，需提供经科技行政主管部门登记的委托、合作研究开发项目的合同留存备查。因此，经科技行政主管部门登记的委托、合作研发项目合同需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B.委托方委托关联方开展研发活动的，委托方需保留委托方研发过程中实际发生的研发项目费用支出明细情况。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研发项目费用支出明细情况虽然不在《企业所得税优惠事项管理目录》（2017年版）的主要留存备查资料中，但国家税务总局公告2017年第40号要求，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A.相关研发活动是否需要主管部门审批、认可，是否有特殊范围要求和资格条件。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B.是否取得政府相关补助补贴，该补贴是否计入不征税收入，是否可以加计扣除。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.2.3.3.其他应注意事项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A.相关研发活动是否需要主管部门审批、认可;</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B.是否有特殊范围要求和资格条件;</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C.是否取得政府相关补助补贴。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55" w:name="_Toc5990"/>
      <w:bookmarkStart w:id="256" w:name="_Toc6807"/>
      <w:bookmarkStart w:id="257" w:name="_Toc39863221"/>
      <w:bookmarkStart w:id="258" w:name="_Toc56784948"/>
      <w:r>
        <w:rPr>
          <w:rFonts w:hint="eastAsia" w:ascii="仿宋_GB2312" w:eastAsia="仿宋_GB2312"/>
          <w:sz w:val="28"/>
          <w:szCs w:val="28"/>
        </w:rPr>
        <w:t>3.</w:t>
      </w:r>
      <w:r>
        <w:rPr>
          <w:rFonts w:hint="eastAsia" w:ascii="仿宋_GB2312" w:eastAsia="仿宋_GB2312"/>
          <w:sz w:val="28"/>
          <w:szCs w:val="28"/>
          <w:lang w:val="en-US" w:eastAsia="zh-CN"/>
        </w:rPr>
        <w:t>1</w:t>
      </w:r>
      <w:r>
        <w:rPr>
          <w:rFonts w:hint="eastAsia" w:ascii="仿宋_GB2312" w:eastAsia="仿宋_GB2312"/>
          <w:sz w:val="28"/>
          <w:szCs w:val="28"/>
        </w:rPr>
        <w:t>.3.开发阶段</w:t>
      </w:r>
      <w:bookmarkEnd w:id="255"/>
      <w:bookmarkEnd w:id="256"/>
      <w:bookmarkEnd w:id="257"/>
      <w:bookmarkEnd w:id="258"/>
    </w:p>
    <w:p>
      <w:pPr>
        <w:keepNext w:val="0"/>
        <w:keepLines w:val="0"/>
        <w:pageBreakBefore w:val="0"/>
        <w:kinsoku/>
        <w:wordWrap/>
        <w:overflowPunct/>
        <w:topLinePunct w:val="0"/>
        <w:autoSpaceDE/>
        <w:autoSpaceDN/>
        <w:bidi w:val="0"/>
        <w:adjustRightInd/>
        <w:snapToGrid/>
        <w:spacing w:line="520" w:lineRule="exact"/>
        <w:jc w:val="left"/>
        <w:textAlignment w:val="auto"/>
        <w:rPr>
          <w:rFonts w:ascii="仿宋_GB2312" w:eastAsia="仿宋_GB2312"/>
          <w:b/>
          <w:sz w:val="28"/>
          <w:szCs w:val="28"/>
        </w:rPr>
      </w:pPr>
      <w:r>
        <w:rPr>
          <w:rFonts w:hint="eastAsia" w:ascii="仿宋_GB2312" w:eastAsia="仿宋_GB2312"/>
          <w:b/>
          <w:sz w:val="28"/>
          <w:szCs w:val="28"/>
        </w:rPr>
        <w:t xml:space="preserve">    3.</w:t>
      </w:r>
      <w:r>
        <w:rPr>
          <w:rFonts w:hint="eastAsia" w:ascii="仿宋_GB2312" w:eastAsia="仿宋_GB2312"/>
          <w:b/>
          <w:sz w:val="28"/>
          <w:szCs w:val="28"/>
          <w:lang w:val="en-US" w:eastAsia="zh-CN"/>
        </w:rPr>
        <w:t>1</w:t>
      </w:r>
      <w:r>
        <w:rPr>
          <w:rFonts w:hint="eastAsia" w:ascii="仿宋_GB2312" w:eastAsia="仿宋_GB2312"/>
          <w:b/>
          <w:sz w:val="28"/>
          <w:szCs w:val="28"/>
        </w:rPr>
        <w:t>.3.1.开发新产品</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在这一阶段，现代种业和精准农业企业会将想要验证的新技术和要开发的新产品搭建平台、示范基地或生产线，并成为日后生产农产品的核心技术项目。</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.3.1.1.可加计扣除的研发费用及注意事项</w:t>
      </w:r>
    </w:p>
    <w:p>
      <w:pPr>
        <w:pStyle w:val="49"/>
        <w:keepNext w:val="0"/>
        <w:keepLines w:val="0"/>
        <w:pageBreakBefore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在此阶段，现代种业和精准农业企业对研发项目正式进行开发，会涉及到相应的材料领用、设备折旧等等，因此，此阶段包括人员人工费用、直接投入费用、折旧费用、摊销费用、其他费用等各类费用。</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A.折旧费用</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指用于研发活动的仪器、设备的折旧费。</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b.企业用于研发活动的仪器、设备，符合税法规定且选择加速折旧优惠政策的，在享受研发费用税前加计扣除政策时，就税前扣除的折旧部分计算加计扣除。</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研发费加计扣除折旧费用不包括房屋建筑物的折旧费用。由于现代种业和精准农业行业对</w:t>
      </w:r>
      <w:r>
        <w:rPr>
          <w:rFonts w:hint="eastAsia" w:ascii="仿宋" w:hAnsi="仿宋" w:eastAsia="仿宋" w:cs="仿宋"/>
          <w:sz w:val="28"/>
          <w:szCs w:val="28"/>
        </w:rPr>
        <w:t>食品安全</w:t>
      </w:r>
      <w:r>
        <w:rPr>
          <w:rFonts w:hint="eastAsia" w:ascii="仿宋_GB2312" w:hAnsi="仿宋_GB2312" w:eastAsia="仿宋_GB2312" w:cs="仿宋_GB2312"/>
          <w:sz w:val="28"/>
          <w:szCs w:val="28"/>
        </w:rPr>
        <w:t>实验试剂的储存和试验环境通常具有恒温恒湿等要求，空调等设备可作为研发活动的设备进行折旧费归集；但中央空调等不可随意移动的附属设备和配套设施，根据《国家税务总局关于进一步明确房屋附属设备和配套设施计征房产税有关问题的通知》(国税发〔2005〕173号)规定，应计入房产原值，作为房屋建筑物的一部分进行折旧，不能归集入研发费加计扣除的折旧费。</w:t>
      </w:r>
    </w:p>
    <w:p>
      <w:pPr>
        <w:keepNext w:val="0"/>
        <w:keepLines w:val="0"/>
        <w:pageBreakBefore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B.无形资产摊销费用</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指用于研发活动的软件、专利权、非专利技术（包括许可证、专有技术、设计和计算方法等）的摊销费用。</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pStyle w:val="49"/>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b.用于研发活动的无形资产，符合税法规定且选择缩短摊销年限的，在享受研发费用税前加计扣除政策时，就税前扣除的摊销部分计算加计扣除。</w:t>
      </w:r>
    </w:p>
    <w:p>
      <w:pPr>
        <w:pStyle w:val="49"/>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C.人员人工费用和其他费用详见立项阶段的相关说明。</w:t>
      </w:r>
    </w:p>
    <w:p>
      <w:pPr>
        <w:pStyle w:val="49"/>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D.直接投入费用详见研究新技术阶段的相关说明。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.3.1.2.备查资料留存及注意事项</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A.自主、委托、合作研究开发专门机构或项目组的编制情况和研发人员名单；</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如本阶段研发人员有变动等情况，应及时更新机构或项目组的编制情况和研发人员名单。</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B.从事研发活动的人员（包括外聘人员）和用于研发活动的仪器、设备、无形资产的费用分配说明（包括工作使用情况记录及费用分配计算证据材料）；</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C.集中研发项目研发费决算表、集中研发项目费用分摊明细情况表和实际分享收益比例等资料；</w:t>
      </w:r>
    </w:p>
    <w:p>
      <w:pPr>
        <w:keepNext w:val="0"/>
        <w:keepLines w:val="0"/>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D.“研发支出”辅助账及汇总表。</w:t>
      </w:r>
    </w:p>
    <w:p>
      <w:pPr>
        <w:keepNext w:val="0"/>
        <w:keepLines w:val="0"/>
        <w:pageBreakBefore w:val="0"/>
        <w:widowControl/>
        <w:kinsoku/>
        <w:wordWrap/>
        <w:overflowPunct/>
        <w:topLinePunct w:val="0"/>
        <w:autoSpaceDE/>
        <w:autoSpaceDN/>
        <w:bidi w:val="0"/>
        <w:adjustRightInd/>
        <w:snapToGrid/>
        <w:spacing w:line="520" w:lineRule="exact"/>
        <w:ind w:left="-18" w:leftChars="-9" w:firstLine="509" w:firstLineChars="182"/>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详见立项以及对项目进行决议阶段对“研发支出”辅助账及汇总表的相关说明。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.3.1.3.其他应注意事项</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A.详细登记辅助账，以便后续归集申报；</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B.明确费用分配方式，以便按对象正确归集；</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sz w:val="28"/>
          <w:szCs w:val="28"/>
        </w:rPr>
        <w:t>C.注意</w:t>
      </w:r>
      <w:r>
        <w:rPr>
          <w:rFonts w:hint="eastAsia" w:ascii="仿宋_GB2312" w:hAnsi="仿宋_GB2312" w:eastAsia="仿宋_GB2312" w:cs="仿宋_GB2312"/>
          <w:b/>
          <w:bCs/>
          <w:kern w:val="0"/>
          <w:sz w:val="28"/>
          <w:szCs w:val="28"/>
        </w:rPr>
        <w:t>企业取得研发过程中形成的下脚料、残次品、中间试制品等特殊收入的处理；</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b/>
          <w:bCs/>
          <w:kern w:val="0"/>
          <w:sz w:val="28"/>
          <w:szCs w:val="28"/>
        </w:rPr>
        <w:t>D.注意部分费用是否属于其他费用的正列举范围，不属于不能加计扣除。</w:t>
      </w:r>
    </w:p>
    <w:p>
      <w:pPr>
        <w:keepNext w:val="0"/>
        <w:keepLines w:val="0"/>
        <w:pageBreakBefore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.3.2.小规模试产</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该阶段主要是在生产和应用前进行的小规模的生产性试验，为确保新产品中的问题能够通过试生产而被发现和纠正，并确保下阶段验收、新产品的量产与市场投放活动的正常进行。</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.3.2.1.可加计扣除的研发费用及注意事项</w:t>
      </w:r>
    </w:p>
    <w:p>
      <w:pPr>
        <w:pStyle w:val="49"/>
        <w:keepNext w:val="0"/>
        <w:keepLines w:val="0"/>
        <w:pageBreakBefore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此阶段，现代种业和精准农业企业主要是对研发的产品进行试生产，会涉及较多的人员人工费用与材料领用，因此，此阶段的费用包括人员人工费用、直接投入费用、折旧费用、摊销费用、其他费用等各类费用。</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kern w:val="0"/>
          <w:sz w:val="28"/>
          <w:szCs w:val="28"/>
        </w:rPr>
        <w:t>A.</w:t>
      </w:r>
      <w:r>
        <w:rPr>
          <w:rFonts w:hint="eastAsia" w:ascii="仿宋_GB2312" w:hAnsi="仿宋_GB2312" w:eastAsia="仿宋_GB2312" w:cs="仿宋_GB2312"/>
          <w:b/>
          <w:bCs/>
          <w:sz w:val="28"/>
          <w:szCs w:val="28"/>
        </w:rPr>
        <w:t>人员人工费用和其他费用详见立项阶段的相关说明。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B.直接投入费用详见研究新技术阶段的相关说明。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C.折旧费用、摊销费用详见开发新产品阶段的相关说明。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.3.2.2.备查资料留存及注意事项</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与开发新产品阶段相同，详见开发新产品阶段的相关说明。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.3.2.3.其他应注意事项</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kern w:val="0"/>
          <w:sz w:val="28"/>
          <w:szCs w:val="28"/>
        </w:rPr>
      </w:pPr>
      <w:r>
        <w:rPr>
          <w:rFonts w:hint="eastAsia" w:ascii="仿宋_GB2312" w:hAnsi="仿宋_GB2312" w:eastAsia="仿宋_GB2312" w:cs="仿宋_GB2312"/>
          <w:sz w:val="28"/>
          <w:szCs w:val="28"/>
        </w:rPr>
        <w:t>与开发新产品阶段相同，详见开发新产品阶段的相关说明。</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59" w:name="_Toc21758"/>
      <w:bookmarkStart w:id="260" w:name="_Toc56784949"/>
      <w:bookmarkStart w:id="261" w:name="_Toc26475"/>
      <w:bookmarkStart w:id="262" w:name="_Toc39863222"/>
      <w:r>
        <w:rPr>
          <w:rFonts w:hint="eastAsia" w:ascii="仿宋_GB2312" w:eastAsia="仿宋_GB2312"/>
          <w:sz w:val="28"/>
          <w:szCs w:val="28"/>
        </w:rPr>
        <w:t>3.</w:t>
      </w:r>
      <w:r>
        <w:rPr>
          <w:rFonts w:hint="eastAsia" w:ascii="仿宋_GB2312" w:eastAsia="仿宋_GB2312"/>
          <w:sz w:val="28"/>
          <w:szCs w:val="28"/>
          <w:lang w:val="en-US" w:eastAsia="zh-CN"/>
        </w:rPr>
        <w:t>1</w:t>
      </w:r>
      <w:r>
        <w:rPr>
          <w:rFonts w:hint="eastAsia" w:ascii="仿宋_GB2312" w:eastAsia="仿宋_GB2312"/>
          <w:sz w:val="28"/>
          <w:szCs w:val="28"/>
        </w:rPr>
        <w:t>.4.后续阶段</w:t>
      </w:r>
      <w:bookmarkEnd w:id="259"/>
      <w:bookmarkEnd w:id="260"/>
      <w:bookmarkEnd w:id="261"/>
      <w:bookmarkEnd w:id="262"/>
    </w:p>
    <w:p>
      <w:pPr>
        <w:keepNext w:val="0"/>
        <w:keepLines w:val="0"/>
        <w:pageBreakBefore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.4.1.验收</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.4.1.1.可加计扣除的研发费用及注意事项</w:t>
      </w:r>
    </w:p>
    <w:p>
      <w:pPr>
        <w:pStyle w:val="49"/>
        <w:keepNext w:val="0"/>
        <w:keepLines w:val="0"/>
        <w:pageBreakBefore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在验收阶段，现代种业和精准农业企业主要发生的费用包括人员人工费用、直接投入费用、其他费用等各类费用。</w:t>
      </w:r>
    </w:p>
    <w:p>
      <w:pPr>
        <w:pStyle w:val="49"/>
        <w:keepNext w:val="0"/>
        <w:keepLines w:val="0"/>
        <w:pageBreakBefore w:val="0"/>
        <w:numPr>
          <w:ilvl w:val="0"/>
          <w:numId w:val="4"/>
        </w:numPr>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人员人工费用和其他费用详见立项阶段的相关说明。</w:t>
      </w:r>
    </w:p>
    <w:p>
      <w:pPr>
        <w:pStyle w:val="49"/>
        <w:keepNext w:val="0"/>
        <w:keepLines w:val="0"/>
        <w:pageBreakBefore w:val="0"/>
        <w:kinsoku/>
        <w:wordWrap/>
        <w:overflowPunct/>
        <w:topLinePunct w:val="0"/>
        <w:autoSpaceDE/>
        <w:autoSpaceDN/>
        <w:bidi w:val="0"/>
        <w:adjustRightInd/>
        <w:snapToGrid/>
        <w:spacing w:line="520" w:lineRule="exact"/>
        <w:ind w:firstLine="0" w:firstLineChars="0"/>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 xml:space="preserve">    B.直接投入费用，详见研究新技术阶段的相关说明。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.4.1.2.备查资料留存及注意事项</w:t>
      </w:r>
    </w:p>
    <w:p>
      <w:pPr>
        <w:pStyle w:val="49"/>
        <w:keepNext w:val="0"/>
        <w:keepLines w:val="0"/>
        <w:pageBreakBefore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与开发新产品阶段相同，详见开发新产品阶段的相关说明。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.4.1.3.其他应注意事项</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与开发新产品阶段相同，详见开发新产品阶段的相关说明。 </w:t>
      </w:r>
    </w:p>
    <w:p>
      <w:pPr>
        <w:keepNext w:val="0"/>
        <w:keepLines w:val="0"/>
        <w:pageBreakBefore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b/>
          <w:sz w:val="28"/>
          <w:szCs w:val="28"/>
        </w:rPr>
      </w:pPr>
      <w:r>
        <w:rPr>
          <w:rFonts w:hint="eastAsia" w:ascii="仿宋_GB2312" w:eastAsia="仿宋_GB2312"/>
          <w:b/>
          <w:sz w:val="28"/>
          <w:szCs w:val="28"/>
        </w:rPr>
        <w:t>3.</w:t>
      </w:r>
      <w:r>
        <w:rPr>
          <w:rFonts w:hint="eastAsia" w:ascii="仿宋_GB2312" w:eastAsia="仿宋_GB2312"/>
          <w:b/>
          <w:sz w:val="28"/>
          <w:szCs w:val="28"/>
          <w:lang w:val="en-US" w:eastAsia="zh-CN"/>
        </w:rPr>
        <w:t>1</w:t>
      </w:r>
      <w:r>
        <w:rPr>
          <w:rFonts w:hint="eastAsia" w:ascii="仿宋_GB2312" w:eastAsia="仿宋_GB2312"/>
          <w:b/>
          <w:sz w:val="28"/>
          <w:szCs w:val="28"/>
        </w:rPr>
        <w:t>.4.2.申请专利</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当验收完成后、量化生产前，企业进入申请专利阶段，确保对该开发产品享有专利权。</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.4.2.1.可加计扣除的研发费用及注意事项</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在申请专利阶段，现代种业和精准农业企业主要发生的费用包括人员人工费用和其他费用。</w:t>
      </w:r>
    </w:p>
    <w:p>
      <w:pPr>
        <w:keepNext w:val="0"/>
        <w:keepLines w:val="0"/>
        <w:pageBreakBefore w:val="0"/>
        <w:kinsoku/>
        <w:wordWrap/>
        <w:overflowPunct/>
        <w:topLinePunct w:val="0"/>
        <w:autoSpaceDE/>
        <w:autoSpaceDN/>
        <w:bidi w:val="0"/>
        <w:adjustRightInd/>
        <w:snapToGrid/>
        <w:spacing w:line="520" w:lineRule="exact"/>
        <w:ind w:firstLine="560" w:firstLineChars="200"/>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人员人工费用和其他费用详见立项阶段的相关说明。</w:t>
      </w:r>
    </w:p>
    <w:p>
      <w:pPr>
        <w:pStyle w:val="49"/>
        <w:keepNext w:val="0"/>
        <w:keepLines w:val="0"/>
        <w:pageBreakBefore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.4.2.2.备查资料留存及注意事项</w:t>
      </w:r>
    </w:p>
    <w:p>
      <w:pPr>
        <w:pStyle w:val="49"/>
        <w:keepNext w:val="0"/>
        <w:keepLines w:val="0"/>
        <w:pageBreakBefore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与开发新产品阶段相同，详见开发新产品阶段的相关说明。</w:t>
      </w:r>
    </w:p>
    <w:p>
      <w:pPr>
        <w:pStyle w:val="49"/>
        <w:keepNext w:val="0"/>
        <w:keepLines w:val="0"/>
        <w:pageBreakBefore w:val="0"/>
        <w:widowControl w:val="0"/>
        <w:kinsoku/>
        <w:wordWrap/>
        <w:overflowPunct/>
        <w:topLinePunct w:val="0"/>
        <w:autoSpaceDE/>
        <w:autoSpaceDN/>
        <w:bidi w:val="0"/>
        <w:adjustRightInd/>
        <w:snapToGrid/>
        <w:spacing w:line="520" w:lineRule="exact"/>
        <w:ind w:firstLine="562"/>
        <w:jc w:val="left"/>
        <w:textAlignment w:val="auto"/>
        <w:rPr>
          <w:rFonts w:ascii="仿宋_GB2312" w:hAnsi="仿宋_GB2312" w:eastAsia="仿宋_GB2312" w:cs="仿宋_GB2312"/>
          <w:sz w:val="28"/>
          <w:szCs w:val="28"/>
        </w:rPr>
      </w:pPr>
      <w:r>
        <w:rPr>
          <w:rFonts w:hint="eastAsia" w:ascii="仿宋_GB2312" w:hAnsi="仿宋_GB2312" w:eastAsia="仿宋_GB2312" w:cs="仿宋_GB2312"/>
          <w:b/>
          <w:bCs/>
          <w:sz w:val="28"/>
          <w:szCs w:val="28"/>
        </w:rPr>
        <w:t>3.</w:t>
      </w:r>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.4.2.3.其他应注意事项</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auto"/>
          <w:sz w:val="28"/>
          <w:szCs w:val="28"/>
        </w:rPr>
      </w:pPr>
      <w:r>
        <w:rPr>
          <w:rFonts w:hint="eastAsia" w:ascii="仿宋_GB2312" w:hAnsi="仿宋_GB2312" w:eastAsia="仿宋_GB2312" w:cs="仿宋_GB2312"/>
          <w:sz w:val="28"/>
          <w:szCs w:val="28"/>
        </w:rPr>
        <w:t>与开发新产品阶段相同，详见开发新产品阶段的相关说明。</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263" w:name="_Toc2500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3.2.不同研发活动形式的税务处理</w:t>
      </w:r>
      <w:bookmarkEnd w:id="228"/>
      <w:bookmarkEnd w:id="229"/>
      <w:bookmarkEnd w:id="230"/>
      <w:bookmarkEnd w:id="231"/>
      <w:bookmarkEnd w:id="232"/>
      <w:bookmarkEnd w:id="233"/>
      <w:bookmarkEnd w:id="234"/>
      <w:bookmarkEnd w:id="235"/>
      <w:bookmarkEnd w:id="263"/>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64" w:name="_Toc25350"/>
      <w:bookmarkStart w:id="265" w:name="_Toc1351"/>
      <w:bookmarkStart w:id="266" w:name="_Toc20737"/>
      <w:bookmarkStart w:id="267" w:name="_Toc30508"/>
      <w:bookmarkStart w:id="268" w:name="_Toc8720"/>
      <w:bookmarkStart w:id="269" w:name="_Toc18598"/>
      <w:bookmarkStart w:id="270" w:name="_Toc78452691"/>
      <w:bookmarkStart w:id="271" w:name="_Toc8228"/>
      <w:bookmarkStart w:id="272" w:name="_Toc867449077"/>
      <w:r>
        <w:rPr>
          <w:rFonts w:hint="eastAsia" w:ascii="仿宋_GB2312" w:eastAsia="仿宋_GB2312"/>
          <w:sz w:val="28"/>
          <w:szCs w:val="28"/>
        </w:rPr>
        <w:t>3.2.1.自主研发</w:t>
      </w:r>
      <w:bookmarkEnd w:id="264"/>
      <w:bookmarkEnd w:id="265"/>
      <w:bookmarkEnd w:id="266"/>
      <w:bookmarkEnd w:id="267"/>
      <w:bookmarkEnd w:id="268"/>
      <w:bookmarkEnd w:id="269"/>
      <w:bookmarkEnd w:id="270"/>
      <w:bookmarkEnd w:id="271"/>
      <w:bookmarkEnd w:id="2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273"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74" w:name="_Toc2623"/>
      <w:bookmarkStart w:id="275" w:name="_Toc6560"/>
      <w:bookmarkStart w:id="276" w:name="_Toc2097641303"/>
      <w:bookmarkStart w:id="277" w:name="_Toc6841"/>
      <w:bookmarkStart w:id="278" w:name="_Toc1999"/>
      <w:bookmarkStart w:id="279" w:name="_Toc18292"/>
      <w:bookmarkStart w:id="280" w:name="_Toc5211"/>
      <w:bookmarkStart w:id="281" w:name="_Toc32029"/>
      <w:r>
        <w:rPr>
          <w:rFonts w:hint="eastAsia" w:ascii="仿宋_GB2312" w:eastAsia="仿宋_GB2312"/>
          <w:sz w:val="28"/>
          <w:szCs w:val="28"/>
        </w:rPr>
        <w:t>3.2.2.委托研发</w:t>
      </w:r>
      <w:bookmarkEnd w:id="273"/>
      <w:bookmarkEnd w:id="274"/>
      <w:bookmarkEnd w:id="275"/>
      <w:bookmarkEnd w:id="276"/>
      <w:bookmarkEnd w:id="277"/>
      <w:bookmarkEnd w:id="278"/>
      <w:bookmarkEnd w:id="279"/>
      <w:bookmarkEnd w:id="280"/>
      <w:bookmarkEnd w:id="28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3.2.2.1.委托境内研发（个人或机构）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3.2.2.2.委托境外研发（机构）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b/>
          <w:bCs/>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3.2.2.3.委托关联方</w:t>
      </w:r>
      <w:r>
        <w:rPr>
          <w:rFonts w:hint="eastAsia" w:ascii="仿宋_GB2312" w:hAnsi="黑体" w:eastAsia="仿宋_GB2312"/>
          <w:b/>
          <w:bCs/>
          <w:color w:val="000000" w:themeColor="text1"/>
          <w:sz w:val="28"/>
          <w:szCs w:val="28"/>
          <w:lang w:eastAsia="zh-CN"/>
          <w14:textFill>
            <w14:solidFill>
              <w14:schemeClr w14:val="tx1"/>
            </w14:solidFill>
          </w14:textFill>
        </w:rPr>
        <w:t>、非关联方</w:t>
      </w:r>
      <w:r>
        <w:rPr>
          <w:rFonts w:hint="eastAsia" w:ascii="仿宋_GB2312" w:hAnsi="黑体" w:eastAsia="仿宋_GB2312"/>
          <w:b/>
          <w:bCs/>
          <w:color w:val="000000" w:themeColor="text1"/>
          <w:sz w:val="28"/>
          <w:szCs w:val="28"/>
          <w14:textFill>
            <w14:solidFill>
              <w14:schemeClr w14:val="tx1"/>
            </w14:solidFill>
          </w14:textFill>
        </w:rPr>
        <w:t>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82" w:name="_Toc30803"/>
      <w:bookmarkStart w:id="283" w:name="_Toc3553"/>
      <w:bookmarkStart w:id="284" w:name="_Toc1965830369"/>
      <w:bookmarkStart w:id="285" w:name="_Toc5023"/>
      <w:bookmarkStart w:id="286" w:name="_Toc13855"/>
      <w:bookmarkStart w:id="287" w:name="_Toc78452693"/>
      <w:bookmarkStart w:id="288" w:name="_Toc21"/>
      <w:bookmarkStart w:id="289" w:name="_Toc20517"/>
      <w:bookmarkStart w:id="290" w:name="_Toc11988"/>
      <w:r>
        <w:rPr>
          <w:rFonts w:hint="eastAsia" w:ascii="仿宋_GB2312" w:eastAsia="仿宋_GB2312"/>
          <w:sz w:val="28"/>
          <w:szCs w:val="28"/>
        </w:rPr>
        <w:t>3.2.3.合作研发</w:t>
      </w:r>
      <w:bookmarkEnd w:id="282"/>
      <w:bookmarkEnd w:id="283"/>
      <w:bookmarkEnd w:id="284"/>
      <w:bookmarkEnd w:id="285"/>
      <w:bookmarkEnd w:id="286"/>
      <w:bookmarkEnd w:id="287"/>
      <w:bookmarkEnd w:id="288"/>
      <w:bookmarkEnd w:id="289"/>
      <w:bookmarkEnd w:id="29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rPr>
      </w:pPr>
      <w:bookmarkStart w:id="291" w:name="_Toc11004"/>
      <w:bookmarkStart w:id="292" w:name="_Toc6647"/>
      <w:bookmarkStart w:id="293" w:name="_Toc2925"/>
      <w:bookmarkStart w:id="294" w:name="_Toc15704"/>
      <w:bookmarkStart w:id="295" w:name="_Toc78452694"/>
      <w:bookmarkStart w:id="296" w:name="_Toc675102688"/>
      <w:bookmarkStart w:id="297" w:name="_Toc29344"/>
      <w:bookmarkStart w:id="298" w:name="_Toc22754"/>
      <w:bookmarkStart w:id="299" w:name="_Toc23634"/>
      <w:r>
        <w:rPr>
          <w:rFonts w:hint="eastAsia" w:ascii="仿宋_GB2312" w:eastAsia="仿宋_GB2312"/>
          <w:sz w:val="28"/>
          <w:szCs w:val="28"/>
        </w:rPr>
        <w:t>3.2.4.（集团）集中研发</w:t>
      </w:r>
      <w:bookmarkEnd w:id="291"/>
      <w:bookmarkEnd w:id="292"/>
      <w:bookmarkEnd w:id="293"/>
      <w:bookmarkEnd w:id="294"/>
      <w:bookmarkEnd w:id="295"/>
      <w:bookmarkEnd w:id="296"/>
      <w:bookmarkEnd w:id="297"/>
      <w:bookmarkEnd w:id="298"/>
      <w:bookmarkEnd w:id="29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14:textFill>
            <w14:solidFill>
              <w14:schemeClr w14:val="tx1"/>
            </w14:solidFill>
          </w14:textFill>
        </w:rPr>
      </w:pPr>
      <w:bookmarkStart w:id="300" w:name="_Toc16667"/>
      <w:bookmarkStart w:id="301" w:name="_Toc15456"/>
      <w:bookmarkStart w:id="302" w:name="_Toc4362"/>
      <w:bookmarkStart w:id="303" w:name="_Toc1294770115"/>
      <w:bookmarkStart w:id="304" w:name="_Toc1665"/>
      <w:bookmarkStart w:id="305" w:name="_Toc30195"/>
      <w:bookmarkStart w:id="306" w:name="_Toc268"/>
      <w:bookmarkStart w:id="307" w:name="_Toc15218"/>
      <w:bookmarkStart w:id="308" w:name="_Toc78452695"/>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300"/>
      <w:bookmarkEnd w:id="301"/>
      <w:bookmarkEnd w:id="302"/>
      <w:bookmarkEnd w:id="303"/>
      <w:bookmarkEnd w:id="304"/>
      <w:bookmarkEnd w:id="305"/>
      <w:bookmarkEnd w:id="306"/>
      <w:bookmarkEnd w:id="307"/>
      <w:bookmarkEnd w:id="30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09" w:name="_Toc78452696"/>
      <w:bookmarkStart w:id="310" w:name="_Toc12739"/>
      <w:bookmarkStart w:id="311" w:name="_Toc28717"/>
      <w:bookmarkStart w:id="312" w:name="_Toc5521"/>
      <w:bookmarkStart w:id="313" w:name="_Toc24440"/>
      <w:bookmarkStart w:id="314" w:name="_Toc9902"/>
      <w:bookmarkStart w:id="315" w:name="_Toc25583"/>
      <w:bookmarkStart w:id="316" w:name="_Toc27777"/>
      <w:bookmarkStart w:id="317" w:name="_Toc749527754"/>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09"/>
      <w:bookmarkEnd w:id="310"/>
      <w:bookmarkEnd w:id="311"/>
      <w:bookmarkEnd w:id="312"/>
      <w:bookmarkEnd w:id="313"/>
      <w:bookmarkEnd w:id="314"/>
      <w:bookmarkEnd w:id="315"/>
      <w:bookmarkEnd w:id="316"/>
      <w:bookmarkEnd w:id="317"/>
      <w:r>
        <w:rPr>
          <w:rFonts w:ascii="仿宋_GB2312"/>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18" w:name="_Toc16149"/>
      <w:bookmarkStart w:id="319" w:name="_Toc32252"/>
      <w:bookmarkStart w:id="320" w:name="_Toc173888176"/>
      <w:bookmarkStart w:id="321" w:name="_Toc7831"/>
      <w:bookmarkStart w:id="322" w:name="_Toc28240"/>
      <w:bookmarkStart w:id="323" w:name="_Toc26903"/>
      <w:bookmarkStart w:id="324" w:name="_Toc78452697"/>
      <w:bookmarkStart w:id="325" w:name="_Toc10360"/>
      <w:bookmarkStart w:id="326" w:name="_Toc16992"/>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18"/>
      <w:bookmarkEnd w:id="319"/>
      <w:bookmarkEnd w:id="320"/>
      <w:bookmarkEnd w:id="321"/>
      <w:bookmarkEnd w:id="322"/>
      <w:bookmarkEnd w:id="323"/>
      <w:bookmarkEnd w:id="324"/>
      <w:bookmarkEnd w:id="325"/>
      <w:bookmarkEnd w:id="32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27" w:name="_Toc13119"/>
      <w:bookmarkStart w:id="328" w:name="_Toc11293"/>
      <w:bookmarkStart w:id="329" w:name="_Toc24682"/>
      <w:bookmarkStart w:id="330" w:name="_Toc4929"/>
      <w:bookmarkStart w:id="331" w:name="_Toc1960814112"/>
      <w:bookmarkStart w:id="332" w:name="_Toc23659"/>
      <w:bookmarkStart w:id="333" w:name="_Toc78452698"/>
      <w:bookmarkStart w:id="334" w:name="_Toc30624"/>
      <w:bookmarkStart w:id="335" w:name="_Toc20967"/>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27"/>
      <w:bookmarkEnd w:id="328"/>
      <w:bookmarkEnd w:id="329"/>
      <w:bookmarkEnd w:id="330"/>
      <w:bookmarkEnd w:id="331"/>
      <w:bookmarkEnd w:id="332"/>
      <w:bookmarkEnd w:id="333"/>
      <w:bookmarkEnd w:id="334"/>
      <w:bookmarkEnd w:id="33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150-30-20=100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36" w:name="_Toc78452699"/>
      <w:bookmarkStart w:id="337" w:name="_Toc29172"/>
      <w:bookmarkStart w:id="338" w:name="_Toc25165"/>
      <w:bookmarkStart w:id="339" w:name="_Toc29024"/>
      <w:bookmarkStart w:id="340" w:name="_Toc29676"/>
      <w:bookmarkStart w:id="341" w:name="_Toc18256"/>
      <w:bookmarkStart w:id="342" w:name="_Toc118733522"/>
      <w:bookmarkStart w:id="343" w:name="_Toc1066"/>
      <w:bookmarkStart w:id="344" w:name="_Toc25228"/>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36"/>
      <w:bookmarkEnd w:id="337"/>
      <w:bookmarkEnd w:id="338"/>
      <w:bookmarkEnd w:id="339"/>
      <w:bookmarkEnd w:id="340"/>
      <w:bookmarkEnd w:id="341"/>
      <w:bookmarkEnd w:id="342"/>
      <w:bookmarkEnd w:id="343"/>
      <w:bookmarkEnd w:id="34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45" w:name="_Toc28069"/>
      <w:bookmarkStart w:id="346" w:name="_Toc31938"/>
      <w:bookmarkStart w:id="347" w:name="_Toc541996191"/>
      <w:bookmarkStart w:id="348" w:name="_Toc9704"/>
      <w:bookmarkStart w:id="349" w:name="_Toc31988"/>
      <w:bookmarkStart w:id="350" w:name="_Toc78452700"/>
      <w:bookmarkStart w:id="351" w:name="_Toc31672"/>
      <w:bookmarkStart w:id="352" w:name="_Toc11754"/>
      <w:bookmarkStart w:id="353" w:name="_Toc18296"/>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45"/>
      <w:bookmarkEnd w:id="346"/>
      <w:bookmarkEnd w:id="347"/>
      <w:bookmarkEnd w:id="348"/>
      <w:bookmarkEnd w:id="349"/>
      <w:bookmarkEnd w:id="350"/>
      <w:bookmarkEnd w:id="351"/>
      <w:bookmarkEnd w:id="352"/>
      <w:bookmarkEnd w:id="35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54" w:name="_Toc1851835210"/>
      <w:bookmarkStart w:id="355" w:name="_Toc14101"/>
      <w:bookmarkStart w:id="356" w:name="_Toc10542"/>
      <w:bookmarkStart w:id="357" w:name="_Toc11791"/>
      <w:bookmarkStart w:id="358" w:name="_Toc78452701"/>
      <w:bookmarkStart w:id="359" w:name="_Toc25617"/>
      <w:bookmarkStart w:id="360" w:name="_Toc5763"/>
      <w:bookmarkStart w:id="361" w:name="_Toc17739"/>
      <w:bookmarkStart w:id="362" w:name="_Toc22121"/>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54"/>
      <w:bookmarkEnd w:id="355"/>
      <w:bookmarkEnd w:id="356"/>
      <w:bookmarkEnd w:id="357"/>
      <w:bookmarkEnd w:id="358"/>
      <w:bookmarkEnd w:id="359"/>
      <w:bookmarkEnd w:id="360"/>
      <w:bookmarkEnd w:id="361"/>
      <w:bookmarkEnd w:id="36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bookmarkStart w:id="363" w:name="_Toc4719"/>
      <w:bookmarkStart w:id="364" w:name="_Toc4134"/>
      <w:bookmarkStart w:id="365" w:name="_Toc82760542"/>
      <w:bookmarkStart w:id="366" w:name="_Toc20688"/>
      <w:bookmarkStart w:id="367" w:name="_Toc313878499"/>
      <w:bookmarkStart w:id="368" w:name="_Toc3410"/>
      <w:bookmarkStart w:id="369" w:name="_Toc4870"/>
      <w:bookmarkStart w:id="370" w:name="_Toc81811632"/>
      <w:bookmarkStart w:id="371" w:name="_Toc22829"/>
    </w:p>
    <w:p>
      <w:pPr>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bookmarkStart w:id="372" w:name="_Toc11954"/>
      <w:r>
        <w:rPr>
          <w:rFonts w:hint="eastAsia"/>
          <w:b w:val="0"/>
          <w:bCs w:val="0"/>
          <w:sz w:val="36"/>
          <w:szCs w:val="36"/>
        </w:rPr>
        <w:t>第四章  企业申报</w:t>
      </w:r>
      <w:r>
        <w:rPr>
          <w:rFonts w:hint="eastAsia"/>
          <w:b w:val="0"/>
          <w:bCs w:val="0"/>
          <w:sz w:val="36"/>
          <w:szCs w:val="36"/>
          <w:lang w:eastAsia="zh-CN"/>
        </w:rPr>
        <w:t>享受</w:t>
      </w:r>
      <w:r>
        <w:rPr>
          <w:rFonts w:hint="eastAsia"/>
          <w:b w:val="0"/>
          <w:bCs w:val="0"/>
          <w:sz w:val="36"/>
          <w:szCs w:val="36"/>
        </w:rPr>
        <w:t>指引</w:t>
      </w:r>
      <w:bookmarkEnd w:id="363"/>
      <w:bookmarkEnd w:id="364"/>
      <w:bookmarkEnd w:id="365"/>
      <w:bookmarkEnd w:id="366"/>
      <w:bookmarkEnd w:id="367"/>
      <w:bookmarkEnd w:id="368"/>
      <w:bookmarkEnd w:id="369"/>
      <w:bookmarkEnd w:id="370"/>
      <w:bookmarkEnd w:id="371"/>
      <w:bookmarkEnd w:id="372"/>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373" w:name="_Toc12810"/>
      <w:bookmarkStart w:id="374" w:name="_Toc6061"/>
      <w:bookmarkStart w:id="375" w:name="_Toc15498"/>
      <w:bookmarkStart w:id="376" w:name="_Toc18788"/>
      <w:bookmarkStart w:id="377" w:name="_Toc21686"/>
      <w:bookmarkStart w:id="378" w:name="_Toc3360"/>
      <w:bookmarkStart w:id="379" w:name="_Toc32485"/>
      <w:bookmarkStart w:id="380" w:name="_Toc39853443"/>
      <w:bookmarkStart w:id="381" w:name="_Toc20352"/>
      <w:bookmarkStart w:id="382" w:name="_Toc40698124"/>
      <w:bookmarkStart w:id="383" w:name="_Toc3134"/>
      <w:bookmarkStart w:id="384" w:name="_Toc24646"/>
      <w:bookmarkStart w:id="385" w:name="_Toc56784850"/>
      <w:bookmarkStart w:id="386" w:name="_Toc55891479"/>
      <w:bookmarkStart w:id="387" w:name="_Toc10505"/>
      <w:bookmarkStart w:id="388" w:name="_Toc1136095661"/>
      <w:bookmarkStart w:id="389" w:name="_Toc28538"/>
      <w:bookmarkStart w:id="390" w:name="_Toc17665"/>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4.1. 研发支出辅助账填报方法及案例</w:t>
      </w:r>
      <w:bookmarkEnd w:id="373"/>
      <w:bookmarkEnd w:id="374"/>
      <w:bookmarkEnd w:id="375"/>
      <w:bookmarkEnd w:id="376"/>
      <w:bookmarkEnd w:id="3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eastAsia="仿宋_GB2312"/>
          <w:b/>
          <w:color w:val="000000" w:themeColor="text1"/>
          <w:kern w:val="2"/>
          <w:sz w:val="28"/>
          <w:szCs w:val="28"/>
          <w14:textFill>
            <w14:solidFill>
              <w14:schemeClr w14:val="tx1"/>
            </w14:solidFill>
          </w14:textFill>
        </w:rPr>
      </w:pPr>
      <w:bookmarkStart w:id="391" w:name="_Toc15257"/>
      <w:r>
        <w:rPr>
          <w:rFonts w:hint="eastAsia" w:ascii="仿宋_GB2312" w:eastAsia="仿宋_GB2312" w:cs="仿宋_GB2312"/>
          <w:b/>
          <w:bCs/>
          <w:sz w:val="28"/>
          <w:szCs w:val="28"/>
          <w:lang w:val="en-US" w:eastAsia="zh-CN"/>
        </w:rPr>
        <w:t>4</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.1. “研发支出”辅助账填写</w:t>
      </w:r>
      <w:bookmarkEnd w:id="391"/>
    </w:p>
    <w:p>
      <w:pPr>
        <w:bidi w:val="0"/>
        <w:jc w:val="center"/>
      </w:pPr>
      <w:r>
        <w:drawing>
          <wp:anchor distT="0" distB="0" distL="114300" distR="114300" simplePos="0" relativeHeight="251663360" behindDoc="0" locked="0" layoutInCell="1" allowOverlap="1">
            <wp:simplePos x="0" y="0"/>
            <wp:positionH relativeFrom="column">
              <wp:posOffset>140970</wp:posOffset>
            </wp:positionH>
            <wp:positionV relativeFrom="page">
              <wp:posOffset>1183005</wp:posOffset>
            </wp:positionV>
            <wp:extent cx="5541645" cy="4545330"/>
            <wp:effectExtent l="0" t="0" r="1905" b="7620"/>
            <wp:wrapTopAndBottom/>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bidi w:val="0"/>
        <w:jc w:val="cente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b/>
          <w:bCs/>
          <w:color w:val="000000" w:themeColor="text1"/>
          <w:sz w:val="28"/>
          <w:szCs w:val="28"/>
          <w:lang w:val="en-US" w:eastAsia="zh-CN"/>
          <w14:textFill>
            <w14:solidFill>
              <w14:schemeClr w14:val="tx1"/>
            </w14:solidFill>
          </w14:textFill>
        </w:rPr>
        <w:t>4</w:t>
      </w:r>
      <w:r>
        <w:rPr>
          <w:rFonts w:hint="eastAsia" w:ascii="仿宋_GB2312" w:eastAsia="仿宋_GB2312" w:cs="黑体"/>
          <w:b/>
          <w:bCs/>
          <w:color w:val="000000" w:themeColor="text1"/>
          <w:sz w:val="28"/>
          <w:szCs w:val="28"/>
          <w14:textFill>
            <w14:solidFill>
              <w14:schemeClr w14:val="tx1"/>
            </w14:solidFill>
          </w14:textFill>
        </w:rPr>
        <w:t>.</w:t>
      </w:r>
      <w:r>
        <w:rPr>
          <w:rFonts w:hint="eastAsia" w:ascii="仿宋_GB2312" w:eastAsia="仿宋_GB2312" w:cs="黑体"/>
          <w:b/>
          <w:bCs/>
          <w:color w:val="000000" w:themeColor="text1"/>
          <w:sz w:val="28"/>
          <w:szCs w:val="28"/>
          <w:lang w:val="en-US" w:eastAsia="zh-CN"/>
          <w14:textFill>
            <w14:solidFill>
              <w14:schemeClr w14:val="tx1"/>
            </w14:solidFill>
          </w14:textFill>
        </w:rPr>
        <w:t>1</w:t>
      </w:r>
      <w:r>
        <w:rPr>
          <w:rFonts w:hint="eastAsia" w:ascii="仿宋_GB2312" w:eastAsia="仿宋_GB2312" w:cs="黑体"/>
          <w:b/>
          <w:bCs/>
          <w:color w:val="000000" w:themeColor="text1"/>
          <w:sz w:val="28"/>
          <w:szCs w:val="28"/>
          <w14:textFill>
            <w14:solidFill>
              <w14:schemeClr w14:val="tx1"/>
            </w14:solidFill>
          </w14:textFill>
        </w:rPr>
        <w:t xml:space="preserve">.1.1.有关项目填写说明 </w:t>
      </w:r>
      <w:r>
        <w:rPr>
          <w:rFonts w:hint="eastAsia" w:ascii="仿宋_GB2312" w:eastAsia="仿宋_GB2312" w:cs="黑体"/>
          <w:b/>
          <w:bCs/>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b/>
          <w:bCs/>
          <w:color w:val="000000" w:themeColor="text1"/>
          <w:sz w:val="28"/>
          <w:szCs w:val="28"/>
          <w:lang w:val="en-US" w:eastAsia="zh-CN"/>
          <w14:textFill>
            <w14:solidFill>
              <w14:schemeClr w14:val="tx1"/>
            </w14:solidFill>
          </w14:textFill>
        </w:rPr>
        <w:t>4</w:t>
      </w:r>
      <w:r>
        <w:rPr>
          <w:rFonts w:hint="eastAsia" w:ascii="仿宋_GB2312" w:eastAsia="仿宋_GB2312" w:cs="黑体"/>
          <w:b/>
          <w:bCs/>
          <w:color w:val="000000" w:themeColor="text1"/>
          <w:sz w:val="28"/>
          <w:szCs w:val="28"/>
          <w14:textFill>
            <w14:solidFill>
              <w14:schemeClr w14:val="tx1"/>
            </w14:solidFill>
          </w14:textFill>
        </w:rPr>
        <w:t>.</w:t>
      </w:r>
      <w:r>
        <w:rPr>
          <w:rFonts w:hint="eastAsia" w:ascii="仿宋_GB2312" w:eastAsia="仿宋_GB2312" w:cs="黑体"/>
          <w:b/>
          <w:bCs/>
          <w:color w:val="000000" w:themeColor="text1"/>
          <w:sz w:val="28"/>
          <w:szCs w:val="28"/>
          <w:lang w:val="en-US" w:eastAsia="zh-CN"/>
          <w14:textFill>
            <w14:solidFill>
              <w14:schemeClr w14:val="tx1"/>
            </w14:solidFill>
          </w14:textFill>
        </w:rPr>
        <w:t>1</w:t>
      </w:r>
      <w:r>
        <w:rPr>
          <w:rFonts w:hint="eastAsia" w:ascii="仿宋_GB2312" w:eastAsia="仿宋_GB2312" w:cs="黑体"/>
          <w:b/>
          <w:bCs/>
          <w:color w:val="000000" w:themeColor="text1"/>
          <w:sz w:val="28"/>
          <w:szCs w:val="28"/>
          <w14:textFill>
            <w14:solidFill>
              <w14:schemeClr w14:val="tx1"/>
            </w14:solidFill>
          </w14:textFill>
        </w:rPr>
        <w:t>.1.2.表内表间关系</w:t>
      </w:r>
      <w:r>
        <w:rPr>
          <w:rFonts w:hint="eastAsia" w:ascii="仿宋_GB2312" w:eastAsia="仿宋_GB2312" w:cs="黑体"/>
          <w:b/>
          <w:bCs/>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bookmarkStart w:id="392" w:name="_Toc16025"/>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eastAsia="仿宋_GB2312" w:cs="仿宋_GB2312"/>
          <w:b/>
          <w:bCs/>
          <w:sz w:val="28"/>
          <w:szCs w:val="28"/>
          <w:lang w:val="en-US" w:eastAsia="zh-CN"/>
        </w:rPr>
      </w:pPr>
      <w:r>
        <w:rPr>
          <w:rFonts w:hint="eastAsia" w:ascii="仿宋_GB2312" w:eastAsia="仿宋_GB2312" w:cs="仿宋_GB2312"/>
          <w:b/>
          <w:bCs/>
          <w:sz w:val="28"/>
          <w:szCs w:val="28"/>
          <w:lang w:val="en-US" w:eastAsia="zh-CN"/>
        </w:rPr>
        <w:t>4.1.2. “研发支出”汇总表填写</w:t>
      </w:r>
      <w:r>
        <w:rPr>
          <w:rFonts w:hint="eastAsia" w:ascii="仿宋_GB2312" w:eastAsia="仿宋_GB2312" w:cs="仿宋_GB2312"/>
          <w:b/>
          <w:bCs/>
          <w:sz w:val="28"/>
          <w:szCs w:val="28"/>
          <w:lang w:val="en-US" w:eastAsia="zh-CN"/>
        </w:rPr>
        <w:tab/>
      </w:r>
      <w:bookmarkEnd w:id="392"/>
      <w:r>
        <w:rPr>
          <w:rFonts w:hint="eastAsia" w:ascii="仿宋_GB2312" w:eastAsia="仿宋_GB2312" w:cs="仿宋_GB2312"/>
          <w:b/>
          <w:bCs/>
          <w:sz w:val="28"/>
          <w:szCs w:val="28"/>
          <w:lang w:val="en-US" w:eastAsia="zh-CN"/>
        </w:rPr>
        <w:tab/>
      </w:r>
      <w:r>
        <w:rPr>
          <w:rFonts w:hint="eastAsia" w:ascii="仿宋_GB2312" w:eastAsia="仿宋_GB2312" w:cs="仿宋_GB2312"/>
          <w:b/>
          <w:bCs/>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pP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p>
    <w:p>
      <w:pPr>
        <w:bidi w:val="0"/>
        <w:jc w:val="cente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lang w:val="en-US" w:eastAsia="zh-CN"/>
        </w:rPr>
      </w:pPr>
      <w:r>
        <w:rPr>
          <w:rFonts w:hint="eastAsia" w:ascii="仿宋_GB2312" w:eastAsia="仿宋_GB2312" w:cs="仿宋_GB2312"/>
          <w:b/>
          <w:bCs/>
          <w:sz w:val="28"/>
          <w:szCs w:val="28"/>
          <w:lang w:val="en-US" w:eastAsia="zh-CN"/>
        </w:rPr>
        <w:drawing>
          <wp:anchor distT="0" distB="0" distL="114300" distR="114300" simplePos="0" relativeHeight="251662336" behindDoc="0" locked="0" layoutInCell="1" allowOverlap="1">
            <wp:simplePos x="0" y="0"/>
            <wp:positionH relativeFrom="column">
              <wp:posOffset>177165</wp:posOffset>
            </wp:positionH>
            <wp:positionV relativeFrom="page">
              <wp:posOffset>3096895</wp:posOffset>
            </wp:positionV>
            <wp:extent cx="5416550" cy="1885315"/>
            <wp:effectExtent l="0" t="0" r="12700" b="63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416550" cy="188531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4.1.2.2.表内表间关系</w:t>
      </w:r>
      <w:r>
        <w:rPr>
          <w:rFonts w:hint="eastAsia" w:ascii="仿宋_GB2312" w:hAnsi="仿宋_GB2312" w:eastAsia="仿宋_GB2312" w:cs="仿宋_GB2312"/>
          <w:b/>
          <w:bCs/>
          <w:color w:val="000000" w:themeColor="text1"/>
          <w:sz w:val="28"/>
          <w:lang w:val="en-US" w:eastAsia="zh-CN"/>
          <w14:textFill>
            <w14:solidFill>
              <w14:schemeClr w14:val="tx1"/>
            </w14:solidFill>
          </w14:textFill>
        </w:rPr>
        <w:tab/>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ab/>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ab/>
      </w:r>
      <w:r>
        <w:rPr>
          <w:rFonts w:hint="eastAsia" w:ascii="仿宋_GB2312" w:hAnsi="仿宋_GB2312" w:eastAsia="仿宋_GB2312" w:cs="仿宋_GB2312"/>
          <w:b w:val="0"/>
          <w:bCs w:val="0"/>
          <w:color w:val="000000" w:themeColor="text1"/>
          <w:sz w:val="28"/>
          <w:lang w:val="en-US" w:eastAsia="zh-CN"/>
          <w14:textFill>
            <w14:solidFill>
              <w14:schemeClr w14:val="tx1"/>
            </w14:solidFill>
          </w14:textFill>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（1）“资本化金额小计”行：汇总填写所属期间已结束的资本化项目的合计金额。</w:t>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（2）“费用化金额小计”行：汇总填写所属期间费用化项目及“其中：其他事项”行的合计金额。</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 xml:space="preserve">（3）“金额合计”行 =“资本化金额小计”行+“费用化金额小计”行。 </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 xml:space="preserve">（4）“允许加计扣除金额合计”列=第6列+第7.2列+第8.2列+第8.4列。  </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（5）“前五项小计”列=第1列+第2列+第3列+第4列+第5列。</w:t>
      </w:r>
      <w:r>
        <w:rPr>
          <w:rFonts w:hint="eastAsia" w:ascii="仿宋_GB2312" w:eastAsia="仿宋_GB2312"/>
          <w:b w:val="0"/>
          <w:bCs w:val="0"/>
          <w:sz w:val="28"/>
          <w:szCs w:val="28"/>
        </w:rPr>
        <w:tab/>
      </w:r>
      <w:r>
        <w:rPr>
          <w:rFonts w:hint="eastAsia" w:ascii="仿宋_GB2312" w:eastAsia="仿宋_GB2312"/>
          <w:b w:val="0"/>
          <w:bCs w:val="0"/>
          <w:sz w:val="28"/>
          <w:szCs w:val="28"/>
        </w:rPr>
        <w:t xml:space="preserve"> （6）第7.2列“经限额调整后的其他相关费用”按以下规则填写：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1.“金额合计”行：第7.2列根据第7.1列合计数与第6列×10％/(1-10％)孰小值填写。</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 xml:space="preserve">    （7）第8.2列=第8.1列×80%。      </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 xml:space="preserve"> （8）第8.4列“经限额调整后的委托境外机构进行研发活动所发生的费用”按以下原则填写：</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b w:val="0"/>
          <w:bCs w:val="0"/>
          <w:sz w:val="28"/>
          <w:szCs w:val="28"/>
        </w:rPr>
      </w:pPr>
      <w:r>
        <w:rPr>
          <w:rFonts w:hint="eastAsia" w:ascii="仿宋_GB2312" w:eastAsia="仿宋_GB2312"/>
          <w:b w:val="0"/>
          <w:bCs w:val="0"/>
          <w:sz w:val="28"/>
          <w:szCs w:val="28"/>
        </w:rPr>
        <w:t xml:space="preserve">     1.“金额合计”行：第8.4列根据（第6列+第7.2列+第8.2列）×2/3与第8.3列×80%的孰小值填写。</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z w:val="28"/>
          <w:szCs w:val="28"/>
        </w:rPr>
      </w:pPr>
      <w:r>
        <w:rPr>
          <w:rFonts w:hint="eastAsia" w:ascii="仿宋_GB2312" w:eastAsia="仿宋_GB2312"/>
          <w:b w:val="0"/>
          <w:bCs w:val="0"/>
          <w:sz w:val="28"/>
          <w:szCs w:val="28"/>
        </w:rPr>
        <w:t xml:space="preserve">    </w:t>
      </w:r>
      <w:bookmarkStart w:id="393" w:name="_Toc9029"/>
      <w:bookmarkStart w:id="394" w:name="_Toc1854"/>
      <w:bookmarkStart w:id="395" w:name="_Toc8741"/>
      <w:bookmarkStart w:id="396" w:name="_Toc23310"/>
      <w:bookmarkStart w:id="397" w:name="_Toc13903"/>
      <w:bookmarkStart w:id="398" w:name="_Toc13297"/>
      <w:bookmarkStart w:id="399" w:name="_Toc9023"/>
      <w:bookmarkStart w:id="400" w:name="_Toc762"/>
      <w:bookmarkStart w:id="401" w:name="_Toc25426"/>
      <w:bookmarkStart w:id="402" w:name="_Toc29679"/>
      <w:bookmarkStart w:id="403" w:name="_Toc7407"/>
      <w:r>
        <w:rPr>
          <w:rFonts w:hint="eastAsia" w:ascii="仿宋_GB2312" w:eastAsia="仿宋_GB2312"/>
          <w:b w:val="0"/>
          <w:bCs w:val="0"/>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393"/>
      <w:bookmarkEnd w:id="394"/>
      <w:bookmarkEnd w:id="395"/>
      <w:bookmarkEnd w:id="396"/>
      <w:bookmarkEnd w:id="397"/>
      <w:bookmarkEnd w:id="398"/>
      <w:bookmarkEnd w:id="399"/>
      <w:bookmarkEnd w:id="400"/>
      <w:bookmarkEnd w:id="401"/>
      <w:bookmarkEnd w:id="402"/>
      <w:bookmarkEnd w:id="403"/>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b w:val="0"/>
          <w:bCs w:val="0"/>
          <w:sz w:val="28"/>
          <w:szCs w:val="28"/>
        </w:rPr>
        <w:tab/>
      </w:r>
      <w:r>
        <w:rPr>
          <w:rFonts w:hint="eastAsia" w:ascii="仿宋_GB2312" w:eastAsia="仿宋_GB2312"/>
          <w:sz w:val="28"/>
          <w:szCs w:val="28"/>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404" w:name="_Toc16890"/>
      <w:bookmarkStart w:id="405" w:name="_Toc20334"/>
      <w:bookmarkStart w:id="406" w:name="_Toc28574"/>
      <w:bookmarkStart w:id="407" w:name="_Toc6009"/>
      <w:bookmarkStart w:id="408" w:name="_Toc468"/>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4.2.企业申报享受基本流程</w:t>
      </w:r>
      <w:bookmarkEnd w:id="378"/>
      <w:bookmarkEnd w:id="379"/>
      <w:bookmarkEnd w:id="380"/>
      <w:bookmarkEnd w:id="381"/>
      <w:bookmarkEnd w:id="382"/>
      <w:bookmarkEnd w:id="383"/>
      <w:bookmarkEnd w:id="384"/>
      <w:bookmarkEnd w:id="385"/>
      <w:bookmarkEnd w:id="386"/>
      <w:bookmarkEnd w:id="387"/>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及办理方式</w:t>
      </w:r>
      <w:bookmarkEnd w:id="388"/>
      <w:bookmarkEnd w:id="389"/>
      <w:bookmarkEnd w:id="390"/>
      <w:bookmarkEnd w:id="404"/>
      <w:bookmarkEnd w:id="405"/>
      <w:bookmarkEnd w:id="406"/>
      <w:bookmarkEnd w:id="407"/>
      <w:bookmarkEnd w:id="408"/>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eastAsia="仿宋_GB2312" w:cs="仿宋_GB2312"/>
          <w:b/>
          <w:bCs/>
          <w:sz w:val="28"/>
          <w:szCs w:val="28"/>
          <w:lang w:val="en-US" w:eastAsia="zh-CN"/>
        </w:rPr>
      </w:pPr>
      <w:bookmarkStart w:id="409" w:name="_Toc12750"/>
      <w:bookmarkStart w:id="410" w:name="_Toc19148"/>
      <w:bookmarkStart w:id="411" w:name="_Toc24351"/>
      <w:bookmarkStart w:id="412" w:name="_Toc30771"/>
      <w:bookmarkStart w:id="413" w:name="_Toc14591"/>
      <w:bookmarkStart w:id="414" w:name="_Toc9150"/>
      <w:bookmarkStart w:id="415" w:name="_Toc31032"/>
      <w:r>
        <w:rPr>
          <w:rFonts w:hint="eastAsia" w:ascii="仿宋_GB2312" w:eastAsia="仿宋_GB2312" w:cs="仿宋_GB2312"/>
          <w:b/>
          <w:bCs/>
          <w:sz w:val="28"/>
          <w:szCs w:val="28"/>
          <w:lang w:val="en-US" w:eastAsia="zh-CN"/>
        </w:rPr>
        <w:t>4.2.1.企业申报享受基本流程</w:t>
      </w:r>
      <w:bookmarkEnd w:id="409"/>
      <w:bookmarkEnd w:id="410"/>
      <w:bookmarkEnd w:id="411"/>
      <w:bookmarkEnd w:id="412"/>
      <w:bookmarkEnd w:id="413"/>
      <w:bookmarkEnd w:id="414"/>
      <w:bookmarkEnd w:id="4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exact"/>
        <w:textAlignment w:val="auto"/>
        <w:outlineLvl w:val="2"/>
        <w:rPr>
          <w:rFonts w:hint="eastAsia" w:ascii="仿宋_GB2312" w:eastAsia="仿宋_GB2312" w:cs="仿宋_GB2312"/>
          <w:b/>
          <w:bCs/>
          <w:sz w:val="28"/>
          <w:szCs w:val="28"/>
          <w:lang w:val="en-US" w:eastAsia="zh-CN"/>
        </w:rPr>
      </w:pPr>
      <w:bookmarkStart w:id="416" w:name="_Toc55891480"/>
      <w:bookmarkStart w:id="417" w:name="_Toc13642"/>
      <w:bookmarkStart w:id="418" w:name="_Toc26074"/>
      <w:bookmarkStart w:id="419" w:name="_Toc56784851"/>
      <w:bookmarkStart w:id="420" w:name="_Toc23022"/>
      <w:bookmarkStart w:id="421" w:name="_Toc24693"/>
      <w:bookmarkStart w:id="422" w:name="_Toc26112"/>
      <w:bookmarkStart w:id="423" w:name="_Toc4047"/>
      <w:bookmarkStart w:id="424" w:name="_Toc7527"/>
      <w:bookmarkStart w:id="425" w:name="_Toc1082668950"/>
      <w:bookmarkStart w:id="426" w:name="_Toc14152"/>
      <w:bookmarkStart w:id="427" w:name="_Toc18898"/>
      <w:bookmarkStart w:id="428" w:name="_Toc11645"/>
      <w:bookmarkStart w:id="429" w:name="_Toc39853444"/>
      <w:bookmarkStart w:id="430" w:name="_Toc30628"/>
      <w:bookmarkStart w:id="431" w:name="_Toc7260"/>
      <w:bookmarkStart w:id="432" w:name="_Toc32177"/>
      <w:bookmarkStart w:id="433" w:name="_Toc40698125"/>
      <w:r>
        <w:rPr>
          <w:rFonts w:hint="eastAsia" w:ascii="仿宋_GB2312" w:eastAsia="仿宋_GB2312" w:cs="仿宋_GB2312"/>
          <w:b/>
          <w:bCs/>
          <w:sz w:val="28"/>
          <w:szCs w:val="28"/>
          <w:lang w:val="en-US" w:eastAsia="zh-CN"/>
        </w:rPr>
        <w:t>4.2.2.申报办理方式</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sz w:val="28"/>
          <w:szCs w:val="28"/>
          <w:highlight w:val="none"/>
        </w:rPr>
      </w:pPr>
      <w:bookmarkStart w:id="434" w:name="_Toc540"/>
      <w:bookmarkStart w:id="435" w:name="_Toc7765"/>
      <w:bookmarkStart w:id="436" w:name="_Toc10303"/>
      <w:bookmarkStart w:id="437" w:name="_Toc2695"/>
      <w:bookmarkStart w:id="438" w:name="_Toc1985"/>
      <w:bookmarkStart w:id="439" w:name="_Toc56784852"/>
      <w:bookmarkStart w:id="440" w:name="_Toc14247"/>
      <w:bookmarkStart w:id="441" w:name="_Toc39853445"/>
      <w:bookmarkStart w:id="442" w:name="_Toc32435"/>
      <w:bookmarkStart w:id="443" w:name="_Toc28129"/>
      <w:bookmarkStart w:id="444" w:name="_Toc12086"/>
      <w:bookmarkStart w:id="445" w:name="_Toc788101619"/>
      <w:bookmarkStart w:id="446" w:name="_Toc40698126"/>
      <w:bookmarkStart w:id="447" w:name="_Toc27885"/>
      <w:bookmarkStart w:id="448" w:name="_Toc5574"/>
      <w:bookmarkStart w:id="449" w:name="_Toc55891481"/>
      <w:bookmarkStart w:id="450" w:name="_Toc15302"/>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451" w:name="_Toc2120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4.3.申报表填列样式</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exact"/>
        <w:textAlignment w:val="auto"/>
        <w:outlineLvl w:val="2"/>
        <w:rPr>
          <w:rFonts w:hint="eastAsia" w:ascii="仿宋_GB2312" w:eastAsia="仿宋_GB2312" w:cs="仿宋_GB2312"/>
          <w:b/>
          <w:bCs/>
          <w:sz w:val="28"/>
          <w:szCs w:val="28"/>
          <w:lang w:val="en-US" w:eastAsia="zh-CN"/>
        </w:rPr>
      </w:pPr>
      <w:bookmarkStart w:id="452" w:name="_Toc7069"/>
      <w:bookmarkStart w:id="453" w:name="_Toc11760"/>
      <w:bookmarkStart w:id="454" w:name="_Toc3228"/>
      <w:bookmarkStart w:id="455" w:name="_Toc30009"/>
      <w:bookmarkStart w:id="456" w:name="_Toc15911"/>
      <w:bookmarkStart w:id="457" w:name="_Toc82760546"/>
      <w:bookmarkStart w:id="458" w:name="_Toc15537"/>
      <w:bookmarkStart w:id="459" w:name="_Toc3333"/>
      <w:bookmarkStart w:id="460" w:name="_Toc1816"/>
      <w:bookmarkStart w:id="461" w:name="_Toc16539"/>
      <w:bookmarkStart w:id="462" w:name="_Toc28961"/>
      <w:bookmarkStart w:id="463" w:name="_Toc81811636"/>
      <w:r>
        <w:rPr>
          <w:rFonts w:hint="eastAsia" w:ascii="仿宋_GB2312" w:eastAsia="仿宋_GB2312" w:cs="仿宋_GB2312"/>
          <w:b/>
          <w:bCs/>
          <w:sz w:val="28"/>
          <w:szCs w:val="28"/>
          <w:lang w:val="en-US" w:eastAsia="zh-CN"/>
        </w:rPr>
        <w:t>4.3.1.预缴申报阶段</w:t>
      </w:r>
      <w:bookmarkEnd w:id="452"/>
      <w:bookmarkEnd w:id="453"/>
      <w:bookmarkEnd w:id="454"/>
      <w:bookmarkEnd w:id="455"/>
      <w:bookmarkEnd w:id="456"/>
      <w:bookmarkEnd w:id="457"/>
      <w:bookmarkEnd w:id="458"/>
      <w:bookmarkEnd w:id="459"/>
      <w:bookmarkEnd w:id="460"/>
      <w:bookmarkEnd w:id="461"/>
      <w:bookmarkEnd w:id="462"/>
      <w:bookmarkEnd w:id="463"/>
    </w:p>
    <w:p>
      <w:pPr>
        <w:keepNext/>
        <w:keepLines/>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宋体" w:eastAsia="仿宋_GB2312" w:cs="仿宋_GB2312"/>
          <w:b/>
          <w:bCs/>
          <w:color w:val="auto"/>
          <w:sz w:val="28"/>
          <w:szCs w:val="28"/>
          <w:highlight w:val="none"/>
          <w:u w:val="none"/>
        </w:rPr>
      </w:pPr>
      <w:r>
        <w:rPr>
          <w:rFonts w:hint="eastAsia" w:ascii="仿宋_GB2312" w:hAnsi="宋体" w:eastAsia="仿宋_GB2312" w:cs="仿宋_GB2312"/>
          <w:b/>
          <w:bCs/>
          <w:color w:val="auto"/>
          <w:sz w:val="28"/>
          <w:szCs w:val="28"/>
          <w:highlight w:val="none"/>
          <w:u w:val="none"/>
        </w:rPr>
        <w:t>4.</w:t>
      </w:r>
      <w:r>
        <w:rPr>
          <w:rFonts w:hint="eastAsia" w:ascii="仿宋_GB2312" w:hAnsi="宋体" w:eastAsia="仿宋_GB2312" w:cs="仿宋_GB2312"/>
          <w:b/>
          <w:bCs/>
          <w:color w:val="auto"/>
          <w:sz w:val="28"/>
          <w:szCs w:val="28"/>
          <w:highlight w:val="none"/>
          <w:u w:val="none"/>
          <w:lang w:val="en-US" w:eastAsia="zh-CN"/>
        </w:rPr>
        <w:t>3</w:t>
      </w:r>
      <w:r>
        <w:rPr>
          <w:rFonts w:hint="eastAsia" w:ascii="仿宋_GB2312" w:hAnsi="宋体" w:eastAsia="仿宋_GB2312" w:cs="仿宋_GB2312"/>
          <w:b/>
          <w:bCs/>
          <w:color w:val="auto"/>
          <w:sz w:val="28"/>
          <w:szCs w:val="28"/>
          <w:highlight w:val="none"/>
          <w:u w:val="none"/>
        </w:rPr>
        <w:t>.</w:t>
      </w:r>
      <w:r>
        <w:rPr>
          <w:rFonts w:hint="eastAsia" w:ascii="仿宋_GB2312" w:hAnsi="宋体" w:eastAsia="仿宋_GB2312" w:cs="仿宋_GB2312"/>
          <w:b/>
          <w:bCs/>
          <w:color w:val="auto"/>
          <w:sz w:val="28"/>
          <w:szCs w:val="28"/>
          <w:highlight w:val="none"/>
          <w:u w:val="none"/>
          <w:lang w:val="en-US" w:eastAsia="zh-CN"/>
        </w:rPr>
        <w:t>1</w:t>
      </w:r>
      <w:r>
        <w:rPr>
          <w:rFonts w:hint="eastAsia" w:ascii="仿宋_GB2312" w:hAnsi="宋体" w:eastAsia="仿宋_GB2312" w:cs="仿宋_GB2312"/>
          <w:b/>
          <w:bCs/>
          <w:color w:val="auto"/>
          <w:sz w:val="28"/>
          <w:szCs w:val="28"/>
          <w:highlight w:val="none"/>
          <w:u w:val="none"/>
        </w:rPr>
        <w:t>.1.</w:t>
      </w:r>
      <w:r>
        <w:rPr>
          <w:rFonts w:hint="eastAsia" w:ascii="仿宋_GB2312" w:hAnsi="宋体" w:eastAsia="仿宋_GB2312" w:cs="仿宋_GB2312"/>
          <w:b/>
          <w:bCs/>
          <w:color w:val="auto"/>
          <w:sz w:val="28"/>
          <w:szCs w:val="28"/>
          <w:highlight w:val="none"/>
          <w:u w:val="none"/>
          <w:lang w:eastAsia="zh-CN"/>
        </w:rPr>
        <w:t>预缴</w:t>
      </w:r>
      <w:r>
        <w:rPr>
          <w:rFonts w:hint="eastAsia" w:ascii="仿宋_GB2312" w:hAnsi="宋体" w:eastAsia="仿宋_GB2312" w:cs="仿宋_GB2312"/>
          <w:b/>
          <w:bCs/>
          <w:color w:val="auto"/>
          <w:sz w:val="28"/>
          <w:szCs w:val="28"/>
          <w:highlight w:val="none"/>
          <w:u w:val="none"/>
        </w:rPr>
        <w:t>申报填写要求</w:t>
      </w:r>
    </w:p>
    <w:p>
      <w:pPr>
        <w:keepNext/>
        <w:keepLines/>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hAnsi="仿宋" w:eastAsia="仿宋_GB2312" w:cs="仿宋"/>
          <w:b w:val="0"/>
          <w:bCs w:val="0"/>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hint="eastAsia" w:ascii="仿宋_GB2312" w:hAnsi="宋体" w:eastAsia="仿宋_GB2312" w:cs="仿宋_GB2312"/>
          <w:b w:val="0"/>
          <w:bCs w:val="0"/>
          <w:color w:val="auto"/>
          <w:sz w:val="28"/>
          <w:szCs w:val="28"/>
          <w:highlight w:val="none"/>
          <w:u w:val="none"/>
        </w:rPr>
        <w:t>（</w:t>
      </w:r>
      <w:r>
        <w:rPr>
          <w:rFonts w:ascii="仿宋_GB2312" w:hAnsi="宋体" w:eastAsia="仿宋_GB2312" w:cs="仿宋_GB2312"/>
          <w:b w:val="0"/>
          <w:bCs w:val="0"/>
          <w:color w:val="auto"/>
          <w:sz w:val="28"/>
          <w:szCs w:val="28"/>
          <w:highlight w:val="none"/>
          <w:u w:val="none"/>
        </w:rPr>
        <w:t>A107012）</w:t>
      </w:r>
      <w:r>
        <w:rPr>
          <w:rFonts w:hint="eastAsia" w:ascii="仿宋_GB2312" w:hAnsi="宋体" w:eastAsia="仿宋_GB2312" w:cs="仿宋_GB2312"/>
          <w:b w:val="0"/>
          <w:bCs w:val="0"/>
          <w:color w:val="auto"/>
          <w:sz w:val="28"/>
          <w:szCs w:val="28"/>
          <w:highlight w:val="none"/>
          <w:u w:val="none"/>
          <w:lang w:eastAsia="zh-CN"/>
        </w:rPr>
        <w:t>，</w:t>
      </w:r>
      <w:r>
        <w:rPr>
          <w:rFonts w:ascii="仿宋_GB2312" w:hAnsi="宋体" w:eastAsia="仿宋_GB2312" w:cs="仿宋_GB2312"/>
          <w:b w:val="0"/>
          <w:bCs w:val="0"/>
          <w:color w:val="auto"/>
          <w:sz w:val="28"/>
          <w:szCs w:val="28"/>
          <w:highlight w:val="none"/>
          <w:u w:val="none"/>
        </w:rPr>
        <w:t>与政策规定的其他资料一并作为留存资料备查。</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default"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pageBreakBefore w:val="0"/>
        <w:widowControl w:val="0"/>
        <w:kinsoku/>
        <w:wordWrap/>
        <w:overflowPunct/>
        <w:topLinePunct w:val="0"/>
        <w:autoSpaceDE/>
        <w:autoSpaceDN/>
        <w:bidi w:val="0"/>
        <w:adjustRightInd/>
        <w:snapToGrid/>
        <w:spacing w:line="500" w:lineRule="exact"/>
        <w:ind w:firstLine="560" w:firstLineChars="200"/>
        <w:textAlignment w:val="auto"/>
        <w:outlineLvl w:val="9"/>
        <w:rPr>
          <w:rFonts w:hint="eastAsia" w:ascii="仿宋_GB2312" w:hAnsi="仿宋" w:eastAsia="仿宋_GB2312" w:cs="仿宋"/>
          <w:b w:val="0"/>
          <w:bCs w:val="0"/>
          <w:color w:val="000000" w:themeColor="text1"/>
          <w:sz w:val="28"/>
          <w:szCs w:val="28"/>
          <w14:textFill>
            <w14:solidFill>
              <w14:schemeClr w14:val="tx1"/>
            </w14:solidFill>
          </w14:textFill>
        </w:rPr>
      </w:pPr>
      <w:r>
        <w:rPr>
          <w:rFonts w:hint="eastAsia" w:ascii="仿宋_GB2312" w:eastAsia="仿宋_GB2312" w:cs="仿宋_GB2312"/>
          <w:b w:val="0"/>
          <w:bCs w:val="0"/>
          <w:sz w:val="28"/>
          <w:szCs w:val="28"/>
        </w:rPr>
        <w:t>4.</w:t>
      </w:r>
      <w:r>
        <w:rPr>
          <w:rFonts w:hint="eastAsia" w:ascii="仿宋_GB2312" w:cs="仿宋_GB2312"/>
          <w:b w:val="0"/>
          <w:bCs w:val="0"/>
          <w:sz w:val="28"/>
          <w:szCs w:val="28"/>
          <w:lang w:val="en-US" w:eastAsia="zh-CN"/>
        </w:rPr>
        <w:t>3</w:t>
      </w: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val="0"/>
          <w:bCs w:val="0"/>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val="0"/>
          <w:bCs w:val="0"/>
          <w:color w:val="000000" w:themeColor="text1"/>
          <w:sz w:val="28"/>
          <w:szCs w:val="28"/>
          <w14:textFill>
            <w14:solidFill>
              <w14:schemeClr w14:val="tx1"/>
            </w14:solidFill>
          </w14:textFill>
        </w:rPr>
        <w:t>填</w:t>
      </w:r>
      <w:r>
        <w:rPr>
          <w:rFonts w:hint="eastAsia" w:ascii="仿宋_GB2312" w:hAnsi="仿宋" w:eastAsia="仿宋_GB2312" w:cs="仿宋"/>
          <w:b w:val="0"/>
          <w:bCs w:val="0"/>
          <w:color w:val="000000" w:themeColor="text1"/>
          <w:sz w:val="28"/>
          <w:szCs w:val="28"/>
          <w:lang w:eastAsia="zh-CN"/>
          <w14:textFill>
            <w14:solidFill>
              <w14:schemeClr w14:val="tx1"/>
            </w14:solidFill>
          </w14:textFill>
        </w:rPr>
        <w:t>写</w:t>
      </w:r>
      <w:r>
        <w:rPr>
          <w:rFonts w:hint="eastAsia" w:ascii="仿宋_GB2312" w:hAnsi="仿宋" w:eastAsia="仿宋_GB2312" w:cs="仿宋"/>
          <w:b w:val="0"/>
          <w:bCs w:val="0"/>
          <w:color w:val="000000" w:themeColor="text1"/>
          <w:sz w:val="28"/>
          <w:szCs w:val="28"/>
          <w14:textFill>
            <w14:solidFill>
              <w14:schemeClr w14:val="tx1"/>
            </w14:solidFill>
          </w14:textFill>
        </w:rPr>
        <w:t>范例</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甲公司</w:t>
      </w:r>
      <w:r>
        <w:rPr>
          <w:rFonts w:hint="eastAsia" w:ascii="仿宋_GB2312" w:eastAsia="仿宋_GB2312" w:cs="仿宋_GB2312"/>
          <w:b w:val="0"/>
          <w:bCs w:val="0"/>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b w:val="0"/>
          <w:bCs w:val="0"/>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b w:val="0"/>
          <w:bCs w:val="0"/>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b w:val="0"/>
          <w:bCs w:val="0"/>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pageBreakBefore w:val="0"/>
        <w:widowControl w:val="0"/>
        <w:numPr>
          <w:ilvl w:val="0"/>
          <w:numId w:val="5"/>
        </w:numPr>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pageBreakBefore w:val="0"/>
        <w:widowControl w:val="0"/>
        <w:numPr>
          <w:ilvl w:val="0"/>
          <w:numId w:val="0"/>
        </w:numPr>
        <w:kinsoku/>
        <w:wordWrap/>
        <w:overflowPunct/>
        <w:topLinePunct w:val="0"/>
        <w:autoSpaceDE/>
        <w:autoSpaceDN/>
        <w:bidi w:val="0"/>
        <w:adjustRightInd/>
        <w:snapToGrid/>
        <w:spacing w:line="500" w:lineRule="exact"/>
        <w:ind w:left="0" w:leftChars="0"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widowControl w:val="0"/>
        <w:numPr>
          <w:ilvl w:val="0"/>
          <w:numId w:val="0"/>
        </w:numPr>
        <w:kinsoku/>
        <w:wordWrap/>
        <w:overflowPunct/>
        <w:topLinePunct w:val="0"/>
        <w:autoSpaceDE/>
        <w:autoSpaceDN/>
        <w:bidi w:val="0"/>
        <w:adjustRightInd/>
        <w:snapToGrid/>
        <w:spacing w:line="500" w:lineRule="exact"/>
        <w:ind w:left="0" w:leftChars="0"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lang w:val="en-US" w:eastAsia="zh-CN"/>
          <w14:textFill>
            <w14:solidFill>
              <w14:schemeClr w14:val="tx1"/>
            </w14:solidFill>
          </w14:textFill>
        </w:rPr>
        <w:t xml:space="preserve"> </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lang w:eastAsia="zh-CN"/>
        </w:rPr>
      </w:pPr>
    </w:p>
    <w:p>
      <w:pPr>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hint="eastAsia" w:ascii="方正小标宋简体" w:hAnsi="方正小标宋简体" w:eastAsia="方正小标宋简体" w:cs="方正小标宋简体"/>
          <w:b w:val="0"/>
          <w:bCs/>
          <w:color w:val="000000" w:themeColor="text1"/>
          <w:sz w:val="28"/>
          <w:szCs w:val="28"/>
          <w14:textFill>
            <w14:solidFill>
              <w14:schemeClr w14:val="tx1"/>
            </w14:solidFill>
          </w14:textFill>
        </w:rPr>
      </w:pPr>
      <w:r>
        <w:rPr>
          <w:rFonts w:hint="eastAsia" w:ascii="方正小标宋简体" w:hAnsi="方正小标宋简体" w:eastAsia="方正小标宋简体" w:cs="方正小标宋简体"/>
          <w:b w:val="0"/>
          <w:bCs/>
          <w:color w:val="000000" w:themeColor="text1"/>
          <w:sz w:val="28"/>
          <w:szCs w:val="28"/>
          <w14:textFill>
            <w14:solidFill>
              <w14:schemeClr w14:val="tx1"/>
            </w14:solidFill>
          </w14:textFill>
        </w:rPr>
        <w:t>A107012</w:t>
      </w:r>
      <w:r>
        <w:rPr>
          <w:rFonts w:hint="eastAsia" w:ascii="方正小标宋简体" w:hAnsi="方正小标宋简体" w:eastAsia="方正小标宋简体" w:cs="方正小标宋简体"/>
          <w:b w:val="0"/>
          <w:bCs/>
          <w:color w:val="000000" w:themeColor="text1"/>
          <w:sz w:val="28"/>
          <w:szCs w:val="28"/>
          <w14:textFill>
            <w14:solidFill>
              <w14:schemeClr w14:val="tx1"/>
            </w14:solidFill>
          </w14:textFill>
        </w:rPr>
        <w:tab/>
      </w:r>
      <w:r>
        <w:rPr>
          <w:rFonts w:hint="eastAsia" w:ascii="方正小标宋简体" w:hAnsi="方正小标宋简体" w:eastAsia="方正小标宋简体" w:cs="方正小标宋简体"/>
          <w:b w:val="0"/>
          <w:bCs/>
          <w:color w:val="000000" w:themeColor="text1"/>
          <w:sz w:val="28"/>
          <w:szCs w:val="28"/>
          <w14:textFill>
            <w14:solidFill>
              <w14:schemeClr w14:val="tx1"/>
            </w14:solidFill>
          </w14:textFill>
        </w:rPr>
        <w:t>研发费用加计扣除优惠明细表</w:t>
      </w:r>
    </w:p>
    <w:p>
      <w:pPr>
        <w:spacing w:line="240" w:lineRule="auto"/>
        <w:ind w:firstLine="420" w:firstLineChars="200"/>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（金额单位:人民币元（列至角分）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273"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1,472,222.22</w:t>
            </w:r>
          </w:p>
        </w:tc>
      </w:tr>
      <w:tr>
        <w:tblPrEx>
          <w:tblCellMar>
            <w:top w:w="0" w:type="dxa"/>
            <w:left w:w="0" w:type="dxa"/>
            <w:bottom w:w="0" w:type="dxa"/>
            <w:right w:w="0" w:type="dxa"/>
          </w:tblCellMar>
        </w:tblPrEx>
        <w:trPr>
          <w:trHeight w:val="333"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415"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25,000</w:t>
            </w:r>
          </w:p>
        </w:tc>
      </w:tr>
      <w:tr>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1050" w:firstLineChars="5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eastAsia="zh-CN"/>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100%</w:t>
            </w:r>
            <w:r>
              <w:rPr>
                <w:rFonts w:hint="eastAsia" w:ascii="仿宋_GB2312" w:eastAsia="仿宋_GB2312" w:cs="仿宋_GB2312"/>
                <w:color w:val="000000" w:themeColor="text1"/>
                <w:sz w:val="21"/>
                <w:szCs w:val="21"/>
                <w:highlight w:val="none"/>
                <w:lang w:eastAsia="zh-CN"/>
                <w14:textFill>
                  <w14:solidFill>
                    <w14:schemeClr w14:val="tx1"/>
                  </w14:solidFill>
                </w14:textFill>
              </w:rPr>
              <w:t>（</w:t>
            </w: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75%</w:t>
            </w:r>
            <w:r>
              <w:rPr>
                <w:rFonts w:hint="eastAsia" w:ascii="仿宋_GB2312" w:eastAsia="仿宋_GB2312" w:cs="仿宋_GB2312"/>
                <w:color w:val="000000" w:themeColor="text1"/>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eastAsia="zh-CN"/>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1,872,222.22</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eastAsia="zh-CN"/>
                <w14:textFill>
                  <w14:solidFill>
                    <w14:schemeClr w14:val="tx1"/>
                  </w14:solidFill>
                </w14:textFill>
              </w:rPr>
            </w:pPr>
            <w:r>
              <w:rPr>
                <w:rFonts w:hint="eastAsia" w:ascii="仿宋_GB2312" w:eastAsia="仿宋_GB2312" w:cs="仿宋_GB2312"/>
                <w:color w:val="000000" w:themeColor="text1"/>
                <w:sz w:val="21"/>
                <w:szCs w:val="21"/>
                <w:highlight w:val="none"/>
                <w:lang w:eastAsia="zh-CN"/>
                <w14:textFill>
                  <w14:solidFill>
                    <w14:schemeClr w14:val="tx1"/>
                  </w14:solidFill>
                </w14:textFill>
              </w:rPr>
              <w:t>（</w:t>
            </w:r>
            <w:r>
              <w:rPr>
                <w:rFonts w:hint="eastAsia" w:ascii="仿宋_GB2312" w:eastAsia="仿宋_GB2312" w:cs="仿宋_GB2312"/>
                <w:color w:val="000000" w:themeColor="text1"/>
                <w:sz w:val="21"/>
                <w:szCs w:val="21"/>
                <w:highlight w:val="none"/>
                <w14:textFill>
                  <w14:solidFill>
                    <w14:schemeClr w14:val="tx1"/>
                  </w14:solidFill>
                </w14:textFill>
              </w:rPr>
              <w:t>140,4166.67</w:t>
            </w:r>
            <w:r>
              <w:rPr>
                <w:rFonts w:hint="eastAsia" w:ascii="仿宋_GB2312" w:eastAsia="仿宋_GB2312" w:cs="仿宋_GB2312"/>
                <w:color w:val="000000" w:themeColor="text1"/>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4.3.1.2.2.</w:t>
      </w:r>
      <w:bookmarkStart w:id="464" w:name="_Toc82760547"/>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制造业企业预缴申报表填报范例</w:t>
      </w:r>
      <w:bookmarkEnd w:id="464"/>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假设甲公司为一家财务健全的制造业企业，主营业务收入占收入总额比重超过50%，为符合条件的制造业企业，因此甲公司适用100%的加计扣除比例。</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甲公司在《中华人民共和国企业所得税月（季）度预缴纳税申报表（A 类）》（A200000）的下拉选项“加计扣除优惠事项”选择对应事项，并根据上表的计算结果填报。如下所示：</w:t>
      </w:r>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税款所属期间：  年   月  日至   年  月  日</w:t>
      </w:r>
    </w:p>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纳税人识别号（统一社会信用代码）：□□□□□□□□□□□□□□□□□□</w:t>
      </w:r>
    </w:p>
    <w:tbl>
      <w:tblPr>
        <w:tblStyle w:val="25"/>
        <w:tblpPr w:leftFromText="180" w:rightFromText="180" w:vertAnchor="text" w:horzAnchor="page" w:tblpXSpec="center" w:tblpY="269"/>
        <w:tblOverlap w:val="never"/>
        <w:tblW w:w="875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04"/>
        <w:gridCol w:w="5735"/>
        <w:gridCol w:w="211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4"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lang w:val="en-US" w:eastAsia="zh-CN"/>
                <w14:textFill>
                  <w14:solidFill>
                    <w14:schemeClr w14:val="tx1"/>
                  </w14:solidFill>
                </w14:textFill>
              </w:rPr>
            </w:pPr>
          </w:p>
        </w:tc>
        <w:tc>
          <w:tcPr>
            <w:tcW w:w="5735"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b/>
                <w:bCs/>
                <w:color w:val="000000" w:themeColor="text1"/>
                <w:sz w:val="21"/>
                <w:szCs w:val="21"/>
                <w:highlight w:val="none"/>
                <w:lang w:val="en-US" w:eastAsia="en-US"/>
                <w14:textFill>
                  <w14:solidFill>
                    <w14:schemeClr w14:val="tx1"/>
                  </w14:solidFill>
                </w14:textFill>
              </w:rPr>
              <w:t>预缴税款计算</w:t>
            </w:r>
          </w:p>
        </w:tc>
        <w:tc>
          <w:tcPr>
            <w:tcW w:w="2119"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b/>
                <w:bCs/>
                <w:color w:val="000000" w:themeColor="text1"/>
                <w:sz w:val="21"/>
                <w:szCs w:val="21"/>
                <w:highlight w:val="none"/>
                <w:lang w:val="en-US"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509" w:hRule="atLeast"/>
          <w:jc w:val="center"/>
        </w:trPr>
        <w:tc>
          <w:tcPr>
            <w:tcW w:w="904"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color w:val="000000" w:themeColor="text1"/>
                <w:sz w:val="21"/>
                <w:szCs w:val="21"/>
                <w:highlight w:val="none"/>
                <w:lang w:val="en-US" w:eastAsia="en-US"/>
                <w14:textFill>
                  <w14:solidFill>
                    <w14:schemeClr w14:val="tx1"/>
                  </w14:solidFill>
                </w14:textFill>
              </w:rPr>
              <w:t>1</w:t>
            </w:r>
          </w:p>
        </w:tc>
        <w:tc>
          <w:tcPr>
            <w:tcW w:w="5735"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color w:val="000000" w:themeColor="text1"/>
                <w:sz w:val="21"/>
                <w:szCs w:val="21"/>
                <w:highlight w:val="none"/>
                <w:lang w:val="en-US" w:eastAsia="en-US"/>
                <w14:textFill>
                  <w14:solidFill>
                    <w14:schemeClr w14:val="tx1"/>
                  </w14:solidFill>
                </w14:textFill>
              </w:rPr>
              <w:t>营业收入</w:t>
            </w:r>
          </w:p>
        </w:tc>
        <w:tc>
          <w:tcPr>
            <w:tcW w:w="2119"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4"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w:t>
            </w:r>
          </w:p>
        </w:tc>
        <w:tc>
          <w:tcPr>
            <w:tcW w:w="573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w:t>
            </w:r>
          </w:p>
        </w:tc>
        <w:tc>
          <w:tcPr>
            <w:tcW w:w="211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zh-CN"/>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4"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color w:val="000000" w:themeColor="text1"/>
                <w:sz w:val="21"/>
                <w:szCs w:val="21"/>
                <w:highlight w:val="none"/>
                <w:lang w:val="en-US" w:eastAsia="en-US"/>
                <w14:textFill>
                  <w14:solidFill>
                    <w14:schemeClr w14:val="tx1"/>
                  </w14:solidFill>
                </w14:textFill>
              </w:rPr>
              <w:t>7</w:t>
            </w:r>
          </w:p>
        </w:tc>
        <w:tc>
          <w:tcPr>
            <w:tcW w:w="573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减：免税收入、减计收入、加计扣除（7.1+7.2+…）</w:t>
            </w:r>
          </w:p>
        </w:tc>
        <w:tc>
          <w:tcPr>
            <w:tcW w:w="211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color w:val="000000" w:themeColor="text1"/>
                <w:sz w:val="21"/>
                <w:szCs w:val="21"/>
                <w:highlight w:val="none"/>
                <w:lang w:val="en-US"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43" w:hRule="atLeast"/>
          <w:jc w:val="center"/>
        </w:trPr>
        <w:tc>
          <w:tcPr>
            <w:tcW w:w="904"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color w:val="000000" w:themeColor="text1"/>
                <w:sz w:val="21"/>
                <w:szCs w:val="21"/>
                <w:highlight w:val="none"/>
                <w:lang w:val="en-US" w:eastAsia="en-US"/>
                <w14:textFill>
                  <w14:solidFill>
                    <w14:schemeClr w14:val="tx1"/>
                  </w14:solidFill>
                </w14:textFill>
              </w:rPr>
              <w:t>7.1</w:t>
            </w:r>
          </w:p>
        </w:tc>
        <w:tc>
          <w:tcPr>
            <w:tcW w:w="573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企业开发新技术、新产品、新工艺发生的研究开发费用加计扣除（制造业按100%加计扣除）</w:t>
            </w:r>
          </w:p>
        </w:tc>
        <w:tc>
          <w:tcPr>
            <w:tcW w:w="211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r>
              <w:rPr>
                <w:rFonts w:hint="eastAsia" w:ascii="仿宋_GB2312" w:eastAsia="仿宋_GB2312" w:cs="仿宋_GB2312"/>
                <w:color w:val="000000" w:themeColor="text1"/>
                <w:sz w:val="21"/>
                <w:szCs w:val="21"/>
                <w:highlight w:val="none"/>
                <w:lang w:val="en-US"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340" w:hRule="atLeast"/>
          <w:jc w:val="center"/>
        </w:trPr>
        <w:tc>
          <w:tcPr>
            <w:tcW w:w="904"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p>
        </w:tc>
        <w:tc>
          <w:tcPr>
            <w:tcW w:w="5735"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zh-CN"/>
                <w14:textFill>
                  <w14:solidFill>
                    <w14:schemeClr w14:val="tx1"/>
                  </w14:solidFill>
                </w14:textFill>
              </w:rPr>
            </w:pPr>
          </w:p>
        </w:tc>
        <w:tc>
          <w:tcPr>
            <w:tcW w:w="2119"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lang w:val="en-US" w:eastAsia="en-US"/>
                <w14:textFill>
                  <w14:solidFill>
                    <w14:schemeClr w14:val="tx1"/>
                  </w14:solidFill>
                </w14:textFill>
              </w:rPr>
            </w:pPr>
          </w:p>
        </w:tc>
      </w:tr>
    </w:tbl>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纳税人名称：                             金额单位：人民币元(列至角分)</w:t>
      </w:r>
    </w:p>
    <w:p>
      <w:pPr>
        <w:pageBreakBefore w:val="0"/>
        <w:widowControl w:val="0"/>
        <w:kinsoku/>
        <w:wordWrap/>
        <w:overflowPunct/>
        <w:topLinePunct w:val="0"/>
        <w:autoSpaceDE/>
        <w:autoSpaceDN/>
        <w:bidi w:val="0"/>
        <w:adjustRightInd/>
        <w:snapToGrid/>
        <w:spacing w:line="500" w:lineRule="exact"/>
        <w:ind w:firstLine="560" w:firstLineChars="200"/>
        <w:jc w:val="center"/>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4.3.1.2.3.科技型中小企业预缴申报填报范例</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假设甲公司可以适用科技型中小企业100%加计扣除比例，其同制造业企业均需填报《研发费用加计扣除优惠明细表》（A107012）留存备查，同时在《中华人民共和国企业所得税月（季）度预缴纳税申报表（A 类）》（A200000）的下拉选项“加计扣除优惠事项”选择对应事项，并根据上表的计算结果填报。如下所示：</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税款所属期间：  年   月  日至   年  月  日</w:t>
      </w:r>
    </w:p>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纳税人识别号（统一社会信用代码）：□□□□□□□□□□□□□□□□□□</w:t>
      </w:r>
    </w:p>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46"/>
        <w:gridCol w:w="5736"/>
        <w:gridCol w:w="186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lang w:val="en-US" w:eastAsia="zh-CN"/>
              </w:rPr>
            </w:pPr>
          </w:p>
        </w:tc>
        <w:tc>
          <w:tcPr>
            <w:tcW w:w="5736" w:type="dxa"/>
            <w:tcBorders>
              <w:left w:val="single" w:color="000000" w:sz="4" w:space="0"/>
              <w:bottom w:val="single" w:color="000000"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lang w:val="en-US" w:eastAsia="en-US"/>
              </w:rPr>
            </w:pPr>
            <w:r>
              <w:rPr>
                <w:rFonts w:hint="eastAsia" w:ascii="仿宋" w:hAnsi="仿宋" w:eastAsia="仿宋" w:cs="仿宋"/>
                <w:b/>
                <w:bCs/>
                <w:sz w:val="21"/>
                <w:szCs w:val="21"/>
                <w:lang w:val="en-US" w:eastAsia="en-US"/>
              </w:rPr>
              <w:t>预缴税款计算</w:t>
            </w:r>
          </w:p>
        </w:tc>
        <w:tc>
          <w:tcPr>
            <w:tcW w:w="1861"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sz w:val="21"/>
                <w:szCs w:val="21"/>
                <w:lang w:val="en-US" w:eastAsia="en-US"/>
              </w:rPr>
            </w:pPr>
            <w:r>
              <w:rPr>
                <w:rFonts w:hint="eastAsia" w:ascii="仿宋" w:hAnsi="仿宋" w:eastAsia="仿宋" w:cs="仿宋"/>
                <w:b/>
                <w:bCs/>
                <w:sz w:val="21"/>
                <w:szCs w:val="21"/>
                <w:lang w:val="en-US"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en-US"/>
              </w:rPr>
            </w:pPr>
            <w:r>
              <w:rPr>
                <w:rFonts w:hint="eastAsia" w:ascii="仿宋" w:hAnsi="仿宋" w:eastAsia="仿宋" w:cs="仿宋"/>
                <w:sz w:val="21"/>
                <w:szCs w:val="21"/>
                <w:lang w:val="en-US" w:eastAsia="en-US"/>
              </w:rPr>
              <w:t>1</w:t>
            </w:r>
          </w:p>
        </w:tc>
        <w:tc>
          <w:tcPr>
            <w:tcW w:w="5736" w:type="dxa"/>
            <w:tcBorders>
              <w:top w:val="single" w:color="000000" w:sz="4" w:space="0"/>
              <w:left w:val="single" w:color="000000" w:sz="4" w:space="0"/>
              <w:bottom w:val="single" w:color="000000" w:sz="6"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sz w:val="21"/>
                <w:szCs w:val="21"/>
                <w:lang w:val="en-US" w:eastAsia="en-US"/>
              </w:rPr>
            </w:pPr>
            <w:r>
              <w:rPr>
                <w:rFonts w:hint="eastAsia" w:ascii="仿宋" w:hAnsi="仿宋" w:eastAsia="仿宋" w:cs="仿宋"/>
                <w:sz w:val="21"/>
                <w:szCs w:val="21"/>
                <w:lang w:val="en-US" w:eastAsia="en-US"/>
              </w:rPr>
              <w:t>营业收入</w:t>
            </w:r>
          </w:p>
        </w:tc>
        <w:tc>
          <w:tcPr>
            <w:tcW w:w="1861" w:type="dxa"/>
            <w:tcBorders>
              <w:top w:val="single" w:color="000000" w:sz="4" w:space="0"/>
              <w:left w:val="single" w:color="000000" w:sz="4" w:space="0"/>
              <w:bottom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03" w:hRule="atLeast"/>
          <w:jc w:val="center"/>
        </w:trPr>
        <w:tc>
          <w:tcPr>
            <w:tcW w:w="84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w:t>
            </w:r>
          </w:p>
        </w:tc>
        <w:tc>
          <w:tcPr>
            <w:tcW w:w="573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w:t>
            </w:r>
          </w:p>
        </w:tc>
        <w:tc>
          <w:tcPr>
            <w:tcW w:w="1861"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en-US"/>
              </w:rPr>
            </w:pPr>
            <w:r>
              <w:rPr>
                <w:rFonts w:hint="eastAsia" w:ascii="仿宋" w:hAnsi="仿宋" w:eastAsia="仿宋" w:cs="仿宋"/>
                <w:sz w:val="21"/>
                <w:szCs w:val="21"/>
                <w:lang w:val="en-US" w:eastAsia="en-US"/>
              </w:rPr>
              <w:t>7</w:t>
            </w:r>
          </w:p>
        </w:tc>
        <w:tc>
          <w:tcPr>
            <w:tcW w:w="573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减：免税收入、减计收入、加计扣除（7.1+7.2+…）</w:t>
            </w:r>
          </w:p>
        </w:tc>
        <w:tc>
          <w:tcPr>
            <w:tcW w:w="1861"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en-US"/>
              </w:rPr>
            </w:pPr>
            <w:r>
              <w:rPr>
                <w:rFonts w:hint="eastAsia" w:ascii="仿宋" w:hAnsi="仿宋" w:eastAsia="仿宋" w:cs="仿宋"/>
                <w:sz w:val="21"/>
                <w:szCs w:val="21"/>
                <w:lang w:val="en-US"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4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en-US"/>
              </w:rPr>
            </w:pPr>
            <w:r>
              <w:rPr>
                <w:rFonts w:hint="eastAsia" w:ascii="仿宋" w:hAnsi="仿宋" w:eastAsia="仿宋" w:cs="仿宋"/>
                <w:sz w:val="21"/>
                <w:szCs w:val="21"/>
                <w:lang w:val="en-US" w:eastAsia="en-US"/>
              </w:rPr>
              <w:t>7.1</w:t>
            </w:r>
          </w:p>
        </w:tc>
        <w:tc>
          <w:tcPr>
            <w:tcW w:w="573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企业开发新技术、新产品、新工艺发生的研究开发费用加计扣除（科技型中小企业按100%加计扣除）</w:t>
            </w:r>
          </w:p>
        </w:tc>
        <w:tc>
          <w:tcPr>
            <w:tcW w:w="1861"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lang w:val="en-US" w:eastAsia="en-US"/>
              </w:rPr>
            </w:pPr>
            <w:r>
              <w:rPr>
                <w:rFonts w:hint="eastAsia" w:ascii="仿宋" w:hAnsi="仿宋" w:eastAsia="仿宋" w:cs="仿宋"/>
                <w:sz w:val="21"/>
                <w:szCs w:val="21"/>
                <w:lang w:val="en-US" w:eastAsia="en-US"/>
              </w:rPr>
              <w:t>1,872,222.22</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eastAsia="仿宋_GB2312" w:cs="仿宋_GB2312"/>
          <w:b w:val="0"/>
          <w:bCs w:val="0"/>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val="0"/>
          <w:bCs w:val="0"/>
          <w:color w:val="000000" w:themeColor="text1"/>
          <w:sz w:val="28"/>
          <w:szCs w:val="28"/>
          <w:highlight w:val="none"/>
          <w14:textFill>
            <w14:solidFill>
              <w14:schemeClr w14:val="tx1"/>
            </w14:solidFill>
          </w14:textFill>
        </w:rPr>
      </w:pPr>
      <w:r>
        <w:rPr>
          <w:rFonts w:hint="eastAsia" w:ascii="仿宋_GB2312" w:eastAsia="仿宋_GB2312" w:cs="仿宋_GB2312"/>
          <w:b w:val="0"/>
          <w:bCs w:val="0"/>
          <w:sz w:val="28"/>
          <w:szCs w:val="28"/>
        </w:rPr>
        <w:t>4.</w:t>
      </w:r>
      <w:r>
        <w:rPr>
          <w:rFonts w:hint="eastAsia" w:ascii="仿宋_GB2312" w:cs="仿宋_GB2312"/>
          <w:b w:val="0"/>
          <w:bCs w:val="0"/>
          <w:sz w:val="28"/>
          <w:szCs w:val="28"/>
          <w:lang w:val="en-US" w:eastAsia="zh-CN"/>
        </w:rPr>
        <w:t>3</w:t>
      </w: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.1.2.4.</w:t>
      </w:r>
      <w:r>
        <w:rPr>
          <w:rFonts w:hint="eastAsia" w:ascii="仿宋_GB2312" w:hAnsi="仿宋" w:eastAsia="仿宋_GB2312" w:cs="仿宋"/>
          <w:b w:val="0"/>
          <w:bCs w:val="0"/>
          <w:color w:val="auto"/>
          <w:sz w:val="28"/>
          <w:szCs w:val="28"/>
          <w:highlight w:val="none"/>
          <w:u w:val="none"/>
          <w:lang w:eastAsia="zh-CN"/>
        </w:rPr>
        <w:t>其他企业（加计扣除</w:t>
      </w:r>
      <w:r>
        <w:rPr>
          <w:rFonts w:ascii="仿宋_GB2312" w:hAnsi="仿宋" w:eastAsia="仿宋_GB2312" w:cs="仿宋"/>
          <w:b w:val="0"/>
          <w:bCs w:val="0"/>
          <w:color w:val="auto"/>
          <w:sz w:val="28"/>
          <w:szCs w:val="28"/>
          <w:highlight w:val="none"/>
          <w:u w:val="none"/>
        </w:rPr>
        <w:t>75%</w:t>
      </w:r>
      <w:r>
        <w:rPr>
          <w:rFonts w:hint="eastAsia" w:ascii="仿宋_GB2312" w:hAnsi="仿宋" w:eastAsia="仿宋_GB2312" w:cs="仿宋"/>
          <w:b w:val="0"/>
          <w:bCs w:val="0"/>
          <w:color w:val="auto"/>
          <w:sz w:val="28"/>
          <w:szCs w:val="28"/>
          <w:highlight w:val="none"/>
          <w:u w:val="none"/>
          <w:lang w:eastAsia="zh-CN"/>
        </w:rPr>
        <w:t>）</w:t>
      </w:r>
      <w:r>
        <w:rPr>
          <w:rFonts w:ascii="仿宋_GB2312" w:hAnsi="仿宋" w:eastAsia="仿宋_GB2312" w:cs="仿宋"/>
          <w:b w:val="0"/>
          <w:bCs w:val="0"/>
          <w:color w:val="auto"/>
          <w:sz w:val="28"/>
          <w:szCs w:val="28"/>
          <w:highlight w:val="none"/>
          <w:u w:val="none"/>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的下拉选项“</w:t>
      </w:r>
      <w:r>
        <w:rPr>
          <w:rFonts w:hint="eastAsia" w:ascii="仿宋_GB2312" w:hAnsi="仿宋" w:eastAsia="仿宋_GB2312" w:cs="Calibri"/>
          <w:b w:val="0"/>
          <w:bCs w:val="0"/>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b w:val="0"/>
          <w:bCs w:val="0"/>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宋体" w:eastAsia="仿宋_GB2312" w:cs="仿宋_GB2312"/>
          <w:color w:val="000000" w:themeColor="text1"/>
          <w:sz w:val="28"/>
          <w:szCs w:val="28"/>
          <w14:textFill>
            <w14:solidFill>
              <w14:schemeClr w14:val="tx1"/>
            </w14:solidFill>
          </w14:textFill>
        </w:rPr>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bidi w:val="0"/>
        <w:jc w:val="center"/>
        <w:rPr>
          <w:rFonts w:hint="eastAsia" w:ascii="仿宋" w:hAnsi="仿宋" w:eastAsia="仿宋" w:cs="仿宋"/>
          <w:sz w:val="21"/>
          <w:szCs w:val="21"/>
        </w:rPr>
      </w:pPr>
      <w:r>
        <w:rPr>
          <w:rFonts w:hint="eastAsia" w:ascii="仿宋" w:hAnsi="仿宋" w:eastAsia="仿宋" w:cs="仿宋"/>
          <w:sz w:val="21"/>
          <w:szCs w:val="21"/>
        </w:rPr>
        <w:t>税款所属期间：  年   月  日至   年  月  日</w:t>
      </w:r>
    </w:p>
    <w:p>
      <w:pPr>
        <w:bidi w:val="0"/>
        <w:jc w:val="center"/>
        <w:rPr>
          <w:rFonts w:hint="eastAsia" w:ascii="仿宋" w:hAnsi="仿宋" w:eastAsia="仿宋" w:cs="仿宋"/>
          <w:sz w:val="21"/>
          <w:szCs w:val="21"/>
        </w:rPr>
      </w:pPr>
      <w:r>
        <w:rPr>
          <w:rFonts w:hint="eastAsia" w:ascii="仿宋" w:hAnsi="仿宋" w:eastAsia="仿宋" w:cs="仿宋"/>
          <w:sz w:val="21"/>
          <w:szCs w:val="21"/>
        </w:rPr>
        <w:t>纳税人识别号（统一社会信用代码）：□□□□□□□□□□□□□□□□□□</w:t>
      </w:r>
    </w:p>
    <w:p>
      <w:pPr>
        <w:bidi w:val="0"/>
        <w:jc w:val="center"/>
        <w:rPr>
          <w:rFonts w:hint="eastAsia" w:ascii="仿宋" w:hAnsi="仿宋" w:eastAsia="仿宋" w:cs="仿宋"/>
          <w:sz w:val="21"/>
          <w:szCs w:val="21"/>
        </w:rPr>
      </w:pPr>
      <w:r>
        <w:rPr>
          <w:rFonts w:hint="eastAsia" w:ascii="仿宋" w:hAnsi="仿宋" w:eastAsia="仿宋" w:cs="仿宋"/>
          <w:sz w:val="21"/>
          <w:szCs w:val="21"/>
        </w:rPr>
        <w:t xml:space="preserve">纳税人名称：   </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 xml:space="preserve">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62"/>
        <w:gridCol w:w="6485"/>
        <w:gridCol w:w="161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2" w:type="dxa"/>
            <w:tcBorders>
              <w:bottom w:val="single" w:color="000000" w:sz="4" w:space="0"/>
              <w:right w:val="single" w:color="000000" w:sz="4" w:space="0"/>
            </w:tcBorders>
            <w:vAlign w:val="center"/>
          </w:tcPr>
          <w:p>
            <w:pPr>
              <w:bidi w:val="0"/>
              <w:jc w:val="center"/>
              <w:rPr>
                <w:rFonts w:hint="eastAsia" w:ascii="仿宋" w:hAnsi="仿宋" w:eastAsia="仿宋" w:cs="仿宋"/>
                <w:b/>
                <w:bCs/>
                <w:sz w:val="21"/>
                <w:szCs w:val="21"/>
              </w:rPr>
            </w:pPr>
          </w:p>
        </w:tc>
        <w:tc>
          <w:tcPr>
            <w:tcW w:w="6485" w:type="dxa"/>
            <w:tcBorders>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预缴税款计算</w:t>
            </w:r>
          </w:p>
        </w:tc>
        <w:tc>
          <w:tcPr>
            <w:tcW w:w="1612" w:type="dxa"/>
            <w:tcBorders>
              <w:left w:val="single" w:color="000000" w:sz="4" w:space="0"/>
              <w:bottom w:val="single" w:color="000000" w:sz="4"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2" w:type="dxa"/>
            <w:tcBorders>
              <w:top w:val="single" w:color="000000" w:sz="4" w:space="0"/>
              <w:bottom w:val="single" w:color="000000" w:sz="6" w:space="0"/>
              <w:right w:val="single" w:color="000000" w:sz="4"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w:t>
            </w:r>
          </w:p>
        </w:tc>
        <w:tc>
          <w:tcPr>
            <w:tcW w:w="6485"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营业收入</w:t>
            </w:r>
          </w:p>
        </w:tc>
        <w:tc>
          <w:tcPr>
            <w:tcW w:w="1612" w:type="dxa"/>
            <w:tcBorders>
              <w:top w:val="single" w:color="000000" w:sz="4" w:space="0"/>
              <w:left w:val="single" w:color="000000" w:sz="4" w:space="0"/>
              <w:bottom w:val="single" w:color="000000" w:sz="6"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2"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6</w:t>
            </w:r>
          </w:p>
        </w:tc>
        <w:tc>
          <w:tcPr>
            <w:tcW w:w="648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减：资产加速折旧、摊销（扣除）调减额（填写 A201020）</w:t>
            </w:r>
          </w:p>
        </w:tc>
        <w:tc>
          <w:tcPr>
            <w:tcW w:w="1612"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sz w:val="21"/>
                <w:szCs w:val="21"/>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2"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w:t>
            </w:r>
          </w:p>
        </w:tc>
        <w:tc>
          <w:tcPr>
            <w:tcW w:w="648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减：免税收入、减计收入、加计扣除（7.1+7.2+…）</w:t>
            </w:r>
          </w:p>
        </w:tc>
        <w:tc>
          <w:tcPr>
            <w:tcW w:w="1612"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2"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7.1</w:t>
            </w:r>
          </w:p>
        </w:tc>
        <w:tc>
          <w:tcPr>
            <w:tcW w:w="648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企业开发新技术、新产品、新工艺发生的研究开发费用加计扣除（</w:t>
            </w:r>
            <w:r>
              <w:rPr>
                <w:rFonts w:hint="eastAsia" w:ascii="仿宋" w:hAnsi="仿宋" w:eastAsia="仿宋" w:cs="仿宋"/>
                <w:sz w:val="21"/>
                <w:szCs w:val="21"/>
                <w:lang w:val="en-US" w:eastAsia="zh-CN"/>
              </w:rPr>
              <w:t>XXXX</w:t>
            </w:r>
            <w:r>
              <w:rPr>
                <w:rFonts w:hint="eastAsia" w:ascii="仿宋" w:hAnsi="仿宋" w:eastAsia="仿宋" w:cs="仿宋"/>
                <w:sz w:val="21"/>
                <w:szCs w:val="21"/>
              </w:rPr>
              <w:t>按75%加计扣除）</w:t>
            </w:r>
          </w:p>
        </w:tc>
        <w:tc>
          <w:tcPr>
            <w:tcW w:w="1612"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rPr>
              <w:t>140,4166.67</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jc w:val="center"/>
        <w:textAlignment w:val="auto"/>
        <w:outlineLvl w:val="9"/>
        <w:rPr>
          <w:rFonts w:hint="eastAsia" w:ascii="仿宋_GB2312" w:eastAsia="仿宋_GB2312" w:cs="仿宋_GB2312"/>
          <w:b w:val="0"/>
          <w:bCs w:val="0"/>
          <w:sz w:val="28"/>
          <w:szCs w:val="28"/>
        </w:rPr>
      </w:pPr>
      <w:bookmarkStart w:id="465" w:name="_Toc82760548"/>
      <w:bookmarkStart w:id="466" w:name="_Toc6642"/>
      <w:bookmarkStart w:id="467" w:name="_Toc81811638"/>
      <w:bookmarkStart w:id="468" w:name="_Toc3817"/>
      <w:bookmarkStart w:id="469" w:name="_Toc31331"/>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val="0"/>
          <w:bCs w:val="0"/>
          <w:color w:val="000000" w:themeColor="text1"/>
          <w:sz w:val="28"/>
          <w:szCs w:val="28"/>
          <w14:textFill>
            <w14:solidFill>
              <w14:schemeClr w14:val="tx1"/>
            </w14:solidFill>
          </w14:textFill>
        </w:rPr>
      </w:pPr>
      <w:r>
        <w:rPr>
          <w:rFonts w:hint="eastAsia" w:ascii="仿宋_GB2312" w:eastAsia="仿宋_GB2312" w:cs="仿宋_GB2312"/>
          <w:b w:val="0"/>
          <w:bCs w:val="0"/>
          <w:sz w:val="28"/>
          <w:szCs w:val="28"/>
        </w:rPr>
        <w:t>4.</w:t>
      </w:r>
      <w:r>
        <w:rPr>
          <w:rFonts w:hint="eastAsia" w:ascii="仿宋_GB2312" w:cs="仿宋_GB2312"/>
          <w:b w:val="0"/>
          <w:bCs w:val="0"/>
          <w:sz w:val="28"/>
          <w:szCs w:val="28"/>
          <w:lang w:val="en-US" w:eastAsia="zh-CN"/>
        </w:rPr>
        <w:t>3</w:t>
      </w: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.1.2.5.</w:t>
      </w:r>
      <w:r>
        <w:rPr>
          <w:rFonts w:hint="eastAsia" w:ascii="仿宋_GB2312" w:hAnsi="仿宋" w:eastAsia="仿宋_GB2312" w:cs="仿宋"/>
          <w:b w:val="0"/>
          <w:bCs w:val="0"/>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val="0"/>
          <w:bCs w:val="0"/>
          <w:color w:val="000000" w:themeColor="text1"/>
          <w:sz w:val="28"/>
          <w:szCs w:val="28"/>
          <w14:textFill>
            <w14:solidFill>
              <w14:schemeClr w14:val="tx1"/>
            </w14:solidFill>
          </w14:textFill>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黑体" w:hAnsi="黑体" w:eastAsia="黑体" w:cs="黑体"/>
          <w:b w:val="0"/>
          <w:bCs/>
          <w:color w:val="000000" w:themeColor="text1"/>
          <w:sz w:val="28"/>
          <w:szCs w:val="28"/>
          <w:lang w:eastAsia="zh-CN"/>
          <w14:textFill>
            <w14:solidFill>
              <w14:schemeClr w14:val="tx1"/>
            </w14:solidFill>
          </w14:textFill>
        </w:rPr>
      </w:pPr>
      <w:r>
        <w:rPr>
          <w:rFonts w:hint="eastAsia" w:ascii="仿宋_GB2312" w:hAnsi="宋体" w:eastAsia="仿宋_GB2312" w:cs="仿宋_GB2312"/>
          <w:b w:val="0"/>
          <w:bCs w:val="0"/>
          <w:color w:val="000000" w:themeColor="text1"/>
          <w:sz w:val="28"/>
          <w:szCs w:val="28"/>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bCs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bCs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的下拉选项“</w:t>
      </w:r>
      <w:r>
        <w:rPr>
          <w:rFonts w:hint="eastAsia" w:ascii="仿宋_GB2312" w:hAnsi="仿宋" w:eastAsia="仿宋_GB2312" w:cs="Calibri"/>
          <w:b w:val="0"/>
          <w:bCs w:val="0"/>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b w:val="0"/>
          <w:bCs w:val="0"/>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如下所示：</w:t>
      </w: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bidi w:val="0"/>
        <w:jc w:val="center"/>
        <w:rPr>
          <w:rFonts w:hint="eastAsia" w:ascii="仿宋" w:hAnsi="仿宋" w:eastAsia="仿宋" w:cs="仿宋"/>
          <w:sz w:val="21"/>
          <w:szCs w:val="21"/>
        </w:rPr>
      </w:pPr>
      <w:r>
        <w:rPr>
          <w:rFonts w:hint="eastAsia" w:ascii="仿宋" w:hAnsi="仿宋" w:eastAsia="仿宋" w:cs="仿宋"/>
          <w:sz w:val="21"/>
          <w:szCs w:val="21"/>
        </w:rPr>
        <w:t>税款所属期间：  年   月  日至   年  月  日</w:t>
      </w:r>
    </w:p>
    <w:p>
      <w:pPr>
        <w:bidi w:val="0"/>
        <w:jc w:val="center"/>
        <w:rPr>
          <w:rFonts w:hint="eastAsia" w:ascii="仿宋" w:hAnsi="仿宋" w:eastAsia="仿宋" w:cs="仿宋"/>
          <w:sz w:val="21"/>
          <w:szCs w:val="21"/>
        </w:rPr>
      </w:pPr>
      <w:r>
        <w:rPr>
          <w:rFonts w:hint="eastAsia" w:ascii="仿宋" w:hAnsi="仿宋" w:eastAsia="仿宋" w:cs="仿宋"/>
          <w:sz w:val="21"/>
          <w:szCs w:val="21"/>
        </w:rPr>
        <w:t>纳税人识别号（统一社会信用代码）：□□□□□□□□□□□□□□□□□□</w:t>
      </w:r>
    </w:p>
    <w:p>
      <w:pPr>
        <w:bidi w:val="0"/>
        <w:jc w:val="center"/>
        <w:rPr>
          <w:rFonts w:hint="eastAsia" w:ascii="仿宋" w:hAnsi="仿宋" w:eastAsia="仿宋" w:cs="仿宋"/>
          <w:sz w:val="21"/>
          <w:szCs w:val="21"/>
        </w:rPr>
      </w:pPr>
      <w:r>
        <w:rPr>
          <w:rFonts w:hint="eastAsia" w:ascii="仿宋" w:hAnsi="仿宋" w:eastAsia="仿宋" w:cs="仿宋"/>
          <w:sz w:val="21"/>
          <w:szCs w:val="21"/>
        </w:rPr>
        <w:t xml:space="preserve">纳税人名称：     </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bidi w:val="0"/>
              <w:jc w:val="center"/>
              <w:rPr>
                <w:rFonts w:hint="eastAsia" w:ascii="仿宋" w:hAnsi="仿宋" w:eastAsia="仿宋" w:cs="仿宋"/>
                <w:b/>
                <w:bCs/>
                <w:sz w:val="21"/>
                <w:szCs w:val="21"/>
                <w:lang w:eastAsia="en-US"/>
              </w:rPr>
            </w:pPr>
          </w:p>
        </w:tc>
        <w:tc>
          <w:tcPr>
            <w:tcW w:w="6662" w:type="dxa"/>
            <w:tcBorders>
              <w:left w:val="single" w:color="000000" w:sz="4" w:space="0"/>
              <w:bottom w:val="single" w:color="000000" w:sz="4" w:space="0"/>
              <w:right w:val="single" w:color="000000" w:sz="4" w:space="0"/>
            </w:tcBorders>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预缴税款计算</w:t>
            </w:r>
          </w:p>
        </w:tc>
        <w:tc>
          <w:tcPr>
            <w:tcW w:w="1185" w:type="dxa"/>
            <w:tcBorders>
              <w:left w:val="single" w:color="000000" w:sz="4" w:space="0"/>
              <w:bottom w:val="single" w:color="000000" w:sz="4"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w:t>
            </w:r>
          </w:p>
        </w:tc>
        <w:tc>
          <w:tcPr>
            <w:tcW w:w="6662" w:type="dxa"/>
            <w:tcBorders>
              <w:top w:val="single" w:color="000000" w:sz="4" w:space="0"/>
              <w:left w:val="single" w:color="000000" w:sz="4" w:space="0"/>
              <w:bottom w:val="single" w:color="000000" w:sz="6" w:space="0"/>
              <w:right w:val="single" w:color="000000" w:sz="4" w:space="0"/>
            </w:tcBorders>
          </w:tcPr>
          <w:p>
            <w:pPr>
              <w:bidi w:val="0"/>
              <w:jc w:val="left"/>
              <w:rPr>
                <w:rFonts w:hint="eastAsia" w:ascii="仿宋" w:hAnsi="仿宋" w:eastAsia="仿宋" w:cs="仿宋"/>
                <w:sz w:val="21"/>
                <w:szCs w:val="21"/>
                <w:lang w:eastAsia="en-US"/>
              </w:rPr>
            </w:pPr>
            <w:r>
              <w:rPr>
                <w:rFonts w:hint="eastAsia" w:ascii="仿宋" w:hAnsi="仿宋" w:eastAsia="仿宋" w:cs="仿宋"/>
                <w:sz w:val="21"/>
                <w:szCs w:val="21"/>
                <w:lang w:eastAsia="en-US"/>
              </w:rPr>
              <w:t>营业收入</w:t>
            </w:r>
          </w:p>
        </w:tc>
        <w:tc>
          <w:tcPr>
            <w:tcW w:w="1185" w:type="dxa"/>
            <w:tcBorders>
              <w:top w:val="single" w:color="000000" w:sz="4" w:space="0"/>
              <w:left w:val="single" w:color="000000" w:sz="4" w:space="0"/>
              <w:bottom w:val="single" w:color="000000" w:sz="6"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1185"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减：免税收入、减计收入、加计扣除（7.1+7.2+…）</w:t>
            </w:r>
          </w:p>
        </w:tc>
        <w:tc>
          <w:tcPr>
            <w:tcW w:w="1185"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100</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000</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7.1</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企业为获得创新性、创意性、突破性的产品进行创意设计活动发生的相关费用</w:t>
            </w:r>
            <w:r>
              <w:rPr>
                <w:rFonts w:hint="eastAsia" w:ascii="仿宋" w:hAnsi="仿宋" w:eastAsia="仿宋" w:cs="仿宋"/>
                <w:sz w:val="21"/>
                <w:szCs w:val="21"/>
                <w:lang w:val="en-US" w:eastAsia="zh-CN"/>
              </w:rPr>
              <w:t>加计扣除</w:t>
            </w:r>
            <w:r>
              <w:rPr>
                <w:rFonts w:hint="eastAsia" w:ascii="仿宋" w:hAnsi="仿宋" w:eastAsia="仿宋" w:cs="仿宋"/>
                <w:sz w:val="21"/>
                <w:szCs w:val="21"/>
                <w:lang w:eastAsia="en-US"/>
              </w:rPr>
              <w:t>（</w:t>
            </w:r>
            <w:r>
              <w:rPr>
                <w:rFonts w:hint="eastAsia" w:ascii="仿宋" w:hAnsi="仿宋" w:eastAsia="仿宋" w:cs="仿宋"/>
                <w:sz w:val="21"/>
                <w:szCs w:val="21"/>
                <w:lang w:eastAsia="zh-CN"/>
              </w:rPr>
              <w:t>科技型中小企业</w:t>
            </w:r>
            <w:r>
              <w:rPr>
                <w:rFonts w:hint="eastAsia" w:ascii="仿宋" w:hAnsi="仿宋" w:eastAsia="仿宋" w:cs="仿宋"/>
                <w:sz w:val="21"/>
                <w:szCs w:val="21"/>
                <w:lang w:eastAsia="en-US"/>
              </w:rPr>
              <w:t>按100%加计扣除）</w:t>
            </w:r>
          </w:p>
        </w:tc>
        <w:tc>
          <w:tcPr>
            <w:tcW w:w="1185"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val="en-US" w:eastAsia="zh-CN"/>
              </w:rPr>
              <w:t>100</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000</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w:t>
            </w:r>
          </w:p>
        </w:tc>
      </w:tr>
    </w:tbl>
    <w:p>
      <w:pPr>
        <w:bidi w:val="0"/>
        <w:jc w:val="center"/>
        <w:rPr>
          <w:rFonts w:hint="eastAsia"/>
          <w:lang w:val="en-US" w:eastAsia="zh-CN"/>
        </w:rPr>
      </w:pPr>
    </w:p>
    <w:p>
      <w:pPr>
        <w:keepNext/>
        <w:keepLines/>
        <w:pageBreakBefore w:val="0"/>
        <w:widowControl w:val="0"/>
        <w:kinsoku/>
        <w:wordWrap/>
        <w:overflowPunct/>
        <w:topLinePunct w:val="0"/>
        <w:autoSpaceDE/>
        <w:autoSpaceDN/>
        <w:bidi w:val="0"/>
        <w:adjustRightInd/>
        <w:snapToGrid/>
        <w:spacing w:line="520" w:lineRule="exact"/>
        <w:ind w:firstLine="1134"/>
        <w:textAlignment w:val="auto"/>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bidi w:val="0"/>
        <w:jc w:val="center"/>
        <w:rPr>
          <w:rFonts w:hint="eastAsia" w:ascii="仿宋" w:hAnsi="仿宋" w:eastAsia="仿宋" w:cs="仿宋"/>
          <w:sz w:val="21"/>
          <w:szCs w:val="21"/>
        </w:rPr>
      </w:pPr>
      <w:r>
        <w:rPr>
          <w:rFonts w:hint="eastAsia" w:ascii="仿宋" w:hAnsi="仿宋" w:eastAsia="仿宋" w:cs="仿宋"/>
          <w:sz w:val="21"/>
          <w:szCs w:val="21"/>
        </w:rPr>
        <w:t>税款所属期间：  年   月  日至   年  月  日</w:t>
      </w:r>
    </w:p>
    <w:p>
      <w:pPr>
        <w:bidi w:val="0"/>
        <w:jc w:val="center"/>
        <w:rPr>
          <w:rFonts w:hint="eastAsia" w:ascii="仿宋" w:hAnsi="仿宋" w:eastAsia="仿宋" w:cs="仿宋"/>
          <w:sz w:val="21"/>
          <w:szCs w:val="21"/>
        </w:rPr>
      </w:pPr>
      <w:r>
        <w:rPr>
          <w:rFonts w:hint="eastAsia" w:ascii="仿宋" w:hAnsi="仿宋" w:eastAsia="仿宋" w:cs="仿宋"/>
          <w:sz w:val="21"/>
          <w:szCs w:val="21"/>
        </w:rPr>
        <w:t>纳税人识别号（统一社会信用代码）：□□□□□□□□□□□□□□□□□□</w:t>
      </w:r>
    </w:p>
    <w:p>
      <w:pPr>
        <w:bidi w:val="0"/>
        <w:jc w:val="center"/>
        <w:rPr>
          <w:rFonts w:hint="eastAsia" w:ascii="仿宋" w:hAnsi="仿宋" w:eastAsia="仿宋" w:cs="仿宋"/>
          <w:sz w:val="21"/>
          <w:szCs w:val="21"/>
        </w:rPr>
      </w:pPr>
      <w:r>
        <w:rPr>
          <w:rFonts w:hint="eastAsia" w:ascii="仿宋" w:hAnsi="仿宋" w:eastAsia="仿宋" w:cs="仿宋"/>
          <w:sz w:val="21"/>
          <w:szCs w:val="21"/>
        </w:rPr>
        <w:t xml:space="preserve">纳税人名称：                  </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bidi w:val="0"/>
              <w:jc w:val="center"/>
              <w:rPr>
                <w:rFonts w:hint="eastAsia" w:ascii="仿宋" w:hAnsi="仿宋" w:eastAsia="仿宋" w:cs="仿宋"/>
                <w:b w:val="0"/>
                <w:bCs w:val="0"/>
                <w:sz w:val="21"/>
                <w:szCs w:val="21"/>
                <w:lang w:eastAsia="en-US"/>
              </w:rPr>
            </w:pPr>
          </w:p>
        </w:tc>
        <w:tc>
          <w:tcPr>
            <w:tcW w:w="6662" w:type="dxa"/>
            <w:tcBorders>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预缴税款计算</w:t>
            </w:r>
          </w:p>
        </w:tc>
        <w:tc>
          <w:tcPr>
            <w:tcW w:w="1185" w:type="dxa"/>
            <w:tcBorders>
              <w:left w:val="single" w:color="000000" w:sz="4" w:space="0"/>
              <w:bottom w:val="single" w:color="000000" w:sz="4" w:space="0"/>
            </w:tcBorders>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w:t>
            </w:r>
          </w:p>
        </w:tc>
        <w:tc>
          <w:tcPr>
            <w:tcW w:w="6662" w:type="dxa"/>
            <w:tcBorders>
              <w:top w:val="single" w:color="000000" w:sz="4" w:space="0"/>
              <w:left w:val="single" w:color="000000" w:sz="4" w:space="0"/>
              <w:bottom w:val="single" w:color="000000" w:sz="6" w:space="0"/>
              <w:right w:val="single" w:color="000000" w:sz="4" w:space="0"/>
            </w:tcBorders>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营业收入</w:t>
            </w:r>
          </w:p>
        </w:tc>
        <w:tc>
          <w:tcPr>
            <w:tcW w:w="1185" w:type="dxa"/>
            <w:tcBorders>
              <w:top w:val="single" w:color="000000" w:sz="4" w:space="0"/>
              <w:left w:val="single" w:color="000000" w:sz="4" w:space="0"/>
              <w:bottom w:val="single" w:color="000000" w:sz="6" w:space="0"/>
            </w:tcBorders>
            <w:vAlign w:val="center"/>
          </w:tcPr>
          <w:p>
            <w:pPr>
              <w:bidi w:val="0"/>
              <w:jc w:val="center"/>
              <w:rPr>
                <w:rFonts w:hint="eastAsia" w:ascii="仿宋" w:hAnsi="仿宋" w:eastAsia="仿宋" w:cs="仿宋"/>
                <w:b w:val="0"/>
                <w:bCs w:val="0"/>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b w:val="0"/>
                <w:bCs w:val="0"/>
                <w:sz w:val="21"/>
                <w:szCs w:val="21"/>
                <w:lang w:eastAsia="zh-CN"/>
              </w:rPr>
            </w:pPr>
            <w:r>
              <w:rPr>
                <w:rFonts w:hint="eastAsia" w:ascii="仿宋" w:hAnsi="仿宋" w:eastAsia="仿宋" w:cs="仿宋"/>
                <w:b w:val="0"/>
                <w:bCs w:val="0"/>
                <w:sz w:val="21"/>
                <w:szCs w:val="21"/>
                <w:lang w:eastAsia="zh-CN"/>
              </w:rPr>
              <w:t>……</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 w:hAnsi="仿宋" w:eastAsia="仿宋" w:cs="仿宋"/>
                <w:b w:val="0"/>
                <w:bCs w:val="0"/>
                <w:sz w:val="21"/>
                <w:szCs w:val="21"/>
                <w:lang w:eastAsia="zh-CN"/>
              </w:rPr>
            </w:pPr>
            <w:r>
              <w:rPr>
                <w:rFonts w:hint="eastAsia" w:ascii="仿宋" w:hAnsi="仿宋" w:eastAsia="仿宋" w:cs="仿宋"/>
                <w:b w:val="0"/>
                <w:bCs w:val="0"/>
                <w:sz w:val="21"/>
                <w:szCs w:val="21"/>
                <w:lang w:eastAsia="zh-CN"/>
              </w:rPr>
              <w:t>……</w:t>
            </w:r>
          </w:p>
        </w:tc>
        <w:tc>
          <w:tcPr>
            <w:tcW w:w="1185"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b w:val="0"/>
                <w:bCs w:val="0"/>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减：免税收入、减计收入、加计扣除（7.1+7.2+…）</w:t>
            </w:r>
          </w:p>
        </w:tc>
        <w:tc>
          <w:tcPr>
            <w:tcW w:w="1185" w:type="dxa"/>
            <w:tcBorders>
              <w:top w:val="single" w:color="000000" w:sz="6" w:space="0"/>
              <w:left w:val="single" w:color="000000" w:sz="6" w:space="0"/>
              <w:bottom w:val="single" w:color="000000" w:sz="6" w:space="0"/>
            </w:tcBorders>
            <w:vAlign w:val="center"/>
          </w:tcPr>
          <w:p>
            <w:pPr>
              <w:bidi w:val="0"/>
              <w:jc w:val="cente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75</w:t>
            </w:r>
            <w:r>
              <w:rPr>
                <w:rFonts w:hint="eastAsia" w:ascii="仿宋" w:hAnsi="仿宋" w:eastAsia="仿宋" w:cs="仿宋"/>
                <w:b w:val="0"/>
                <w:bCs w:val="0"/>
                <w:sz w:val="21"/>
                <w:szCs w:val="21"/>
                <w:lang w:eastAsia="en-US"/>
              </w:rPr>
              <w:t>,</w:t>
            </w:r>
            <w:r>
              <w:rPr>
                <w:rFonts w:hint="eastAsia" w:ascii="仿宋" w:hAnsi="仿宋" w:eastAsia="仿宋" w:cs="仿宋"/>
                <w:b w:val="0"/>
                <w:bCs w:val="0"/>
                <w:sz w:val="21"/>
                <w:szCs w:val="21"/>
                <w:lang w:val="en-US" w:eastAsia="zh-CN"/>
              </w:rPr>
              <w:t>000</w:t>
            </w:r>
            <w:r>
              <w:rPr>
                <w:rFonts w:hint="eastAsia" w:ascii="仿宋" w:hAnsi="仿宋" w:eastAsia="仿宋" w:cs="仿宋"/>
                <w:b w:val="0"/>
                <w:bCs w:val="0"/>
                <w:sz w:val="21"/>
                <w:szCs w:val="21"/>
                <w:lang w:eastAsia="en-US"/>
              </w:rPr>
              <w:t>.</w:t>
            </w:r>
            <w:r>
              <w:rPr>
                <w:rFonts w:hint="eastAsia" w:ascii="仿宋" w:hAnsi="仿宋" w:eastAsia="仿宋" w:cs="仿宋"/>
                <w:b w:val="0"/>
                <w:bCs w:val="0"/>
                <w:sz w:val="21"/>
                <w:szCs w:val="21"/>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7.1</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企业为获得创新性、创意性、突破性的产品进行创意设计活动发生的相关费用</w:t>
            </w:r>
            <w:r>
              <w:rPr>
                <w:rFonts w:hint="eastAsia" w:ascii="仿宋" w:hAnsi="仿宋" w:eastAsia="仿宋" w:cs="仿宋"/>
                <w:b w:val="0"/>
                <w:bCs w:val="0"/>
                <w:sz w:val="21"/>
                <w:szCs w:val="21"/>
                <w:lang w:val="en-US" w:eastAsia="zh-CN"/>
              </w:rPr>
              <w:t>加计扣除</w:t>
            </w:r>
            <w:r>
              <w:rPr>
                <w:rFonts w:hint="eastAsia" w:ascii="仿宋" w:hAnsi="仿宋" w:eastAsia="仿宋" w:cs="仿宋"/>
                <w:b w:val="0"/>
                <w:bCs w:val="0"/>
                <w:sz w:val="21"/>
                <w:szCs w:val="21"/>
                <w:lang w:eastAsia="en-US"/>
              </w:rPr>
              <w:t>（</w:t>
            </w:r>
            <w:r>
              <w:rPr>
                <w:rFonts w:hint="eastAsia" w:ascii="仿宋" w:hAnsi="仿宋" w:eastAsia="仿宋" w:cs="仿宋"/>
                <w:b w:val="0"/>
                <w:bCs w:val="0"/>
                <w:sz w:val="21"/>
                <w:szCs w:val="21"/>
                <w:lang w:val="en-US" w:eastAsia="zh-CN"/>
              </w:rPr>
              <w:t>其他企业</w:t>
            </w:r>
            <w:r>
              <w:rPr>
                <w:rFonts w:hint="eastAsia" w:ascii="仿宋" w:hAnsi="仿宋" w:eastAsia="仿宋" w:cs="仿宋"/>
                <w:b w:val="0"/>
                <w:bCs w:val="0"/>
                <w:sz w:val="21"/>
                <w:szCs w:val="21"/>
                <w:lang w:eastAsia="en-US"/>
              </w:rPr>
              <w:t>按</w:t>
            </w:r>
            <w:r>
              <w:rPr>
                <w:rFonts w:hint="eastAsia" w:ascii="仿宋" w:hAnsi="仿宋" w:eastAsia="仿宋" w:cs="仿宋"/>
                <w:b w:val="0"/>
                <w:bCs w:val="0"/>
                <w:sz w:val="21"/>
                <w:szCs w:val="21"/>
                <w:lang w:val="en-US" w:eastAsia="zh-CN"/>
              </w:rPr>
              <w:t>75</w:t>
            </w:r>
            <w:r>
              <w:rPr>
                <w:rFonts w:hint="eastAsia" w:ascii="仿宋" w:hAnsi="仿宋" w:eastAsia="仿宋" w:cs="仿宋"/>
                <w:b w:val="0"/>
                <w:bCs w:val="0"/>
                <w:sz w:val="21"/>
                <w:szCs w:val="21"/>
                <w:lang w:eastAsia="en-US"/>
              </w:rPr>
              <w:t>%加计扣除）</w:t>
            </w:r>
          </w:p>
        </w:tc>
        <w:tc>
          <w:tcPr>
            <w:tcW w:w="1185" w:type="dxa"/>
            <w:tcBorders>
              <w:top w:val="single" w:color="000000" w:sz="6" w:space="0"/>
              <w:left w:val="single" w:color="000000" w:sz="6" w:space="0"/>
              <w:bottom w:val="single" w:color="000000" w:sz="6" w:space="0"/>
            </w:tcBorders>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val="en-US" w:eastAsia="zh-CN"/>
              </w:rPr>
              <w:t>75</w:t>
            </w:r>
            <w:r>
              <w:rPr>
                <w:rFonts w:hint="eastAsia" w:ascii="仿宋" w:hAnsi="仿宋" w:eastAsia="仿宋" w:cs="仿宋"/>
                <w:b w:val="0"/>
                <w:bCs w:val="0"/>
                <w:sz w:val="21"/>
                <w:szCs w:val="21"/>
                <w:lang w:eastAsia="en-US"/>
              </w:rPr>
              <w:t>,</w:t>
            </w:r>
            <w:r>
              <w:rPr>
                <w:rFonts w:hint="eastAsia" w:ascii="仿宋" w:hAnsi="仿宋" w:eastAsia="仿宋" w:cs="仿宋"/>
                <w:b w:val="0"/>
                <w:bCs w:val="0"/>
                <w:sz w:val="21"/>
                <w:szCs w:val="21"/>
                <w:lang w:val="en-US" w:eastAsia="zh-CN"/>
              </w:rPr>
              <w:t>000</w:t>
            </w:r>
            <w:r>
              <w:rPr>
                <w:rFonts w:hint="eastAsia" w:ascii="仿宋" w:hAnsi="仿宋" w:eastAsia="仿宋" w:cs="仿宋"/>
                <w:b w:val="0"/>
                <w:bCs w:val="0"/>
                <w:sz w:val="21"/>
                <w:szCs w:val="21"/>
                <w:lang w:eastAsia="en-US"/>
              </w:rPr>
              <w:t>.</w:t>
            </w:r>
            <w:r>
              <w:rPr>
                <w:rFonts w:hint="eastAsia" w:ascii="仿宋" w:hAnsi="仿宋" w:eastAsia="仿宋" w:cs="仿宋"/>
                <w:b w:val="0"/>
                <w:bCs w:val="0"/>
                <w:sz w:val="21"/>
                <w:szCs w:val="21"/>
                <w:lang w:val="en-US" w:eastAsia="zh-CN"/>
              </w:rPr>
              <w:t>00</w:t>
            </w:r>
          </w:p>
        </w:tc>
      </w:tr>
    </w:tbl>
    <w:p>
      <w:pPr>
        <w:bidi w:val="0"/>
        <w:jc w:val="center"/>
        <w:rPr>
          <w:rFonts w:hint="eastAsia"/>
        </w:rPr>
      </w:pPr>
      <w:bookmarkStart w:id="470" w:name="_Toc29123"/>
      <w:bookmarkStart w:id="471" w:name="_Toc12526"/>
      <w:bookmarkStart w:id="472" w:name="_Toc16676"/>
      <w:bookmarkStart w:id="473" w:name="_Toc29307"/>
      <w:bookmarkStart w:id="474" w:name="_Toc22749"/>
      <w:bookmarkStart w:id="475" w:name="_Toc23135"/>
    </w:p>
    <w:p>
      <w:pPr>
        <w:outlineLvl w:val="2"/>
        <w:rPr>
          <w:rFonts w:hint="eastAsia" w:ascii="仿宋_GB2312" w:eastAsia="仿宋_GB2312" w:cs="仿宋_GB2312"/>
          <w:b/>
          <w:bCs/>
          <w:sz w:val="28"/>
          <w:szCs w:val="28"/>
          <w:lang w:val="en-US" w:eastAsia="zh-CN"/>
        </w:rPr>
      </w:pPr>
      <w:bookmarkStart w:id="476" w:name="_Toc4425"/>
      <w:r>
        <w:rPr>
          <w:rFonts w:hint="eastAsia" w:ascii="仿宋_GB2312" w:eastAsia="仿宋_GB2312" w:cs="仿宋_GB2312"/>
          <w:b/>
          <w:bCs/>
          <w:sz w:val="28"/>
          <w:szCs w:val="28"/>
          <w:lang w:val="en-US" w:eastAsia="zh-CN"/>
        </w:rPr>
        <w:t>4.3.2.汇算清缴申报阶段</w:t>
      </w:r>
      <w:bookmarkEnd w:id="465"/>
      <w:bookmarkEnd w:id="466"/>
      <w:bookmarkEnd w:id="467"/>
      <w:bookmarkEnd w:id="468"/>
      <w:bookmarkEnd w:id="469"/>
      <w:bookmarkEnd w:id="470"/>
      <w:bookmarkEnd w:id="471"/>
      <w:bookmarkEnd w:id="472"/>
      <w:bookmarkEnd w:id="473"/>
      <w:bookmarkEnd w:id="474"/>
      <w:bookmarkEnd w:id="475"/>
      <w:bookmarkEnd w:id="47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14:textFill>
            <w14:solidFill>
              <w14:schemeClr w14:val="tx1"/>
            </w14:solidFill>
          </w14:textFill>
        </w:rPr>
      </w:pPr>
      <w:bookmarkStart w:id="477" w:name="_Toc82760549"/>
      <w:bookmarkStart w:id="478" w:name="_Toc81811639"/>
      <w:bookmarkStart w:id="479" w:name="_Toc6117"/>
      <w:bookmarkStart w:id="480" w:name="_Toc29062"/>
      <w:bookmarkStart w:id="481" w:name="_Toc25406"/>
      <w:bookmarkStart w:id="482" w:name="_Toc83577484"/>
      <w:bookmarkStart w:id="483" w:name="_Toc18052"/>
      <w:bookmarkStart w:id="484" w:name="_Toc88123106"/>
      <w:bookmarkStart w:id="485" w:name="_Toc19869"/>
      <w:bookmarkStart w:id="486" w:name="_Toc4514"/>
      <w:bookmarkStart w:id="487" w:name="_Toc5912"/>
      <w:bookmarkStart w:id="488" w:name="_Toc31723"/>
      <w:bookmarkStart w:id="489" w:name="_Toc1302"/>
      <w:bookmarkStart w:id="490" w:name="_Toc16657"/>
      <w:bookmarkStart w:id="491" w:name="_Toc10386"/>
      <w:bookmarkStart w:id="492" w:name="_Toc10504"/>
      <w:r>
        <w:rPr>
          <w:rFonts w:hint="eastAsia" w:ascii="仿宋_GB2312" w:hAnsi="宋体" w:eastAsia="仿宋_GB2312" w:cs="仿宋_GB2312"/>
          <w:b/>
          <w:bCs/>
          <w:color w:val="000000" w:themeColor="text1"/>
          <w:sz w:val="28"/>
          <w:szCs w:val="28"/>
          <w14:textFill>
            <w14:solidFill>
              <w14:schemeClr w14:val="tx1"/>
            </w14:solidFill>
          </w14:textFill>
        </w:rPr>
        <w:t>4.3.2.1.汇算清缴申报填写要求</w:t>
      </w:r>
      <w:bookmarkEnd w:id="477"/>
      <w:bookmarkEnd w:id="478"/>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eastAsia="仿宋_GB2312"/>
          <w:sz w:val="32"/>
          <w:szCs w:val="32"/>
          <w:lang w:eastAsia="zh-CN"/>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keepNext/>
        <w:keepLines/>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bookmarkStart w:id="493" w:name="_Toc82760550"/>
      <w:bookmarkStart w:id="494" w:name="_Toc81811640"/>
      <w:r>
        <w:rPr>
          <w:rFonts w:hint="eastAsia" w:ascii="仿宋_GB2312" w:eastAsia="仿宋_GB2312" w:cs="仿宋_GB2312"/>
          <w:b/>
          <w:bCs/>
          <w:sz w:val="28"/>
          <w:szCs w:val="28"/>
        </w:rPr>
        <w:t>4.</w:t>
      </w:r>
      <w:r>
        <w:rPr>
          <w:rFonts w:hint="eastAsia" w:ascii="仿宋_GB2312" w:cs="仿宋_GB2312"/>
          <w:b/>
          <w:bCs/>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493"/>
      <w:bookmarkEnd w:id="494"/>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hAnsi="仿宋" w:eastAsia="仿宋_GB2312" w:cs="仿宋"/>
          <w:b w:val="0"/>
          <w:bCs w:val="0"/>
          <w:color w:val="000000" w:themeColor="text1"/>
          <w:sz w:val="28"/>
          <w:szCs w:val="28"/>
          <w14:textFill>
            <w14:solidFill>
              <w14:schemeClr w14:val="tx1"/>
            </w14:solidFill>
          </w14:textFill>
        </w:rPr>
      </w:pPr>
      <w:r>
        <w:rPr>
          <w:rFonts w:hint="eastAsia" w:ascii="仿宋_GB2312" w:eastAsia="仿宋_GB2312" w:cs="仿宋_GB2312"/>
          <w:b w:val="0"/>
          <w:bCs w:val="0"/>
          <w:sz w:val="28"/>
          <w:szCs w:val="28"/>
        </w:rPr>
        <w:t>4.</w:t>
      </w:r>
      <w:r>
        <w:rPr>
          <w:rFonts w:hint="eastAsia" w:ascii="仿宋_GB2312" w:cs="仿宋_GB2312"/>
          <w:b w:val="0"/>
          <w:bCs w:val="0"/>
          <w:sz w:val="28"/>
          <w:szCs w:val="28"/>
        </w:rPr>
        <w:t>3</w:t>
      </w:r>
      <w:r>
        <w:rPr>
          <w:rFonts w:hint="eastAsia" w:ascii="仿宋_GB2312" w:eastAsia="仿宋_GB2312" w:cs="仿宋_GB2312"/>
          <w:b w:val="0"/>
          <w:bCs w:val="0"/>
          <w:color w:val="000000" w:themeColor="text1"/>
          <w:sz w:val="28"/>
          <w:szCs w:val="28"/>
          <w14:textFill>
            <w14:solidFill>
              <w14:schemeClr w14:val="tx1"/>
            </w14:solidFill>
          </w14:textFill>
        </w:rPr>
        <w:t>.2.2.1.汇算清缴申报研发通用表格填报范例</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keepNext w:val="0"/>
        <w:keepLines w:val="0"/>
        <w:pageBreakBefore w:val="0"/>
        <w:widowControl w:val="0"/>
        <w:numPr>
          <w:ilvl w:val="0"/>
          <w:numId w:val="6"/>
        </w:numPr>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bidi w:val="0"/>
        <w:jc w:val="center"/>
        <w:rPr>
          <w:rFonts w:hint="eastAsia" w:ascii="仿宋" w:hAnsi="仿宋" w:eastAsia="仿宋" w:cs="仿宋"/>
          <w:b w:val="0"/>
          <w:bCs w:val="0"/>
          <w:sz w:val="21"/>
          <w:szCs w:val="21"/>
          <w:lang w:eastAsia="en-US"/>
        </w:rPr>
      </w:pPr>
      <w:bookmarkStart w:id="495" w:name="_Toc17895"/>
      <w:r>
        <w:rPr>
          <w:rFonts w:hint="eastAsia" w:ascii="仿宋" w:hAnsi="仿宋" w:eastAsia="仿宋" w:cs="仿宋"/>
          <w:b w:val="0"/>
          <w:bCs w:val="0"/>
          <w:sz w:val="21"/>
          <w:szCs w:val="21"/>
          <w:lang w:eastAsia="en-US"/>
        </w:rPr>
        <w:t>（金额单位:人民币元（列至角分）</w:t>
      </w:r>
      <w:bookmarkEnd w:id="495"/>
    </w:p>
    <w:tbl>
      <w:tblPr>
        <w:tblStyle w:val="25"/>
        <w:tblW w:w="8847" w:type="dxa"/>
        <w:jc w:val="center"/>
        <w:tblLayout w:type="fixed"/>
        <w:tblCellMar>
          <w:top w:w="0" w:type="dxa"/>
          <w:left w:w="0" w:type="dxa"/>
          <w:bottom w:w="0" w:type="dxa"/>
          <w:right w:w="0" w:type="dxa"/>
        </w:tblCellMar>
      </w:tblPr>
      <w:tblGrid>
        <w:gridCol w:w="649"/>
        <w:gridCol w:w="6554"/>
        <w:gridCol w:w="1644"/>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行次</w:t>
            </w:r>
          </w:p>
        </w:tc>
        <w:tc>
          <w:tcPr>
            <w:tcW w:w="6554"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项目</w:t>
            </w:r>
          </w:p>
        </w:tc>
        <w:tc>
          <w:tcPr>
            <w:tcW w:w="1644"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金额（数量）</w:t>
            </w:r>
          </w:p>
        </w:tc>
      </w:tr>
      <w:tr>
        <w:tblPrEx>
          <w:tblCellMar>
            <w:top w:w="0" w:type="dxa"/>
            <w:left w:w="0" w:type="dxa"/>
            <w:bottom w:w="0" w:type="dxa"/>
            <w:right w:w="0" w:type="dxa"/>
          </w:tblCellMar>
        </w:tblPrEx>
        <w:trPr>
          <w:trHeight w:val="395"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本年可享受研发费用加计扣除项目数量</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both"/>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一、自主研发、合作研发、集中研发（3+7+16+19+23+34）</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（一）人员人工费用（4+5+6）</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1.直接从事研发活动人员工资薪金</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2.直接从事研发活动人员五险一金</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6</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3.外聘研发人员的劳务费用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7</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（二）直接投入费用（8+9+10+11+12+13+14+15）</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8</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1.研发活动直接消耗材料费用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9</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both"/>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2.研发活动直接消耗燃料费用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3.研发活动直接消耗动力费用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11</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4.用于中间试验和产品试制的模具、工艺装备开发及制造费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12</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5.用于不构成固定资产的样品、样机及一般测试手段购置费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13</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6.用于试制产品的检验费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14</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7.用于研发活动的仪器、设备的运行维护、调整、检验、维修等费用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15</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8.通过经营租赁方式租入的用于研发活动的仪器、设备租赁费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16</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（三）折旧费用（17+18）</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17</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1.用于研发活动的仪器的折旧费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18</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2.用于研发活动的设备的折旧费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19</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（四）无形资产摊销（20+21+22）</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20</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1.用于研发活动的软件的摊销费用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2.用于研发活动的专利权的摊销费用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22</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3.用于研发活动的非专利技术（包括许可证、专有技术、设计和计算方法等）的摊销费用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23</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（五）新产品设计费等（24+25+26+27）</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24</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1.新产品设计费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25</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2.新工艺规程制定费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26</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3.新药研制的临床试验费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27</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4.勘探开发技术的现场试验费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（六）其他相关费用(29+30+31+32+33)</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29</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both"/>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1.技术图书资料费、资料翻译费、专家咨询费、高新科技研发保险费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30</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2.研发成果的检索、分析、评议、论证、鉴定、评审、评估、验收费用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31</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3.知识产权的申请费、注册费、代理费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32</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4.职工福利费、补充养老保险费、补充医疗保险费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33</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5.差旅费、会议费</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34</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（七）经限额调整后的其他相关费用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35</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二、委托研发 (36+37+39)</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36</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（一）委托境内机构或个人进行研发活动所发生的费用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37</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（二）委托境外机构进行研发活动发生的费用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38</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其中：允许加计扣除的委托境外机构进行研发活动发生的费用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39</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（三）委托境外个人进行研发活动发生的费用</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40</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三、年度研发费用小计(2+36×80%+38)</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41</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（一）本年费用化金额</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42</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（二）本年资本化金额</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43</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四、本年形成无形资产摊销额</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44</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五、以前年度形成无形资产本年摊销额</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45</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六、允许扣除的研发费用合计（41+43+44）</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46</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1260" w:firstLineChars="6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减：特殊收入部分</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47</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七、允许扣除的研发费用抵减特殊收入后的金额(45-46)</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48</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210" w:firstLineChars="1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减：当年销售研发活动直接形成产品（包括组成部分）对应的材料部分</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49</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210" w:firstLineChars="10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减：以前年度销售研发活动直接形成产品（包括组成部分）对应材料部分结转金额</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50</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八、加计扣除比例（%）</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100%（75%）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51</w:t>
            </w:r>
          </w:p>
        </w:tc>
        <w:tc>
          <w:tcPr>
            <w:tcW w:w="655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九、本年研发费用加计扣除总额（47-48-49）×50</w:t>
            </w:r>
          </w:p>
        </w:tc>
        <w:tc>
          <w:tcPr>
            <w:tcW w:w="1644"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（2,101,488.09）</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52</w:t>
            </w:r>
          </w:p>
        </w:tc>
        <w:tc>
          <w:tcPr>
            <w:tcW w:w="6554"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bidi w:val="0"/>
              <w:jc w:val="left"/>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十、销售研发活动直接形成产品（包括组成部分）对应材料部分结转以后年度扣减金额（当47-48-49≥0，本行＝0；当47-48-49＜0，本行＝47-48-49的绝对值)</w:t>
            </w:r>
          </w:p>
        </w:tc>
        <w:tc>
          <w:tcPr>
            <w:tcW w:w="1644"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bidi w:val="0"/>
              <w:jc w:val="center"/>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eastAsia="仿宋_GB2312" w:cs="仿宋_GB2312"/>
          <w:color w:val="000000" w:themeColor="text1"/>
          <w:sz w:val="28"/>
          <w:szCs w:val="28"/>
          <w14:textFill>
            <w14:solidFill>
              <w14:schemeClr w14:val="tx1"/>
            </w14:solidFill>
          </w14:textFill>
        </w:rPr>
      </w:pPr>
    </w:p>
    <w:p>
      <w:pPr>
        <w:outlineLvl w:val="2"/>
        <w:rPr>
          <w:rFonts w:hint="eastAsia" w:ascii="仿宋_GB2312" w:eastAsia="仿宋_GB2312" w:cs="仿宋_GB2312"/>
          <w:b/>
          <w:bCs/>
          <w:sz w:val="28"/>
          <w:szCs w:val="28"/>
          <w:lang w:val="en-US" w:eastAsia="zh-CN"/>
        </w:rPr>
      </w:pPr>
      <w:bookmarkStart w:id="496" w:name="_Toc24490"/>
      <w:r>
        <w:rPr>
          <w:rFonts w:hint="eastAsia" w:ascii="仿宋_GB2312" w:eastAsia="仿宋_GB2312" w:cs="仿宋_GB2312"/>
          <w:b/>
          <w:bCs/>
          <w:sz w:val="28"/>
          <w:szCs w:val="28"/>
          <w:lang w:val="en-US" w:eastAsia="zh-CN"/>
        </w:rPr>
        <w:t>4.3.3.汇算清缴相关申报表</w:t>
      </w:r>
      <w:bookmarkEnd w:id="4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bookmarkStart w:id="497" w:name="_Toc28358949"/>
      <w:bookmarkStart w:id="498" w:name="_Toc527722748"/>
      <w:bookmarkStart w:id="499" w:name="_Toc12756"/>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bookmarkEnd w:id="497"/>
      <w:bookmarkEnd w:id="498"/>
      <w:bookmarkEnd w:id="499"/>
    </w:p>
    <w:tbl>
      <w:tblPr>
        <w:tblStyle w:val="25"/>
        <w:tblW w:w="8325" w:type="dxa"/>
        <w:jc w:val="center"/>
        <w:tblLayout w:type="fixed"/>
        <w:tblCellMar>
          <w:top w:w="0" w:type="dxa"/>
          <w:left w:w="0" w:type="dxa"/>
          <w:bottom w:w="0" w:type="dxa"/>
          <w:right w:w="0" w:type="dxa"/>
        </w:tblCellMar>
      </w:tblPr>
      <w:tblGrid>
        <w:gridCol w:w="986"/>
        <w:gridCol w:w="4941"/>
        <w:gridCol w:w="2398"/>
      </w:tblGrid>
      <w:tr>
        <w:tblPrEx>
          <w:tblCellMar>
            <w:top w:w="0" w:type="dxa"/>
            <w:left w:w="0" w:type="dxa"/>
            <w:bottom w:w="0" w:type="dxa"/>
            <w:right w:w="0" w:type="dxa"/>
          </w:tblCellMar>
        </w:tblPrEx>
        <w:trPr>
          <w:trHeight w:val="340" w:hRule="atLeast"/>
          <w:jc w:val="center"/>
        </w:trPr>
        <w:tc>
          <w:tcPr>
            <w:tcW w:w="986"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行次</w:t>
            </w:r>
          </w:p>
        </w:tc>
        <w:tc>
          <w:tcPr>
            <w:tcW w:w="4941"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项目</w:t>
            </w:r>
          </w:p>
        </w:tc>
        <w:tc>
          <w:tcPr>
            <w:tcW w:w="2398"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金额</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c>
          <w:tcPr>
            <w:tcW w:w="494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c>
          <w:tcPr>
            <w:tcW w:w="239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25</w:t>
            </w:r>
          </w:p>
        </w:tc>
        <w:tc>
          <w:tcPr>
            <w:tcW w:w="494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三、加计扣除（26+27+28+29+30）</w:t>
            </w:r>
          </w:p>
        </w:tc>
        <w:tc>
          <w:tcPr>
            <w:tcW w:w="239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26</w:t>
            </w:r>
          </w:p>
        </w:tc>
        <w:tc>
          <w:tcPr>
            <w:tcW w:w="494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（一）开发新技术、新产品、新工艺发生的研究开发费用加计扣除（填写A107012）</w:t>
            </w:r>
          </w:p>
        </w:tc>
        <w:tc>
          <w:tcPr>
            <w:tcW w:w="239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27</w:t>
            </w:r>
          </w:p>
        </w:tc>
        <w:tc>
          <w:tcPr>
            <w:tcW w:w="494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（二）科技型中小企业开发新技术、新产品、新工艺发生的研究开发费用加计扣除（填写A107012）</w:t>
            </w:r>
          </w:p>
        </w:tc>
        <w:tc>
          <w:tcPr>
            <w:tcW w:w="239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w:t>
            </w:r>
          </w:p>
        </w:tc>
        <w:tc>
          <w:tcPr>
            <w:tcW w:w="494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（三）企业为获得创新性、创意性、突破性的产品进行创意设计活动而发生的相关费用加计扣除</w:t>
            </w:r>
          </w:p>
        </w:tc>
        <w:tc>
          <w:tcPr>
            <w:tcW w:w="239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0</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c>
          <w:tcPr>
            <w:tcW w:w="494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c>
          <w:tcPr>
            <w:tcW w:w="239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31</w:t>
            </w:r>
          </w:p>
        </w:tc>
        <w:tc>
          <w:tcPr>
            <w:tcW w:w="4941"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合计（1+17+25）</w:t>
            </w:r>
          </w:p>
        </w:tc>
        <w:tc>
          <w:tcPr>
            <w:tcW w:w="239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(假设1、17行数据为零)</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71"/>
        <w:gridCol w:w="1125"/>
        <w:gridCol w:w="459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7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行次</w:t>
            </w:r>
          </w:p>
        </w:tc>
        <w:tc>
          <w:tcPr>
            <w:tcW w:w="1125"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类别</w:t>
            </w:r>
          </w:p>
        </w:tc>
        <w:tc>
          <w:tcPr>
            <w:tcW w:w="459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项目</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7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c>
          <w:tcPr>
            <w:tcW w:w="1125"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p>
        </w:tc>
        <w:tc>
          <w:tcPr>
            <w:tcW w:w="459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7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14</w:t>
            </w:r>
          </w:p>
        </w:tc>
        <w:tc>
          <w:tcPr>
            <w:tcW w:w="1125"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应纳税所得额计算</w:t>
            </w:r>
          </w:p>
        </w:tc>
        <w:tc>
          <w:tcPr>
            <w:tcW w:w="459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减：境外所得（填写A108010）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7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15</w:t>
            </w:r>
          </w:p>
        </w:tc>
        <w:tc>
          <w:tcPr>
            <w:tcW w:w="1125"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p>
        </w:tc>
        <w:tc>
          <w:tcPr>
            <w:tcW w:w="459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加：纳税调整增加额（填写A105000）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107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16</w:t>
            </w:r>
          </w:p>
        </w:tc>
        <w:tc>
          <w:tcPr>
            <w:tcW w:w="1125"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p>
        </w:tc>
        <w:tc>
          <w:tcPr>
            <w:tcW w:w="4591"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减：纳税调整减少额（填写A105000）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0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17</w:t>
            </w:r>
          </w:p>
        </w:tc>
        <w:tc>
          <w:tcPr>
            <w:tcW w:w="112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p>
        </w:tc>
        <w:tc>
          <w:tcPr>
            <w:tcW w:w="45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减：免税、减计收入及加计扣除（填写A107010）</w:t>
            </w:r>
          </w:p>
        </w:tc>
        <w:tc>
          <w:tcPr>
            <w:tcW w:w="16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2,801,984.12</w:t>
            </w:r>
          </w:p>
        </w:tc>
      </w:tr>
    </w:tbl>
    <w:p>
      <w:pPr>
        <w:bidi w:val="0"/>
        <w:rPr>
          <w:rFonts w:hint="eastAsia"/>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val="0"/>
          <w:bCs w:val="0"/>
          <w:color w:val="000000" w:themeColor="text1"/>
          <w:sz w:val="28"/>
          <w:szCs w:val="28"/>
          <w14:textFill>
            <w14:solidFill>
              <w14:schemeClr w14:val="tx1"/>
            </w14:solidFill>
          </w14:textFill>
        </w:rPr>
      </w:pPr>
      <w:r>
        <w:rPr>
          <w:rFonts w:hint="eastAsia" w:ascii="仿宋_GB2312" w:hAnsi="仿宋" w:eastAsia="仿宋_GB2312" w:cs="仿宋"/>
          <w:b w:val="0"/>
          <w:bCs w:val="0"/>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b w:val="0"/>
          <w:bCs w:val="0"/>
          <w:color w:val="000000" w:themeColor="text1"/>
          <w:sz w:val="28"/>
          <w:szCs w:val="28"/>
          <w14:textFill>
            <w14:solidFill>
              <w14:schemeClr w14:val="tx1"/>
            </w14:solidFill>
          </w14:textFill>
        </w:rPr>
        <w:t>自2022年1月1日起，适用100%加计扣除比例。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t>表格填报示例：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hAnsiTheme="minorHAnsi"/>
          <w:b w:val="0"/>
          <w:bCs w:val="0"/>
          <w:color w:val="000000" w:themeColor="text1"/>
          <w:sz w:val="28"/>
          <w:szCs w:val="28"/>
          <w14:textFill>
            <w14:solidFill>
              <w14:schemeClr w14:val="tx1"/>
            </w14:solidFill>
          </w14:textFill>
        </w:rPr>
      </w:pPr>
      <w:r>
        <w:rPr>
          <w:rFonts w:hint="eastAsia" w:ascii="仿宋_GB2312" w:hAnsi="仿宋" w:eastAsia="仿宋_GB2312" w:cs="仿宋"/>
          <w:b w:val="0"/>
          <w:bCs w:val="0"/>
          <w:color w:val="000000" w:themeColor="text1"/>
          <w:sz w:val="28"/>
          <w:szCs w:val="28"/>
          <w14:textFill>
            <w14:solidFill>
              <w14:schemeClr w14:val="tx1"/>
            </w14:solidFill>
          </w14:textFill>
        </w:rPr>
        <w:t>B公司</w:t>
      </w:r>
      <w:r>
        <w:rPr>
          <w:rFonts w:hint="eastAsia" w:ascii="仿宋_GB2312" w:eastAsia="仿宋_GB2312" w:cs="Calibri"/>
          <w:b w:val="0"/>
          <w:bCs w:val="0"/>
          <w:color w:val="000000" w:themeColor="text1"/>
          <w:sz w:val="28"/>
          <w:szCs w:val="28"/>
          <w14:textFill>
            <w14:solidFill>
              <w14:schemeClr w14:val="tx1"/>
            </w14:solidFill>
          </w14:textFill>
        </w:rPr>
        <w:t>首先填报《</w:t>
      </w:r>
      <w:r>
        <w:rPr>
          <w:rFonts w:hint="eastAsia" w:ascii="仿宋_GB2312" w:eastAsia="仿宋_GB2312" w:cs="Calibri" w:hAnsiTheme="minorHAnsi"/>
          <w:b w:val="0"/>
          <w:bCs w:val="0"/>
          <w:color w:val="000000" w:themeColor="text1"/>
          <w:sz w:val="28"/>
          <w:szCs w:val="28"/>
          <w14:textFill>
            <w14:solidFill>
              <w14:schemeClr w14:val="tx1"/>
            </w14:solidFill>
          </w14:textFill>
        </w:rPr>
        <w:t>企业所得税年度纳税申报基础信息表</w:t>
      </w:r>
      <w:r>
        <w:rPr>
          <w:rFonts w:hint="eastAsia" w:ascii="仿宋_GB2312" w:eastAsia="仿宋_GB2312" w:cs="Calibri"/>
          <w:b w:val="0"/>
          <w:bCs w:val="0"/>
          <w:color w:val="000000" w:themeColor="text1"/>
          <w:sz w:val="28"/>
          <w:szCs w:val="28"/>
          <w14:textFill>
            <w14:solidFill>
              <w14:schemeClr w14:val="tx1"/>
            </w14:solidFill>
          </w14:textFill>
        </w:rPr>
        <w:t>》（</w:t>
      </w:r>
      <w:r>
        <w:rPr>
          <w:rFonts w:hint="eastAsia" w:ascii="仿宋_GB2312" w:eastAsia="仿宋_GB2312" w:cs="Calibri" w:hAnsiTheme="minorHAnsi"/>
          <w:b w:val="0"/>
          <w:bCs w:val="0"/>
          <w:color w:val="000000" w:themeColor="text1"/>
          <w:sz w:val="28"/>
          <w:szCs w:val="28"/>
          <w14:textFill>
            <w14:solidFill>
              <w14:schemeClr w14:val="tx1"/>
            </w14:solidFill>
          </w14:textFill>
        </w:rPr>
        <w:t>A000000</w:t>
      </w:r>
      <w:r>
        <w:rPr>
          <w:rFonts w:hint="eastAsia" w:ascii="仿宋_GB2312" w:eastAsia="仿宋_GB2312" w:cs="Calibri"/>
          <w:b w:val="0"/>
          <w:bCs w:val="0"/>
          <w:color w:val="000000" w:themeColor="text1"/>
          <w:sz w:val="28"/>
          <w:szCs w:val="28"/>
          <w14:textFill>
            <w14:solidFill>
              <w14:schemeClr w14:val="tx1"/>
            </w14:solidFill>
          </w14:textFill>
        </w:rPr>
        <w:t>）</w:t>
      </w:r>
      <w:r>
        <w:rPr>
          <w:rFonts w:hint="eastAsia" w:ascii="仿宋_GB2312" w:eastAsia="仿宋_GB2312" w:cs="Calibri" w:hAnsiTheme="minorHAnsi"/>
          <w:b w:val="0"/>
          <w:bCs w:val="0"/>
          <w:color w:val="000000" w:themeColor="text1"/>
          <w:sz w:val="28"/>
          <w:szCs w:val="28"/>
          <w14:textFill>
            <w14:solidFill>
              <w14:schemeClr w14:val="tx1"/>
            </w14:solidFill>
          </w14:textFill>
        </w:rPr>
        <w:t>：</w:t>
      </w:r>
    </w:p>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color w:val="000000" w:themeColor="text1"/>
          <w:sz w:val="28"/>
          <w:szCs w:val="28"/>
          <w14:textFill>
            <w14:solidFill>
              <w14:schemeClr w14:val="tx1"/>
            </w14:solidFill>
          </w14:textFill>
        </w:rPr>
      </w:pPr>
      <w:bookmarkStart w:id="500" w:name="_Toc2187"/>
      <w:bookmarkStart w:id="501" w:name="_Toc2258"/>
      <w:bookmarkStart w:id="502" w:name="_Toc18473"/>
      <w:bookmarkStart w:id="503" w:name="_Toc7139"/>
      <w:bookmarkStart w:id="504" w:name="_Toc26611"/>
      <w:r>
        <w:rPr>
          <w:rFonts w:hint="eastAsia" w:ascii="黑体" w:hAnsi="黑体" w:eastAsia="黑体" w:cs="黑体"/>
          <w:b w:val="0"/>
          <w:bCs/>
          <w:color w:val="000000" w:themeColor="text1"/>
          <w:sz w:val="28"/>
          <w:szCs w:val="28"/>
          <w14:textFill>
            <w14:solidFill>
              <w14:schemeClr w14:val="tx1"/>
            </w14:solidFill>
          </w14:textFill>
        </w:rPr>
        <w:t>A000000  企业所得税年度纳税申报基础信息表</w:t>
      </w:r>
      <w:bookmarkEnd w:id="500"/>
      <w:bookmarkEnd w:id="501"/>
      <w:bookmarkEnd w:id="502"/>
      <w:bookmarkEnd w:id="503"/>
      <w:bookmarkEnd w:id="504"/>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26"/>
        <w:gridCol w:w="1566"/>
        <w:gridCol w:w="860"/>
        <w:gridCol w:w="2383"/>
        <w:gridCol w:w="1301"/>
        <w:gridCol w:w="131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黑体" w:hAnsi="黑体" w:eastAsia="黑体" w:cs="黑体"/>
                <w:b w:val="0"/>
                <w:bCs w:val="0"/>
                <w:sz w:val="21"/>
                <w:szCs w:val="21"/>
                <w:lang w:eastAsia="en-US"/>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101纳税申报企业类型（填写代码）</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c>
          <w:tcPr>
            <w:tcW w:w="3684"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102分支机构就地纳税比例（%）</w:t>
            </w:r>
          </w:p>
        </w:tc>
        <w:tc>
          <w:tcPr>
            <w:tcW w:w="131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103资产总额（填写平均值，单位：万元）</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c>
          <w:tcPr>
            <w:tcW w:w="3684"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104从业人数（填写平均值，单位：人）</w:t>
            </w:r>
          </w:p>
        </w:tc>
        <w:tc>
          <w:tcPr>
            <w:tcW w:w="131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105所属国民经济行业（填写代码）</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c>
          <w:tcPr>
            <w:tcW w:w="3684"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106从事国家限制或禁止行业</w:t>
            </w:r>
          </w:p>
        </w:tc>
        <w:tc>
          <w:tcPr>
            <w:tcW w:w="131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107适用会计准则或会计制度（填写代码）</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c>
          <w:tcPr>
            <w:tcW w:w="3684"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108采用一般企业财务报表格式（2019年版）</w:t>
            </w:r>
          </w:p>
        </w:tc>
        <w:tc>
          <w:tcPr>
            <w:tcW w:w="131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92"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109小型微利企业</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□是□否</w:t>
            </w:r>
          </w:p>
        </w:tc>
        <w:tc>
          <w:tcPr>
            <w:tcW w:w="238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110上市公司</w:t>
            </w:r>
          </w:p>
        </w:tc>
        <w:tc>
          <w:tcPr>
            <w:tcW w:w="2614"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1"/>
                <w:szCs w:val="21"/>
                <w:lang w:eastAsia="en-US"/>
              </w:rPr>
            </w:pPr>
            <w:r>
              <w:rPr>
                <w:rFonts w:hint="eastAsia" w:ascii="黑体" w:hAnsi="黑体" w:eastAsia="黑体" w:cs="黑体"/>
                <w:b w:val="0"/>
                <w:bCs w:val="0"/>
                <w:sz w:val="21"/>
                <w:szCs w:val="21"/>
                <w:lang w:eastAsia="en-US"/>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26"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210科技型中小企业</w:t>
            </w:r>
          </w:p>
        </w:tc>
        <w:tc>
          <w:tcPr>
            <w:tcW w:w="2426"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210-1   年（申报所属期年度）入库编号1</w:t>
            </w:r>
          </w:p>
        </w:tc>
        <w:tc>
          <w:tcPr>
            <w:tcW w:w="238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c>
          <w:tcPr>
            <w:tcW w:w="1301" w:type="dxa"/>
            <w:tcBorders>
              <w:top w:val="single" w:color="auto" w:sz="6" w:space="0"/>
              <w:left w:val="single" w:color="auto" w:sz="6" w:space="0"/>
              <w:bottom w:val="single" w:color="auto" w:sz="6"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210-2入库时间1</w:t>
            </w:r>
          </w:p>
        </w:tc>
        <w:tc>
          <w:tcPr>
            <w:tcW w:w="1313" w:type="dxa"/>
            <w:tcBorders>
              <w:top w:val="single" w:color="auto" w:sz="6" w:space="0"/>
              <w:left w:val="single" w:color="auto" w:sz="4" w:space="0"/>
              <w:bottom w:val="single" w:color="auto" w:sz="6"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26"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p>
        </w:tc>
        <w:tc>
          <w:tcPr>
            <w:tcW w:w="2426"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210-3  2022  年（所属期下一年度）入库编号2</w:t>
            </w:r>
          </w:p>
        </w:tc>
        <w:tc>
          <w:tcPr>
            <w:tcW w:w="238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202244010012345678</w:t>
            </w:r>
          </w:p>
        </w:tc>
        <w:tc>
          <w:tcPr>
            <w:tcW w:w="130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210-4入库时间2</w:t>
            </w:r>
          </w:p>
        </w:tc>
        <w:tc>
          <w:tcPr>
            <w:tcW w:w="1313"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val="0"/>
                <w:bCs w:val="0"/>
                <w:sz w:val="21"/>
                <w:szCs w:val="21"/>
                <w:lang w:eastAsia="en-US"/>
              </w:rPr>
            </w:pPr>
            <w:r>
              <w:rPr>
                <w:rFonts w:hint="eastAsia" w:ascii="仿宋" w:hAnsi="仿宋" w:eastAsia="仿宋" w:cs="仿宋"/>
                <w:b w:val="0"/>
                <w:bCs w:val="0"/>
                <w:sz w:val="21"/>
                <w:szCs w:val="21"/>
                <w:lang w:eastAsia="en-US"/>
              </w:rPr>
              <w:t>2022-01-01</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986"/>
        <w:gridCol w:w="5051"/>
        <w:gridCol w:w="2288"/>
      </w:tblGrid>
      <w:tr>
        <w:tblPrEx>
          <w:tblCellMar>
            <w:top w:w="0" w:type="dxa"/>
            <w:left w:w="0" w:type="dxa"/>
            <w:bottom w:w="0" w:type="dxa"/>
            <w:right w:w="0" w:type="dxa"/>
          </w:tblCellMar>
        </w:tblPrEx>
        <w:trPr>
          <w:trHeight w:val="340" w:hRule="atLeast"/>
          <w:jc w:val="center"/>
        </w:trPr>
        <w:tc>
          <w:tcPr>
            <w:tcW w:w="986"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051"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288"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5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8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05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28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05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28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05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28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05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28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5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8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986"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051"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28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bidi w:val="0"/>
        <w:jc w:val="cente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12"/>
        <w:gridCol w:w="795"/>
        <w:gridCol w:w="4573"/>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7" w:hRule="atLeast"/>
          <w:jc w:val="center"/>
        </w:trPr>
        <w:tc>
          <w:tcPr>
            <w:tcW w:w="912"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795" w:type="dxa"/>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573"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项目</w:t>
            </w:r>
          </w:p>
        </w:tc>
        <w:tc>
          <w:tcPr>
            <w:tcW w:w="2163"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2"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795" w:type="dxa"/>
            <w:vAlign w:val="center"/>
          </w:tcPr>
          <w:p>
            <w:pPr>
              <w:widowControl/>
              <w:jc w:val="left"/>
              <w:rPr>
                <w:rFonts w:hint="eastAsia" w:ascii="仿宋" w:hAnsi="仿宋" w:eastAsia="仿宋" w:cs="仿宋"/>
                <w:kern w:val="0"/>
                <w:sz w:val="21"/>
                <w:szCs w:val="21"/>
              </w:rPr>
            </w:pPr>
          </w:p>
        </w:tc>
        <w:tc>
          <w:tcPr>
            <w:tcW w:w="4573"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2163"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2"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795" w:type="dxa"/>
            <w:vMerge w:val="restart"/>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573"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2163" w:type="dxa"/>
            <w:noWrap/>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2"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795" w:type="dxa"/>
            <w:vMerge w:val="continue"/>
            <w:vAlign w:val="center"/>
          </w:tcPr>
          <w:p>
            <w:pPr>
              <w:widowControl/>
              <w:jc w:val="left"/>
              <w:rPr>
                <w:rFonts w:hint="eastAsia" w:ascii="仿宋" w:hAnsi="仿宋" w:eastAsia="仿宋" w:cs="仿宋"/>
                <w:kern w:val="0"/>
                <w:sz w:val="21"/>
                <w:szCs w:val="21"/>
              </w:rPr>
            </w:pPr>
          </w:p>
        </w:tc>
        <w:tc>
          <w:tcPr>
            <w:tcW w:w="4573"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2163" w:type="dxa"/>
            <w:noWrap/>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2"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95" w:type="dxa"/>
            <w:vMerge w:val="continue"/>
            <w:vAlign w:val="center"/>
          </w:tcPr>
          <w:p>
            <w:pPr>
              <w:widowControl/>
              <w:jc w:val="left"/>
              <w:rPr>
                <w:rFonts w:hint="eastAsia" w:ascii="仿宋" w:hAnsi="仿宋" w:eastAsia="仿宋" w:cs="仿宋"/>
                <w:kern w:val="0"/>
                <w:sz w:val="21"/>
                <w:szCs w:val="21"/>
              </w:rPr>
            </w:pPr>
          </w:p>
        </w:tc>
        <w:tc>
          <w:tcPr>
            <w:tcW w:w="4573"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2163" w:type="dxa"/>
            <w:noWrap/>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12"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795" w:type="dxa"/>
            <w:vMerge w:val="continue"/>
            <w:shd w:val="clear" w:color="auto" w:fill="auto"/>
            <w:vAlign w:val="center"/>
          </w:tcPr>
          <w:p>
            <w:pPr>
              <w:widowControl/>
              <w:jc w:val="left"/>
              <w:rPr>
                <w:rFonts w:hint="eastAsia" w:ascii="仿宋" w:hAnsi="仿宋" w:eastAsia="仿宋" w:cs="仿宋"/>
                <w:kern w:val="0"/>
                <w:sz w:val="21"/>
                <w:szCs w:val="21"/>
              </w:rPr>
            </w:pPr>
          </w:p>
        </w:tc>
        <w:tc>
          <w:tcPr>
            <w:tcW w:w="4573" w:type="dxa"/>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2163" w:type="dxa"/>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color w:val="000000"/>
                <w:sz w:val="21"/>
                <w:szCs w:val="21"/>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4.3.</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p>
    <w:tbl>
      <w:tblPr>
        <w:tblStyle w:val="25"/>
        <w:tblW w:w="8379" w:type="dxa"/>
        <w:jc w:val="center"/>
        <w:tblLayout w:type="fixed"/>
        <w:tblCellMar>
          <w:top w:w="0" w:type="dxa"/>
          <w:left w:w="0" w:type="dxa"/>
          <w:bottom w:w="0" w:type="dxa"/>
          <w:right w:w="0" w:type="dxa"/>
        </w:tblCellMar>
      </w:tblPr>
      <w:tblGrid>
        <w:gridCol w:w="879"/>
        <w:gridCol w:w="5030"/>
        <w:gridCol w:w="2470"/>
      </w:tblGrid>
      <w:tr>
        <w:tblPrEx>
          <w:tblCellMar>
            <w:top w:w="0" w:type="dxa"/>
            <w:left w:w="0" w:type="dxa"/>
            <w:bottom w:w="0" w:type="dxa"/>
            <w:right w:w="0" w:type="dxa"/>
          </w:tblCellMar>
        </w:tblPrEx>
        <w:trPr>
          <w:trHeight w:val="340" w:hRule="atLeast"/>
          <w:jc w:val="center"/>
        </w:trPr>
        <w:tc>
          <w:tcPr>
            <w:tcW w:w="87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03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470"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3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47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03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47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03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47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03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47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03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47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3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47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87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03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47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30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28"/>
        <w:gridCol w:w="298"/>
        <w:gridCol w:w="518"/>
        <w:gridCol w:w="4437"/>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28"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816" w:type="dxa"/>
            <w:gridSpan w:val="2"/>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437"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项目</w:t>
            </w:r>
          </w:p>
        </w:tc>
        <w:tc>
          <w:tcPr>
            <w:tcW w:w="1996"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28"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816" w:type="dxa"/>
            <w:gridSpan w:val="2"/>
            <w:vAlign w:val="center"/>
          </w:tcPr>
          <w:p>
            <w:pPr>
              <w:widowControl/>
              <w:jc w:val="center"/>
              <w:rPr>
                <w:rFonts w:hint="eastAsia" w:ascii="仿宋" w:hAnsi="仿宋" w:eastAsia="仿宋" w:cs="仿宋"/>
                <w:kern w:val="0"/>
                <w:sz w:val="21"/>
                <w:szCs w:val="21"/>
              </w:rPr>
            </w:pPr>
          </w:p>
        </w:tc>
        <w:tc>
          <w:tcPr>
            <w:tcW w:w="443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996"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28"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816" w:type="dxa"/>
            <w:gridSpan w:val="2"/>
            <w:vMerge w:val="restart"/>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43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996"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28"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816" w:type="dxa"/>
            <w:gridSpan w:val="2"/>
            <w:vMerge w:val="continue"/>
            <w:shd w:val="clear" w:color="auto" w:fill="auto"/>
            <w:vAlign w:val="center"/>
          </w:tcPr>
          <w:p>
            <w:pPr>
              <w:widowControl/>
              <w:jc w:val="center"/>
              <w:rPr>
                <w:rFonts w:hint="eastAsia" w:ascii="仿宋" w:hAnsi="仿宋" w:eastAsia="仿宋" w:cs="仿宋"/>
                <w:kern w:val="0"/>
                <w:sz w:val="21"/>
                <w:szCs w:val="21"/>
              </w:rPr>
            </w:pPr>
          </w:p>
        </w:tc>
        <w:tc>
          <w:tcPr>
            <w:tcW w:w="443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996"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1028"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816" w:type="dxa"/>
            <w:gridSpan w:val="2"/>
            <w:vMerge w:val="continue"/>
            <w:shd w:val="clear" w:color="auto" w:fill="auto"/>
            <w:vAlign w:val="center"/>
          </w:tcPr>
          <w:p>
            <w:pPr>
              <w:widowControl/>
              <w:jc w:val="center"/>
              <w:rPr>
                <w:rFonts w:hint="eastAsia" w:ascii="仿宋" w:hAnsi="仿宋" w:eastAsia="仿宋" w:cs="仿宋"/>
                <w:kern w:val="0"/>
                <w:sz w:val="21"/>
                <w:szCs w:val="21"/>
              </w:rPr>
            </w:pPr>
          </w:p>
        </w:tc>
        <w:tc>
          <w:tcPr>
            <w:tcW w:w="443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996"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028"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298" w:type="dxa"/>
            <w:shd w:val="clear" w:color="auto" w:fill="auto"/>
            <w:vAlign w:val="center"/>
          </w:tcPr>
          <w:p>
            <w:pPr>
              <w:widowControl/>
              <w:jc w:val="center"/>
              <w:rPr>
                <w:rFonts w:hint="eastAsia" w:ascii="仿宋" w:hAnsi="仿宋" w:eastAsia="仿宋" w:cs="仿宋"/>
                <w:kern w:val="0"/>
                <w:sz w:val="21"/>
                <w:szCs w:val="21"/>
              </w:rPr>
            </w:pPr>
          </w:p>
        </w:tc>
        <w:tc>
          <w:tcPr>
            <w:tcW w:w="4955" w:type="dxa"/>
            <w:gridSpan w:val="2"/>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996"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2,101,488.09</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themeColor="text1"/>
          <w:sz w:val="28"/>
          <w14:textFill>
            <w14:solidFill>
              <w14:schemeClr w14:val="tx1"/>
            </w14:solidFill>
          </w14:textFill>
        </w:rPr>
      </w:pPr>
      <w:bookmarkStart w:id="505" w:name="_Toc10200"/>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06" w:name="_Toc8769"/>
      <w:bookmarkStart w:id="507" w:name="_Toc6105"/>
      <w:bookmarkStart w:id="508" w:name="_Toc14001"/>
      <w:bookmarkStart w:id="509" w:name="_Toc13114"/>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505"/>
      <w:bookmarkEnd w:id="506"/>
      <w:bookmarkEnd w:id="507"/>
      <w:bookmarkEnd w:id="508"/>
      <w:bookmarkEnd w:id="509"/>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ascii="仿宋_GB2312" w:eastAsia="仿宋_GB2312" w:cs="仿宋_GB2312" w:hAnsiTheme="minorHAnsi"/>
          <w:b w:val="0"/>
          <w:bCs w:val="0"/>
          <w:color w:val="000000" w:themeColor="text1"/>
          <w:kern w:val="2"/>
          <w:sz w:val="28"/>
          <w:szCs w:val="28"/>
          <w14:textFill>
            <w14:solidFill>
              <w14:schemeClr w14:val="tx1"/>
            </w14:solidFill>
          </w14:textFill>
        </w:rPr>
      </w:pPr>
      <w:bookmarkStart w:id="510" w:name="_Toc3730"/>
      <w:bookmarkStart w:id="511" w:name="_Toc28995"/>
      <w:bookmarkStart w:id="512" w:name="_Toc31991"/>
      <w:bookmarkStart w:id="513" w:name="_Toc26128"/>
      <w:bookmarkStart w:id="514" w:name="_Toc24998"/>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10"/>
      <w:bookmarkEnd w:id="511"/>
      <w:bookmarkEnd w:id="512"/>
      <w:bookmarkEnd w:id="513"/>
      <w:bookmarkEnd w:id="514"/>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bidi w:val="0"/>
      </w:pPr>
    </w:p>
    <w:p>
      <w:pPr>
        <w:pStyle w:val="57"/>
        <w:spacing w:line="240" w:lineRule="auto"/>
        <w:jc w:val="center"/>
        <w:outlineLvl w:val="9"/>
        <w:rPr>
          <w:rFonts w:hint="eastAsia" w:ascii="黑体" w:hAnsi="黑体" w:eastAsia="黑体" w:cs="黑体"/>
          <w:b w:val="0"/>
          <w:bCs w:val="0"/>
          <w:sz w:val="28"/>
          <w:szCs w:val="28"/>
        </w:rPr>
      </w:pPr>
      <w:bookmarkStart w:id="515" w:name="_Toc3167"/>
      <w:bookmarkStart w:id="516" w:name="_Toc18609"/>
      <w:bookmarkStart w:id="517" w:name="_Toc31986"/>
      <w:bookmarkStart w:id="518" w:name="_Toc24575"/>
      <w:bookmarkStart w:id="519" w:name="_Toc3074"/>
      <w:r>
        <w:rPr>
          <w:rFonts w:hint="eastAsia" w:ascii="黑体" w:hAnsi="黑体" w:eastAsia="黑体" w:cs="黑体"/>
          <w:b w:val="0"/>
          <w:bCs w:val="0"/>
          <w:sz w:val="28"/>
          <w:szCs w:val="28"/>
        </w:rPr>
        <w:t>A000000企业所得税年度纳税申报基础信息表</w:t>
      </w:r>
      <w:bookmarkEnd w:id="515"/>
      <w:bookmarkEnd w:id="516"/>
      <w:bookmarkEnd w:id="517"/>
      <w:bookmarkEnd w:id="518"/>
      <w:bookmarkEnd w:id="519"/>
    </w:p>
    <w:tbl>
      <w:tblPr>
        <w:tblStyle w:val="25"/>
        <w:tblW w:w="83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295"/>
        <w:gridCol w:w="322"/>
        <w:gridCol w:w="1007"/>
        <w:gridCol w:w="515"/>
        <w:gridCol w:w="1173"/>
        <w:gridCol w:w="690"/>
        <w:gridCol w:w="1245"/>
        <w:gridCol w:w="1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9" w:hRule="atLeast"/>
          <w:jc w:val="center"/>
        </w:trPr>
        <w:tc>
          <w:tcPr>
            <w:tcW w:w="8300" w:type="dxa"/>
            <w:gridSpan w:val="8"/>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3" w:hRule="atLeast"/>
          <w:jc w:val="center"/>
        </w:trPr>
        <w:tc>
          <w:tcPr>
            <w:tcW w:w="26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100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0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3" w:hRule="atLeast"/>
          <w:jc w:val="center"/>
        </w:trPr>
        <w:tc>
          <w:tcPr>
            <w:tcW w:w="26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100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0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3" w:hRule="atLeast"/>
          <w:jc w:val="center"/>
        </w:trPr>
        <w:tc>
          <w:tcPr>
            <w:tcW w:w="26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100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0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3" w:hRule="atLeast"/>
          <w:jc w:val="center"/>
        </w:trPr>
        <w:tc>
          <w:tcPr>
            <w:tcW w:w="26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100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0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jc w:val="center"/>
        </w:trPr>
        <w:tc>
          <w:tcPr>
            <w:tcW w:w="26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100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c>
          <w:tcPr>
            <w:tcW w:w="2378"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298"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jc w:val="center"/>
        </w:trPr>
        <w:tc>
          <w:tcPr>
            <w:tcW w:w="8300" w:type="dxa"/>
            <w:gridSpan w:val="8"/>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jc w:val="center"/>
        </w:trPr>
        <w:tc>
          <w:tcPr>
            <w:tcW w:w="2295"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844" w:type="dxa"/>
            <w:gridSpan w:val="3"/>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17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19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105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jc w:val="center"/>
        </w:trPr>
        <w:tc>
          <w:tcPr>
            <w:tcW w:w="2295"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211高新技术企业申报所属期年度有效的高新技术企业证书</w:t>
            </w:r>
          </w:p>
        </w:tc>
        <w:tc>
          <w:tcPr>
            <w:tcW w:w="1844"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 211-1 证书编号1</w:t>
            </w:r>
          </w:p>
        </w:tc>
        <w:tc>
          <w:tcPr>
            <w:tcW w:w="1173"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1935"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211-2发证时间1</w:t>
            </w:r>
          </w:p>
        </w:tc>
        <w:tc>
          <w:tcPr>
            <w:tcW w:w="1053"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8" w:hRule="atLeast"/>
          <w:jc w:val="center"/>
        </w:trPr>
        <w:tc>
          <w:tcPr>
            <w:tcW w:w="2295"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1844"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 211-3 证书编号2</w:t>
            </w:r>
          </w:p>
        </w:tc>
        <w:tc>
          <w:tcPr>
            <w:tcW w:w="1173"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1935"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211-4发证时间2</w:t>
            </w:r>
          </w:p>
        </w:tc>
        <w:tc>
          <w:tcPr>
            <w:tcW w:w="1053"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9" w:hRule="atLeast"/>
          <w:jc w:val="center"/>
        </w:trPr>
        <w:tc>
          <w:tcPr>
            <w:tcW w:w="8300" w:type="dxa"/>
            <w:gridSpan w:val="8"/>
            <w:tcBorders>
              <w:top w:val="single" w:color="auto" w:sz="6"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 w:val="21"/>
          <w:szCs w:val="21"/>
        </w:rPr>
      </w:pPr>
      <w:bookmarkStart w:id="520" w:name="_Toc60824592"/>
      <w:bookmarkStart w:id="521" w:name="_Toc2674"/>
      <w:bookmarkStart w:id="522" w:name="_Toc15664"/>
      <w:bookmarkStart w:id="523" w:name="_Toc527722756"/>
      <w:bookmarkStart w:id="524" w:name="_Toc21779"/>
      <w:r>
        <w:rPr>
          <w:rFonts w:hint="eastAsia" w:ascii="楷体" w:hAnsi="楷体" w:eastAsia="楷体" w:cs="楷体"/>
          <w:kern w:val="0"/>
          <w:szCs w:val="21"/>
        </w:rPr>
        <w:t>注：</w:t>
      </w:r>
      <w:r>
        <w:rPr>
          <w:rFonts w:hint="eastAsia" w:ascii="楷体" w:hAnsi="楷体" w:eastAsia="楷体" w:cs="楷体"/>
          <w:kern w:val="0"/>
          <w:sz w:val="21"/>
          <w:szCs w:val="21"/>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rPr>
          <w:rFonts w:hint="eastAsia" w:ascii="楷体" w:hAnsi="楷体" w:eastAsia="楷体" w:cs="楷体"/>
          <w:kern w:val="0"/>
          <w:sz w:val="21"/>
          <w:szCs w:val="21"/>
        </w:rPr>
      </w:pPr>
    </w:p>
    <w:p>
      <w:pPr>
        <w:bidi w:val="0"/>
        <w:jc w:val="center"/>
      </w:pPr>
    </w:p>
    <w:p>
      <w:pPr>
        <w:pStyle w:val="57"/>
        <w:spacing w:line="240" w:lineRule="auto"/>
        <w:jc w:val="center"/>
        <w:outlineLvl w:val="9"/>
        <w:rPr>
          <w:rFonts w:hint="eastAsia" w:ascii="黑体" w:hAnsi="黑体" w:eastAsia="黑体" w:cs="黑体"/>
          <w:b w:val="0"/>
          <w:bCs w:val="0"/>
          <w:sz w:val="28"/>
          <w:szCs w:val="28"/>
        </w:rPr>
      </w:pPr>
      <w:bookmarkStart w:id="525" w:name="_Toc16019"/>
      <w:bookmarkStart w:id="526" w:name="_Toc8091"/>
      <w:bookmarkStart w:id="527" w:name="_Toc7238"/>
      <w:bookmarkStart w:id="528" w:name="_Toc23263"/>
      <w:bookmarkStart w:id="529" w:name="_Toc14200"/>
      <w:bookmarkStart w:id="530" w:name="_Toc3843"/>
      <w:bookmarkStart w:id="531" w:name="_Toc1913"/>
      <w:bookmarkStart w:id="532" w:name="_Toc29033"/>
      <w:bookmarkStart w:id="533" w:name="_Toc19502"/>
      <w:r>
        <w:rPr>
          <w:rFonts w:hint="eastAsia" w:ascii="黑体" w:hAnsi="黑体" w:eastAsia="黑体" w:cs="黑体"/>
          <w:b w:val="0"/>
          <w:bCs w:val="0"/>
          <w:sz w:val="28"/>
          <w:szCs w:val="28"/>
        </w:rPr>
        <w:t>A107041高新技术企业优惠情况及明细表</w:t>
      </w:r>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tbl>
      <w:tblPr>
        <w:tblStyle w:val="25"/>
        <w:tblW w:w="85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70"/>
        <w:gridCol w:w="688"/>
        <w:gridCol w:w="1281"/>
        <w:gridCol w:w="1359"/>
        <w:gridCol w:w="472"/>
        <w:gridCol w:w="635"/>
        <w:gridCol w:w="402"/>
        <w:gridCol w:w="1103"/>
        <w:gridCol w:w="1142"/>
        <w:gridCol w:w="98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6" w:hRule="atLeast"/>
          <w:jc w:val="center"/>
        </w:trPr>
        <w:tc>
          <w:tcPr>
            <w:tcW w:w="8540" w:type="dxa"/>
            <w:gridSpan w:val="10"/>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b/>
                <w:bCs/>
                <w:kern w:val="0"/>
                <w:sz w:val="21"/>
                <w:szCs w:val="21"/>
              </w:rPr>
            </w:pPr>
            <w:r>
              <w:rPr>
                <w:rFonts w:hint="eastAsia" w:ascii="黑体" w:hAnsi="黑体" w:eastAsia="黑体" w:cs="黑体"/>
                <w:b w:val="0"/>
                <w:bCs w:val="0"/>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969" w:type="dxa"/>
            <w:gridSpan w:val="2"/>
            <w:vMerge w:val="restar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企业主要产品（服务）发挥核心支持作用的技术所属范围</w:t>
            </w:r>
          </w:p>
        </w:tc>
        <w:tc>
          <w:tcPr>
            <w:tcW w:w="1359" w:type="dxa"/>
            <w:vMerge w:val="restar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国家重点支持的高新技术领域</w:t>
            </w:r>
          </w:p>
        </w:tc>
        <w:tc>
          <w:tcPr>
            <w:tcW w:w="1107"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3635" w:type="dxa"/>
            <w:gridSpan w:val="4"/>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969" w:type="dxa"/>
            <w:gridSpan w:val="2"/>
            <w:vMerge w:val="continue"/>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359" w:type="dxa"/>
            <w:vMerge w:val="continue"/>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7"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3635" w:type="dxa"/>
            <w:gridSpan w:val="4"/>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1969" w:type="dxa"/>
            <w:gridSpan w:val="2"/>
            <w:vMerge w:val="continue"/>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359" w:type="dxa"/>
            <w:vMerge w:val="continue"/>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7" w:type="dxa"/>
            <w:gridSpan w:val="2"/>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3635" w:type="dxa"/>
            <w:gridSpan w:val="4"/>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3" w:hRule="atLeast"/>
          <w:jc w:val="center"/>
        </w:trPr>
        <w:tc>
          <w:tcPr>
            <w:tcW w:w="8540" w:type="dxa"/>
            <w:gridSpan w:val="10"/>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b/>
                <w:bCs/>
                <w:kern w:val="0"/>
                <w:sz w:val="21"/>
                <w:szCs w:val="21"/>
              </w:rPr>
            </w:pPr>
            <w:r>
              <w:rPr>
                <w:rFonts w:hint="eastAsia" w:ascii="黑体" w:hAnsi="黑体" w:eastAsia="黑体" w:cs="黑体"/>
                <w:b w:val="0"/>
                <w:bCs w:val="0"/>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688"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1050" w:firstLineChars="500"/>
              <w:textAlignment w:val="auto"/>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688"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4" w:hRule="atLeast"/>
          <w:jc w:val="center"/>
        </w:trPr>
        <w:tc>
          <w:tcPr>
            <w:tcW w:w="470" w:type="dxa"/>
            <w:vMerge w:val="restar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688"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3112" w:type="dxa"/>
            <w:gridSpan w:val="3"/>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3" w:hRule="atLeast"/>
          <w:jc w:val="center"/>
        </w:trPr>
        <w:tc>
          <w:tcPr>
            <w:tcW w:w="470" w:type="dxa"/>
            <w:vMerge w:val="continue"/>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1"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（一）内部研究开发投入(17+…+22+24)</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83"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1050" w:firstLineChars="500"/>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6"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textAlignment w:val="auto"/>
              <w:rPr>
                <w:rFonts w:hint="eastAsia" w:ascii="仿宋" w:hAnsi="仿宋" w:eastAsia="仿宋" w:cs="仿宋"/>
                <w:kern w:val="0"/>
                <w:sz w:val="21"/>
                <w:szCs w:val="21"/>
              </w:rPr>
            </w:pPr>
            <w:r>
              <w:rPr>
                <w:rFonts w:hint="eastAsia" w:ascii="仿宋" w:hAnsi="仿宋" w:eastAsia="仿宋" w:cs="仿宋"/>
                <w:kern w:val="0"/>
                <w:sz w:val="21"/>
                <w:szCs w:val="21"/>
              </w:rPr>
              <w:t>（二）委托外部研发费用[(26+28)×80%]</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firstLine="840" w:firstLineChars="400"/>
              <w:textAlignment w:val="auto"/>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ind w:left="1050" w:leftChars="500"/>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3112"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1037"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03"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114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68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九、三年研发费用占销售（营业）收入的比例（15行4列÷29行4列）</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470"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31</w:t>
            </w:r>
          </w:p>
        </w:tc>
        <w:tc>
          <w:tcPr>
            <w:tcW w:w="688"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6394" w:type="dxa"/>
            <w:gridSpan w:val="7"/>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十、国家需要重点扶持的高新技术企业减征企业所得税</w:t>
            </w:r>
          </w:p>
        </w:tc>
        <w:tc>
          <w:tcPr>
            <w:tcW w:w="98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1" w:hRule="atLeast"/>
          <w:jc w:val="center"/>
        </w:trPr>
        <w:tc>
          <w:tcPr>
            <w:tcW w:w="470" w:type="dxa"/>
            <w:tcBorders>
              <w:top w:val="single" w:color="auto" w:sz="6" w:space="0"/>
              <w:left w:val="single" w:color="auto" w:sz="12"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32</w:t>
            </w:r>
          </w:p>
        </w:tc>
        <w:tc>
          <w:tcPr>
            <w:tcW w:w="688" w:type="dxa"/>
            <w:vMerge w:val="continue"/>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c>
          <w:tcPr>
            <w:tcW w:w="6394" w:type="dxa"/>
            <w:gridSpan w:val="7"/>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十一、经济特区和上海浦东新区新设立的高新技术企业定期减免税额</w:t>
            </w:r>
          </w:p>
        </w:tc>
        <w:tc>
          <w:tcPr>
            <w:tcW w:w="988" w:type="dxa"/>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kern w:val="0"/>
                <w:sz w:val="21"/>
                <w:szCs w:val="21"/>
              </w:rPr>
            </w:pPr>
          </w:p>
        </w:tc>
      </w:tr>
    </w:tbl>
    <w:p>
      <w:pPr>
        <w:keepNext w:val="0"/>
        <w:keepLines w:val="0"/>
        <w:pageBreakBefore w:val="0"/>
        <w:widowControl/>
        <w:numPr>
          <w:ilvl w:val="255"/>
          <w:numId w:val="0"/>
        </w:numPr>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Cs w:val="21"/>
        </w:rPr>
        <w:t>注：</w:t>
      </w:r>
      <w:r>
        <w:rPr>
          <w:rFonts w:hint="eastAsia" w:ascii="楷体" w:hAnsi="楷体" w:eastAsia="楷体" w:cs="楷体"/>
          <w:kern w:val="0"/>
          <w:sz w:val="21"/>
          <w:szCs w:val="21"/>
        </w:rPr>
        <w:t>高新技术企业资格在有效期内的纳税人均需填报A107041表。</w:t>
      </w:r>
    </w:p>
    <w:p>
      <w:pPr>
        <w:bidi w:val="0"/>
        <w:jc w:val="center"/>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bidi w:val="0"/>
        <w:jc w:val="center"/>
        <w:rPr>
          <w:rFonts w:hint="eastAsia" w:ascii="黑体" w:hAnsi="黑体" w:eastAsia="黑体" w:cs="黑体"/>
          <w:b w:val="0"/>
          <w:bCs w:val="0"/>
          <w:sz w:val="28"/>
          <w:szCs w:val="28"/>
        </w:rPr>
      </w:pPr>
      <w:bookmarkStart w:id="534" w:name="_Toc100"/>
      <w:bookmarkStart w:id="535" w:name="_Toc23144"/>
      <w:bookmarkStart w:id="536" w:name="_Toc28865"/>
      <w:bookmarkStart w:id="537" w:name="_Toc26371"/>
      <w:bookmarkStart w:id="538" w:name="_Toc11848"/>
      <w:bookmarkStart w:id="539" w:name="_Toc24886"/>
      <w:bookmarkStart w:id="540" w:name="_Toc813"/>
      <w:bookmarkStart w:id="541" w:name="_Toc28575"/>
      <w:bookmarkStart w:id="542" w:name="_Toc10152"/>
      <w:r>
        <w:rPr>
          <w:rFonts w:hint="eastAsia" w:ascii="黑体" w:hAnsi="黑体" w:eastAsia="黑体" w:cs="黑体"/>
          <w:b w:val="0"/>
          <w:bCs w:val="0"/>
          <w:sz w:val="28"/>
          <w:szCs w:val="28"/>
        </w:rPr>
        <w:t>A000000</w:t>
      </w:r>
      <w:r>
        <w:rPr>
          <w:rFonts w:hint="eastAsia" w:ascii="黑体" w:hAnsi="黑体" w:eastAsia="黑体" w:cs="黑体"/>
          <w:b w:val="0"/>
          <w:bCs w:val="0"/>
          <w:sz w:val="28"/>
          <w:szCs w:val="28"/>
        </w:rPr>
        <w:tab/>
      </w:r>
      <w:r>
        <w:rPr>
          <w:rFonts w:hint="eastAsia" w:ascii="黑体" w:hAnsi="黑体" w:eastAsia="黑体" w:cs="黑体"/>
          <w:b w:val="0"/>
          <w:bCs w:val="0"/>
          <w:sz w:val="28"/>
          <w:szCs w:val="28"/>
        </w:rPr>
        <w:t>企业所得税年度纳税申报基础信息表</w:t>
      </w:r>
      <w:bookmarkEnd w:id="534"/>
      <w:bookmarkEnd w:id="535"/>
      <w:bookmarkEnd w:id="536"/>
      <w:bookmarkEnd w:id="537"/>
      <w:bookmarkEnd w:id="538"/>
      <w:bookmarkEnd w:id="539"/>
      <w:bookmarkEnd w:id="540"/>
      <w:bookmarkEnd w:id="541"/>
      <w:bookmarkEnd w:id="542"/>
    </w:p>
    <w:tbl>
      <w:tblPr>
        <w:tblStyle w:val="25"/>
        <w:tblW w:w="848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5"/>
        <w:gridCol w:w="1736"/>
        <w:gridCol w:w="655"/>
        <w:gridCol w:w="2433"/>
        <w:gridCol w:w="2197"/>
        <w:gridCol w:w="65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7" w:hRule="atLeast"/>
          <w:jc w:val="center"/>
        </w:trPr>
        <w:tc>
          <w:tcPr>
            <w:tcW w:w="8480" w:type="dxa"/>
            <w:gridSpan w:val="6"/>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1" w:hRule="atLeast"/>
          <w:jc w:val="center"/>
        </w:trPr>
        <w:tc>
          <w:tcPr>
            <w:tcW w:w="8480" w:type="dxa"/>
            <w:gridSpan w:val="6"/>
            <w:tcBorders>
              <w:top w:val="single" w:color="auto" w:sz="6"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1"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201从事股权投资业务</w:t>
            </w:r>
          </w:p>
        </w:tc>
        <w:tc>
          <w:tcPr>
            <w:tcW w:w="655"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sym w:font="Wingdings 2" w:char="00A3"/>
            </w:r>
            <w:r>
              <w:rPr>
                <w:rFonts w:hint="eastAsia" w:ascii="仿宋" w:hAnsi="仿宋" w:eastAsia="仿宋" w:cs="仿宋"/>
                <w:kern w:val="0"/>
                <w:sz w:val="21"/>
                <w:szCs w:val="21"/>
              </w:rPr>
              <w:t>是</w:t>
            </w:r>
          </w:p>
        </w:tc>
        <w:tc>
          <w:tcPr>
            <w:tcW w:w="4630"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202存在境外关联交易</w:t>
            </w:r>
          </w:p>
        </w:tc>
        <w:tc>
          <w:tcPr>
            <w:tcW w:w="65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805"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203境外所得信息</w:t>
            </w:r>
          </w:p>
        </w:tc>
        <w:tc>
          <w:tcPr>
            <w:tcW w:w="2391"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203-1选择采用的境外所得抵免方式</w:t>
            </w:r>
          </w:p>
        </w:tc>
        <w:tc>
          <w:tcPr>
            <w:tcW w:w="5284"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805"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1"/>
                <w:szCs w:val="21"/>
              </w:rPr>
            </w:pPr>
          </w:p>
        </w:tc>
        <w:tc>
          <w:tcPr>
            <w:tcW w:w="2391"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bCs/>
                <w:kern w:val="0"/>
                <w:sz w:val="21"/>
                <w:szCs w:val="21"/>
              </w:rPr>
            </w:pPr>
            <w:r>
              <w:rPr>
                <w:rFonts w:hint="eastAsia" w:ascii="仿宋" w:hAnsi="仿宋" w:eastAsia="仿宋" w:cs="仿宋"/>
                <w:kern w:val="0"/>
                <w:sz w:val="21"/>
                <w:szCs w:val="21"/>
              </w:rPr>
              <w:t>203-2</w:t>
            </w:r>
            <w:r>
              <w:rPr>
                <w:rFonts w:hint="eastAsia" w:ascii="仿宋" w:hAnsi="仿宋" w:eastAsia="仿宋" w:cs="仿宋"/>
                <w:bCs/>
                <w:kern w:val="0"/>
                <w:sz w:val="21"/>
                <w:szCs w:val="21"/>
              </w:rPr>
              <w:t>新增境外直接投资信息</w:t>
            </w:r>
          </w:p>
        </w:tc>
        <w:tc>
          <w:tcPr>
            <w:tcW w:w="5284"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204有限合伙制创业投资企业的法人合伙人</w:t>
            </w:r>
          </w:p>
        </w:tc>
        <w:tc>
          <w:tcPr>
            <w:tcW w:w="655"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sym w:font="Wingdings 2" w:char="00A3"/>
            </w:r>
            <w:r>
              <w:rPr>
                <w:rFonts w:hint="eastAsia" w:ascii="仿宋" w:hAnsi="仿宋" w:eastAsia="仿宋" w:cs="仿宋"/>
                <w:kern w:val="0"/>
                <w:sz w:val="21"/>
                <w:szCs w:val="21"/>
              </w:rPr>
              <w:t>是</w:t>
            </w:r>
          </w:p>
        </w:tc>
        <w:tc>
          <w:tcPr>
            <w:tcW w:w="463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205创业投资企业</w:t>
            </w:r>
          </w:p>
        </w:tc>
        <w:tc>
          <w:tcPr>
            <w:tcW w:w="65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206技术先进型服务企业类型（填写代码）</w:t>
            </w:r>
          </w:p>
        </w:tc>
        <w:tc>
          <w:tcPr>
            <w:tcW w:w="655"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p>
        </w:tc>
        <w:tc>
          <w:tcPr>
            <w:tcW w:w="4630"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207非营利组织</w:t>
            </w:r>
          </w:p>
        </w:tc>
        <w:tc>
          <w:tcPr>
            <w:tcW w:w="654" w:type="dxa"/>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sym w:font="Wingdings 2" w:char="00A3"/>
            </w: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4" w:hRule="atLeast"/>
          <w:jc w:val="center"/>
        </w:trPr>
        <w:tc>
          <w:tcPr>
            <w:tcW w:w="2541"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208软件、集成电路企业类型（填写代码）</w:t>
            </w:r>
          </w:p>
        </w:tc>
        <w:tc>
          <w:tcPr>
            <w:tcW w:w="655"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hint="eastAsia" w:ascii="仿宋" w:hAnsi="仿宋" w:eastAsia="仿宋" w:cs="仿宋"/>
                <w:kern w:val="0"/>
                <w:sz w:val="21"/>
                <w:szCs w:val="21"/>
              </w:rPr>
            </w:pPr>
          </w:p>
        </w:tc>
        <w:tc>
          <w:tcPr>
            <w:tcW w:w="2433"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hint="eastAsia" w:ascii="仿宋" w:hAnsi="仿宋" w:eastAsia="仿宋" w:cs="仿宋"/>
                <w:kern w:val="0"/>
                <w:sz w:val="21"/>
                <w:szCs w:val="21"/>
              </w:rPr>
            </w:pPr>
            <w:r>
              <w:rPr>
                <w:rFonts w:hint="eastAsia" w:ascii="仿宋" w:hAnsi="仿宋" w:eastAsia="仿宋" w:cs="仿宋"/>
                <w:kern w:val="0"/>
                <w:sz w:val="21"/>
                <w:szCs w:val="21"/>
              </w:rPr>
              <w:t>209集成电路生产项目类型</w:t>
            </w:r>
          </w:p>
        </w:tc>
        <w:tc>
          <w:tcPr>
            <w:tcW w:w="2851" w:type="dxa"/>
            <w:gridSpan w:val="2"/>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□130纳米 □65纳米 □28纳米</w:t>
            </w:r>
          </w:p>
        </w:tc>
      </w:tr>
    </w:tbl>
    <w:p>
      <w:pPr>
        <w:keepNext w:val="0"/>
        <w:keepLines w:val="0"/>
        <w:pageBreakBefore w:val="0"/>
        <w:widowControl w:val="0"/>
        <w:kinsoku/>
        <w:wordWrap/>
        <w:overflowPunct/>
        <w:topLinePunct w:val="0"/>
        <w:autoSpaceDE/>
        <w:autoSpaceDN/>
        <w:bidi w:val="0"/>
        <w:adjustRightInd/>
        <w:snapToGrid/>
        <w:spacing w:line="300" w:lineRule="atLeas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注：软件和集成电路企业若符合相关企业所得税优惠政策条件的，无论是否享受企业所</w:t>
      </w:r>
      <w:r>
        <w:rPr>
          <w:rFonts w:hint="eastAsia" w:asciiTheme="minorEastAsia" w:hAnsiTheme="minorEastAsia" w:eastAsiaTheme="minorEastAsia" w:cstheme="minorEastAsia"/>
          <w:kern w:val="0"/>
          <w:sz w:val="21"/>
          <w:szCs w:val="21"/>
        </w:rPr>
        <w:t>得</w:t>
      </w:r>
      <w:r>
        <w:rPr>
          <w:rFonts w:hint="eastAsia" w:ascii="楷体" w:hAnsi="楷体" w:eastAsia="楷体" w:cs="楷体"/>
          <w:kern w:val="0"/>
          <w:sz w:val="21"/>
          <w:szCs w:val="21"/>
        </w:rPr>
        <w:t>税优惠，均应填报《A000000企业所得税年度纳税申报基础信息表》“208 软件、集成电路企业类型（填写代码）”栏次。</w:t>
      </w:r>
    </w:p>
    <w:p>
      <w:pPr>
        <w:bidi w:val="0"/>
        <w:jc w:val="center"/>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代码选择如下：</w:t>
      </w:r>
    </w:p>
    <w:p>
      <w:pPr>
        <w:spacing w:line="360" w:lineRule="auto"/>
        <w:rPr>
          <w:rFonts w:ascii="仿宋_GB2312" w:hAnsi="仿宋_GB2312" w:eastAsia="仿宋_GB2312" w:cs="仿宋_GB2312"/>
          <w:sz w:val="30"/>
          <w:szCs w:val="30"/>
        </w:rPr>
      </w:pPr>
      <w:r>
        <w:rPr>
          <w:rFonts w:hint="eastAsia" w:ascii="楷体" w:hAnsi="楷体" w:eastAsia="楷体" w:cs="楷体"/>
          <w:sz w:val="21"/>
          <w:szCs w:val="21"/>
        </w:rPr>
        <w:pict>
          <v:shape id="_x0000_s1026" o:spid="_x0000_s1026" o:spt="75" type="#_x0000_t75" style="position:absolute;left:0pt;margin-left:-5.3pt;margin-top:5.65pt;height:291.7pt;width:447.2pt;z-index:251668480;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bidi w:val="0"/>
      </w:pPr>
    </w:p>
    <w:p>
      <w:pPr>
        <w:bidi w:val="0"/>
      </w:pPr>
    </w:p>
    <w:p>
      <w:pPr>
        <w:bidi w:val="0"/>
        <w:rPr>
          <w:rFonts w:hint="eastAsia"/>
        </w:rPr>
      </w:pPr>
      <w:bookmarkStart w:id="543" w:name="_Toc5656"/>
      <w:bookmarkStart w:id="544" w:name="_Toc24981"/>
      <w:bookmarkStart w:id="545" w:name="_Toc16880"/>
      <w:bookmarkStart w:id="546" w:name="_Toc28779"/>
      <w:bookmarkStart w:id="547" w:name="_Toc25245"/>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jc w:val="center"/>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4.3.</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color w:val="000000" w:themeColor="text1"/>
          <w:sz w:val="28"/>
          <w:szCs w:val="28"/>
          <w14:textFill>
            <w14:solidFill>
              <w14:schemeClr w14:val="tx1"/>
            </w14:solidFill>
          </w14:textFill>
        </w:rPr>
        <w:t>.</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color w:val="000000" w:themeColor="text1"/>
          <w:sz w:val="28"/>
          <w:szCs w:val="28"/>
          <w14:textFill>
            <w14:solidFill>
              <w14:schemeClr w14:val="tx1"/>
            </w14:solidFill>
          </w14:textFill>
        </w:rPr>
        <w:t>.其他注意事项</w:t>
      </w:r>
      <w:bookmarkEnd w:id="543"/>
      <w:bookmarkEnd w:id="544"/>
      <w:bookmarkEnd w:id="545"/>
      <w:bookmarkEnd w:id="546"/>
      <w:bookmarkEnd w:id="547"/>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bookmarkStart w:id="548" w:name="_Toc2566"/>
      <w:bookmarkStart w:id="549" w:name="_Toc20165"/>
      <w:bookmarkStart w:id="550" w:name="_Toc19561"/>
      <w:bookmarkStart w:id="551" w:name="_Toc25483"/>
      <w:bookmarkStart w:id="552" w:name="_Toc31376"/>
      <w:r>
        <w:rPr>
          <w:rFonts w:hint="eastAsia" w:ascii="仿宋_GB2312" w:eastAsia="仿宋_GB2312" w:cs="仿宋_GB2312" w:hAnsiTheme="minorHAnsi"/>
          <w:color w:val="000000" w:themeColor="text1"/>
          <w:sz w:val="28"/>
          <w:szCs w:val="28"/>
          <w14:textFill>
            <w14:solidFill>
              <w14:schemeClr w14:val="tx1"/>
            </w14:solidFill>
          </w14:textFill>
        </w:rPr>
        <w:t>当企业在下列报表相关行次填报数据大于零时，请认真核实归集，准确享受研发费用加计扣除政策。</w:t>
      </w:r>
      <w:bookmarkEnd w:id="548"/>
      <w:bookmarkEnd w:id="549"/>
      <w:bookmarkEnd w:id="550"/>
      <w:bookmarkEnd w:id="551"/>
      <w:bookmarkEnd w:id="552"/>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bookmarkStart w:id="553" w:name="_Toc32255"/>
      <w:bookmarkStart w:id="554" w:name="_Toc8753"/>
      <w:bookmarkStart w:id="555" w:name="_Toc28735"/>
      <w:bookmarkStart w:id="556" w:name="_Toc23832"/>
      <w:bookmarkStart w:id="557" w:name="_Toc3080"/>
      <w:r>
        <w:rPr>
          <w:rFonts w:hint="eastAsia" w:ascii="仿宋_GB2312" w:eastAsia="仿宋_GB2312" w:cs="仿宋_GB2312" w:hAnsiTheme="minorHAnsi"/>
          <w:color w:val="000000" w:themeColor="text1"/>
          <w:sz w:val="28"/>
          <w:szCs w:val="28"/>
          <w14:textFill>
            <w14:solidFill>
              <w14:schemeClr w14:val="tx1"/>
            </w14:solidFill>
          </w14:textFill>
        </w:rPr>
        <w:t>4.3.</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color w:val="000000" w:themeColor="text1"/>
          <w:sz w:val="28"/>
          <w:szCs w:val="28"/>
          <w14:textFill>
            <w14:solidFill>
              <w14:schemeClr w14:val="tx1"/>
            </w14:solidFill>
          </w14:textFill>
        </w:rPr>
        <w:t>.</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color w:val="000000" w:themeColor="text1"/>
          <w:sz w:val="28"/>
          <w:szCs w:val="28"/>
          <w14:textFill>
            <w14:solidFill>
              <w14:schemeClr w14:val="tx1"/>
            </w14:solidFill>
          </w14:textFill>
        </w:rPr>
        <w:t>.</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1</w:t>
      </w:r>
      <w:r>
        <w:rPr>
          <w:rFonts w:hint="eastAsia" w:ascii="仿宋_GB2312" w:eastAsia="仿宋_GB2312" w:cs="仿宋_GB2312" w:hAnsiTheme="minorHAnsi"/>
          <w:color w:val="000000" w:themeColor="text1"/>
          <w:sz w:val="28"/>
          <w:szCs w:val="28"/>
          <w14:textFill>
            <w14:solidFill>
              <w14:schemeClr w14:val="tx1"/>
            </w14:solidFill>
          </w14:textFill>
        </w:rPr>
        <w:t>.期间费用明细表（A104000）第19行大于零时</w:t>
      </w:r>
      <w:bookmarkEnd w:id="553"/>
      <w:bookmarkEnd w:id="554"/>
      <w:bookmarkEnd w:id="555"/>
      <w:bookmarkEnd w:id="556"/>
      <w:bookmarkEnd w:id="5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val="0"/>
          <w:bCs w:val="0"/>
          <w:sz w:val="28"/>
          <w:szCs w:val="28"/>
        </w:rPr>
      </w:pPr>
    </w:p>
    <w:p>
      <w:pPr>
        <w:bidi w:val="0"/>
        <w:rPr>
          <w:rFonts w:hint="eastAsia"/>
        </w:rPr>
      </w:pPr>
    </w:p>
    <w:p>
      <w:pPr>
        <w:bidi w:val="0"/>
        <w:rPr>
          <w:rFonts w:hint="eastAsia"/>
        </w:rPr>
      </w:pPr>
    </w:p>
    <w:p>
      <w:pPr>
        <w:bidi w:val="0"/>
        <w:jc w:val="center"/>
        <w:rPr>
          <w:rFonts w:hint="eastAsia"/>
        </w:rPr>
      </w:pPr>
    </w:p>
    <w:tbl>
      <w:tblPr>
        <w:tblStyle w:val="25"/>
        <w:tblW w:w="0" w:type="auto"/>
        <w:jc w:val="center"/>
        <w:tblLayout w:type="autofit"/>
        <w:tblCellMar>
          <w:top w:w="0" w:type="dxa"/>
          <w:left w:w="108" w:type="dxa"/>
          <w:bottom w:w="0" w:type="dxa"/>
          <w:right w:w="108" w:type="dxa"/>
        </w:tblCellMar>
      </w:tblPr>
      <w:tblGrid>
        <w:gridCol w:w="638"/>
        <w:gridCol w:w="2676"/>
        <w:gridCol w:w="681"/>
        <w:gridCol w:w="1154"/>
        <w:gridCol w:w="760"/>
        <w:gridCol w:w="1012"/>
        <w:gridCol w:w="654"/>
        <w:gridCol w:w="1076"/>
      </w:tblGrid>
      <w:tr>
        <w:tblPrEx>
          <w:tblCellMar>
            <w:top w:w="0" w:type="dxa"/>
            <w:left w:w="108" w:type="dxa"/>
            <w:bottom w:w="0" w:type="dxa"/>
            <w:right w:w="108" w:type="dxa"/>
          </w:tblCellMar>
        </w:tblPrEx>
        <w:trPr>
          <w:trHeight w:val="622" w:hRule="atLeast"/>
          <w:jc w:val="center"/>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58" w:name="RANGE!A1"/>
            <w:r>
              <w:rPr>
                <w:rFonts w:hint="eastAsia" w:ascii="黑体" w:hAnsi="黑体" w:eastAsia="黑体" w:cs="黑体"/>
                <w:b w:val="0"/>
                <w:bCs w:val="0"/>
                <w:color w:val="000000"/>
                <w:kern w:val="0"/>
                <w:sz w:val="28"/>
                <w:szCs w:val="28"/>
              </w:rPr>
              <w:t>期间费用明细表（A104000）</w:t>
            </w:r>
            <w:bookmarkEnd w:id="558"/>
          </w:p>
        </w:tc>
      </w:tr>
      <w:tr>
        <w:tblPrEx>
          <w:tblCellMar>
            <w:top w:w="0" w:type="dxa"/>
            <w:left w:w="108" w:type="dxa"/>
            <w:bottom w:w="0" w:type="dxa"/>
            <w:right w:w="108" w:type="dxa"/>
          </w:tblCellMar>
        </w:tblPrEx>
        <w:trPr>
          <w:trHeight w:val="60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行次</w:t>
            </w:r>
          </w:p>
        </w:tc>
        <w:tc>
          <w:tcPr>
            <w:tcW w:w="267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项目</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销售费用</w:t>
            </w:r>
          </w:p>
        </w:tc>
        <w:tc>
          <w:tcPr>
            <w:tcW w:w="115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境外支付</w:t>
            </w:r>
          </w:p>
        </w:tc>
        <w:tc>
          <w:tcPr>
            <w:tcW w:w="76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管理费用</w:t>
            </w:r>
          </w:p>
        </w:tc>
        <w:tc>
          <w:tcPr>
            <w:tcW w:w="101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境外支付</w:t>
            </w:r>
          </w:p>
        </w:tc>
        <w:tc>
          <w:tcPr>
            <w:tcW w:w="65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财务费用</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境外支付</w:t>
            </w:r>
          </w:p>
        </w:tc>
      </w:tr>
      <w:tr>
        <w:tblPrEx>
          <w:tblCellMar>
            <w:top w:w="0" w:type="dxa"/>
            <w:left w:w="108" w:type="dxa"/>
            <w:bottom w:w="0" w:type="dxa"/>
            <w:right w:w="108" w:type="dxa"/>
          </w:tblCellMar>
        </w:tblPrEx>
        <w:trPr>
          <w:trHeight w:val="321"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kern w:val="0"/>
                <w:sz w:val="21"/>
                <w:szCs w:val="21"/>
              </w:rPr>
            </w:pPr>
          </w:p>
        </w:tc>
        <w:tc>
          <w:tcPr>
            <w:tcW w:w="2676"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color w:val="000000"/>
                <w:kern w:val="0"/>
                <w:sz w:val="21"/>
                <w:szCs w:val="21"/>
              </w:rPr>
            </w:pPr>
          </w:p>
        </w:tc>
        <w:tc>
          <w:tcPr>
            <w:tcW w:w="68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7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一、职工薪酬</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二、劳务费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三、咨询顾问费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四、业务招待费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五、广告费和业务宣传费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六、佣金和手续费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7</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七、资产折旧摊销费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6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8</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八、财产损耗、盘亏及毁损损失</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9</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九、办公费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10</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十、董事会费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11</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十一、租赁费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12</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十二、诉讼费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13</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十三、差旅费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14</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十四、保险费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15</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十五、运输、仓储费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16</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十六、修理费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17</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十七、包装费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18</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十八、技术转让费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19</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十九、研究费用</w:t>
            </w:r>
          </w:p>
        </w:tc>
        <w:tc>
          <w:tcPr>
            <w:tcW w:w="681"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20</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二十、各项税费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21</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二十一、利息收支</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22</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二十二、汇兑差额</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23</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二十三、现金折扣</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24</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二十四、党组织工作经费</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0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25</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二十五、其他</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19" w:hRule="atLeast"/>
          <w:jc w:val="center"/>
        </w:trPr>
        <w:tc>
          <w:tcPr>
            <w:tcW w:w="0" w:type="auto"/>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26</w:t>
            </w:r>
          </w:p>
        </w:tc>
        <w:tc>
          <w:tcPr>
            <w:tcW w:w="26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合计(1+2+3+…25)</w:t>
            </w:r>
          </w:p>
        </w:tc>
        <w:tc>
          <w:tcPr>
            <w:tcW w:w="681"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76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5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76"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bl>
    <w:p>
      <w:pPr>
        <w:bidi w:val="0"/>
        <w:jc w:val="center"/>
        <w:rPr>
          <w:rFonts w:hint="eastAsia"/>
        </w:rPr>
      </w:pPr>
      <w:bookmarkStart w:id="559" w:name="_Toc19968"/>
      <w:bookmarkStart w:id="560" w:name="_Toc20732"/>
      <w:bookmarkStart w:id="561" w:name="_Toc1821"/>
      <w:bookmarkStart w:id="562" w:name="_Toc16047"/>
      <w:bookmarkStart w:id="563" w:name="_Toc9665"/>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4.3.</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3</w:t>
      </w:r>
      <w:r>
        <w:rPr>
          <w:rFonts w:hint="eastAsia" w:ascii="仿宋_GB2312" w:eastAsia="仿宋_GB2312" w:cs="仿宋_GB2312" w:hAnsiTheme="minorHAnsi"/>
          <w:color w:val="000000" w:themeColor="text1"/>
          <w:sz w:val="28"/>
          <w:szCs w:val="28"/>
          <w14:textFill>
            <w14:solidFill>
              <w14:schemeClr w14:val="tx1"/>
            </w14:solidFill>
          </w14:textFill>
        </w:rPr>
        <w:t>.</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5</w:t>
      </w:r>
      <w:r>
        <w:rPr>
          <w:rFonts w:hint="eastAsia" w:ascii="仿宋_GB2312" w:eastAsia="仿宋_GB2312" w:cs="仿宋_GB2312" w:hAnsiTheme="minorHAnsi"/>
          <w:color w:val="000000" w:themeColor="text1"/>
          <w:sz w:val="28"/>
          <w:szCs w:val="28"/>
          <w14:textFill>
            <w14:solidFill>
              <w14:schemeClr w14:val="tx1"/>
            </w14:solidFill>
          </w14:textFill>
        </w:rPr>
        <w:t>.</w:t>
      </w:r>
      <w:r>
        <w:rPr>
          <w:rFonts w:hint="eastAsia" w:ascii="仿宋_GB2312" w:eastAsia="仿宋_GB2312" w:cs="仿宋_GB2312" w:hAnsiTheme="minorHAnsi"/>
          <w:color w:val="000000" w:themeColor="text1"/>
          <w:sz w:val="28"/>
          <w:szCs w:val="28"/>
          <w:lang w:val="en-US" w:eastAsia="zh-CN"/>
          <w14:textFill>
            <w14:solidFill>
              <w14:schemeClr w14:val="tx1"/>
            </w14:solidFill>
          </w14:textFill>
        </w:rPr>
        <w:t>2</w:t>
      </w:r>
      <w:r>
        <w:rPr>
          <w:rFonts w:hint="eastAsia" w:ascii="仿宋_GB2312" w:eastAsia="仿宋_GB2312" w:cs="仿宋_GB2312" w:hAnsiTheme="minorHAnsi"/>
          <w:color w:val="000000" w:themeColor="text1"/>
          <w:sz w:val="28"/>
          <w:szCs w:val="28"/>
          <w14:textFill>
            <w14:solidFill>
              <w14:schemeClr w14:val="tx1"/>
            </w14:solidFill>
          </w14:textFill>
        </w:rPr>
        <w:t>.A107042 软件、集成电路企业优惠情况及明细表 第4行大于零时</w:t>
      </w:r>
      <w:bookmarkEnd w:id="559"/>
      <w:bookmarkEnd w:id="560"/>
      <w:bookmarkEnd w:id="561"/>
      <w:bookmarkEnd w:id="562"/>
      <w:bookmarkEnd w:id="563"/>
    </w:p>
    <w:p>
      <w:pPr>
        <w:rPr>
          <w:rFonts w:hint="eastAsia" w:ascii="仿宋_GB2312" w:eastAsia="仿宋_GB2312" w:cs="仿宋_GB2312" w:hAnsiTheme="minorHAnsi"/>
          <w:b w:val="0"/>
          <w:bCs w:val="0"/>
          <w:color w:val="000000" w:themeColor="text1"/>
          <w:sz w:val="28"/>
          <w:szCs w:val="28"/>
          <w14:textFill>
            <w14:solidFill>
              <w14:schemeClr w14:val="tx1"/>
            </w14:solidFill>
          </w14:textFill>
        </w:rPr>
      </w:pPr>
      <w:r>
        <w:rPr>
          <w:rFonts w:hint="eastAsia" w:ascii="仿宋_GB2312" w:eastAsia="仿宋_GB2312" w:cs="仿宋_GB2312" w:hAnsiTheme="minorHAnsi"/>
          <w:b w:val="0"/>
          <w:bCs w:val="0"/>
          <w:color w:val="000000" w:themeColor="text1"/>
          <w:sz w:val="28"/>
          <w:szCs w:val="28"/>
          <w14:textFill>
            <w14:solidFill>
              <w14:schemeClr w14:val="tx1"/>
            </w14:solidFill>
          </w14:textFill>
        </w:rPr>
        <w:br w:type="page"/>
      </w:r>
    </w:p>
    <w:tbl>
      <w:tblPr>
        <w:tblStyle w:val="25"/>
        <w:tblpPr w:leftFromText="180" w:rightFromText="180" w:vertAnchor="text" w:horzAnchor="page" w:tblpX="1959" w:tblpY="410"/>
        <w:tblOverlap w:val="never"/>
        <w:tblW w:w="4660" w:type="pct"/>
        <w:jc w:val="center"/>
        <w:tblLayout w:type="fixed"/>
        <w:tblCellMar>
          <w:top w:w="0" w:type="dxa"/>
          <w:left w:w="108" w:type="dxa"/>
          <w:bottom w:w="0" w:type="dxa"/>
          <w:right w:w="108" w:type="dxa"/>
        </w:tblCellMar>
      </w:tblPr>
      <w:tblGrid>
        <w:gridCol w:w="554"/>
        <w:gridCol w:w="1500"/>
        <w:gridCol w:w="1510"/>
        <w:gridCol w:w="1224"/>
        <w:gridCol w:w="1119"/>
        <w:gridCol w:w="1146"/>
        <w:gridCol w:w="800"/>
        <w:gridCol w:w="486"/>
      </w:tblGrid>
      <w:tr>
        <w:tblPrEx>
          <w:tblCellMar>
            <w:top w:w="0" w:type="dxa"/>
            <w:left w:w="108" w:type="dxa"/>
            <w:bottom w:w="0" w:type="dxa"/>
            <w:right w:w="108" w:type="dxa"/>
          </w:tblCellMar>
        </w:tblPrEx>
        <w:trPr>
          <w:trHeight w:val="327" w:hRule="atLeast"/>
          <w:jc w:val="center"/>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黑体" w:hAnsi="黑体" w:eastAsia="黑体" w:cs="黑体"/>
                <w:b w:val="0"/>
                <w:bCs w:val="0"/>
                <w:color w:val="000000"/>
                <w:kern w:val="0"/>
                <w:sz w:val="28"/>
                <w:szCs w:val="28"/>
              </w:rPr>
              <w:t>高新技术企业优惠情况及明细表（A107041）</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4667"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税收优惠基本信息</w:t>
            </w:r>
          </w:p>
        </w:tc>
      </w:tr>
      <w:tr>
        <w:tblPrEx>
          <w:tblCellMar>
            <w:top w:w="0" w:type="dxa"/>
            <w:left w:w="108" w:type="dxa"/>
            <w:bottom w:w="0" w:type="dxa"/>
            <w:right w:w="108" w:type="dxa"/>
          </w:tblCellMar>
        </w:tblPrEx>
        <w:trPr>
          <w:trHeight w:val="499" w:hRule="atLeast"/>
          <w:jc w:val="center"/>
        </w:trPr>
        <w:tc>
          <w:tcPr>
            <w:tcW w:w="332"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89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 xml:space="preserve">对企业主要产品（服务）发挥核心支持作用的技术所属范围 </w:t>
            </w:r>
          </w:p>
        </w:tc>
        <w:tc>
          <w:tcPr>
            <w:tcW w:w="90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 xml:space="preserve">国家重点支持的高新技术领域 </w:t>
            </w:r>
          </w:p>
        </w:tc>
        <w:tc>
          <w:tcPr>
            <w:tcW w:w="733" w:type="pct"/>
            <w:tcBorders>
              <w:top w:val="nil"/>
              <w:left w:val="nil"/>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69" w:hRule="atLeast"/>
          <w:jc w:val="center"/>
        </w:trPr>
        <w:tc>
          <w:tcPr>
            <w:tcW w:w="332"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90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733"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549" w:hRule="atLeast"/>
          <w:jc w:val="center"/>
        </w:trPr>
        <w:tc>
          <w:tcPr>
            <w:tcW w:w="332"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90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73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660" w:hRule="atLeast"/>
          <w:jc w:val="center"/>
        </w:trPr>
        <w:tc>
          <w:tcPr>
            <w:tcW w:w="33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667"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税收优惠有关情况</w:t>
            </w:r>
          </w:p>
        </w:tc>
      </w:tr>
      <w:tr>
        <w:tblPrEx>
          <w:tblCellMar>
            <w:top w:w="0" w:type="dxa"/>
            <w:left w:w="108" w:type="dxa"/>
            <w:bottom w:w="0" w:type="dxa"/>
            <w:right w:w="108" w:type="dxa"/>
          </w:tblCellMar>
        </w:tblPrEx>
        <w:trPr>
          <w:trHeight w:val="864"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89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90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73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2129"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2129"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899" w:type="pct"/>
            <w:vMerge w:val="continue"/>
            <w:tcBorders>
              <w:top w:val="nil"/>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2129"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899"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2129" w:type="pct"/>
            <w:gridSpan w:val="4"/>
            <w:tcBorders>
              <w:top w:val="single" w:color="auto" w:sz="4" w:space="0"/>
              <w:left w:val="single" w:color="auto" w:sz="4" w:space="0"/>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899" w:type="pct"/>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1639"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2129"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2129"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2129"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89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研究开发费用指标</w:t>
            </w:r>
          </w:p>
        </w:tc>
        <w:tc>
          <w:tcPr>
            <w:tcW w:w="1639"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ind w:firstLine="210" w:firstLineChars="100"/>
              <w:jc w:val="both"/>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687"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479"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29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w:t>
            </w:r>
          </w:p>
        </w:tc>
      </w:tr>
      <w:tr>
        <w:tblPrEx>
          <w:tblCellMar>
            <w:top w:w="0" w:type="dxa"/>
            <w:left w:w="108" w:type="dxa"/>
            <w:bottom w:w="0" w:type="dxa"/>
            <w:right w:w="108" w:type="dxa"/>
          </w:tblCellMar>
        </w:tblPrEx>
        <w:trPr>
          <w:trHeight w:val="288" w:hRule="atLeast"/>
          <w:jc w:val="center"/>
        </w:trPr>
        <w:tc>
          <w:tcPr>
            <w:tcW w:w="33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both"/>
              <w:rPr>
                <w:rFonts w:hint="eastAsia" w:ascii="仿宋" w:hAnsi="仿宋" w:eastAsia="仿宋" w:cs="仿宋"/>
                <w:kern w:val="0"/>
                <w:sz w:val="21"/>
                <w:szCs w:val="21"/>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68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479"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29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670"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（一）内部研究开发投入（17+18+19+20+21+22+24）</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840" w:firstLineChars="400"/>
              <w:jc w:val="both"/>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（二）委托外部研究开发费用[(26+28)×80%]</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687"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9"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29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5" w:hRule="atLeast"/>
          <w:jc w:val="center"/>
        </w:trPr>
        <w:tc>
          <w:tcPr>
            <w:tcW w:w="33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89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63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九、三年研发费用占销售（营业）收入比例（15行4列÷29行4列）</w:t>
            </w:r>
          </w:p>
        </w:tc>
        <w:tc>
          <w:tcPr>
            <w:tcW w:w="2129"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bl>
    <w:p>
      <w:pPr>
        <w:bidi w:val="0"/>
        <w:rPr>
          <w:rFonts w:hint="eastAsia"/>
        </w:rPr>
      </w:pPr>
    </w:p>
    <w:tbl>
      <w:tblPr>
        <w:tblStyle w:val="25"/>
        <w:tblpPr w:leftFromText="180" w:rightFromText="180" w:vertAnchor="text" w:horzAnchor="page" w:tblpXSpec="center" w:tblpY="298"/>
        <w:tblOverlap w:val="never"/>
        <w:tblW w:w="0" w:type="auto"/>
        <w:jc w:val="center"/>
        <w:tblLayout w:type="fixed"/>
        <w:tblCellMar>
          <w:top w:w="0" w:type="dxa"/>
          <w:left w:w="108" w:type="dxa"/>
          <w:bottom w:w="0" w:type="dxa"/>
          <w:right w:w="108" w:type="dxa"/>
        </w:tblCellMar>
      </w:tblPr>
      <w:tblGrid>
        <w:gridCol w:w="1039"/>
        <w:gridCol w:w="1478"/>
        <w:gridCol w:w="331"/>
        <w:gridCol w:w="4739"/>
        <w:gridCol w:w="813"/>
      </w:tblGrid>
      <w:tr>
        <w:tblPrEx>
          <w:tblCellMar>
            <w:top w:w="0" w:type="dxa"/>
            <w:left w:w="108" w:type="dxa"/>
            <w:bottom w:w="0" w:type="dxa"/>
            <w:right w:w="108" w:type="dxa"/>
          </w:tblCellMar>
        </w:tblPrEx>
        <w:trPr>
          <w:trHeight w:val="835" w:hRule="atLeast"/>
          <w:jc w:val="center"/>
        </w:trPr>
        <w:tc>
          <w:tcPr>
            <w:tcW w:w="8400" w:type="dxa"/>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黑体" w:hAnsi="黑体" w:eastAsia="黑体" w:cs="黑体"/>
                <w:b w:val="0"/>
                <w:bCs w:val="0"/>
                <w:color w:val="000000"/>
                <w:kern w:val="0"/>
                <w:sz w:val="28"/>
                <w:szCs w:val="28"/>
              </w:rPr>
              <w:t>A107042 软件、集成电路企业优惠情况及明细表</w:t>
            </w:r>
          </w:p>
        </w:tc>
      </w:tr>
      <w:tr>
        <w:tblPrEx>
          <w:tblCellMar>
            <w:top w:w="0" w:type="dxa"/>
            <w:left w:w="108" w:type="dxa"/>
            <w:bottom w:w="0" w:type="dxa"/>
            <w:right w:w="108" w:type="dxa"/>
          </w:tblCellMar>
        </w:tblPrEx>
        <w:trPr>
          <w:trHeight w:val="441" w:hRule="atLeast"/>
          <w:jc w:val="center"/>
        </w:trPr>
        <w:tc>
          <w:tcPr>
            <w:tcW w:w="8400" w:type="dxa"/>
            <w:gridSpan w:val="5"/>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b/>
                <w:bCs/>
                <w:kern w:val="0"/>
                <w:sz w:val="21"/>
                <w:szCs w:val="21"/>
              </w:rPr>
            </w:pPr>
            <w:bookmarkStart w:id="564" w:name="RANGE!A2:F18"/>
            <w:r>
              <w:rPr>
                <w:rFonts w:hint="eastAsia" w:ascii="黑体" w:hAnsi="黑体" w:eastAsia="黑体" w:cs="黑体"/>
                <w:b w:val="0"/>
                <w:bCs w:val="0"/>
                <w:kern w:val="0"/>
                <w:sz w:val="21"/>
                <w:szCs w:val="21"/>
              </w:rPr>
              <w:t>税收优惠基本信息</w:t>
            </w:r>
            <w:bookmarkEnd w:id="564"/>
          </w:p>
        </w:tc>
      </w:tr>
      <w:tr>
        <w:tblPrEx>
          <w:tblCellMar>
            <w:top w:w="0" w:type="dxa"/>
            <w:left w:w="108" w:type="dxa"/>
            <w:bottom w:w="0" w:type="dxa"/>
            <w:right w:w="108" w:type="dxa"/>
          </w:tblCellMar>
        </w:tblPrEx>
        <w:trPr>
          <w:trHeight w:val="441" w:hRule="atLeast"/>
          <w:jc w:val="center"/>
        </w:trPr>
        <w:tc>
          <w:tcPr>
            <w:tcW w:w="2517" w:type="dxa"/>
            <w:gridSpan w:val="2"/>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选择适用优惠政策</w:t>
            </w:r>
          </w:p>
        </w:tc>
        <w:tc>
          <w:tcPr>
            <w:tcW w:w="5883" w:type="dxa"/>
            <w:gridSpan w:val="3"/>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2517" w:type="dxa"/>
            <w:gridSpan w:val="2"/>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减免方式1</w:t>
            </w:r>
          </w:p>
        </w:tc>
        <w:tc>
          <w:tcPr>
            <w:tcW w:w="331"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7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获利年度/开始计算优惠期年度1</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2517" w:type="dxa"/>
            <w:gridSpan w:val="2"/>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减免方式2</w:t>
            </w:r>
          </w:p>
        </w:tc>
        <w:tc>
          <w:tcPr>
            <w:tcW w:w="331"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p>
        </w:tc>
        <w:tc>
          <w:tcPr>
            <w:tcW w:w="47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获利年度/开始计算优惠期年度2</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8400" w:type="dxa"/>
            <w:gridSpan w:val="5"/>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黑体" w:hAnsi="黑体" w:eastAsia="黑体" w:cs="黑体"/>
                <w:b w:val="0"/>
                <w:bCs w:val="0"/>
                <w:kern w:val="0"/>
                <w:sz w:val="21"/>
                <w:szCs w:val="21"/>
              </w:rPr>
              <w:t>税收优惠有关情况</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 次</w:t>
            </w:r>
          </w:p>
        </w:tc>
        <w:tc>
          <w:tcPr>
            <w:tcW w:w="6548" w:type="dxa"/>
            <w:gridSpan w:val="3"/>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项  目</w:t>
            </w:r>
          </w:p>
        </w:tc>
        <w:tc>
          <w:tcPr>
            <w:tcW w:w="813"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金  额</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478"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一、企业本年月平均职工总人数</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735"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其中：签订劳动合同关系且具有大学专科以上学历的职工人数</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研究开发人员人数</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1478"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二、研究开发费用总额</w:t>
            </w:r>
          </w:p>
        </w:tc>
        <w:tc>
          <w:tcPr>
            <w:tcW w:w="813" w:type="dxa"/>
            <w:tcBorders>
              <w:top w:val="single" w:color="auto" w:sz="12" w:space="0"/>
              <w:left w:val="single" w:color="auto" w:sz="12" w:space="0"/>
              <w:bottom w:val="single" w:color="auto" w:sz="12" w:space="0"/>
              <w:right w:val="single" w:color="auto" w:sz="12" w:space="0"/>
            </w:tcBorders>
            <w:shd w:val="clear" w:color="auto" w:fill="DDD9C4" w:themeFill="background2" w:themeFillShade="E6"/>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其中：企业在中国境内发生的研究开发费用金额</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1478"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三、企业收入总额</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四、符合条件的销售（营业）收入</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其中：自主设计、自主开发销售及服务收入</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1478"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知识产权指标 </w:t>
            </w: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五、拥有核心关键技术和属于本企业的知识产权总数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其中：发明专利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集成电路布图设计登记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计算机软件著作权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1478"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业务类型及领域</w:t>
            </w: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是否从事 8 英寸及以下集成电路生产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是否按照开发、销售嵌入式软件企业条件享受政策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441"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1478"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070"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重点集成电路设计领域和重点软件领域 </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693" w:hRule="atLeast"/>
          <w:jc w:val="center"/>
        </w:trPr>
        <w:tc>
          <w:tcPr>
            <w:tcW w:w="1039"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6548" w:type="dxa"/>
            <w:gridSpan w:val="3"/>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813"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p>
            <w:pPr>
              <w:bidi w:val="0"/>
              <w:jc w:val="center"/>
              <w:rPr>
                <w:rFonts w:hint="eastAsia" w:ascii="Calibri" w:hAnsi="Calibri" w:eastAsia="宋体" w:cs="Times New Roman"/>
                <w:kern w:val="2"/>
                <w:sz w:val="21"/>
                <w:szCs w:val="22"/>
                <w:lang w:val="en-US" w:eastAsia="zh-CN" w:bidi="ar-SA"/>
              </w:rPr>
            </w:pPr>
          </w:p>
        </w:tc>
      </w:tr>
    </w:tbl>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val="0"/>
          <w:bCs w:val="0"/>
          <w:color w:val="000000" w:themeColor="text1"/>
          <w:sz w:val="28"/>
          <w:szCs w:val="28"/>
          <w14:textFill>
            <w14:solidFill>
              <w14:schemeClr w14:val="tx1"/>
            </w14:solidFill>
          </w14:textFill>
        </w:rPr>
      </w:pPr>
      <w:bookmarkStart w:id="565" w:name="_Toc17937"/>
      <w:bookmarkStart w:id="566" w:name="_Toc19643"/>
      <w:bookmarkStart w:id="567" w:name="_Toc20319"/>
      <w:bookmarkStart w:id="568" w:name="_Toc17667"/>
      <w:bookmarkStart w:id="569" w:name="_Toc3577"/>
      <w:r>
        <w:rPr>
          <w:rFonts w:hint="eastAsia" w:ascii="仿宋_GB2312" w:eastAsia="仿宋_GB2312" w:cs="仿宋_GB2312"/>
          <w:b w:val="0"/>
          <w:bCs w:val="0"/>
          <w:sz w:val="28"/>
          <w:szCs w:val="28"/>
        </w:rPr>
        <w:t>4.</w:t>
      </w:r>
      <w:r>
        <w:rPr>
          <w:rFonts w:hint="eastAsia" w:ascii="仿宋_GB2312" w:cs="仿宋_GB2312"/>
          <w:b w:val="0"/>
          <w:bCs w:val="0"/>
          <w:sz w:val="28"/>
          <w:szCs w:val="28"/>
        </w:rPr>
        <w:t>3</w:t>
      </w:r>
      <w:r>
        <w:rPr>
          <w:rFonts w:hint="eastAsia" w:ascii="仿宋_GB2312" w:eastAsia="仿宋_GB2312" w:cs="仿宋_GB2312"/>
          <w:b w:val="0"/>
          <w:bCs w:val="0"/>
          <w:color w:val="000000" w:themeColor="text1"/>
          <w:sz w:val="28"/>
          <w:szCs w:val="28"/>
          <w14:textFill>
            <w14:solidFill>
              <w14:schemeClr w14:val="tx1"/>
            </w14:solidFill>
          </w14:textFill>
        </w:rPr>
        <w:t>.</w:t>
      </w:r>
      <w:r>
        <w:rPr>
          <w:rFonts w:hint="eastAsia" w:ascii="仿宋_GB2312" w:eastAsia="仿宋_GB2312" w:cs="仿宋_GB2312"/>
          <w:b w:val="0"/>
          <w:bCs w:val="0"/>
          <w:color w:val="000000" w:themeColor="text1"/>
          <w:sz w:val="28"/>
          <w:szCs w:val="28"/>
          <w:lang w:val="en-US" w:eastAsia="zh-CN"/>
          <w14:textFill>
            <w14:solidFill>
              <w14:schemeClr w14:val="tx1"/>
            </w14:solidFill>
          </w14:textFill>
        </w:rPr>
        <w:t>3</w:t>
      </w:r>
      <w:r>
        <w:rPr>
          <w:rFonts w:hint="eastAsia" w:ascii="仿宋_GB2312" w:eastAsia="仿宋_GB2312" w:cs="仿宋_GB2312"/>
          <w:b w:val="0"/>
          <w:bCs w:val="0"/>
          <w:color w:val="000000" w:themeColor="text1"/>
          <w:sz w:val="28"/>
          <w:szCs w:val="28"/>
          <w14:textFill>
            <w14:solidFill>
              <w14:schemeClr w14:val="tx1"/>
            </w14:solidFill>
          </w14:textFill>
        </w:rPr>
        <w:t>.</w:t>
      </w:r>
      <w:r>
        <w:rPr>
          <w:rFonts w:hint="eastAsia" w:ascii="仿宋_GB2312" w:eastAsia="仿宋_GB2312" w:cs="仿宋_GB2312"/>
          <w:b w:val="0"/>
          <w:bCs w:val="0"/>
          <w:color w:val="000000" w:themeColor="text1"/>
          <w:sz w:val="28"/>
          <w:szCs w:val="28"/>
          <w:lang w:val="en-US" w:eastAsia="zh-CN"/>
          <w14:textFill>
            <w14:solidFill>
              <w14:schemeClr w14:val="tx1"/>
            </w14:solidFill>
          </w14:textFill>
        </w:rPr>
        <w:t>5</w:t>
      </w:r>
      <w:r>
        <w:rPr>
          <w:rFonts w:hint="eastAsia" w:ascii="仿宋_GB2312" w:eastAsia="仿宋_GB2312" w:cs="仿宋_GB2312"/>
          <w:b w:val="0"/>
          <w:bCs w:val="0"/>
          <w:color w:val="000000" w:themeColor="text1"/>
          <w:sz w:val="28"/>
          <w:szCs w:val="28"/>
          <w14:textFill>
            <w14:solidFill>
              <w14:schemeClr w14:val="tx1"/>
            </w14:solidFill>
          </w14:textFill>
        </w:rPr>
        <w:t>.</w:t>
      </w:r>
      <w:r>
        <w:rPr>
          <w:rFonts w:hint="eastAsia" w:ascii="仿宋_GB2312" w:eastAsia="仿宋_GB2312" w:cs="仿宋_GB2312"/>
          <w:b w:val="0"/>
          <w:bCs w:val="0"/>
          <w:color w:val="000000" w:themeColor="text1"/>
          <w:sz w:val="28"/>
          <w:szCs w:val="28"/>
          <w:lang w:val="en-US" w:eastAsia="zh-CN"/>
          <w14:textFill>
            <w14:solidFill>
              <w14:schemeClr w14:val="tx1"/>
            </w14:solidFill>
          </w14:textFill>
        </w:rPr>
        <w:t>3</w:t>
      </w:r>
      <w:r>
        <w:rPr>
          <w:rFonts w:hint="eastAsia" w:ascii="仿宋_GB2312" w:eastAsia="仿宋_GB2312" w:cs="仿宋_GB2312"/>
          <w:b w:val="0"/>
          <w:bCs w:val="0"/>
          <w:color w:val="000000" w:themeColor="text1"/>
          <w:sz w:val="28"/>
          <w:szCs w:val="28"/>
          <w14:textFill>
            <w14:solidFill>
              <w14:schemeClr w14:val="tx1"/>
            </w14:solidFill>
          </w14:textFill>
        </w:rPr>
        <w:t>.</w:t>
      </w:r>
      <w:r>
        <w:rPr>
          <w:rFonts w:hint="eastAsia" w:ascii="仿宋_GB2312" w:hAnsi="仿宋_GB2312" w:eastAsia="仿宋_GB2312" w:cs="仿宋_GB2312"/>
          <w:b w:val="0"/>
          <w:bCs w:val="0"/>
          <w:color w:val="000000" w:themeColor="text1"/>
          <w:sz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行第一列大于零时</w:t>
      </w:r>
      <w:bookmarkEnd w:id="565"/>
      <w:bookmarkEnd w:id="566"/>
      <w:bookmarkEnd w:id="567"/>
      <w:bookmarkEnd w:id="568"/>
      <w:bookmarkEnd w:id="569"/>
    </w:p>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70" w:name="_Toc8620"/>
      <w:bookmarkStart w:id="571" w:name="_Toc22537"/>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4.4.申报管理要求</w:t>
      </w:r>
      <w:bookmarkEnd w:id="570"/>
      <w:bookmarkEnd w:id="5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72" w:name="_Toc13546"/>
      <w:bookmarkStart w:id="573" w:name="_Toc8125"/>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4.4.1 正确选择和填报享受优惠对应栏次</w:t>
      </w:r>
      <w:bookmarkEnd w:id="572"/>
      <w:bookmarkEnd w:id="5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74" w:name="_Toc8729"/>
      <w:bookmarkStart w:id="575" w:name="_Toc20650"/>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4.4.2 准确审核表间勾稽关系</w:t>
      </w:r>
      <w:bookmarkEnd w:id="574"/>
      <w:bookmarkEnd w:id="5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default"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76" w:name="_Toc10805"/>
      <w:bookmarkStart w:id="577" w:name="_Toc21959"/>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4.4.3关注明细表填报数据异常问题</w:t>
      </w:r>
      <w:bookmarkEnd w:id="576"/>
      <w:bookmarkEnd w:id="5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themeColor="text1"/>
          <w:sz w:val="28"/>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78" w:name="_Toc29950"/>
      <w:bookmarkStart w:id="579" w:name="_Toc9400"/>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4.5.申报主要留存备查资料</w:t>
      </w:r>
      <w:bookmarkEnd w:id="578"/>
      <w:bookmarkEnd w:id="579"/>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ab/>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80" w:name="_Toc22804"/>
      <w:bookmarkStart w:id="581" w:name="_Toc25043"/>
      <w:bookmarkStart w:id="582" w:name="_Toc83577485"/>
      <w:bookmarkStart w:id="583" w:name="_Toc7193"/>
      <w:bookmarkStart w:id="584" w:name="_Toc2532"/>
      <w:bookmarkStart w:id="585" w:name="_Toc4393"/>
      <w:bookmarkStart w:id="586" w:name="_Toc30145"/>
      <w:bookmarkStart w:id="587" w:name="_Toc16893"/>
      <w:bookmarkStart w:id="588" w:name="_Toc31512"/>
      <w:bookmarkStart w:id="589" w:name="_Toc88123107"/>
      <w:bookmarkStart w:id="590" w:name="_Toc23192"/>
      <w:bookmarkStart w:id="591" w:name="_Toc16718"/>
      <w:bookmarkStart w:id="592" w:name="_Toc6440"/>
      <w:bookmarkStart w:id="593" w:name="_Toc9413"/>
      <w:bookmarkStart w:id="594" w:name="_Toc1029"/>
      <w:bookmarkStart w:id="595" w:name="_Toc13181"/>
      <w:bookmarkStart w:id="596" w:name="_Toc426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4.5.1.汇算清缴</w:t>
      </w:r>
      <w:bookmarkEnd w:id="580"/>
      <w:bookmarkEnd w:id="581"/>
      <w:bookmarkEnd w:id="582"/>
      <w:bookmarkEnd w:id="583"/>
      <w:bookmarkEnd w:id="584"/>
      <w:bookmarkEnd w:id="585"/>
      <w:bookmarkEnd w:id="586"/>
      <w:bookmarkEnd w:id="587"/>
      <w:bookmarkEnd w:id="588"/>
      <w:bookmarkEnd w:id="589"/>
      <w:bookmarkEnd w:id="590"/>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留存备查资料</w:t>
      </w:r>
      <w:bookmarkEnd w:id="591"/>
      <w:bookmarkEnd w:id="592"/>
      <w:bookmarkEnd w:id="593"/>
      <w:bookmarkEnd w:id="594"/>
      <w:bookmarkEnd w:id="595"/>
      <w:bookmarkEnd w:id="5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lang w:val="en-US" w:eastAsia="zh-CN"/>
          <w14:textFill>
            <w14:solidFill>
              <w14:schemeClr w14:val="tx1"/>
            </w14:solidFill>
          </w14:textFill>
        </w:rPr>
        <w:t>4</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eastAsia="仿宋_GB2312"/>
          <w:b/>
          <w:bCs/>
          <w:color w:val="000000" w:themeColor="text1"/>
          <w:sz w:val="28"/>
          <w:szCs w:val="28"/>
          <w:lang w:val="en-US" w:eastAsia="zh-CN"/>
          <w14:textFill>
            <w14:solidFill>
              <w14:schemeClr w14:val="tx1"/>
            </w14:solidFill>
          </w14:textFill>
        </w:rPr>
        <w:t>5</w:t>
      </w:r>
      <w:r>
        <w:rPr>
          <w:rFonts w:hint="eastAsia" w:ascii="仿宋_GB2312" w:eastAsia="仿宋_GB2312"/>
          <w:b/>
          <w:bCs/>
          <w:color w:val="000000" w:themeColor="text1"/>
          <w:sz w:val="28"/>
          <w:szCs w:val="28"/>
          <w14:textFill>
            <w14:solidFill>
              <w14:schemeClr w14:val="tx1"/>
            </w14:solidFill>
          </w14:textFill>
        </w:rPr>
        <w:t>.1.1.企业享受开发新技术、新产品、新工艺发生的研究开发费用加计扣除政策应留存备查以下资料</w:t>
      </w:r>
      <w:r>
        <w:rPr>
          <w:rFonts w:hint="eastAsia" w:ascii="仿宋_GB2312" w:eastAsia="仿宋_GB2312"/>
          <w:b/>
          <w:bCs/>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color w:val="000000" w:themeColor="text1"/>
          <w:sz w:val="28"/>
          <w:szCs w:val="28"/>
          <w:lang w:val="en-US" w:eastAsia="zh-CN"/>
          <w14:textFill>
            <w14:solidFill>
              <w14:schemeClr w14:val="tx1"/>
            </w14:solidFill>
          </w14:textFill>
        </w:rPr>
      </w:pPr>
      <w:r>
        <w:rPr>
          <w:rFonts w:hint="eastAsia" w:ascii="仿宋_GB2312" w:eastAsia="仿宋_GB2312"/>
          <w:b/>
          <w:bCs/>
          <w:color w:val="000000" w:themeColor="text1"/>
          <w:sz w:val="28"/>
          <w:szCs w:val="28"/>
          <w:lang w:val="en-US" w:eastAsia="zh-CN"/>
          <w14:textFill>
            <w14:solidFill>
              <w14:schemeClr w14:val="tx1"/>
            </w14:solidFill>
          </w14:textFill>
        </w:rPr>
        <w:t>4.5.1.2.企业享受为获得创新性、创意性、突破性的产品进行创意设计活动而发生的相关费用加计扣除政策应留存备查以下资料</w:t>
      </w:r>
      <w:r>
        <w:rPr>
          <w:rFonts w:hint="eastAsia" w:ascii="仿宋_GB2312" w:eastAsia="仿宋_GB2312"/>
          <w:b/>
          <w:bCs/>
          <w:color w:val="000000" w:themeColor="text1"/>
          <w:sz w:val="28"/>
          <w:szCs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597" w:name="_Toc27602"/>
      <w:bookmarkStart w:id="598" w:name="_Toc28006"/>
      <w:bookmarkStart w:id="599" w:name="_Toc4368"/>
      <w:bookmarkStart w:id="600" w:name="_Toc19639"/>
      <w:bookmarkStart w:id="601" w:name="_Toc13623"/>
      <w:bookmarkStart w:id="602" w:name="_Toc32283"/>
      <w:bookmarkStart w:id="603" w:name="_Toc20558"/>
      <w:bookmarkStart w:id="604" w:name="_Toc1361"/>
      <w:bookmarkStart w:id="605" w:name="_Toc83577486"/>
      <w:bookmarkStart w:id="606" w:name="_Toc26773"/>
      <w:bookmarkStart w:id="607" w:name="_Toc88123108"/>
      <w:bookmarkStart w:id="608" w:name="_Toc28597"/>
      <w:bookmarkStart w:id="609" w:name="_Toc2435"/>
      <w:bookmarkStart w:id="610" w:name="_Toc32383"/>
      <w:bookmarkStart w:id="611" w:name="_Toc26309"/>
      <w:bookmarkStart w:id="612" w:name="_Toc2445"/>
      <w:bookmarkStart w:id="613" w:name="_Toc30874"/>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4.5.2.预缴申报</w:t>
      </w:r>
      <w:bookmarkEnd w:id="597"/>
      <w:bookmarkEnd w:id="598"/>
      <w:bookmarkEnd w:id="599"/>
      <w:bookmarkEnd w:id="600"/>
      <w:bookmarkEnd w:id="601"/>
      <w:bookmarkEnd w:id="602"/>
      <w:bookmarkEnd w:id="603"/>
      <w:bookmarkEnd w:id="604"/>
      <w:bookmarkEnd w:id="605"/>
      <w:bookmarkEnd w:id="606"/>
      <w:bookmarkEnd w:id="607"/>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留存备查资料</w:t>
      </w:r>
      <w:bookmarkEnd w:id="608"/>
      <w:bookmarkEnd w:id="609"/>
      <w:bookmarkEnd w:id="610"/>
      <w:bookmarkEnd w:id="611"/>
      <w:bookmarkEnd w:id="612"/>
      <w:bookmarkEnd w:id="6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spacing w:line="600" w:lineRule="exact"/>
        <w:ind w:firstLine="560" w:firstLineChars="200"/>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p>
    <w:p>
      <w:pPr>
        <w:spacing w:line="600" w:lineRule="exact"/>
        <w:rPr>
          <w:rFonts w:ascii="仿宋_GB2312" w:eastAsia="仿宋_GB2312"/>
          <w:sz w:val="28"/>
          <w:szCs w:val="28"/>
        </w:rPr>
      </w:pPr>
      <w:r>
        <w:rPr>
          <w:rFonts w:hint="eastAsia" w:ascii="仿宋_GB2312" w:eastAsia="仿宋_GB2312"/>
          <w:sz w:val="28"/>
          <w:szCs w:val="28"/>
        </w:rPr>
        <w:tab/>
      </w:r>
    </w:p>
    <w:p>
      <w:pPr>
        <w:spacing w:line="600" w:lineRule="exact"/>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仿宋_GB2312" w:hAnsi="仿宋" w:eastAsia="仿宋_GB2312" w:cs="仿宋"/>
          <w:color w:val="FF0000"/>
          <w:kern w:val="0"/>
          <w:sz w:val="28"/>
          <w:szCs w:val="28"/>
        </w:rPr>
      </w:pPr>
      <w:bookmarkStart w:id="614" w:name="_Toc24832"/>
      <w:bookmarkStart w:id="615" w:name="_Toc25660"/>
      <w:bookmarkStart w:id="616" w:name="_Toc1811"/>
      <w:bookmarkStart w:id="617" w:name="_Toc2092259484"/>
      <w:bookmarkStart w:id="618" w:name="_Toc29001"/>
      <w:bookmarkStart w:id="619" w:name="_Toc32334"/>
      <w:bookmarkStart w:id="620" w:name="_Toc28166"/>
      <w:bookmarkStart w:id="621" w:name="_Toc14736"/>
      <w:r>
        <w:rPr>
          <w:rFonts w:hint="eastAsia" w:ascii="思源黑体" w:hAnsi="思源黑体" w:eastAsia="思源黑体"/>
          <w:b w:val="0"/>
          <w:color w:val="000000" w:themeColor="text1"/>
          <w:sz w:val="36"/>
          <w:szCs w:val="36"/>
          <w14:textFill>
            <w14:solidFill>
              <w14:schemeClr w14:val="tx1"/>
            </w14:solidFill>
          </w14:textFill>
        </w:rPr>
        <w:t xml:space="preserve">第五章  </w:t>
      </w:r>
      <w:r>
        <w:rPr>
          <w:rFonts w:hint="eastAsia" w:ascii="思源黑体" w:hAnsi="思源黑体" w:eastAsia="思源黑体"/>
          <w:b w:val="0"/>
          <w:color w:val="000000" w:themeColor="text1"/>
          <w:sz w:val="36"/>
          <w:szCs w:val="36"/>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14:textFill>
            <w14:solidFill>
              <w14:schemeClr w14:val="tx1"/>
            </w14:solidFill>
          </w14:textFill>
        </w:rPr>
        <w:t>注意事项</w:t>
      </w:r>
      <w:bookmarkEnd w:id="614"/>
      <w:bookmarkEnd w:id="615"/>
      <w:bookmarkEnd w:id="616"/>
      <w:bookmarkEnd w:id="617"/>
      <w:bookmarkEnd w:id="618"/>
      <w:bookmarkEnd w:id="619"/>
      <w:bookmarkEnd w:id="620"/>
      <w:bookmarkEnd w:id="621"/>
      <w:bookmarkStart w:id="622" w:name="_Toc4706"/>
      <w:bookmarkStart w:id="623" w:name="_Toc4015"/>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624" w:name="_Toc4518"/>
      <w:bookmarkStart w:id="625" w:name="_Toc2064"/>
      <w:bookmarkStart w:id="626" w:name="_Toc11441"/>
      <w:bookmarkStart w:id="627" w:name="_Toc88123113"/>
      <w:bookmarkStart w:id="628" w:name="_Toc20368"/>
      <w:bookmarkStart w:id="629" w:name="_Toc26548"/>
      <w:bookmarkStart w:id="630" w:name="_Toc19752"/>
      <w:bookmarkStart w:id="631" w:name="_Toc8934"/>
      <w:bookmarkStart w:id="632" w:name="_Toc14397"/>
      <w:bookmarkStart w:id="633" w:name="_Toc20948"/>
      <w:bookmarkStart w:id="634" w:name="_Toc83577487"/>
      <w:bookmarkStart w:id="635" w:name="_Toc31494"/>
      <w:bookmarkStart w:id="636" w:name="_Toc13368"/>
      <w:bookmarkStart w:id="637" w:name="_Toc864"/>
      <w:bookmarkStart w:id="638" w:name="_Toc5572"/>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5.1.研发项目异议鉴定</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宋体"/>
          <w:color w:val="000000" w:themeColor="text1"/>
          <w:sz w:val="28"/>
          <w:szCs w:val="28"/>
          <w14:textFill>
            <w14:solidFill>
              <w14:schemeClr w14:val="tx1"/>
            </w14:solidFill>
          </w14:textFill>
        </w:rPr>
      </w:pPr>
      <w:bookmarkStart w:id="639" w:name="_Toc22117"/>
      <w:bookmarkStart w:id="640" w:name="_Toc8962"/>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41" w:name="_Toc6444"/>
      <w:bookmarkStart w:id="642" w:name="_Toc16434"/>
      <w:bookmarkStart w:id="643" w:name="_Toc88123114"/>
      <w:bookmarkStart w:id="644" w:name="_Toc25367"/>
      <w:bookmarkStart w:id="645" w:name="_Toc14957"/>
      <w:bookmarkStart w:id="646" w:name="_Toc25523"/>
      <w:bookmarkStart w:id="647" w:name="_Toc32576"/>
      <w:bookmarkStart w:id="648" w:name="_Toc7299"/>
      <w:bookmarkStart w:id="649" w:name="_Toc27503"/>
      <w:bookmarkStart w:id="650" w:name="_Toc6309"/>
      <w:bookmarkStart w:id="651" w:name="_Toc26006"/>
      <w:bookmarkStart w:id="652" w:name="_Toc83577488"/>
      <w:bookmarkStart w:id="653" w:name="_Toc16155"/>
      <w:bookmarkStart w:id="654" w:name="_Toc13883"/>
      <w:bookmarkStart w:id="655" w:name="_Toc20938"/>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r>
        <w:rPr>
          <w:rFonts w:hint="eastAsia" w:ascii="仿宋_GB2312" w:hAnsi="仿宋_GB2312" w:eastAsia="仿宋_GB2312" w:cs="仿宋_GB2312"/>
          <w:b/>
          <w:bCs/>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56" w:name="_Toc88123115"/>
      <w:bookmarkStart w:id="657" w:name="_Toc11897"/>
      <w:bookmarkStart w:id="658" w:name="_Toc31187"/>
      <w:bookmarkStart w:id="659" w:name="_Toc814"/>
      <w:bookmarkStart w:id="660" w:name="_Toc13480"/>
      <w:bookmarkStart w:id="661" w:name="_Toc10280"/>
      <w:bookmarkStart w:id="662" w:name="_Toc19209"/>
      <w:bookmarkStart w:id="663" w:name="_Toc24909"/>
      <w:bookmarkStart w:id="664" w:name="_Toc12932"/>
      <w:bookmarkStart w:id="665" w:name="_Toc29244"/>
      <w:bookmarkStart w:id="666" w:name="_Toc27829"/>
      <w:bookmarkStart w:id="667" w:name="_Toc489"/>
      <w:bookmarkStart w:id="668" w:name="_Toc5546"/>
      <w:bookmarkStart w:id="669" w:name="_Toc22142"/>
      <w:bookmarkStart w:id="670" w:name="_Toc26868"/>
      <w:bookmarkStart w:id="671" w:name="_Toc83577489"/>
      <w:bookmarkStart w:id="672" w:name="_Toc3732"/>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p>
    <w:p>
      <w:pPr>
        <w:keepNext w:val="0"/>
        <w:keepLines w:val="0"/>
        <w:pageBreakBefore w:val="0"/>
        <w:widowControl w:val="0"/>
        <w:kinsoku/>
        <w:wordWrap/>
        <w:overflowPunct/>
        <w:topLinePunct w:val="0"/>
        <w:autoSpaceDE/>
        <w:autoSpaceDN/>
        <w:bidi w:val="0"/>
        <w:adjustRightInd/>
        <w:snapToGrid/>
        <w:spacing w:line="520" w:lineRule="exact"/>
        <w:ind w:firstLine="641"/>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673" w:name="_Toc28476"/>
      <w:bookmarkStart w:id="674" w:name="_Toc19313"/>
      <w:bookmarkStart w:id="675" w:name="_Toc21884"/>
      <w:bookmarkStart w:id="676" w:name="_Toc32531"/>
      <w:bookmarkStart w:id="677" w:name="_Toc29608"/>
      <w:bookmarkStart w:id="678" w:name="_Toc2149"/>
      <w:bookmarkStart w:id="679" w:name="_Toc81811642"/>
      <w:bookmarkStart w:id="680" w:name="_Toc15440"/>
      <w:bookmarkStart w:id="681" w:name="_Toc82760552"/>
      <w:bookmarkStart w:id="682" w:name="_Toc24394"/>
      <w:bookmarkStart w:id="683" w:name="_Toc32136"/>
      <w:bookmarkStart w:id="684" w:name="_Toc27030"/>
      <w:bookmarkStart w:id="685" w:name="_Toc56784855"/>
      <w:bookmarkStart w:id="686" w:name="_Toc29078"/>
      <w:bookmarkStart w:id="687" w:name="_Toc39853446"/>
      <w:bookmarkStart w:id="688" w:name="_Toc10678"/>
      <w:bookmarkStart w:id="689" w:name="_Toc40698127"/>
      <w:bookmarkStart w:id="690" w:name="_Toc55891485"/>
      <w:bookmarkStart w:id="691" w:name="_Toc28177"/>
      <w:bookmarkStart w:id="692" w:name="_Toc28845"/>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673"/>
      <w:bookmarkEnd w:id="674"/>
      <w:bookmarkEnd w:id="675"/>
      <w:bookmarkEnd w:id="676"/>
      <w:bookmarkEnd w:id="677"/>
      <w:bookmarkEnd w:id="678"/>
      <w:bookmarkEnd w:id="679"/>
      <w:bookmarkEnd w:id="680"/>
      <w:bookmarkEnd w:id="681"/>
      <w:bookmarkEnd w:id="682"/>
      <w:bookmarkEnd w:id="683"/>
      <w:bookmarkEnd w:id="684"/>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693" w:name="_Toc81811644"/>
      <w:bookmarkStart w:id="694" w:name="_Toc28258"/>
      <w:bookmarkStart w:id="695" w:name="_Toc30165"/>
      <w:bookmarkStart w:id="696" w:name="_Toc27452"/>
      <w:bookmarkStart w:id="697" w:name="_Toc82760554"/>
      <w:bookmarkStart w:id="698" w:name="_Toc19940"/>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5.4.1.企业预缴阶段未选择享受研发费加计扣除可在汇算清缴期间统一享受</w:t>
      </w:r>
      <w:bookmarkEnd w:id="693"/>
      <w:bookmarkEnd w:id="694"/>
      <w:bookmarkEnd w:id="695"/>
      <w:bookmarkEnd w:id="696"/>
      <w:bookmarkEnd w:id="697"/>
      <w:bookmarkEnd w:id="698"/>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685"/>
      <w:bookmarkEnd w:id="686"/>
      <w:bookmarkEnd w:id="687"/>
      <w:bookmarkEnd w:id="688"/>
      <w:bookmarkEnd w:id="689"/>
      <w:bookmarkEnd w:id="690"/>
      <w:bookmarkEnd w:id="691"/>
      <w:bookmarkEnd w:id="69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699" w:name="_Toc11267"/>
      <w:bookmarkStart w:id="700" w:name="_Toc21362"/>
      <w:bookmarkStart w:id="701" w:name="_Toc82760555"/>
      <w:bookmarkStart w:id="702" w:name="_Toc31199"/>
      <w:bookmarkStart w:id="703" w:name="_Toc29258"/>
      <w:bookmarkStart w:id="704" w:name="_Toc81811645"/>
      <w:bookmarkStart w:id="705" w:name="_Toc6450"/>
      <w:bookmarkStart w:id="706" w:name="_Toc657"/>
      <w:bookmarkStart w:id="707" w:name="_Toc56784857"/>
      <w:bookmarkStart w:id="708" w:name="_Toc4523"/>
      <w:bookmarkStart w:id="709" w:name="_Toc10192"/>
      <w:bookmarkStart w:id="710" w:name="_Toc55891487"/>
      <w:bookmarkStart w:id="711" w:name="_Toc40698129"/>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5.4.2.企业预缴阶段申报享受研发优惠无需报送《研发费用加计扣除优惠明细表》</w:t>
      </w:r>
      <w:bookmarkEnd w:id="699"/>
      <w:bookmarkEnd w:id="700"/>
      <w:bookmarkEnd w:id="701"/>
      <w:bookmarkEnd w:id="702"/>
      <w:bookmarkEnd w:id="703"/>
      <w:bookmarkEnd w:id="7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05"/>
      <w:bookmarkEnd w:id="706"/>
      <w:bookmarkEnd w:id="707"/>
      <w:bookmarkEnd w:id="708"/>
      <w:bookmarkEnd w:id="709"/>
      <w:bookmarkEnd w:id="710"/>
      <w:bookmarkEnd w:id="711"/>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712" w:name="_Toc26681"/>
      <w:bookmarkStart w:id="713" w:name="_Toc82760556"/>
      <w:bookmarkStart w:id="714" w:name="_Toc19759"/>
      <w:bookmarkStart w:id="715" w:name="_Toc2551"/>
      <w:bookmarkStart w:id="716" w:name="_Toc7690"/>
      <w:bookmarkStart w:id="717" w:name="_Toc8181164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5.4.3.企业申报享受研发费用加计扣除政策无需报送《归集表》和《汇总表》</w:t>
      </w:r>
      <w:bookmarkEnd w:id="712"/>
      <w:bookmarkEnd w:id="713"/>
      <w:bookmarkEnd w:id="714"/>
      <w:bookmarkEnd w:id="715"/>
      <w:bookmarkEnd w:id="716"/>
      <w:bookmarkEnd w:id="7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718" w:name="_Toc26262"/>
      <w:bookmarkStart w:id="719" w:name="_Toc18594"/>
      <w:bookmarkStart w:id="720" w:name="_Toc15109"/>
      <w:bookmarkStart w:id="721" w:name="_Toc13416"/>
      <w:bookmarkStart w:id="722" w:name="_Toc81811647"/>
      <w:bookmarkStart w:id="723" w:name="_Toc56784555"/>
      <w:bookmarkStart w:id="724" w:name="_Toc82760557"/>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5.4.4.盈利企业和亏损企业都可以享受加计扣除政策</w:t>
      </w:r>
      <w:bookmarkEnd w:id="718"/>
      <w:bookmarkEnd w:id="719"/>
      <w:bookmarkEnd w:id="720"/>
      <w:bookmarkEnd w:id="721"/>
      <w:bookmarkEnd w:id="722"/>
      <w:bookmarkEnd w:id="723"/>
      <w:bookmarkEnd w:id="7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725" w:name="_Toc7409"/>
      <w:bookmarkStart w:id="726" w:name="_Toc27529"/>
      <w:bookmarkStart w:id="727" w:name="_Toc56784556"/>
      <w:bookmarkStart w:id="728" w:name="_Toc30263"/>
      <w:bookmarkStart w:id="729" w:name="_Toc82760558"/>
      <w:bookmarkStart w:id="730" w:name="_Toc81811648"/>
      <w:bookmarkStart w:id="731" w:name="_Toc4841"/>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5.4.5.叠加享受税收优惠的处理</w:t>
      </w:r>
      <w:bookmarkEnd w:id="725"/>
      <w:bookmarkEnd w:id="726"/>
      <w:bookmarkEnd w:id="727"/>
      <w:bookmarkEnd w:id="728"/>
      <w:bookmarkEnd w:id="729"/>
      <w:bookmarkEnd w:id="730"/>
      <w:bookmarkEnd w:id="7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732" w:name="_Toc611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5.4.6.选择不同研发支出辅助账样式填报A107012不同行次</w:t>
      </w:r>
      <w:bookmarkEnd w:id="73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default" w:ascii="仿宋_GB2312" w:eastAsia="仿宋_GB2312" w:cs="仿宋_GB2312"/>
          <w:color w:val="000000" w:themeColor="text1"/>
          <w:sz w:val="28"/>
          <w:szCs w:val="28"/>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仿宋_GB2312"/>
          <w:color w:val="000000" w:themeColor="text1"/>
          <w:sz w:val="28"/>
          <w:szCs w:val="28"/>
          <w:lang w:val="en-US" w:eastAsia="zh-CN"/>
          <w14:textFill>
            <w14:solidFill>
              <w14:schemeClr w14:val="tx1"/>
            </w14:solidFill>
          </w14:textFill>
        </w:rPr>
        <w:t>关</w:t>
      </w:r>
      <w:r>
        <w:rPr>
          <w:rFonts w:hint="default" w:ascii="仿宋_GB2312" w:eastAsia="仿宋_GB2312" w:cs="仿宋_GB2312"/>
          <w:color w:val="000000" w:themeColor="text1"/>
          <w:sz w:val="28"/>
          <w:szCs w:val="28"/>
          <w:lang w:val="en-US" w:eastAsia="zh-CN"/>
          <w14:textFill>
            <w14:solidFill>
              <w14:schemeClr w14:val="tx1"/>
            </w14:solidFill>
          </w14:textFill>
        </w:rPr>
        <w:t>系</w:t>
      </w:r>
      <w:r>
        <w:rPr>
          <w:rFonts w:hint="eastAsia" w:ascii="仿宋_GB2312" w:eastAsia="仿宋_GB2312" w:cs="仿宋_GB2312"/>
          <w:color w:val="000000" w:themeColor="text1"/>
          <w:sz w:val="28"/>
          <w:szCs w:val="28"/>
          <w:lang w:val="en-US" w:eastAsia="zh-CN"/>
          <w14:textFill>
            <w14:solidFill>
              <w14:schemeClr w14:val="tx1"/>
            </w14:solidFill>
          </w14:textFill>
        </w:rPr>
        <w:t>式</w:t>
      </w:r>
      <w:r>
        <w:rPr>
          <w:rFonts w:hint="default" w:ascii="仿宋_GB2312" w:eastAsia="仿宋_GB2312" w:cs="仿宋_GB2312"/>
          <w:color w:val="000000" w:themeColor="text1"/>
          <w:sz w:val="28"/>
          <w:szCs w:val="28"/>
          <w:lang w:val="en-US" w:eastAsia="zh-CN"/>
          <w14:textFill>
            <w14:solidFill>
              <w14:schemeClr w14:val="tx1"/>
            </w14:solidFill>
          </w14:textFill>
        </w:rPr>
        <w:t>。</w:t>
      </w:r>
    </w:p>
    <w:p>
      <w:pPr>
        <w:rPr>
          <w:rFonts w:ascii="仿宋_GB2312" w:eastAsia="仿宋_GB2312"/>
          <w:color w:val="000000" w:themeColor="text1"/>
          <w:sz w:val="28"/>
          <w:szCs w:val="28"/>
          <w14:textFill>
            <w14:solidFill>
              <w14:schemeClr w14:val="tx1"/>
            </w14:solidFill>
          </w14:textFill>
        </w:rPr>
      </w:pPr>
      <w:r>
        <w:rPr>
          <w:rFonts w:hint="default" w:ascii="仿宋_GB2312" w:eastAsia="仿宋_GB2312" w:cs="仿宋_GB2312"/>
          <w:color w:val="000000" w:themeColor="text1"/>
          <w:sz w:val="28"/>
          <w:szCs w:val="28"/>
          <w:lang w:val="en-US" w:eastAsia="zh-CN"/>
          <w14:textFill>
            <w14:solidFill>
              <w14:schemeClr w14:val="tx1"/>
            </w14:solidFill>
          </w14:textFill>
        </w:rPr>
        <w:br w:type="page"/>
      </w:r>
    </w:p>
    <w:p>
      <w:pPr>
        <w:pStyle w:val="3"/>
        <w:numPr>
          <w:ilvl w:val="0"/>
          <w:numId w:val="7"/>
        </w:numPr>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733" w:name="_Toc18912"/>
      <w:bookmarkStart w:id="734" w:name="_Toc1707911610"/>
      <w:bookmarkStart w:id="735" w:name="_Toc6614"/>
      <w:bookmarkStart w:id="736" w:name="_Toc1644"/>
      <w:bookmarkStart w:id="737" w:name="_Toc11990"/>
      <w:bookmarkStart w:id="738" w:name="_Toc1022"/>
      <w:bookmarkStart w:id="739" w:name="_Toc1068"/>
      <w:bookmarkStart w:id="740" w:name="_Toc78452725"/>
      <w:r>
        <w:rPr>
          <w:rFonts w:hint="eastAsia" w:ascii="黑体" w:hAnsi="黑体"/>
          <w:b w:val="0"/>
          <w:color w:val="000000" w:themeColor="text1"/>
          <w:sz w:val="36"/>
          <w:szCs w:val="36"/>
          <w14:textFill>
            <w14:solidFill>
              <w14:schemeClr w14:val="tx1"/>
            </w14:solidFill>
          </w14:textFill>
        </w:rPr>
        <w:t xml:space="preserve"> </w:t>
      </w:r>
      <w:bookmarkStart w:id="741" w:name="_Toc7015"/>
      <w:r>
        <w:rPr>
          <w:rFonts w:hint="eastAsia" w:ascii="黑体" w:hAnsi="黑体"/>
          <w:b w:val="0"/>
          <w:color w:val="000000" w:themeColor="text1"/>
          <w:sz w:val="36"/>
          <w:szCs w:val="36"/>
          <w14:textFill>
            <w14:solidFill>
              <w14:schemeClr w14:val="tx1"/>
            </w14:solidFill>
          </w14:textFill>
        </w:rPr>
        <w:t>现代种业和精准农业领域享受研发费加计扣除</w:t>
      </w:r>
      <w:bookmarkEnd w:id="733"/>
      <w:bookmarkEnd w:id="734"/>
      <w:bookmarkEnd w:id="735"/>
      <w:bookmarkEnd w:id="736"/>
      <w:bookmarkEnd w:id="737"/>
      <w:bookmarkEnd w:id="738"/>
      <w:bookmarkEnd w:id="739"/>
      <w:bookmarkStart w:id="742" w:name="_Toc21169"/>
      <w:bookmarkStart w:id="743" w:name="_Toc13226"/>
      <w:bookmarkStart w:id="744" w:name="_Toc25377"/>
      <w:bookmarkStart w:id="745" w:name="_Toc667"/>
      <w:bookmarkStart w:id="746" w:name="_Toc21690"/>
      <w:bookmarkStart w:id="747" w:name="_Toc1604003468"/>
      <w:bookmarkStart w:id="748" w:name="_Toc6663"/>
      <w:r>
        <w:rPr>
          <w:rFonts w:hint="eastAsia" w:ascii="黑体" w:hAnsi="黑体"/>
          <w:b w:val="0"/>
          <w:color w:val="000000" w:themeColor="text1"/>
          <w:sz w:val="36"/>
          <w:szCs w:val="36"/>
          <w14:textFill>
            <w14:solidFill>
              <w14:schemeClr w14:val="tx1"/>
            </w14:solidFill>
          </w14:textFill>
        </w:rPr>
        <w:t>政策案例解析</w:t>
      </w:r>
      <w:bookmarkEnd w:id="740"/>
      <w:bookmarkEnd w:id="741"/>
      <w:bookmarkEnd w:id="742"/>
      <w:bookmarkEnd w:id="743"/>
      <w:bookmarkEnd w:id="744"/>
      <w:bookmarkEnd w:id="745"/>
      <w:bookmarkEnd w:id="746"/>
      <w:bookmarkEnd w:id="747"/>
      <w:bookmarkEnd w:id="748"/>
    </w:p>
    <w:p>
      <w:pPr>
        <w:spacing w:line="600" w:lineRule="exact"/>
      </w:pPr>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仿宋_GB2312" w:eastAsia="仿宋_GB2312" w:cs="仿宋_GB2312"/>
          <w:b/>
          <w:sz w:val="28"/>
          <w:szCs w:val="28"/>
        </w:rPr>
      </w:pPr>
      <w:r>
        <w:rPr>
          <w:rFonts w:hint="eastAsia" w:ascii="仿宋_GB2312" w:hAnsi="仿宋_GB2312" w:eastAsia="仿宋_GB2312" w:cs="仿宋_GB2312"/>
          <w:b/>
          <w:color w:val="auto"/>
          <w:sz w:val="28"/>
          <w:szCs w:val="28"/>
          <w:u w:val="none"/>
        </w:rPr>
        <w:t>案例描述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lang w:val="en-US" w:eastAsia="zh-CN"/>
        </w:rPr>
        <w:t>A</w:t>
      </w:r>
      <w:r>
        <w:rPr>
          <w:rFonts w:hint="eastAsia" w:ascii="仿宋_GB2312" w:hAnsi="仿宋_GB2312" w:eastAsia="仿宋_GB2312" w:cs="仿宋_GB2312"/>
          <w:color w:val="auto"/>
          <w:sz w:val="28"/>
          <w:szCs w:val="28"/>
          <w:u w:val="none"/>
        </w:rPr>
        <w:t>公司是一家财务会计核算健全的现代种业和精准农业企业，企业所得税实行查账征收，取得高新技术企业和科技型中小企业资格。其经营范围包括：农业科学研究和试验发展；资讯科技及生物工程的开发、研究；加工、销售大米、农产品；批发、零售预包装食品、散装食品；农业科技的开发、研究；水稻及其它农作物的种植；有机肥辅料收购、销售；货物和技术进出口；生产、批发、零售有机肥料；网上销售大米、农产品。2019年该公司立项研发有机稻种植技术，为开发该种植技术，各研发阶段发生支出情况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49" w:name="_Toc4869"/>
      <w:r>
        <w:rPr>
          <w:rFonts w:hint="eastAsia" w:ascii="仿宋_GB2312" w:hAnsi="仿宋_GB2312" w:eastAsia="仿宋_GB2312" w:cs="仿宋_GB2312"/>
          <w:b/>
          <w:bCs/>
          <w:color w:val="000000" w:themeColor="text1"/>
          <w:sz w:val="28"/>
          <w:lang w:val="en-US" w:eastAsia="zh-CN"/>
          <w14:textFill>
            <w14:solidFill>
              <w14:schemeClr w14:val="tx1"/>
            </w14:solidFill>
          </w14:textFill>
        </w:rPr>
        <w:t>6.1.立项阶段</w:t>
      </w:r>
      <w:bookmarkEnd w:id="749"/>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2019年，企业在立项阶段主要开展市场调查、项目可行性研究、立项以及对项目进行决议等工作。</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 xml:space="preserve"> </w:t>
      </w:r>
      <w:bookmarkStart w:id="750" w:name="_Toc23021"/>
      <w:r>
        <w:rPr>
          <w:rFonts w:hint="eastAsia" w:ascii="仿宋_GB2312" w:hAnsi="仿宋_GB2312" w:eastAsia="仿宋_GB2312" w:cs="仿宋_GB2312"/>
          <w:color w:val="auto"/>
          <w:sz w:val="28"/>
          <w:szCs w:val="28"/>
          <w:u w:val="none"/>
        </w:rPr>
        <w:t>1.</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发生费用情况如下：</w:t>
      </w:r>
      <w:bookmarkEnd w:id="750"/>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（1）市场调查主要是市场部各产品经理通过拜访客户、参加展会、论坛、公司产品的质量反馈、竞品信息、网上技术市场信息，形成市场人员对新产品需求的想法，反馈到公司管理层级及研发部门。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本环节，</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发生销售部门人员工资10万元，“五险一金”2万元，职工福利费1万元，发生差旅费、会议费等其他费用5万元。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项目可行性研究由公司总项目负责人牵头，根据市场需求文档，召集立项评审会委员进行技术可行性分析、技术路线分析、知识产权分析、人力规划、成本分析、时间规划、竞争对手产品分析及风险分析。立项评审通过后，正式立项。</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本环节，</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发生直接从事研发人员工资15.03万元，“五险一金”2.5万元，职工福利费1.5万元，行政和后勤保障人员工资10万元，发生差旅费、会议费等其他费用5.31万元。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u w:val="none"/>
        </w:rPr>
      </w:pPr>
      <w:bookmarkStart w:id="751" w:name="_Toc22427"/>
      <w:r>
        <w:rPr>
          <w:rFonts w:hint="eastAsia" w:ascii="仿宋_GB2312" w:hAnsi="仿宋_GB2312" w:eastAsia="仿宋_GB2312" w:cs="仿宋_GB2312"/>
          <w:color w:val="auto"/>
          <w:sz w:val="28"/>
          <w:szCs w:val="28"/>
          <w:u w:val="none"/>
        </w:rPr>
        <w:t>2.本环节加计扣除情况如下：</w:t>
      </w:r>
      <w:bookmarkEnd w:id="751"/>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（1）允许加计扣除的研发费用：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①人员人工费用：直接从事研发人员工资15.03万元，“五险一金”2.5万元，允许在按规定据实扣除的基础上，按照本年度实际发生额的75%从本年度应纳税所得额中扣除。即：</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加计扣除的人员人工费用=（15.03+2.5）×75%=13.15（万元）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②其他相关费用：根据财税〔2015〕119号，该公司发生的职工福利费1.5万元，差旅费、会议费等5.31万元属于其他相关费用，合计6.81万元。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其他相关费用不得超过可加计扣除研发费用总额的10%。</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可加计扣除的其他相关费用限额=（15.03+2.5）÷（1-10%）×10%=1.95（万元），当期实际发生的其他相关费用=6.81（万元）&gt;可扣除限额1.95（万元）。</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因此，</w:t>
      </w:r>
      <w:r>
        <w:rPr>
          <w:rFonts w:hint="eastAsia" w:ascii="仿宋_GB2312" w:hAnsi="仿宋_GB2312" w:eastAsia="仿宋_GB2312" w:cs="仿宋_GB2312"/>
          <w:color w:val="auto"/>
          <w:sz w:val="28"/>
          <w:szCs w:val="28"/>
          <w:u w:val="none"/>
          <w:lang w:val="en-US" w:eastAsia="zh-CN"/>
        </w:rPr>
        <w:t>本</w:t>
      </w:r>
      <w:r>
        <w:rPr>
          <w:rFonts w:hint="eastAsia" w:ascii="仿宋_GB2312" w:hAnsi="仿宋_GB2312" w:eastAsia="仿宋_GB2312" w:cs="仿宋_GB2312"/>
          <w:color w:val="auto"/>
          <w:sz w:val="28"/>
          <w:szCs w:val="28"/>
          <w:u w:val="none"/>
        </w:rPr>
        <w:t>年度加计扣除的其他相关费用=1.95×75%=1.46（万元）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（2）不适用加计扣除的费用：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①企业的市场调查研究活动不适用税前加计扣除政策，因此</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对市场调研环节的相关费用18万元作销售费用处理，不列入研发费用。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②加计扣除人员人工费用归集对象是直接从事研发活动人员，只包括：研究人员、技术人员、辅助人员，未参与研发活动的行政和后勤保障人员工资不能计算为直接从事研发活动人员，该部分人员的相关费用即工资支出</w:t>
      </w:r>
      <w:r>
        <w:rPr>
          <w:rFonts w:hint="eastAsia" w:ascii="仿宋_GB2312" w:hAnsi="仿宋_GB2312" w:eastAsia="仿宋_GB2312" w:cs="仿宋_GB2312"/>
          <w:color w:val="auto"/>
          <w:sz w:val="28"/>
          <w:szCs w:val="28"/>
          <w:u w:val="none"/>
          <w:lang w:val="en-US" w:eastAsia="zh-CN"/>
        </w:rPr>
        <w:t>10</w:t>
      </w:r>
      <w:r>
        <w:rPr>
          <w:rFonts w:hint="eastAsia" w:ascii="仿宋_GB2312" w:hAnsi="仿宋_GB2312" w:eastAsia="仿宋_GB2312" w:cs="仿宋_GB2312"/>
          <w:color w:val="auto"/>
          <w:sz w:val="28"/>
          <w:szCs w:val="28"/>
          <w:u w:val="none"/>
        </w:rPr>
        <w:t>万元不得计入研发费加计扣除的人员人工费。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52" w:name="_Toc5197"/>
      <w:r>
        <w:rPr>
          <w:rFonts w:hint="eastAsia" w:ascii="仿宋_GB2312" w:hAnsi="仿宋_GB2312" w:eastAsia="仿宋_GB2312" w:cs="仿宋_GB2312"/>
          <w:b/>
          <w:bCs/>
          <w:color w:val="000000" w:themeColor="text1"/>
          <w:sz w:val="28"/>
          <w:lang w:val="en-US" w:eastAsia="zh-CN"/>
          <w14:textFill>
            <w14:solidFill>
              <w14:schemeClr w14:val="tx1"/>
            </w14:solidFill>
          </w14:textFill>
        </w:rPr>
        <w:t>6.2.研究阶段</w:t>
      </w:r>
      <w:bookmarkEnd w:id="752"/>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2020年，企业在研究阶段主要工作包括：购置所需设备和研发材料，开展稻米产业链技术如有机水稻标准化种植、粮食贮藏加工、谷物深加工产品的研究以及产品的质量监控等技术攻关。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color w:val="auto"/>
          <w:sz w:val="28"/>
          <w:szCs w:val="28"/>
          <w:u w:val="none"/>
        </w:rPr>
      </w:pPr>
      <w:bookmarkStart w:id="753" w:name="_Toc30258"/>
      <w:r>
        <w:rPr>
          <w:rFonts w:hint="eastAsia" w:ascii="仿宋_GB2312" w:hAnsi="仿宋_GB2312" w:eastAsia="仿宋_GB2312" w:cs="仿宋_GB2312"/>
          <w:color w:val="auto"/>
          <w:sz w:val="28"/>
          <w:szCs w:val="28"/>
          <w:u w:val="none"/>
        </w:rPr>
        <w:t>1.</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发生费用情况如下：</w:t>
      </w:r>
      <w:bookmarkEnd w:id="753"/>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（1）发生直接从事研发人员工资117.43万元，“五险一金”16.01万元，职工福利费12万元，补充养老保险费10万元、补充医疗保险费10万元，外聘研发人员的劳务费用20万元，行政和后勤保障人员工资20万元。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w:t>
      </w:r>
      <w:r>
        <w:rPr>
          <w:rFonts w:hint="eastAsia" w:ascii="仿宋_GB2312" w:hAnsi="仿宋_GB2312" w:eastAsia="仿宋_GB2312" w:cs="仿宋_GB2312"/>
          <w:color w:val="auto"/>
          <w:sz w:val="28"/>
          <w:szCs w:val="28"/>
          <w:highlight w:val="none"/>
          <w:u w:val="none"/>
        </w:rPr>
        <w:t>取得政府补助</w:t>
      </w:r>
      <w:r>
        <w:rPr>
          <w:rFonts w:hint="eastAsia" w:ascii="仿宋_GB2312" w:hAnsi="仿宋_GB2312" w:eastAsia="仿宋_GB2312" w:cs="仿宋_GB2312"/>
          <w:color w:val="auto"/>
          <w:sz w:val="28"/>
          <w:szCs w:val="28"/>
          <w:highlight w:val="none"/>
          <w:u w:val="none"/>
          <w:lang w:val="en-US" w:eastAsia="zh-CN"/>
        </w:rPr>
        <w:t>20</w:t>
      </w:r>
      <w:r>
        <w:rPr>
          <w:rFonts w:hint="eastAsia" w:ascii="仿宋_GB2312" w:hAnsi="仿宋_GB2312" w:eastAsia="仿宋_GB2312" w:cs="仿宋_GB2312"/>
          <w:color w:val="auto"/>
          <w:sz w:val="28"/>
          <w:szCs w:val="28"/>
          <w:highlight w:val="none"/>
          <w:u w:val="none"/>
        </w:rPr>
        <w:t>万全部用于试制产品的检验费（企业选择作不征税收入处理）。研</w:t>
      </w:r>
      <w:r>
        <w:rPr>
          <w:rFonts w:hint="eastAsia" w:ascii="仿宋_GB2312" w:hAnsi="仿宋_GB2312" w:eastAsia="仿宋_GB2312" w:cs="仿宋_GB2312"/>
          <w:color w:val="auto"/>
          <w:sz w:val="28"/>
          <w:szCs w:val="28"/>
          <w:u w:val="none"/>
        </w:rPr>
        <w:t>究消耗材料费用28.98万元，消耗动力费用5万元，用于中间试验和产品试制的模具、工艺装备开发及制造费12.49万元，用于研发活动的仪器、设备的运行维护、调整、检验、维修等费用1.45万元。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（3）发生新产品设计费用5万元，同时由于技术要求较高，委托国内某本科院校进行研究设计费用19.61万元。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（4）企业研究实验室非自有房产，系以经营租赁方式租入，每年发生租金100万元。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（5）发生技术图书资料费、资料翻译费、专家咨询费、高新科技研发保险费、差旅费、会议费等其他费用合计10万元。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color w:val="auto"/>
          <w:sz w:val="28"/>
          <w:szCs w:val="28"/>
          <w:u w:val="none"/>
        </w:rPr>
      </w:pPr>
      <w:bookmarkStart w:id="754" w:name="_Toc7427"/>
      <w:r>
        <w:rPr>
          <w:rFonts w:hint="eastAsia" w:ascii="仿宋_GB2312" w:hAnsi="仿宋_GB2312" w:eastAsia="仿宋_GB2312" w:cs="仿宋_GB2312"/>
          <w:color w:val="auto"/>
          <w:sz w:val="28"/>
          <w:szCs w:val="28"/>
          <w:u w:val="none"/>
        </w:rPr>
        <w:t>2.本环节加计扣除情况如下：</w:t>
      </w:r>
      <w:bookmarkEnd w:id="754"/>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（1）允许加计扣除的研发费用：</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①人员人工费用：直接从事研发人员工资117.43万元，“五险一金”16.01万元，外聘研发人员的劳务费用20万元，允许在按规定据实扣除的基础上，按照本年度实际发生额的75%从本年度应纳税所得额中扣除，即：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加计扣除的人员人工费用=（117.43+16.01+20）×75%=115.08（万元）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②直接投入费用：研究消耗材料费用28.98万元，消耗动力费用5万元，用于中间试验和产品试制的模具、工艺装备开发及制造费12.49万元，用于研发活动的仪器、设备的运行维护、调整、检验、维修等费用1.45万元，按照本年度实际发生额的75%从本年度应纳税所得额中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加计扣除的直接投入费用=（28.98+5+12.49+1.45）×75%=35.94（万元）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③新产品设计费用：企业自身发生的新产品设计费5万元，按照本年度实际发生额的75%从本年度应纳税所得额中扣除，即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加计扣除的新产品设计费=5×75%=3.75（万元）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④委托研发费用：委托境内企业的研究开发费用19.61万元，</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作为委托方按照费用实际发生额的80%计入委托方研发费用并计算加计扣除。即：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加计扣除的委托研发费用=19.61×80%×75%=11.77（万元）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⑤其他相关费用：根据财税〔2015〕119号，该公司发生的职工福利费12万元，补充养老保险费10万元、补充医疗保险费10万元，技术图书资料费、资料翻译费、专家咨询费、高新科技研发保险费、差旅费、会议费等10万元属于其他相关费用，合计42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其他相关费用不得超过可加计扣除研发费用总额的10%。</w:t>
      </w:r>
    </w:p>
    <w:p>
      <w:pPr>
        <w:pageBreakBefore w:val="0"/>
        <w:widowControl w:val="0"/>
        <w:kinsoku/>
        <w:wordWrap/>
        <w:overflowPunct/>
        <w:topLinePunct w:val="0"/>
        <w:autoSpaceDE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可加计扣除的其他相关费用限额=（153.44+47.92+5+19.61）÷（1-10%）×10%=25.11（万元），当期实际发生的其他相关费用=42（万元）&gt;可扣除限额25.11（万元）。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因此，当年度加计扣除的其他相关费用=25.11×75%=18.83（万元）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（2）不适用加计扣除的费用：</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①根据国家税务总局公告2017年第40号，该公司发生的行政和后勤保障人员工资20万元不属于可加计扣除的范围。</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color w:val="auto"/>
          <w:sz w:val="28"/>
          <w:szCs w:val="28"/>
          <w:highlight w:val="none"/>
          <w:u w:val="none"/>
        </w:rPr>
      </w:pPr>
      <w:r>
        <w:rPr>
          <w:rFonts w:hint="eastAsia" w:ascii="仿宋_GB2312" w:hAnsi="仿宋_GB2312" w:eastAsia="仿宋_GB2312" w:cs="仿宋_GB2312"/>
          <w:color w:val="auto"/>
          <w:sz w:val="28"/>
          <w:szCs w:val="28"/>
          <w:highlight w:val="none"/>
          <w:u w:val="none"/>
        </w:rPr>
        <w:t>②</w:t>
      </w:r>
      <w:r>
        <w:rPr>
          <w:rFonts w:hint="eastAsia" w:ascii="仿宋_GB2312" w:hAnsi="仿宋_GB2312" w:eastAsia="仿宋_GB2312" w:cs="仿宋_GB2312"/>
          <w:color w:val="auto"/>
          <w:sz w:val="28"/>
          <w:szCs w:val="28"/>
          <w:highlight w:val="none"/>
          <w:u w:val="none"/>
          <w:lang w:eastAsia="zh-CN"/>
        </w:rPr>
        <w:t>根据国家税务总局公告201</w:t>
      </w:r>
      <w:r>
        <w:rPr>
          <w:rFonts w:hint="eastAsia" w:ascii="仿宋_GB2312" w:hAnsi="仿宋_GB2312" w:eastAsia="仿宋_GB2312" w:cs="仿宋_GB2312"/>
          <w:color w:val="auto"/>
          <w:sz w:val="28"/>
          <w:szCs w:val="28"/>
          <w:highlight w:val="none"/>
          <w:u w:val="none"/>
          <w:lang w:val="en-US" w:eastAsia="zh-CN"/>
        </w:rPr>
        <w:t>5</w:t>
      </w:r>
      <w:r>
        <w:rPr>
          <w:rFonts w:hint="eastAsia" w:ascii="仿宋_GB2312" w:hAnsi="仿宋_GB2312" w:eastAsia="仿宋_GB2312" w:cs="仿宋_GB2312"/>
          <w:color w:val="auto"/>
          <w:sz w:val="28"/>
          <w:szCs w:val="28"/>
          <w:highlight w:val="none"/>
          <w:u w:val="none"/>
          <w:lang w:eastAsia="zh-CN"/>
        </w:rPr>
        <w:t>年第</w:t>
      </w:r>
      <w:r>
        <w:rPr>
          <w:rFonts w:hint="eastAsia" w:ascii="仿宋_GB2312" w:hAnsi="仿宋_GB2312" w:eastAsia="仿宋_GB2312" w:cs="仿宋_GB2312"/>
          <w:color w:val="auto"/>
          <w:sz w:val="28"/>
          <w:szCs w:val="28"/>
          <w:highlight w:val="none"/>
          <w:u w:val="none"/>
          <w:lang w:val="en-US" w:eastAsia="zh-CN"/>
        </w:rPr>
        <w:t>97</w:t>
      </w:r>
      <w:r>
        <w:rPr>
          <w:rFonts w:hint="eastAsia" w:ascii="仿宋_GB2312" w:hAnsi="仿宋_GB2312" w:eastAsia="仿宋_GB2312" w:cs="仿宋_GB2312"/>
          <w:color w:val="auto"/>
          <w:sz w:val="28"/>
          <w:szCs w:val="28"/>
          <w:highlight w:val="none"/>
          <w:u w:val="none"/>
          <w:lang w:eastAsia="zh-CN"/>
        </w:rPr>
        <w:t>号，</w:t>
      </w:r>
      <w:r>
        <w:rPr>
          <w:rFonts w:hint="eastAsia" w:ascii="仿宋_GB2312" w:hAnsi="仿宋_GB2312" w:eastAsia="仿宋_GB2312" w:cs="仿宋_GB2312"/>
          <w:color w:val="auto"/>
          <w:sz w:val="28"/>
          <w:szCs w:val="28"/>
          <w:highlight w:val="none"/>
          <w:u w:val="none"/>
        </w:rPr>
        <w:t>取得政府补助</w:t>
      </w:r>
      <w:r>
        <w:rPr>
          <w:rFonts w:hint="eastAsia" w:ascii="仿宋_GB2312" w:hAnsi="仿宋_GB2312" w:eastAsia="仿宋_GB2312" w:cs="仿宋_GB2312"/>
          <w:color w:val="auto"/>
          <w:sz w:val="28"/>
          <w:szCs w:val="28"/>
          <w:highlight w:val="none"/>
          <w:u w:val="none"/>
          <w:lang w:val="en-US" w:eastAsia="zh-CN"/>
        </w:rPr>
        <w:t>2</w:t>
      </w:r>
      <w:r>
        <w:rPr>
          <w:rFonts w:hint="eastAsia" w:ascii="仿宋_GB2312" w:hAnsi="仿宋_GB2312" w:eastAsia="仿宋_GB2312" w:cs="仿宋_GB2312"/>
          <w:color w:val="auto"/>
          <w:sz w:val="28"/>
          <w:szCs w:val="28"/>
          <w:highlight w:val="none"/>
          <w:u w:val="none"/>
        </w:rPr>
        <w:t>0万全部用于试制产品的检验费（不征税收入处理），不属于适用加计扣除的范围。</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③房屋租赁费和折旧费不属于加计扣除范围，因此，企业每年发生的经营租赁方式租入的实验室租赁费用100万元不属于可加计扣除范围。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55" w:name="_Toc17855"/>
      <w:r>
        <w:rPr>
          <w:rFonts w:hint="eastAsia" w:ascii="仿宋_GB2312" w:hAnsi="仿宋_GB2312" w:eastAsia="仿宋_GB2312" w:cs="仿宋_GB2312"/>
          <w:b/>
          <w:bCs/>
          <w:color w:val="000000" w:themeColor="text1"/>
          <w:sz w:val="28"/>
          <w:lang w:val="en-US" w:eastAsia="zh-CN"/>
          <w14:textFill>
            <w14:solidFill>
              <w14:schemeClr w14:val="tx1"/>
            </w14:solidFill>
          </w14:textFill>
        </w:rPr>
        <w:t>6.3.开发阶段</w:t>
      </w:r>
      <w:bookmarkEnd w:id="755"/>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2021年，企业在开发阶段主要工作包括：开展成果推广应用和检测平台建设，转化相关科研成果，建设有机食品生产示范基地，致力于研发成果产品化。</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color w:val="auto"/>
          <w:sz w:val="28"/>
          <w:szCs w:val="28"/>
          <w:u w:val="none"/>
        </w:rPr>
      </w:pPr>
      <w:bookmarkStart w:id="756" w:name="_Toc11252"/>
      <w:r>
        <w:rPr>
          <w:rFonts w:hint="eastAsia" w:ascii="仿宋_GB2312" w:hAnsi="仿宋_GB2312" w:eastAsia="仿宋_GB2312" w:cs="仿宋_GB2312"/>
          <w:color w:val="auto"/>
          <w:sz w:val="28"/>
          <w:szCs w:val="28"/>
          <w:u w:val="none"/>
        </w:rPr>
        <w:t>1.</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发生费用情况如下：</w:t>
      </w:r>
      <w:bookmarkEnd w:id="756"/>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（1）发生直接从事研发人员工资150万元，“五险一金”30万元，职工福利费15万元，补充养老保险费10万元、补充医疗保险费10万元，外聘研发人员的劳务费用50万元，行政和后勤保障人员工资60万元。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color w:val="auto"/>
          <w:sz w:val="28"/>
          <w:szCs w:val="28"/>
          <w:u w:val="none"/>
        </w:rPr>
        <w:t>（2）开发消耗材料费用18.17万元，消耗动力费用15万元，用于中间试验和产品试制的模具、工艺装备开发及制造费15万元，用于不构成固定资产的样品、样机及一般测试手段购置费1.35万元，用于研发活动的仪器、设备的运行维护、调整、检验、维修等费用0.96万元。</w:t>
      </w:r>
      <w:r>
        <w:rPr>
          <w:rFonts w:hint="eastAsia" w:ascii="仿宋_GB2312" w:hAnsi="仿宋_GB2312" w:eastAsia="仿宋_GB2312" w:cs="仿宋_GB2312"/>
          <w:color w:val="auto"/>
          <w:sz w:val="28"/>
          <w:szCs w:val="28"/>
          <w:highlight w:val="none"/>
          <w:u w:val="none"/>
        </w:rPr>
        <w:t>取得当地科技局一笔财政性资金</w:t>
      </w:r>
      <w:r>
        <w:rPr>
          <w:rFonts w:hint="eastAsia" w:ascii="仿宋_GB2312" w:hAnsi="仿宋_GB2312" w:eastAsia="仿宋_GB2312" w:cs="仿宋_GB2312"/>
          <w:color w:val="auto"/>
          <w:sz w:val="28"/>
          <w:szCs w:val="28"/>
          <w:highlight w:val="none"/>
          <w:u w:val="none"/>
          <w:lang w:val="en-US" w:eastAsia="zh-CN"/>
        </w:rPr>
        <w:t>2</w:t>
      </w:r>
      <w:r>
        <w:rPr>
          <w:rFonts w:hint="eastAsia" w:ascii="仿宋_GB2312" w:hAnsi="仿宋_GB2312" w:eastAsia="仿宋_GB2312" w:cs="仿宋_GB2312"/>
          <w:color w:val="auto"/>
          <w:sz w:val="28"/>
          <w:szCs w:val="28"/>
          <w:highlight w:val="none"/>
          <w:u w:val="none"/>
        </w:rPr>
        <w:t>0万元全部用于工艺和技术可实现性验证消耗材料费用（该笔收入企业选择按应税收入处理）</w:t>
      </w:r>
      <w:r>
        <w:rPr>
          <w:rFonts w:hint="eastAsia" w:ascii="仿宋_GB2312" w:hAnsi="仿宋_GB2312" w:eastAsia="仿宋_GB2312" w:cs="仿宋_GB2312"/>
          <w:color w:val="auto"/>
          <w:sz w:val="28"/>
          <w:szCs w:val="28"/>
          <w:highlight w:val="none"/>
          <w:u w:val="none"/>
          <w:lang w:eastAsia="zh-CN"/>
        </w:rPr>
        <w:t>。</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（3）发生专用于研发活动的仪器、设备折旧费用50万元，假设会计折旧金额与按税法规定的折旧金额一致。</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（4）发生专用于研发活动的软件摊销费用30万元，假设摊销金额与按税法规定的摊销金额一致。</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（5）发生研发成果的检索、分析、评议、论证、鉴定、评审、评估、验收费用、差旅费、会议费等其他费用合计15.24万元。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color w:val="auto"/>
          <w:sz w:val="28"/>
          <w:szCs w:val="28"/>
          <w:u w:val="none"/>
        </w:rPr>
      </w:pPr>
      <w:bookmarkStart w:id="757" w:name="_Toc28746"/>
      <w:r>
        <w:rPr>
          <w:rFonts w:hint="eastAsia" w:ascii="仿宋_GB2312" w:hAnsi="仿宋_GB2312" w:eastAsia="仿宋_GB2312" w:cs="仿宋_GB2312"/>
          <w:color w:val="auto"/>
          <w:sz w:val="28"/>
          <w:szCs w:val="28"/>
          <w:u w:val="none"/>
        </w:rPr>
        <w:t>2.本环节加计扣除情况如下：</w:t>
      </w:r>
      <w:bookmarkEnd w:id="757"/>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（1）允许加计扣除的研发费用：</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①人员人工费用：直接从事研发人员工资150万元，“五险一金”30万元，外聘研发人员的劳务费用50万元，允许在按规定据实扣除的基础上，按照本年度实际发生额的75%从本年度应纳税所得额中扣除，即：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加计扣除的人员人工费用=（150+30+50）×75%=172.5（万元）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②直接投入费用：开发消耗材料费用18.17万元，消耗动力费用15万元，用于中间试验和产品试制的模具、工艺装备开发及制造费15万元，用于不构成固定资产的样品、样机及一般测试手段购置费1.35万元，用于研发活动的仪器、设备的运行维护、调整、检验、维修等费用0.96万元，用于工艺和技术可实现性验证消耗材料费用</w:t>
      </w:r>
      <w:r>
        <w:rPr>
          <w:rFonts w:hint="eastAsia" w:ascii="仿宋_GB2312" w:hAnsi="仿宋_GB2312" w:eastAsia="仿宋_GB2312" w:cs="仿宋_GB2312"/>
          <w:color w:val="auto"/>
          <w:sz w:val="28"/>
          <w:szCs w:val="28"/>
          <w:u w:val="none"/>
          <w:lang w:val="en-US" w:eastAsia="zh-CN"/>
        </w:rPr>
        <w:t>20</w:t>
      </w:r>
      <w:r>
        <w:rPr>
          <w:rFonts w:ascii="仿宋_GB2312" w:hAnsi="仿宋_GB2312" w:eastAsia="仿宋_GB2312" w:cs="仿宋_GB2312"/>
          <w:color w:val="auto"/>
          <w:sz w:val="28"/>
          <w:szCs w:val="28"/>
          <w:u w:val="none"/>
        </w:rPr>
        <w:t>万元，</w:t>
      </w:r>
      <w:r>
        <w:rPr>
          <w:rFonts w:hint="eastAsia" w:ascii="仿宋_GB2312" w:hAnsi="仿宋_GB2312" w:eastAsia="仿宋_GB2312" w:cs="仿宋_GB2312"/>
          <w:color w:val="auto"/>
          <w:sz w:val="28"/>
          <w:szCs w:val="28"/>
          <w:u w:val="none"/>
        </w:rPr>
        <w:t>按照本年度实际发生额的75%从本年度应纳税所得额中扣除，即：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加计扣除的直接投入费用=（18.17+15+15+1.35+0.96</w:t>
      </w:r>
      <w:r>
        <w:rPr>
          <w:rFonts w:hint="eastAsia" w:ascii="仿宋_GB2312" w:hAnsi="仿宋_GB2312" w:eastAsia="仿宋_GB2312" w:cs="仿宋_GB2312"/>
          <w:color w:val="auto"/>
          <w:sz w:val="28"/>
          <w:szCs w:val="28"/>
          <w:u w:val="none"/>
          <w:lang w:val="en-US" w:eastAsia="zh-CN"/>
        </w:rPr>
        <w:t>+20</w:t>
      </w:r>
      <w:r>
        <w:rPr>
          <w:rFonts w:hint="eastAsia" w:ascii="仿宋_GB2312" w:hAnsi="仿宋_GB2312" w:eastAsia="仿宋_GB2312" w:cs="仿宋_GB2312"/>
          <w:color w:val="auto"/>
          <w:sz w:val="28"/>
          <w:szCs w:val="28"/>
          <w:u w:val="none"/>
        </w:rPr>
        <w:t>）×75%=</w:t>
      </w:r>
      <w:r>
        <w:rPr>
          <w:rFonts w:hint="eastAsia" w:ascii="仿宋_GB2312" w:hAnsi="仿宋_GB2312" w:eastAsia="仿宋_GB2312" w:cs="仿宋_GB2312"/>
          <w:color w:val="auto"/>
          <w:sz w:val="28"/>
          <w:szCs w:val="28"/>
          <w:u w:val="none"/>
          <w:lang w:val="en-US" w:eastAsia="zh-CN"/>
        </w:rPr>
        <w:t>52</w:t>
      </w:r>
      <w:r>
        <w:rPr>
          <w:rFonts w:hint="eastAsia" w:ascii="仿宋_GB2312" w:hAnsi="仿宋_GB2312" w:eastAsia="仿宋_GB2312" w:cs="仿宋_GB2312"/>
          <w:color w:val="auto"/>
          <w:sz w:val="28"/>
          <w:szCs w:val="28"/>
          <w:u w:val="none"/>
        </w:rPr>
        <w:t>.86（万元）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③固定资产折旧费用：企业专用于研发活动的仪器、设备，就税前扣除的折旧部分50万元计算加计扣除。即：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加计扣除的固定资产折旧费用=50×75%=37.5（万元）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④无形资产摊销费用：企业专用于研发活动的软件，就税前扣除的摊销部分30万元计算加计扣除。即：</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加计扣除的无形资产摊销费用=30×75%=22.5（万元）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⑤其他相关费用：根据财税〔2015〕119号，该公司发生的职工福利费15万元，补充养老保险费10万元、补充医疗保险费10万元，研发成果的检索、分析、评议、论证、鉴定、评审、评估、验收费用、差旅费、会议费等15.24万元属于其他相关费用，合计50.24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其他相关费用不得超过可加计扣除研发费用总额的10%。</w:t>
      </w:r>
    </w:p>
    <w:p>
      <w:pPr>
        <w:pageBreakBefore w:val="0"/>
        <w:widowControl w:val="0"/>
        <w:kinsoku/>
        <w:wordWrap/>
        <w:overflowPunct/>
        <w:topLinePunct w:val="0"/>
        <w:autoSpaceDE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可加计扣除的其他相关费用限额=（230+</w:t>
      </w:r>
      <w:r>
        <w:rPr>
          <w:rFonts w:hint="eastAsia" w:ascii="仿宋_GB2312" w:hAnsi="仿宋_GB2312" w:eastAsia="仿宋_GB2312" w:cs="仿宋_GB2312"/>
          <w:color w:val="auto"/>
          <w:sz w:val="28"/>
          <w:szCs w:val="28"/>
          <w:u w:val="none"/>
          <w:lang w:val="en-US" w:eastAsia="zh-CN"/>
        </w:rPr>
        <w:t>70</w:t>
      </w:r>
      <w:r>
        <w:rPr>
          <w:rFonts w:hint="eastAsia" w:ascii="仿宋_GB2312" w:hAnsi="仿宋_GB2312" w:eastAsia="仿宋_GB2312" w:cs="仿宋_GB2312"/>
          <w:color w:val="auto"/>
          <w:sz w:val="28"/>
          <w:szCs w:val="28"/>
          <w:u w:val="none"/>
        </w:rPr>
        <w:t>.48+50+30）÷（1-10%）×10%=4</w:t>
      </w:r>
      <w:r>
        <w:rPr>
          <w:rFonts w:hint="eastAsia" w:ascii="仿宋_GB2312" w:hAnsi="仿宋_GB2312" w:eastAsia="仿宋_GB2312" w:cs="仿宋_GB2312"/>
          <w:color w:val="auto"/>
          <w:sz w:val="28"/>
          <w:szCs w:val="28"/>
          <w:u w:val="none"/>
          <w:lang w:val="en-US" w:eastAsia="zh-CN"/>
        </w:rPr>
        <w:t>2</w:t>
      </w:r>
      <w:r>
        <w:rPr>
          <w:rFonts w:hint="eastAsia" w:ascii="仿宋_GB2312" w:hAnsi="仿宋_GB2312" w:eastAsia="仿宋_GB2312" w:cs="仿宋_GB2312"/>
          <w:color w:val="auto"/>
          <w:sz w:val="28"/>
          <w:szCs w:val="28"/>
          <w:u w:val="none"/>
        </w:rPr>
        <w:t>.</w:t>
      </w:r>
      <w:r>
        <w:rPr>
          <w:rFonts w:hint="eastAsia" w:ascii="仿宋_GB2312" w:hAnsi="仿宋_GB2312" w:eastAsia="仿宋_GB2312" w:cs="仿宋_GB2312"/>
          <w:color w:val="auto"/>
          <w:sz w:val="28"/>
          <w:szCs w:val="28"/>
          <w:u w:val="none"/>
          <w:lang w:val="en-US" w:eastAsia="zh-CN"/>
        </w:rPr>
        <w:t>28</w:t>
      </w:r>
      <w:r>
        <w:rPr>
          <w:rFonts w:hint="eastAsia" w:ascii="仿宋_GB2312" w:hAnsi="仿宋_GB2312" w:eastAsia="仿宋_GB2312" w:cs="仿宋_GB2312"/>
          <w:color w:val="auto"/>
          <w:sz w:val="28"/>
          <w:szCs w:val="28"/>
          <w:u w:val="none"/>
        </w:rPr>
        <w:t>（万元），当期实际发生的其他相关费用=50.24（万元）&gt;可扣除限额4</w:t>
      </w:r>
      <w:r>
        <w:rPr>
          <w:rFonts w:hint="eastAsia" w:ascii="仿宋_GB2312" w:hAnsi="仿宋_GB2312" w:eastAsia="仿宋_GB2312" w:cs="仿宋_GB2312"/>
          <w:color w:val="auto"/>
          <w:sz w:val="28"/>
          <w:szCs w:val="28"/>
          <w:u w:val="none"/>
          <w:lang w:val="en-US" w:eastAsia="zh-CN"/>
        </w:rPr>
        <w:t>2</w:t>
      </w:r>
      <w:r>
        <w:rPr>
          <w:rFonts w:hint="eastAsia" w:ascii="仿宋_GB2312" w:hAnsi="仿宋_GB2312" w:eastAsia="仿宋_GB2312" w:cs="仿宋_GB2312"/>
          <w:color w:val="auto"/>
          <w:sz w:val="28"/>
          <w:szCs w:val="28"/>
          <w:u w:val="none"/>
        </w:rPr>
        <w:t>.</w:t>
      </w:r>
      <w:r>
        <w:rPr>
          <w:rFonts w:hint="eastAsia" w:ascii="仿宋_GB2312" w:hAnsi="仿宋_GB2312" w:eastAsia="仿宋_GB2312" w:cs="仿宋_GB2312"/>
          <w:color w:val="auto"/>
          <w:sz w:val="28"/>
          <w:szCs w:val="28"/>
          <w:u w:val="none"/>
          <w:lang w:val="en-US" w:eastAsia="zh-CN"/>
        </w:rPr>
        <w:t>28</w:t>
      </w:r>
      <w:r>
        <w:rPr>
          <w:rFonts w:hint="eastAsia" w:ascii="仿宋_GB2312" w:hAnsi="仿宋_GB2312" w:eastAsia="仿宋_GB2312" w:cs="仿宋_GB2312"/>
          <w:color w:val="auto"/>
          <w:sz w:val="28"/>
          <w:szCs w:val="28"/>
          <w:u w:val="none"/>
        </w:rPr>
        <w:t>（万元）。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因此，当年度加计扣除的其他相关费用=</w:t>
      </w:r>
      <w:r>
        <w:rPr>
          <w:rFonts w:hint="eastAsia" w:ascii="仿宋_GB2312" w:hAnsi="仿宋_GB2312" w:eastAsia="仿宋_GB2312" w:cs="仿宋_GB2312"/>
          <w:color w:val="auto"/>
          <w:sz w:val="28"/>
          <w:szCs w:val="28"/>
          <w:u w:val="none"/>
          <w:lang w:val="en-US" w:eastAsia="zh-CN"/>
        </w:rPr>
        <w:t>42.28</w:t>
      </w:r>
      <w:r>
        <w:rPr>
          <w:rFonts w:hint="eastAsia" w:ascii="仿宋_GB2312" w:hAnsi="仿宋_GB2312" w:eastAsia="仿宋_GB2312" w:cs="仿宋_GB2312"/>
          <w:color w:val="auto"/>
          <w:sz w:val="28"/>
          <w:szCs w:val="28"/>
          <w:u w:val="none"/>
        </w:rPr>
        <w:t>×75%=</w:t>
      </w:r>
      <w:r>
        <w:rPr>
          <w:rFonts w:hint="eastAsia" w:ascii="仿宋_GB2312" w:hAnsi="仿宋_GB2312" w:eastAsia="仿宋_GB2312" w:cs="仿宋_GB2312"/>
          <w:color w:val="auto"/>
          <w:sz w:val="28"/>
          <w:szCs w:val="28"/>
          <w:u w:val="none"/>
          <w:lang w:val="en-US" w:eastAsia="zh-CN"/>
        </w:rPr>
        <w:t>31.71</w:t>
      </w:r>
      <w:r>
        <w:rPr>
          <w:rFonts w:hint="eastAsia" w:ascii="仿宋_GB2312" w:hAnsi="仿宋_GB2312" w:eastAsia="仿宋_GB2312" w:cs="仿宋_GB2312"/>
          <w:color w:val="auto"/>
          <w:sz w:val="28"/>
          <w:szCs w:val="28"/>
          <w:u w:val="none"/>
        </w:rPr>
        <w:t>（万元）</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（2）不适用加计扣除的费用：</w:t>
      </w:r>
    </w:p>
    <w:p>
      <w:pPr>
        <w:pageBreakBefore w:val="0"/>
        <w:widowControl w:val="0"/>
        <w:kinsoku/>
        <w:wordWrap/>
        <w:overflowPunct/>
        <w:topLinePunct w:val="0"/>
        <w:bidi w:val="0"/>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根据国家税务总局公告2017年第40号，该公司发生的行政和后勤保障人员工资60万元不属于可加计扣除的范围。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58" w:name="_Toc13779"/>
      <w:r>
        <w:rPr>
          <w:rFonts w:hint="eastAsia" w:ascii="仿宋_GB2312" w:hAnsi="仿宋_GB2312" w:eastAsia="仿宋_GB2312" w:cs="仿宋_GB2312"/>
          <w:b/>
          <w:bCs/>
          <w:color w:val="000000" w:themeColor="text1"/>
          <w:sz w:val="28"/>
          <w:lang w:val="en-US" w:eastAsia="zh-CN"/>
          <w14:textFill>
            <w14:solidFill>
              <w14:schemeClr w14:val="tx1"/>
            </w14:solidFill>
          </w14:textFill>
        </w:rPr>
        <w:t>6.4.后续阶段</w:t>
      </w:r>
      <w:bookmarkEnd w:id="758"/>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2022年，企业最后阶段还涉及验收，申请专利，建立有机食品质量标准体系、检测体系、认证体系、技术指导服务体系等工作。</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u w:val="none"/>
        </w:rPr>
      </w:pPr>
      <w:r>
        <w:rPr>
          <w:rFonts w:hint="eastAsia" w:ascii="仿宋_GB2312" w:hAnsi="仿宋_GB2312" w:eastAsia="仿宋_GB2312" w:cs="仿宋_GB2312"/>
          <w:color w:val="auto"/>
          <w:sz w:val="28"/>
          <w:szCs w:val="28"/>
          <w:u w:val="none"/>
        </w:rPr>
        <w:t xml:space="preserve"> </w:t>
      </w:r>
      <w:bookmarkStart w:id="759" w:name="_Toc1864"/>
      <w:r>
        <w:rPr>
          <w:rFonts w:hint="eastAsia" w:ascii="仿宋_GB2312" w:hAnsi="仿宋_GB2312" w:eastAsia="仿宋_GB2312" w:cs="仿宋_GB2312"/>
          <w:color w:val="auto"/>
          <w:sz w:val="28"/>
          <w:szCs w:val="28"/>
          <w:u w:val="none"/>
        </w:rPr>
        <w:t>1.</w:t>
      </w:r>
      <w:r>
        <w:rPr>
          <w:rFonts w:hint="eastAsia" w:ascii="仿宋_GB2312" w:hAnsi="仿宋_GB2312" w:eastAsia="仿宋_GB2312" w:cs="仿宋_GB2312"/>
          <w:color w:val="auto"/>
          <w:sz w:val="28"/>
          <w:szCs w:val="28"/>
          <w:u w:val="none"/>
          <w:lang w:eastAsia="zh-CN"/>
        </w:rPr>
        <w:t>A公司</w:t>
      </w:r>
      <w:r>
        <w:rPr>
          <w:rFonts w:hint="eastAsia" w:ascii="仿宋_GB2312" w:hAnsi="仿宋_GB2312" w:eastAsia="仿宋_GB2312" w:cs="仿宋_GB2312"/>
          <w:color w:val="auto"/>
          <w:sz w:val="28"/>
          <w:szCs w:val="28"/>
          <w:u w:val="none"/>
        </w:rPr>
        <w:t>发生费用情况如下：</w:t>
      </w:r>
      <w:bookmarkEnd w:id="759"/>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（1）发生直接从事研发人员工资15.56万元，“五险一金”3万元，职工福利费1.5万元，行政和后勤保障人员工资10万元。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（2）研究消耗材料费用10万元，消耗动力费用7万元，用于中间试验和产品试制的模具、工艺装备开发及制造费5万元。企业试产形成的部分样品直接对外销售，该部分样品对应的材料费用5万元已计入研发费用。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（3）发生知识产权的申请费、注册费、代理费、差旅费、会议费等其他费用合计5.09万元。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u w:val="none"/>
        </w:rPr>
      </w:pPr>
      <w:bookmarkStart w:id="760" w:name="_Toc24489"/>
      <w:r>
        <w:rPr>
          <w:rFonts w:hint="eastAsia" w:ascii="仿宋_GB2312" w:hAnsi="仿宋_GB2312" w:eastAsia="仿宋_GB2312" w:cs="仿宋_GB2312"/>
          <w:color w:val="auto"/>
          <w:sz w:val="28"/>
          <w:szCs w:val="28"/>
          <w:u w:val="none"/>
        </w:rPr>
        <w:t>2.本环节加计扣除情况如下：</w:t>
      </w:r>
      <w:bookmarkEnd w:id="760"/>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（1）允许加计扣除的研发费用：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①人员人工费用：直接从事研发人员工资15.56万元，“五险一金”3万元，允许在按规定据实扣除的基础上，按照本年度实际发生额的75%从本年度应纳税所得额中扣除，即：</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加计扣除的人员人工费用=（15.56+3）×100%=18.56（万元）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②直接投入费用：研究消耗材料费用10万元，消耗动力费用7万元，用于中间试验和产品试制的模具、工艺装备开发及制造费5万元，按照本年度实际发生额的75%从本年度应纳税所得额中扣除即：</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加计扣除的直接投入费用=（10+7+5）×100%=22（万元）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③其他相关费用：根据财税〔2015〕119号，该公司发生的职工福利费1.5万元，知识产权的申请费、注册费、代理费、差旅费、会议费等5.09万元属于其他相关费用，合计6.59万元。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其他相关费用不得超过可加计扣除研发费用总额的10%。</w:t>
      </w:r>
    </w:p>
    <w:p>
      <w:pPr>
        <w:keepNext w:val="0"/>
        <w:keepLines w:val="0"/>
        <w:pageBreakBefore w:val="0"/>
        <w:widowControl w:val="0"/>
        <w:kinsoku/>
        <w:wordWrap/>
        <w:overflowPunct/>
        <w:topLinePunct w:val="0"/>
        <w:autoSpaceDE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可加计扣除的其他相关费用限额=（18.56+22）÷（1-10%）×10%=4.51（万元），当期实际发生的其他相关费用=6.59（万元）&gt;可扣除限额4.51（万元）。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因此，当年度加计扣除的其他相关费用=4.51×100%=4.51（万元）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（2）不适用加计扣除的费用：</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①根据国家税务总局公告2017年第40号，该公司发生的行政和后勤保障人员工资10万元不属于可加计扣除的范围。</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②企业试产形成的部分样品直接对外销售，该部分样品对应的材料费用5万元不得加计扣除，应在销售当年以对应的材料费用发生额直接冲减当年的研发费用，不足冲减的，结转以后年度继续冲减。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val="0"/>
          <w:bCs/>
          <w:color w:val="auto"/>
          <w:sz w:val="28"/>
          <w:szCs w:val="28"/>
          <w:u w:val="none"/>
        </w:rPr>
        <w:t>综上所述，</w:t>
      </w:r>
      <w:r>
        <w:rPr>
          <w:rFonts w:hint="eastAsia" w:ascii="仿宋_GB2312" w:hAnsi="仿宋_GB2312" w:eastAsia="仿宋_GB2312" w:cs="仿宋_GB2312"/>
          <w:color w:val="auto"/>
          <w:sz w:val="28"/>
          <w:szCs w:val="28"/>
          <w:u w:val="none"/>
        </w:rPr>
        <w:t>从2019-2022共四年，历经立项-研究-开发-后续四个阶段，该研发项目执行完毕，各项费用加计扣除金额情况汇总如下：</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人员人工费用加计扣除金额：</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13.15+115.08+172.5+18.56=319.29万元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直接投入费用加计扣除金额：35.94+52.86+22=</w:t>
      </w:r>
      <w:r>
        <w:rPr>
          <w:rFonts w:hint="eastAsia" w:ascii="仿宋_GB2312" w:hAnsi="仿宋_GB2312" w:eastAsia="仿宋_GB2312" w:cs="仿宋_GB2312"/>
          <w:color w:val="auto"/>
          <w:sz w:val="28"/>
          <w:szCs w:val="28"/>
          <w:u w:val="none"/>
          <w:lang w:val="en-US" w:eastAsia="zh-CN"/>
        </w:rPr>
        <w:t>110.8</w:t>
      </w:r>
      <w:r>
        <w:rPr>
          <w:rFonts w:hint="eastAsia" w:ascii="仿宋_GB2312" w:hAnsi="仿宋_GB2312" w:eastAsia="仿宋_GB2312" w:cs="仿宋_GB2312"/>
          <w:color w:val="auto"/>
          <w:sz w:val="28"/>
          <w:szCs w:val="28"/>
          <w:u w:val="none"/>
        </w:rPr>
        <w:t>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新产品设计费用加计扣除金额：3.75万元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委托研发费用加计扣除金额：11.77万元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固定资产折旧费用加计扣除金额：37.5万元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无形资产摊销费用加计扣除金额：22.5万元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其他相关费用加计扣除金额：</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1.46+18.83+31.71+4.51=</w:t>
      </w:r>
      <w:r>
        <w:rPr>
          <w:rFonts w:hint="eastAsia" w:ascii="仿宋_GB2312" w:hAnsi="仿宋_GB2312" w:eastAsia="仿宋_GB2312" w:cs="仿宋_GB2312"/>
          <w:color w:val="auto"/>
          <w:sz w:val="28"/>
          <w:szCs w:val="28"/>
          <w:u w:val="none"/>
          <w:lang w:val="en-US" w:eastAsia="zh-CN"/>
        </w:rPr>
        <w:t>56.51</w:t>
      </w:r>
      <w:r>
        <w:rPr>
          <w:rFonts w:hint="eastAsia" w:ascii="仿宋_GB2312" w:hAnsi="仿宋_GB2312" w:eastAsia="仿宋_GB2312" w:cs="仿宋_GB2312"/>
          <w:color w:val="auto"/>
          <w:sz w:val="28"/>
          <w:szCs w:val="28"/>
          <w:u w:val="none"/>
        </w:rPr>
        <w:t>万元</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 xml:space="preserve">因此，本项目可加计扣除金额：  </w:t>
      </w:r>
    </w:p>
    <w:p>
      <w:pPr>
        <w:keepNext w:val="0"/>
        <w:keepLines w:val="0"/>
        <w:pageBreakBefore w:val="0"/>
        <w:widowControl w:val="0"/>
        <w:kinsoku/>
        <w:wordWrap/>
        <w:overflowPunct/>
        <w:topLinePunct w:val="0"/>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u w:val="none"/>
        </w:rPr>
        <w:t>319.29+</w:t>
      </w:r>
      <w:r>
        <w:rPr>
          <w:rFonts w:hint="eastAsia" w:ascii="仿宋_GB2312" w:hAnsi="仿宋_GB2312" w:eastAsia="仿宋_GB2312" w:cs="仿宋_GB2312"/>
          <w:color w:val="auto"/>
          <w:sz w:val="28"/>
          <w:szCs w:val="28"/>
          <w:u w:val="none"/>
          <w:lang w:val="en-US" w:eastAsia="zh-CN"/>
        </w:rPr>
        <w:t>110.8</w:t>
      </w:r>
      <w:r>
        <w:rPr>
          <w:rFonts w:hint="eastAsia" w:ascii="仿宋_GB2312" w:hAnsi="仿宋_GB2312" w:eastAsia="仿宋_GB2312" w:cs="仿宋_GB2312"/>
          <w:color w:val="auto"/>
          <w:sz w:val="28"/>
          <w:szCs w:val="28"/>
          <w:u w:val="none"/>
        </w:rPr>
        <w:t>+3.75+11.77+37.5+22.5+</w:t>
      </w:r>
      <w:r>
        <w:rPr>
          <w:rFonts w:hint="eastAsia" w:ascii="仿宋_GB2312" w:hAnsi="仿宋_GB2312" w:eastAsia="仿宋_GB2312" w:cs="仿宋_GB2312"/>
          <w:color w:val="auto"/>
          <w:sz w:val="28"/>
          <w:szCs w:val="28"/>
          <w:u w:val="none"/>
          <w:lang w:val="en-US" w:eastAsia="zh-CN"/>
        </w:rPr>
        <w:t>56.51</w:t>
      </w:r>
      <w:r>
        <w:rPr>
          <w:rFonts w:hint="eastAsia" w:ascii="仿宋_GB2312" w:hAnsi="仿宋_GB2312" w:eastAsia="仿宋_GB2312" w:cs="仿宋_GB2312"/>
          <w:color w:val="auto"/>
          <w:sz w:val="28"/>
          <w:szCs w:val="28"/>
          <w:u w:val="none"/>
        </w:rPr>
        <w:t>=</w:t>
      </w:r>
      <w:r>
        <w:rPr>
          <w:rFonts w:hint="eastAsia" w:ascii="仿宋_GB2312" w:hAnsi="仿宋_GB2312" w:eastAsia="仿宋_GB2312" w:cs="仿宋_GB2312"/>
          <w:color w:val="auto"/>
          <w:sz w:val="28"/>
          <w:szCs w:val="28"/>
          <w:u w:val="none"/>
          <w:lang w:val="en-US" w:eastAsia="zh-CN"/>
        </w:rPr>
        <w:t>562.12</w:t>
      </w:r>
      <w:r>
        <w:rPr>
          <w:rFonts w:hint="eastAsia" w:ascii="仿宋_GB2312" w:hAnsi="仿宋_GB2312" w:eastAsia="仿宋_GB2312" w:cs="仿宋_GB2312"/>
          <w:color w:val="auto"/>
          <w:sz w:val="28"/>
          <w:szCs w:val="28"/>
          <w:u w:val="none"/>
        </w:rPr>
        <w:t>万元。</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761" w:name="_Toc29174"/>
      <w:bookmarkStart w:id="762" w:name="_Toc25020"/>
      <w:bookmarkStart w:id="763" w:name="_Toc18776"/>
      <w:bookmarkStart w:id="764" w:name="_Toc17139"/>
      <w:bookmarkStart w:id="765" w:name="_Toc1124065885"/>
      <w:bookmarkStart w:id="766" w:name="_Toc8437"/>
      <w:bookmarkStart w:id="767" w:name="_Toc12417"/>
      <w:bookmarkStart w:id="768" w:name="_Toc6007"/>
      <w:r>
        <w:rPr>
          <w:rFonts w:hint="eastAsia" w:ascii="黑体" w:hAnsi="黑体"/>
          <w:b w:val="0"/>
          <w:color w:val="000000" w:themeColor="text1"/>
          <w:sz w:val="36"/>
          <w:szCs w:val="36"/>
          <w14:textFill>
            <w14:solidFill>
              <w14:schemeClr w14:val="tx1"/>
            </w14:solidFill>
          </w14:textFill>
        </w:rPr>
        <w:t>第七章 现代种业和精准农业领域享受研发费加计扣除政策</w:t>
      </w:r>
      <w:bookmarkEnd w:id="761"/>
      <w:bookmarkEnd w:id="762"/>
      <w:bookmarkEnd w:id="763"/>
      <w:bookmarkEnd w:id="764"/>
      <w:bookmarkEnd w:id="765"/>
      <w:bookmarkEnd w:id="766"/>
      <w:bookmarkEnd w:id="767"/>
      <w:bookmarkStart w:id="769" w:name="_Toc29356"/>
      <w:bookmarkStart w:id="770" w:name="_Toc22103"/>
      <w:bookmarkStart w:id="771" w:name="_Toc17527"/>
      <w:bookmarkStart w:id="772" w:name="_Toc28250"/>
      <w:bookmarkStart w:id="773" w:name="_Toc761686536"/>
      <w:bookmarkStart w:id="774" w:name="_Toc10484"/>
      <w:bookmarkStart w:id="775" w:name="_Toc19433"/>
      <w:r>
        <w:rPr>
          <w:rFonts w:hint="eastAsia" w:ascii="黑体" w:hAnsi="黑体"/>
          <w:b w:val="0"/>
          <w:color w:val="000000" w:themeColor="text1"/>
          <w:sz w:val="36"/>
          <w:szCs w:val="36"/>
          <w14:textFill>
            <w14:solidFill>
              <w14:schemeClr w14:val="tx1"/>
            </w14:solidFill>
          </w14:textFill>
        </w:rPr>
        <w:t>的错误处理情形</w:t>
      </w:r>
      <w:bookmarkEnd w:id="768"/>
      <w:bookmarkEnd w:id="769"/>
      <w:bookmarkEnd w:id="770"/>
      <w:bookmarkEnd w:id="771"/>
      <w:bookmarkEnd w:id="772"/>
      <w:bookmarkEnd w:id="773"/>
      <w:bookmarkEnd w:id="774"/>
      <w:bookmarkEnd w:id="775"/>
    </w:p>
    <w:p>
      <w:pPr>
        <w:tabs>
          <w:tab w:val="left" w:pos="1713"/>
        </w:tabs>
        <w:spacing w:line="600" w:lineRule="exact"/>
        <w:rPr>
          <w:color w:val="000000" w:themeColor="text1"/>
          <w14:textFill>
            <w14:solidFill>
              <w14:schemeClr w14:val="tx1"/>
            </w14:solidFill>
          </w14:textFill>
        </w:rPr>
      </w:pPr>
      <w:r>
        <w:rPr>
          <w:color w:val="000000" w:themeColor="text1"/>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sz w:val="28"/>
          <w:szCs w:val="28"/>
          <w:highlight w:val="none"/>
        </w:rPr>
      </w:pPr>
      <w:bookmarkStart w:id="776" w:name="_Toc25912"/>
      <w:bookmarkStart w:id="777" w:name="_Toc83365829"/>
      <w:bookmarkStart w:id="778" w:name="_Toc16602"/>
      <w:bookmarkStart w:id="779" w:name="_Toc23426"/>
      <w:bookmarkStart w:id="780" w:name="_Toc8221"/>
      <w:bookmarkStart w:id="781" w:name="_Toc15028"/>
      <w:bookmarkStart w:id="782" w:name="_Toc83412828"/>
      <w:bookmarkStart w:id="783" w:name="_Toc12164"/>
      <w:bookmarkStart w:id="784" w:name="_Toc515590785"/>
      <w:bookmarkStart w:id="785" w:name="_Toc3128"/>
      <w:bookmarkStart w:id="786" w:name="_Toc2437"/>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87" w:name="_Toc30636"/>
      <w:r>
        <w:rPr>
          <w:rFonts w:hint="eastAsia" w:ascii="仿宋_GB2312" w:hAnsi="仿宋_GB2312" w:eastAsia="仿宋_GB2312" w:cs="仿宋_GB2312"/>
          <w:b/>
          <w:bCs/>
          <w:color w:val="000000" w:themeColor="text1"/>
          <w:sz w:val="28"/>
          <w:lang w:val="en-US" w:eastAsia="zh-CN"/>
          <w14:textFill>
            <w14:solidFill>
              <w14:schemeClr w14:val="tx1"/>
            </w14:solidFill>
          </w14:textFill>
        </w:rPr>
        <w:t>7.1.判断企业所属行业</w:t>
      </w:r>
      <w:bookmarkEnd w:id="776"/>
      <w:bookmarkEnd w:id="777"/>
      <w:bookmarkEnd w:id="778"/>
      <w:bookmarkEnd w:id="779"/>
      <w:bookmarkEnd w:id="780"/>
      <w:bookmarkEnd w:id="781"/>
      <w:bookmarkEnd w:id="782"/>
      <w:bookmarkEnd w:id="783"/>
      <w:bookmarkEnd w:id="784"/>
      <w:bookmarkEnd w:id="785"/>
      <w:bookmarkEnd w:id="786"/>
      <w:bookmarkEnd w:id="787"/>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788" w:name="_Toc4888"/>
      <w:bookmarkStart w:id="789" w:name="_Toc4262"/>
      <w:bookmarkStart w:id="790" w:name="_Toc14524"/>
      <w:bookmarkStart w:id="791" w:name="_Toc24625"/>
      <w:bookmarkStart w:id="792" w:name="_Toc17596"/>
      <w:bookmarkStart w:id="793" w:name="_Toc1569"/>
      <w:bookmarkStart w:id="794" w:name="_Toc83412829"/>
      <w:bookmarkStart w:id="795" w:name="_Toc8414"/>
      <w:bookmarkStart w:id="796" w:name="_Toc17048"/>
      <w:bookmarkStart w:id="797" w:name="_Toc12544"/>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7.1.1.判断是否属于研发费用加计扣除政策适用行业</w:t>
      </w:r>
      <w:bookmarkEnd w:id="788"/>
      <w:bookmarkEnd w:id="789"/>
      <w:bookmarkEnd w:id="790"/>
      <w:bookmarkEnd w:id="791"/>
      <w:bookmarkEnd w:id="792"/>
      <w:bookmarkEnd w:id="793"/>
      <w:bookmarkEnd w:id="794"/>
      <w:bookmarkEnd w:id="795"/>
      <w:bookmarkEnd w:id="796"/>
      <w:bookmarkEnd w:id="7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798" w:name="_Toc1223"/>
      <w:bookmarkStart w:id="799" w:name="_Toc27873"/>
      <w:bookmarkStart w:id="800" w:name="_Toc216"/>
      <w:bookmarkStart w:id="801" w:name="_Toc1638"/>
      <w:bookmarkStart w:id="802" w:name="_Toc83412830"/>
      <w:bookmarkStart w:id="803" w:name="_Toc152"/>
      <w:bookmarkStart w:id="804" w:name="_Toc31183"/>
      <w:bookmarkStart w:id="805" w:name="_Toc26060"/>
      <w:bookmarkStart w:id="806" w:name="_Toc21326"/>
      <w:bookmarkStart w:id="807" w:name="_Toc26553"/>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7.1.2.判断是否属于制造业企业</w:t>
      </w:r>
      <w:bookmarkEnd w:id="798"/>
      <w:bookmarkEnd w:id="799"/>
      <w:bookmarkEnd w:id="800"/>
      <w:bookmarkEnd w:id="801"/>
      <w:bookmarkEnd w:id="802"/>
      <w:bookmarkEnd w:id="803"/>
      <w:bookmarkEnd w:id="804"/>
      <w:bookmarkEnd w:id="805"/>
      <w:bookmarkEnd w:id="806"/>
      <w:bookmarkEnd w:id="807"/>
    </w:p>
    <w:p>
      <w:pPr>
        <w:keepNext w:val="0"/>
        <w:keepLines w:val="0"/>
        <w:pageBreakBefore w:val="0"/>
        <w:widowControl w:val="0"/>
        <w:kinsoku/>
        <w:wordWrap/>
        <w:overflowPunct/>
        <w:topLinePunct w:val="0"/>
        <w:autoSpaceDE/>
        <w:autoSpaceDN/>
        <w:bidi w:val="0"/>
        <w:adjustRightInd/>
        <w:snapToGrid/>
        <w:spacing w:line="520" w:lineRule="exact"/>
        <w:ind w:firstLine="548" w:firstLineChars="196"/>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08" w:name="_Toc437807850"/>
      <w:bookmarkStart w:id="809" w:name="_Toc6687"/>
      <w:bookmarkStart w:id="810" w:name="_Toc19398"/>
      <w:bookmarkStart w:id="811" w:name="_Toc15270"/>
      <w:bookmarkStart w:id="812" w:name="_Toc10321"/>
      <w:bookmarkStart w:id="813" w:name="_Toc14208"/>
      <w:bookmarkStart w:id="814" w:name="_Toc25704"/>
      <w:bookmarkStart w:id="815" w:name="_Toc3439"/>
      <w:bookmarkStart w:id="816" w:name="_Toc83365830"/>
      <w:bookmarkStart w:id="817" w:name="_Toc83412831"/>
      <w:bookmarkStart w:id="818" w:name="_Toc20112"/>
      <w:bookmarkStart w:id="819" w:name="_Toc17023"/>
      <w:r>
        <w:rPr>
          <w:rFonts w:hint="eastAsia" w:ascii="仿宋_GB2312" w:hAnsi="仿宋_GB2312" w:eastAsia="仿宋_GB2312" w:cs="仿宋_GB2312"/>
          <w:b/>
          <w:bCs/>
          <w:color w:val="000000" w:themeColor="text1"/>
          <w:sz w:val="28"/>
          <w:lang w:val="en-US" w:eastAsia="zh-CN"/>
          <w14:textFill>
            <w14:solidFill>
              <w14:schemeClr w14:val="tx1"/>
            </w14:solidFill>
          </w14:textFill>
        </w:rPr>
        <w:t>7.2.判断是否属于研发费加计扣除政策的“研发活动”</w:t>
      </w:r>
      <w:bookmarkEnd w:id="808"/>
      <w:bookmarkEnd w:id="809"/>
      <w:bookmarkEnd w:id="810"/>
      <w:bookmarkEnd w:id="811"/>
      <w:bookmarkEnd w:id="812"/>
      <w:bookmarkEnd w:id="813"/>
      <w:bookmarkEnd w:id="814"/>
      <w:bookmarkEnd w:id="815"/>
      <w:bookmarkEnd w:id="816"/>
      <w:bookmarkEnd w:id="817"/>
      <w:bookmarkEnd w:id="818"/>
      <w:bookmarkEnd w:id="81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20" w:name="_Toc20006"/>
      <w:bookmarkStart w:id="821" w:name="_Toc24800"/>
      <w:bookmarkStart w:id="822" w:name="_Toc364"/>
      <w:bookmarkStart w:id="823" w:name="_Toc83412832"/>
      <w:bookmarkStart w:id="824" w:name="_Toc22939"/>
      <w:bookmarkStart w:id="825" w:name="_Toc3250"/>
      <w:bookmarkStart w:id="826" w:name="_Toc2432"/>
      <w:bookmarkStart w:id="827" w:name="_Toc11699"/>
      <w:bookmarkStart w:id="828" w:name="_Toc6688"/>
      <w:bookmarkStart w:id="829" w:name="_Toc28094"/>
      <w:bookmarkStart w:id="830" w:name="_Toc957560328"/>
      <w:bookmarkStart w:id="831" w:name="_Toc83365831"/>
      <w:r>
        <w:rPr>
          <w:rFonts w:hint="eastAsia" w:ascii="仿宋_GB2312" w:hAnsi="仿宋_GB2312" w:eastAsia="仿宋_GB2312" w:cs="仿宋_GB2312"/>
          <w:b/>
          <w:bCs/>
          <w:color w:val="000000" w:themeColor="text1"/>
          <w:sz w:val="28"/>
          <w:lang w:val="en-US" w:eastAsia="zh-CN"/>
          <w14:textFill>
            <w14:solidFill>
              <w14:schemeClr w14:val="tx1"/>
            </w14:solidFill>
          </w14:textFill>
        </w:rPr>
        <w:t>7.3.判断研发费用归集口径</w:t>
      </w:r>
      <w:bookmarkEnd w:id="820"/>
      <w:bookmarkEnd w:id="821"/>
      <w:bookmarkEnd w:id="822"/>
      <w:bookmarkEnd w:id="823"/>
      <w:bookmarkEnd w:id="824"/>
      <w:bookmarkEnd w:id="825"/>
      <w:bookmarkEnd w:id="826"/>
      <w:bookmarkEnd w:id="827"/>
      <w:bookmarkEnd w:id="828"/>
      <w:bookmarkEnd w:id="829"/>
      <w:bookmarkEnd w:id="830"/>
      <w:bookmarkEnd w:id="831"/>
    </w:p>
    <w:p>
      <w:pPr>
        <w:keepNext w:val="0"/>
        <w:keepLines w:val="0"/>
        <w:pageBreakBefore w:val="0"/>
        <w:widowControl w:val="0"/>
        <w:kinsoku/>
        <w:wordWrap/>
        <w:overflowPunct/>
        <w:topLinePunct w:val="0"/>
        <w:autoSpaceDE/>
        <w:autoSpaceDN/>
        <w:bidi w:val="0"/>
        <w:adjustRightInd/>
        <w:snapToGrid/>
        <w:spacing w:line="520" w:lineRule="exact"/>
        <w:ind w:firstLine="1134"/>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1134"/>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32" w:name="_Toc28097"/>
      <w:bookmarkStart w:id="833" w:name="_Toc14565"/>
      <w:bookmarkStart w:id="834" w:name="_Toc10202"/>
      <w:bookmarkStart w:id="835" w:name="_Toc18391"/>
      <w:bookmarkStart w:id="836" w:name="_Toc83365832"/>
      <w:bookmarkStart w:id="837" w:name="_Toc28751"/>
      <w:bookmarkStart w:id="838" w:name="_Toc29029"/>
      <w:bookmarkStart w:id="839" w:name="_Toc14478"/>
      <w:bookmarkStart w:id="840" w:name="_Toc473982078"/>
      <w:bookmarkStart w:id="841" w:name="_Toc24505"/>
      <w:bookmarkStart w:id="842" w:name="_Toc83412833"/>
      <w:bookmarkStart w:id="843" w:name="_Toc26190"/>
      <w:r>
        <w:rPr>
          <w:rFonts w:hint="eastAsia" w:ascii="仿宋_GB2312" w:hAnsi="仿宋_GB2312" w:eastAsia="仿宋_GB2312" w:cs="仿宋_GB2312"/>
          <w:b/>
          <w:bCs/>
          <w:color w:val="000000" w:themeColor="text1"/>
          <w:sz w:val="28"/>
          <w:lang w:val="en-US" w:eastAsia="zh-CN"/>
          <w14:textFill>
            <w14:solidFill>
              <w14:schemeClr w14:val="tx1"/>
            </w14:solidFill>
          </w14:textFill>
        </w:rPr>
        <w:t>7.4.判断研发项目资本化</w:t>
      </w:r>
      <w:bookmarkEnd w:id="832"/>
      <w:bookmarkEnd w:id="833"/>
      <w:bookmarkEnd w:id="834"/>
      <w:bookmarkEnd w:id="835"/>
      <w:bookmarkEnd w:id="836"/>
      <w:bookmarkEnd w:id="837"/>
      <w:bookmarkEnd w:id="838"/>
      <w:bookmarkEnd w:id="839"/>
      <w:bookmarkEnd w:id="840"/>
      <w:bookmarkEnd w:id="841"/>
      <w:bookmarkEnd w:id="842"/>
      <w:bookmarkEnd w:id="8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44" w:name="_Toc3466"/>
      <w:bookmarkStart w:id="845" w:name="_Toc83365833"/>
      <w:bookmarkStart w:id="846" w:name="_Toc14673"/>
      <w:bookmarkStart w:id="847" w:name="_Toc1967"/>
      <w:bookmarkStart w:id="848" w:name="_Toc83412834"/>
      <w:bookmarkStart w:id="849" w:name="_Toc985"/>
      <w:bookmarkStart w:id="850" w:name="_Toc21670"/>
      <w:bookmarkStart w:id="851" w:name="_Toc1199938223"/>
      <w:bookmarkStart w:id="852" w:name="_Toc32310"/>
      <w:bookmarkStart w:id="853" w:name="_Toc26744"/>
      <w:bookmarkStart w:id="854" w:name="_Toc1467"/>
      <w:bookmarkStart w:id="855" w:name="_Toc17114"/>
      <w:r>
        <w:rPr>
          <w:rFonts w:hint="eastAsia" w:ascii="仿宋_GB2312" w:hAnsi="仿宋_GB2312" w:eastAsia="仿宋_GB2312" w:cs="仿宋_GB2312"/>
          <w:b/>
          <w:bCs/>
          <w:color w:val="000000" w:themeColor="text1"/>
          <w:sz w:val="28"/>
          <w:lang w:val="en-US" w:eastAsia="zh-CN"/>
          <w14:textFill>
            <w14:solidFill>
              <w14:schemeClr w14:val="tx1"/>
            </w14:solidFill>
          </w14:textFill>
        </w:rPr>
        <w:t>7.5.研发费用归集不合理</w:t>
      </w:r>
      <w:bookmarkEnd w:id="844"/>
      <w:bookmarkEnd w:id="845"/>
      <w:bookmarkEnd w:id="846"/>
      <w:bookmarkEnd w:id="847"/>
      <w:bookmarkEnd w:id="848"/>
      <w:bookmarkEnd w:id="849"/>
      <w:bookmarkEnd w:id="850"/>
      <w:bookmarkEnd w:id="851"/>
      <w:bookmarkEnd w:id="852"/>
      <w:bookmarkEnd w:id="853"/>
      <w:bookmarkEnd w:id="854"/>
      <w:bookmarkEnd w:id="855"/>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56" w:name="_Toc10410"/>
      <w:bookmarkStart w:id="857" w:name="_Toc9156"/>
      <w:bookmarkStart w:id="858" w:name="_Toc17309"/>
      <w:bookmarkStart w:id="859" w:name="_Toc83412835"/>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7.5.1.归集折旧费用、无形资产摊销费用时，未按照税前扣除的固定资产折旧部分、无形资产摊销金额计算加计扣除</w:t>
      </w:r>
      <w:bookmarkEnd w:id="856"/>
      <w:bookmarkEnd w:id="857"/>
      <w:bookmarkEnd w:id="858"/>
      <w:bookmarkEnd w:id="8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60" w:name="_Toc16709"/>
      <w:bookmarkStart w:id="861" w:name="_Toc83412836"/>
      <w:bookmarkStart w:id="862" w:name="_Toc4786"/>
      <w:bookmarkStart w:id="863" w:name="_Toc651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7.5.2.其他相关费用的加计扣除金额超过了可加计扣除研发费用总额的10%</w:t>
      </w:r>
      <w:bookmarkEnd w:id="860"/>
      <w:bookmarkEnd w:id="861"/>
      <w:bookmarkEnd w:id="862"/>
      <w:bookmarkEnd w:id="8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64" w:name="_Toc83412837"/>
      <w:bookmarkStart w:id="865" w:name="_Toc16818"/>
      <w:bookmarkStart w:id="866" w:name="_Toc10143"/>
      <w:bookmarkStart w:id="867" w:name="_Toc11204"/>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7.5.3.取得研发过程中形成的下脚料、残次品、中间试制品等特殊收入，在计算确认收入当年的加计扣除研发费用时，未从已归集研发费用中扣减该特殊收入</w:t>
      </w:r>
      <w:bookmarkEnd w:id="864"/>
      <w:bookmarkEnd w:id="865"/>
      <w:bookmarkEnd w:id="866"/>
      <w:bookmarkEnd w:id="8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68" w:name="_Toc31909"/>
      <w:bookmarkStart w:id="869" w:name="_Toc22955"/>
      <w:bookmarkStart w:id="870" w:name="_Toc83412838"/>
      <w:bookmarkStart w:id="871" w:name="_Toc9021"/>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7.5.4.研发活动直接形成产品或作为组成部分形成的产品对外销售的，未在销售当年冲减研发费用；不足冲减的，未结转以后年度冲减</w:t>
      </w:r>
      <w:bookmarkEnd w:id="868"/>
      <w:bookmarkEnd w:id="869"/>
      <w:bookmarkEnd w:id="870"/>
      <w:bookmarkEnd w:id="8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72" w:name="_Toc28458"/>
      <w:bookmarkStart w:id="873" w:name="_Toc23619"/>
      <w:bookmarkStart w:id="874" w:name="_Toc83412839"/>
      <w:bookmarkStart w:id="875" w:name="_Toc24038"/>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7.5.5.企业从事研发活动的人员和用于研发活动的仪器、设备、无形资产，同时从事或用于非研发活动的，未采用合理方法在研发费用和生产经营费用间分配</w:t>
      </w:r>
      <w:bookmarkEnd w:id="872"/>
      <w:bookmarkEnd w:id="873"/>
      <w:bookmarkEnd w:id="874"/>
      <w:bookmarkEnd w:id="8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76" w:name="_Toc23286"/>
      <w:bookmarkStart w:id="877" w:name="_Toc1126"/>
      <w:bookmarkStart w:id="878" w:name="_Toc342784984"/>
      <w:bookmarkStart w:id="879" w:name="_Toc28306"/>
      <w:bookmarkStart w:id="880" w:name="_Toc18068"/>
      <w:bookmarkStart w:id="881" w:name="_Toc2076"/>
      <w:bookmarkStart w:id="882" w:name="_Toc83365834"/>
      <w:bookmarkStart w:id="883" w:name="_Toc1539"/>
      <w:bookmarkStart w:id="884" w:name="_Toc83412840"/>
      <w:bookmarkStart w:id="885" w:name="_Toc10917"/>
      <w:bookmarkStart w:id="886" w:name="_Toc4818"/>
      <w:bookmarkStart w:id="887" w:name="_Toc973"/>
      <w:r>
        <w:rPr>
          <w:rFonts w:hint="eastAsia" w:ascii="仿宋_GB2312" w:hAnsi="仿宋_GB2312" w:eastAsia="仿宋_GB2312" w:cs="仿宋_GB2312"/>
          <w:b/>
          <w:bCs/>
          <w:color w:val="000000" w:themeColor="text1"/>
          <w:sz w:val="28"/>
          <w:lang w:val="en-US" w:eastAsia="zh-CN"/>
          <w14:textFill>
            <w14:solidFill>
              <w14:schemeClr w14:val="tx1"/>
            </w14:solidFill>
          </w14:textFill>
        </w:rPr>
        <w:t>7.6.委托研发加计扣除限额计算</w:t>
      </w:r>
      <w:bookmarkEnd w:id="876"/>
      <w:bookmarkEnd w:id="877"/>
      <w:bookmarkEnd w:id="878"/>
      <w:bookmarkEnd w:id="879"/>
      <w:bookmarkEnd w:id="880"/>
      <w:bookmarkEnd w:id="881"/>
      <w:bookmarkEnd w:id="882"/>
      <w:bookmarkEnd w:id="883"/>
      <w:bookmarkEnd w:id="884"/>
      <w:bookmarkEnd w:id="885"/>
      <w:bookmarkEnd w:id="886"/>
      <w:bookmarkEnd w:id="887"/>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88" w:name="_Toc9776"/>
      <w:bookmarkStart w:id="889" w:name="_Toc17702"/>
      <w:bookmarkStart w:id="890" w:name="_Toc18332"/>
      <w:bookmarkStart w:id="891" w:name="_Toc31481"/>
      <w:bookmarkStart w:id="892" w:name="_Toc25469"/>
      <w:bookmarkStart w:id="893" w:name="_Toc19055"/>
      <w:bookmarkStart w:id="894" w:name="_Toc11968"/>
      <w:bookmarkStart w:id="895" w:name="_Toc83412841"/>
      <w:bookmarkStart w:id="896" w:name="_Toc16413"/>
      <w:bookmarkStart w:id="897" w:name="_Toc30041"/>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7.6.1.委托境外单位研发的，可加计扣除金额计算不准确</w:t>
      </w:r>
      <w:bookmarkEnd w:id="888"/>
      <w:bookmarkEnd w:id="889"/>
      <w:bookmarkEnd w:id="890"/>
      <w:bookmarkEnd w:id="891"/>
      <w:bookmarkEnd w:id="892"/>
      <w:bookmarkEnd w:id="893"/>
      <w:bookmarkEnd w:id="894"/>
      <w:bookmarkEnd w:id="895"/>
      <w:bookmarkEnd w:id="896"/>
      <w:bookmarkEnd w:id="897"/>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898" w:name="_Toc20624"/>
      <w:bookmarkStart w:id="899" w:name="_Toc19721"/>
      <w:bookmarkStart w:id="900" w:name="_Toc9871"/>
      <w:bookmarkStart w:id="901" w:name="_Toc23884"/>
      <w:bookmarkStart w:id="902" w:name="_Toc7114"/>
      <w:bookmarkStart w:id="903" w:name="_Toc83412842"/>
      <w:bookmarkStart w:id="904" w:name="_Toc29093"/>
      <w:bookmarkStart w:id="905" w:name="_Toc6205"/>
      <w:bookmarkStart w:id="906" w:name="_Toc20780"/>
      <w:bookmarkStart w:id="907" w:name="_Toc527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7.6.2.对委托研发的研发费用支出明细情况涵盖的费用范围理解错误</w:t>
      </w:r>
      <w:bookmarkEnd w:id="898"/>
      <w:bookmarkEnd w:id="899"/>
      <w:bookmarkEnd w:id="900"/>
      <w:bookmarkEnd w:id="901"/>
      <w:bookmarkEnd w:id="902"/>
      <w:bookmarkEnd w:id="903"/>
      <w:bookmarkEnd w:id="904"/>
      <w:bookmarkEnd w:id="905"/>
      <w:bookmarkEnd w:id="906"/>
      <w:bookmarkEnd w:id="90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pPr>
      <w:bookmarkStart w:id="908" w:name="_Toc83412843"/>
      <w:bookmarkStart w:id="909" w:name="_Toc28911"/>
      <w:bookmarkStart w:id="910" w:name="_Toc15899"/>
      <w:bookmarkStart w:id="911" w:name="_Toc26713"/>
      <w:bookmarkStart w:id="912" w:name="_Toc6762"/>
      <w:bookmarkStart w:id="913" w:name="_Toc13799"/>
      <w:bookmarkStart w:id="914" w:name="_Toc21351"/>
      <w:bookmarkStart w:id="915" w:name="_Toc15831"/>
      <w:bookmarkStart w:id="916" w:name="_Toc16177"/>
      <w:bookmarkStart w:id="917" w:name="_Toc496"/>
      <w:r>
        <w:rPr>
          <w:rFonts w:hint="eastAsia" w:ascii="仿宋_GB2312" w:hAnsi="黑体" w:eastAsia="仿宋_GB2312" w:cs="Times New Roman"/>
          <w:b/>
          <w:bCs/>
          <w:color w:val="000000" w:themeColor="text1"/>
          <w:kern w:val="2"/>
          <w:sz w:val="28"/>
          <w:szCs w:val="28"/>
          <w:lang w:val="en-US" w:eastAsia="zh-CN" w:bidi="ar-SA"/>
          <w14:textFill>
            <w14:solidFill>
              <w14:schemeClr w14:val="tx1"/>
            </w14:solidFill>
          </w14:textFill>
        </w:rPr>
        <w:t>7.6.3.委托研发未按规定到科技行政主管部门进行登记</w:t>
      </w:r>
      <w:bookmarkEnd w:id="908"/>
      <w:bookmarkEnd w:id="909"/>
      <w:bookmarkEnd w:id="910"/>
      <w:bookmarkEnd w:id="911"/>
      <w:bookmarkEnd w:id="912"/>
      <w:bookmarkEnd w:id="913"/>
      <w:bookmarkEnd w:id="914"/>
      <w:bookmarkEnd w:id="915"/>
      <w:bookmarkEnd w:id="916"/>
      <w:bookmarkEnd w:id="9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918" w:name="_Toc25132"/>
      <w:r>
        <w:rPr>
          <w:rFonts w:hint="eastAsia" w:ascii="仿宋_GB2312" w:hAnsi="仿宋_GB2312" w:eastAsia="仿宋_GB2312" w:cs="仿宋_GB2312"/>
          <w:b/>
          <w:bCs/>
          <w:color w:val="000000" w:themeColor="text1"/>
          <w:sz w:val="28"/>
          <w:lang w:val="en-US" w:eastAsia="zh-CN"/>
          <w14:textFill>
            <w14:solidFill>
              <w14:schemeClr w14:val="tx1"/>
            </w14:solidFill>
          </w14:textFill>
        </w:rPr>
        <w:t>7.7.判断科技型中小企业加计扣除100%政策适用</w:t>
      </w:r>
      <w:bookmarkEnd w:id="9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olor w:val="000000"/>
          <w:sz w:val="28"/>
          <w:szCs w:val="28"/>
          <w:lang w:val="en-US" w:eastAsia="zh-CN"/>
        </w:rPr>
      </w:pPr>
      <w:bookmarkStart w:id="919"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19"/>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920" w:name="_Toc22661"/>
      <w:r>
        <w:rPr>
          <w:rFonts w:hint="eastAsia" w:ascii="仿宋_GB2312" w:hAnsi="仿宋_GB2312" w:eastAsia="仿宋_GB2312" w:cs="仿宋_GB2312"/>
          <w:b/>
          <w:bCs/>
          <w:color w:val="000000" w:themeColor="text1"/>
          <w:sz w:val="28"/>
          <w:lang w:val="en-US" w:eastAsia="zh-CN"/>
          <w14:textFill>
            <w14:solidFill>
              <w14:schemeClr w14:val="tx1"/>
            </w14:solidFill>
          </w14:textFill>
        </w:rPr>
        <w:t>7.8.预缴申报提前享受研发费用加计扣除错误处理</w:t>
      </w:r>
      <w:bookmarkEnd w:id="92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21" w:name="_Toc1636084834"/>
      <w:bookmarkStart w:id="922" w:name="_Toc21223"/>
      <w:bookmarkStart w:id="923" w:name="_Toc22782"/>
      <w:bookmarkStart w:id="924" w:name="_Toc9004"/>
      <w:bookmarkStart w:id="925" w:name="_Toc27626"/>
      <w:bookmarkStart w:id="926" w:name="_Toc8006"/>
      <w:bookmarkStart w:id="927" w:name="_Toc24346"/>
      <w:bookmarkStart w:id="928" w:name="_Toc14931"/>
      <w:bookmarkStart w:id="929" w:name="_Toc15527"/>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21"/>
      <w:bookmarkEnd w:id="922"/>
      <w:bookmarkEnd w:id="923"/>
      <w:bookmarkEnd w:id="924"/>
      <w:bookmarkEnd w:id="925"/>
      <w:bookmarkEnd w:id="926"/>
      <w:bookmarkEnd w:id="927"/>
      <w:bookmarkEnd w:id="928"/>
      <w:bookmarkEnd w:id="929"/>
    </w:p>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14:textFill>
            <w14:solidFill>
              <w14:schemeClr w14:val="tx1"/>
            </w14:solidFill>
          </w14:textFill>
        </w:rPr>
      </w:pPr>
      <w:bookmarkStart w:id="930" w:name="_Toc18193"/>
      <w:bookmarkStart w:id="931" w:name="_Toc25562"/>
      <w:bookmarkStart w:id="932" w:name="_Toc24014"/>
      <w:bookmarkStart w:id="933" w:name="_Toc9624"/>
      <w:bookmarkStart w:id="934" w:name="_Toc11421"/>
      <w:bookmarkStart w:id="935" w:name="_Toc22362"/>
      <w:bookmarkStart w:id="936" w:name="_Toc13658"/>
      <w:bookmarkStart w:id="937" w:name="_Toc16875"/>
      <w:bookmarkStart w:id="938" w:name="_Toc4780"/>
      <w:bookmarkStart w:id="939" w:name="_Toc12335"/>
      <w:bookmarkStart w:id="940" w:name="_Toc599017606"/>
      <w:bookmarkStart w:id="941" w:name="_Toc28335"/>
      <w:bookmarkStart w:id="942" w:name="_Toc14607"/>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.预缴</w:t>
      </w:r>
      <w:r>
        <w:rPr>
          <w:rFonts w:hint="eastAsia" w:ascii="仿宋_GB2312" w:hAnsi="仿宋" w:eastAsia="仿宋_GB2312" w:cs="仿宋_GB2312"/>
          <w:b/>
          <w:color w:val="000000" w:themeColor="text1"/>
          <w:sz w:val="28"/>
          <w:szCs w:val="28"/>
          <w:lang w:eastAsia="zh-CN"/>
          <w14:textFill>
            <w14:solidFill>
              <w14:schemeClr w14:val="tx1"/>
            </w14:solidFill>
          </w14:textFill>
        </w:rPr>
        <w:t>环节电子税务局申报范例</w:t>
      </w:r>
      <w:bookmarkEnd w:id="930"/>
      <w:bookmarkEnd w:id="931"/>
      <w:bookmarkEnd w:id="932"/>
      <w:bookmarkEnd w:id="933"/>
      <w:bookmarkEnd w:id="934"/>
      <w:bookmarkEnd w:id="935"/>
      <w:bookmarkEnd w:id="936"/>
      <w:bookmarkEnd w:id="937"/>
      <w:bookmarkEnd w:id="938"/>
      <w:bookmarkEnd w:id="939"/>
      <w:bookmarkEnd w:id="940"/>
      <w:bookmarkEnd w:id="941"/>
      <w:bookmarkEnd w:id="94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anchor distT="0" distB="0" distL="114300" distR="114300" simplePos="0" relativeHeight="251669504" behindDoc="0" locked="0" layoutInCell="1" allowOverlap="1">
            <wp:simplePos x="0" y="0"/>
            <wp:positionH relativeFrom="column">
              <wp:posOffset>152400</wp:posOffset>
            </wp:positionH>
            <wp:positionV relativeFrom="paragraph">
              <wp:posOffset>304800</wp:posOffset>
            </wp:positionV>
            <wp:extent cx="5219700" cy="2372360"/>
            <wp:effectExtent l="0" t="0" r="0" b="889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372360"/>
                    </a:xfrm>
                    <a:prstGeom prst="rect">
                      <a:avLst/>
                    </a:prstGeom>
                    <a:noFill/>
                    <a:ln>
                      <a:noFill/>
                    </a:ln>
                  </pic:spPr>
                </pic:pic>
              </a:graphicData>
            </a:graphic>
          </wp:anchor>
        </w:drawing>
      </w: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anchor distT="0" distB="0" distL="114300" distR="114300" simplePos="0" relativeHeight="251670528" behindDoc="0" locked="0" layoutInCell="1" allowOverlap="1">
            <wp:simplePos x="0" y="0"/>
            <wp:positionH relativeFrom="column">
              <wp:posOffset>200025</wp:posOffset>
            </wp:positionH>
            <wp:positionV relativeFrom="paragraph">
              <wp:posOffset>102870</wp:posOffset>
            </wp:positionV>
            <wp:extent cx="5143500" cy="2257425"/>
            <wp:effectExtent l="0" t="0" r="0" b="952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257425"/>
                    </a:xfrm>
                    <a:prstGeom prst="rect">
                      <a:avLst/>
                    </a:prstGeom>
                    <a:noFill/>
                    <a:ln>
                      <a:noFill/>
                    </a:ln>
                  </pic:spPr>
                </pic:pic>
              </a:graphicData>
            </a:graphic>
          </wp:anchor>
        </w:drawing>
      </w:r>
      <w:r>
        <w:rPr>
          <w:rFonts w:ascii="仿宋_GB2312" w:hAnsi="仿宋" w:eastAsia="仿宋_GB2312" w:cs="仿宋_GB2312"/>
          <w:b/>
          <w:color w:val="000000" w:themeColor="text1"/>
          <w:sz w:val="28"/>
          <w:szCs w:val="28"/>
          <w14:textFill>
            <w14:solidFill>
              <w14:schemeClr w14:val="tx1"/>
            </w14:solidFill>
          </w14:textFill>
        </w:rPr>
        <w:drawing>
          <wp:anchor distT="0" distB="0" distL="114300" distR="114300" simplePos="0" relativeHeight="251671552" behindDoc="0" locked="0" layoutInCell="1" allowOverlap="1">
            <wp:simplePos x="0" y="0"/>
            <wp:positionH relativeFrom="column">
              <wp:posOffset>191135</wp:posOffset>
            </wp:positionH>
            <wp:positionV relativeFrom="paragraph">
              <wp:posOffset>2665095</wp:posOffset>
            </wp:positionV>
            <wp:extent cx="5162550" cy="2409825"/>
            <wp:effectExtent l="0" t="0" r="0" b="9525"/>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219075</wp:posOffset>
            </wp:positionH>
            <wp:positionV relativeFrom="paragraph">
              <wp:posOffset>330200</wp:posOffset>
            </wp:positionV>
            <wp:extent cx="5181600" cy="2600325"/>
            <wp:effectExtent l="0" t="0" r="0" b="952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 w:eastAsia="仿宋_GB2312" w:cs="仿宋_GB2312"/>
          <w:b/>
          <w:color w:val="000000" w:themeColor="text1"/>
          <w:sz w:val="28"/>
          <w:szCs w:val="28"/>
          <w:lang w:val="en-US" w:eastAsia="zh-CN"/>
          <w14:textFill>
            <w14:solidFill>
              <w14:schemeClr w14:val="tx1"/>
            </w14:solidFill>
          </w14:textFill>
        </w:rPr>
      </w:pPr>
      <w:bookmarkStart w:id="943" w:name="_Toc22800"/>
      <w:bookmarkStart w:id="944" w:name="_Toc4946"/>
      <w:bookmarkStart w:id="945" w:name="_Toc20612"/>
      <w:bookmarkStart w:id="946" w:name="_Toc27514"/>
      <w:bookmarkStart w:id="947" w:name="_Toc6846"/>
      <w:bookmarkStart w:id="948" w:name="_Toc26564"/>
      <w:r>
        <w:rPr>
          <w:rFonts w:hint="eastAsia" w:ascii="仿宋_GB2312" w:hAnsi="仿宋" w:eastAsia="仿宋_GB2312" w:cs="仿宋_GB2312"/>
          <w:b/>
          <w:color w:val="000000" w:themeColor="text1"/>
          <w:sz w:val="28"/>
          <w:szCs w:val="28"/>
          <w:lang w:val="en-US" w:eastAsia="zh-CN"/>
          <w14:textFill>
            <w14:solidFill>
              <w14:schemeClr w14:val="tx1"/>
            </w14:solidFill>
          </w14:textFill>
        </w:rPr>
        <w:t>2.汇缴环节电子税务局申报范例</w:t>
      </w:r>
      <w:bookmarkEnd w:id="943"/>
      <w:bookmarkEnd w:id="944"/>
      <w:bookmarkEnd w:id="945"/>
      <w:bookmarkEnd w:id="946"/>
      <w:bookmarkEnd w:id="947"/>
      <w:bookmarkEnd w:id="94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jc w:val="left"/>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jc w:val="left"/>
        <w:textAlignment w:val="auto"/>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0" locked="0" layoutInCell="1" allowOverlap="1">
            <wp:simplePos x="0" y="0"/>
            <wp:positionH relativeFrom="column">
              <wp:posOffset>200660</wp:posOffset>
            </wp:positionH>
            <wp:positionV relativeFrom="paragraph">
              <wp:posOffset>2991485</wp:posOffset>
            </wp:positionV>
            <wp:extent cx="5238750" cy="2522220"/>
            <wp:effectExtent l="0" t="0" r="0" b="1143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38750" cy="2522220"/>
                    </a:xfrm>
                    <a:prstGeom prst="rect">
                      <a:avLst/>
                    </a:prstGeom>
                    <a:noFill/>
                    <a:ln>
                      <a:noFill/>
                    </a:ln>
                  </pic:spPr>
                </pic:pic>
              </a:graphicData>
            </a:graphic>
          </wp:anchor>
        </w:drawing>
      </w: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0" locked="0" layoutInCell="1" allowOverlap="1">
            <wp:simplePos x="0" y="0"/>
            <wp:positionH relativeFrom="column">
              <wp:posOffset>133985</wp:posOffset>
            </wp:positionH>
            <wp:positionV relativeFrom="paragraph">
              <wp:posOffset>131445</wp:posOffset>
            </wp:positionV>
            <wp:extent cx="5276850" cy="2552700"/>
            <wp:effectExtent l="0" t="0" r="0" b="0"/>
            <wp:wrapTopAndBottom/>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136525</wp:posOffset>
            </wp:positionH>
            <wp:positionV relativeFrom="paragraph">
              <wp:posOffset>3275330</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60960</wp:posOffset>
            </wp:positionH>
            <wp:positionV relativeFrom="paragraph">
              <wp:posOffset>311785</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181610</wp:posOffset>
            </wp:positionH>
            <wp:positionV relativeFrom="paragraph">
              <wp:posOffset>3291205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121285</wp:posOffset>
            </wp:positionH>
            <wp:positionV relativeFrom="paragraph">
              <wp:posOffset>133350</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3"/>
                    <a:stretch>
                      <a:fillRect/>
                    </a:stretch>
                  </pic:blipFill>
                  <pic:spPr>
                    <a:xfrm>
                      <a:off x="0" y="0"/>
                      <a:ext cx="5262880" cy="266446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br w:type="page"/>
      </w:r>
    </w:p>
    <w:p>
      <w:pPr>
        <w:pStyle w:val="3"/>
        <w:spacing w:before="0" w:after="0" w:line="600" w:lineRule="exact"/>
        <w:jc w:val="left"/>
        <w:outlineLvl w:val="0"/>
        <w:rPr>
          <w:rFonts w:ascii="黑体" w:hAnsi="黑体" w:cs="宋体"/>
          <w:b w:val="0"/>
          <w:color w:val="000000" w:themeColor="text1"/>
          <w:sz w:val="36"/>
          <w:szCs w:val="36"/>
          <w14:textFill>
            <w14:solidFill>
              <w14:schemeClr w14:val="tx1"/>
            </w14:solidFill>
          </w14:textFill>
        </w:rPr>
      </w:pPr>
      <w:bookmarkStart w:id="949" w:name="_Toc19069"/>
      <w:bookmarkStart w:id="950" w:name="_Toc25274"/>
      <w:bookmarkStart w:id="951" w:name="_Toc7825"/>
      <w:bookmarkStart w:id="952" w:name="_Toc6470"/>
      <w:bookmarkStart w:id="953" w:name="_Toc391115761"/>
      <w:bookmarkStart w:id="954" w:name="_Toc15122"/>
      <w:bookmarkStart w:id="955" w:name="_Toc25400"/>
      <w:bookmarkStart w:id="956" w:name="_Toc27042"/>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949"/>
      <w:bookmarkEnd w:id="950"/>
      <w:bookmarkEnd w:id="951"/>
      <w:bookmarkEnd w:id="952"/>
      <w:bookmarkEnd w:id="953"/>
      <w:bookmarkEnd w:id="954"/>
      <w:bookmarkEnd w:id="955"/>
      <w:bookmarkEnd w:id="956"/>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ascii="仿宋_GB2312" w:eastAsia="仿宋_GB2312"/>
          <w:color w:val="000000"/>
        </w:rPr>
      </w:pPr>
      <w:bookmarkStart w:id="957" w:name="_Toc24024"/>
      <w:bookmarkStart w:id="958" w:name="_Toc20848"/>
      <w:bookmarkStart w:id="959" w:name="_Toc32539"/>
      <w:bookmarkStart w:id="960" w:name="_Toc8885"/>
      <w:bookmarkStart w:id="961" w:name="_Toc27587"/>
      <w:bookmarkStart w:id="962" w:name="_Toc17482"/>
      <w:bookmarkStart w:id="963" w:name="_Toc79766266"/>
      <w:bookmarkStart w:id="964" w:name="_Toc78452757"/>
      <w:bookmarkStart w:id="965" w:name="_Toc83316017"/>
      <w:bookmarkStart w:id="966" w:name="_Toc24216"/>
      <w:bookmarkStart w:id="967" w:name="_Toc35151660"/>
      <w:bookmarkStart w:id="968" w:name="_Toc83399546"/>
      <w:bookmarkStart w:id="969" w:name="_Toc309"/>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57"/>
      <w:bookmarkEnd w:id="958"/>
      <w:bookmarkEnd w:id="959"/>
      <w:bookmarkEnd w:id="960"/>
      <w:bookmarkEnd w:id="961"/>
      <w:bookmarkEnd w:id="962"/>
      <w:bookmarkEnd w:id="963"/>
      <w:bookmarkEnd w:id="964"/>
      <w:bookmarkEnd w:id="965"/>
      <w:bookmarkEnd w:id="966"/>
      <w:bookmarkEnd w:id="967"/>
      <w:bookmarkEnd w:id="968"/>
      <w:bookmarkEnd w:id="969"/>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b/>
          <w:color w:val="000000"/>
          <w:sz w:val="28"/>
          <w:szCs w:val="28"/>
        </w:rPr>
      </w:pPr>
      <w:bookmarkStart w:id="970"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b/>
          <w:color w:val="000000"/>
          <w:sz w:val="28"/>
          <w:szCs w:val="28"/>
        </w:rPr>
      </w:pPr>
      <w:bookmarkStart w:id="971" w:name="_Toc78452759"/>
      <w:r>
        <w:rPr>
          <w:rFonts w:ascii="仿宋_GB2312" w:hAnsi="仿宋_GB2312" w:eastAsia="仿宋_GB2312" w:cs="仿宋_GB2312"/>
          <w:b/>
          <w:color w:val="000000"/>
          <w:sz w:val="28"/>
          <w:szCs w:val="28"/>
        </w:rPr>
        <w:t>1.2.</w:t>
      </w:r>
      <w:r>
        <w:rPr>
          <w:rFonts w:hint="eastAsia" w:ascii="仿宋_GB2312" w:hAnsi="仿宋_GB2312" w:eastAsia="仿宋_GB2312" w:cs="仿宋_GB2312"/>
          <w:b/>
          <w:color w:val="000000"/>
          <w:sz w:val="28"/>
          <w:szCs w:val="28"/>
        </w:rPr>
        <w:t>我公司主要是从事创意设计活动，发生的相关费用可以加计扣除吗？</w:t>
      </w:r>
      <w:bookmarkEnd w:id="9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72"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bookmarkStart w:id="973" w:name="_Toc15049"/>
      <w:bookmarkStart w:id="974" w:name="_Toc83399547"/>
      <w:bookmarkStart w:id="975" w:name="_Toc83316018"/>
      <w:bookmarkStart w:id="976" w:name="_Toc78452761"/>
      <w:bookmarkStart w:id="977" w:name="_Toc79766267"/>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rPr>
      </w:pPr>
      <w:bookmarkStart w:id="978" w:name="_Toc13321"/>
      <w:bookmarkStart w:id="979" w:name="_Toc20373"/>
      <w:bookmarkStart w:id="980" w:name="_Toc29415"/>
      <w:bookmarkStart w:id="981" w:name="_Toc235946695"/>
      <w:bookmarkStart w:id="982" w:name="_Toc4881"/>
      <w:bookmarkStart w:id="983" w:name="_Toc23888"/>
      <w:bookmarkStart w:id="984" w:name="_Toc1646"/>
      <w:bookmarkStart w:id="985" w:name="_Toc172"/>
      <w:r>
        <w:rPr>
          <w:rFonts w:hint="eastAsia" w:ascii="仿宋_GB2312" w:eastAsia="仿宋_GB2312"/>
          <w:color w:val="000000"/>
        </w:rPr>
        <w:t>第二节 行业规定方面</w:t>
      </w:r>
      <w:bookmarkEnd w:id="973"/>
      <w:bookmarkEnd w:id="974"/>
      <w:bookmarkEnd w:id="975"/>
      <w:bookmarkEnd w:id="976"/>
      <w:bookmarkEnd w:id="977"/>
      <w:bookmarkEnd w:id="978"/>
      <w:bookmarkEnd w:id="979"/>
      <w:bookmarkEnd w:id="980"/>
      <w:bookmarkEnd w:id="981"/>
      <w:bookmarkEnd w:id="982"/>
      <w:bookmarkEnd w:id="983"/>
      <w:bookmarkEnd w:id="984"/>
      <w:bookmarkEnd w:id="985"/>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86"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986"/>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87"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987"/>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88"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988"/>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89"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989"/>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2.5.</w:t>
      </w:r>
      <w:r>
        <w:rPr>
          <w:rFonts w:hint="eastAsia" w:ascii="仿宋_GB2312" w:hAnsi="仿宋_GB2312" w:eastAsia="仿宋_GB2312" w:cs="仿宋_GB2312"/>
          <w:b/>
          <w:color w:val="000000"/>
          <w:sz w:val="28"/>
          <w:szCs w:val="28"/>
        </w:rPr>
        <w:t>我们公司</w:t>
      </w:r>
      <w:r>
        <w:rPr>
          <w:rFonts w:hint="eastAsia" w:ascii="仿宋_GB2312" w:hAnsi="仿宋_GB2312" w:eastAsia="仿宋_GB2312" w:cs="仿宋_GB2312"/>
          <w:b/>
          <w:color w:val="000000"/>
          <w:sz w:val="28"/>
          <w:szCs w:val="28"/>
          <w:lang w:eastAsia="zh-CN"/>
        </w:rPr>
        <w:t>属于非科技型中小企业，</w:t>
      </w:r>
      <w:r>
        <w:rPr>
          <w:rFonts w:hint="eastAsia" w:ascii="仿宋_GB2312" w:hAnsi="仿宋_GB2312" w:eastAsia="仿宋_GB2312" w:cs="仿宋_GB2312"/>
          <w:b/>
          <w:color w:val="000000"/>
          <w:sz w:val="28"/>
          <w:szCs w:val="28"/>
        </w:rPr>
        <w:t>主营计算机的生产和制造，</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年同时兼营提供计算机工程设计服务，请问我们公司</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年可以按</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比例享受研发费加计扣除政策吗？</w:t>
      </w:r>
      <w:r>
        <w:rPr>
          <w:rFonts w:ascii="仿宋_GB2312" w:hAnsi="仿宋_GB2312" w:eastAsia="仿宋_GB2312" w:cs="仿宋_GB2312"/>
          <w:b/>
          <w:color w:val="000000"/>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2.</w:t>
      </w:r>
      <w:r>
        <w:rPr>
          <w:rFonts w:hint="eastAsia" w:ascii="仿宋_GB2312" w:hAnsi="仿宋_GB2312" w:eastAsia="仿宋_GB2312" w:cs="仿宋_GB2312"/>
          <w:b/>
          <w:color w:val="000000"/>
          <w:sz w:val="28"/>
          <w:szCs w:val="28"/>
          <w:lang w:val="en-US" w:eastAsia="zh-CN"/>
        </w:rPr>
        <w:t>6</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我们公司原来享受75%的研发费用加计扣除优惠政策，听说国家对制造业</w:t>
      </w:r>
      <w:r>
        <w:rPr>
          <w:rFonts w:hint="eastAsia" w:ascii="仿宋_GB2312" w:hAnsi="仿宋_GB2312" w:eastAsia="仿宋_GB2312" w:cs="仿宋_GB2312"/>
          <w:b/>
          <w:color w:val="000000"/>
          <w:sz w:val="28"/>
          <w:szCs w:val="28"/>
          <w:lang w:eastAsia="zh-CN"/>
        </w:rPr>
        <w:t>企业、科技型中小企业</w:t>
      </w:r>
      <w:r>
        <w:rPr>
          <w:rFonts w:hint="eastAsia" w:ascii="仿宋_GB2312" w:hAnsi="仿宋_GB2312" w:eastAsia="仿宋_GB2312" w:cs="仿宋_GB2312"/>
          <w:b/>
          <w:color w:val="000000"/>
          <w:sz w:val="28"/>
          <w:szCs w:val="28"/>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2.</w:t>
      </w:r>
      <w:r>
        <w:rPr>
          <w:rFonts w:hint="eastAsia" w:ascii="仿宋_GB2312" w:hAnsi="仿宋_GB2312" w:eastAsia="仿宋_GB2312" w:cs="仿宋_GB2312"/>
          <w:b/>
          <w:color w:val="000000"/>
          <w:sz w:val="28"/>
          <w:szCs w:val="28"/>
          <w:lang w:val="en-US" w:eastAsia="zh-CN"/>
        </w:rPr>
        <w:t>7</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hint="eastAsia" w:ascii="仿宋_GB2312" w:hAnsi="仿宋_GB2312" w:eastAsia="仿宋_GB2312" w:cs="仿宋_GB2312"/>
          <w:b/>
          <w:sz w:val="28"/>
          <w:szCs w:val="28"/>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bookmarkStart w:id="990" w:name="_Toc83316019"/>
      <w:bookmarkStart w:id="991" w:name="_Toc83399548"/>
      <w:bookmarkStart w:id="992" w:name="_Toc78452766"/>
      <w:bookmarkStart w:id="993" w:name="_Toc79766268"/>
      <w:bookmarkStart w:id="994" w:name="_Toc23136"/>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rPr>
      </w:pPr>
      <w:bookmarkStart w:id="995" w:name="_Toc25974"/>
      <w:r>
        <w:rPr>
          <w:rFonts w:hint="eastAsia" w:ascii="仿宋_GB2312" w:eastAsia="仿宋_GB2312"/>
          <w:color w:val="000000"/>
        </w:rPr>
        <w:t>第三节 研发费用方面</w:t>
      </w:r>
      <w:bookmarkEnd w:id="990"/>
      <w:bookmarkEnd w:id="991"/>
      <w:bookmarkEnd w:id="992"/>
      <w:bookmarkEnd w:id="993"/>
      <w:bookmarkEnd w:id="994"/>
      <w:bookmarkEnd w:id="995"/>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96"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年度申报时首次享受研发费用加计扣除，请问哪些研发费用可以税前加计扣除？</w:t>
      </w:r>
      <w:bookmarkEnd w:id="996"/>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b/>
          <w:color w:val="000000"/>
          <w:sz w:val="28"/>
          <w:szCs w:val="28"/>
        </w:rPr>
      </w:pPr>
      <w:bookmarkStart w:id="997"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年取得科技部门一笔财政性资金用于研发，所形成的研发支出可否税前加计扣除？</w:t>
      </w:r>
      <w:bookmarkEnd w:id="997"/>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b/>
          <w:color w:val="000000"/>
          <w:sz w:val="28"/>
          <w:szCs w:val="28"/>
        </w:rPr>
      </w:pPr>
      <w:bookmarkStart w:id="998"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998"/>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textAlignment w:val="auto"/>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999"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99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0"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00"/>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01"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01"/>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2"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3"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03"/>
      <w:r>
        <w:rPr>
          <w:rFonts w:ascii="仿宋_GB2312" w:hAnsi="仿宋_GB2312" w:eastAsia="仿宋_GB2312" w:cs="仿宋_GB2312"/>
          <w:b/>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4"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5"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0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6"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3.12.</w:t>
      </w:r>
      <w:r>
        <w:rPr>
          <w:rFonts w:hint="eastAsia" w:ascii="仿宋_GB2312" w:hAnsi="仿宋_GB2312" w:eastAsia="仿宋_GB2312" w:cs="仿宋_GB2312"/>
          <w:b/>
          <w:color w:val="000000"/>
          <w:sz w:val="28"/>
          <w:szCs w:val="28"/>
        </w:rPr>
        <w:t>研发项目使用的化验室或厂房的折旧费是否可以享受加计扣除？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7" w:name="_Toc78452779"/>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企业为研发人员缴纳的年金，能否加计扣除？</w:t>
      </w:r>
      <w:bookmarkEnd w:id="100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bookmarkStart w:id="1008"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企业发生的零碎、金额较小的研发费用如何归到研发费的具体项目？</w:t>
      </w:r>
      <w:bookmarkEnd w:id="10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lang w:val="en-US" w:eastAsia="zh-CN"/>
        </w:rPr>
        <w:t>答：根据《财政部国家税务总局科技部关于完善研究开发费用税前加计扣除政策的通知》（财税〔2015〕119号）及《国家税务总局关于研发费用税前加计扣除归集范围有关问题的公告》（国家税务总局公告2017年第40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09" w:name="_Toc78452781"/>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5</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我公司根据特定客户需求订制产品并开展研发，没有立项的支出能否进行加计扣除？</w:t>
      </w:r>
      <w:bookmarkEnd w:id="10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发布修订后的&lt;企业所得税优惠政策事项办理办法&gt;的公告》（国家税务总局公告2018年第23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6</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我们是一家从事计算机制造的公司，在研发项目开展过程中，需要对新产品进行设计，请问这部分费用可以享受研发费加计扣除政策吗？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答：根据《财政部国家税务总局科技部关于完善研究开发费用税前加计扣除政策的通知》（财税〔2015〕119号）规定，新产品设计费是可以享受加计扣除政策的。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7</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答：根据《财政部国家税务总局科技部关于完善研究开发费用税前加计扣除政策的通知》（财税〔2015〕119号）规定，用于中间试验和产品试制的模具、工艺装备开发及制造费用，是可以享受加计扣除政策的。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答：对于制造业企业2021年以前形成的无形资产，在2020年12月31日以前可以按照无形资产成本的175%进行摊销；2021年1月1日起按照无形资产成本的200%在税前摊销。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可以。根据《国家税务总局关于研发费用税前加计扣除归集范围有关问题的公告》（国家税务总局公告2017年第40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研发费用税前加计扣除归集范围有关问题的公告》（国家税务总局公告2017年第40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lang w:val="en-US" w:eastAsia="zh-CN"/>
        </w:rPr>
        <w:t>答：根据《财政部国家税务总局科技部关于完善研究开发费用税前加计扣除政策的通知》（财税〔2015〕119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支出，不适用税前加计扣除政策。</w:t>
      </w:r>
      <w:bookmarkStart w:id="1010" w:name="_Toc7655"/>
      <w:bookmarkStart w:id="1011" w:name="_Toc79766269"/>
      <w:bookmarkStart w:id="1012" w:name="_Toc78452782"/>
      <w:bookmarkStart w:id="1013" w:name="_Toc83316020"/>
      <w:bookmarkStart w:id="1014" w:name="_Toc83399549"/>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rPr>
      </w:pPr>
      <w:bookmarkStart w:id="1015" w:name="_Toc16443"/>
      <w:bookmarkStart w:id="1016" w:name="_Toc413"/>
      <w:bookmarkStart w:id="1017" w:name="_Toc4317"/>
      <w:bookmarkStart w:id="1018" w:name="_Toc1218"/>
      <w:bookmarkStart w:id="1019" w:name="_Toc23635"/>
      <w:bookmarkStart w:id="1020" w:name="_Toc1241"/>
      <w:bookmarkStart w:id="1021" w:name="_Toc1301290503"/>
      <w:bookmarkStart w:id="1022" w:name="_Toc6218"/>
      <w:r>
        <w:rPr>
          <w:rFonts w:hint="eastAsia" w:ascii="仿宋_GB2312" w:eastAsia="仿宋_GB2312"/>
          <w:color w:val="000000"/>
        </w:rPr>
        <w:t>第四节 研发人员方面</w:t>
      </w:r>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23"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研发费用税前加计扣除归集范围有关问题的公告》（国家税务总局公告2017年第40号）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24" w:name="_Toc78452784"/>
      <w:r>
        <w:rPr>
          <w:rFonts w:ascii="仿宋_GB2312" w:hAnsi="仿宋_GB2312" w:eastAsia="仿宋_GB2312" w:cs="仿宋_GB2312"/>
          <w:b/>
          <w:color w:val="000000"/>
          <w:sz w:val="28"/>
          <w:szCs w:val="28"/>
        </w:rPr>
        <w:t>4.2.</w:t>
      </w:r>
      <w:r>
        <w:rPr>
          <w:rFonts w:hint="eastAsia" w:ascii="仿宋_GB2312" w:hAnsi="仿宋_GB2312" w:eastAsia="仿宋_GB2312" w:cs="仿宋_GB2312"/>
          <w:b/>
          <w:color w:val="000000"/>
          <w:sz w:val="28"/>
          <w:szCs w:val="28"/>
        </w:rPr>
        <w:t>我公司开展自主研发，研发人员属于外聘人员，该人员还在其他企业兼职，企业发生的此类兼职人员人工费用是否可以享受加计扣除政策？</w:t>
      </w:r>
      <w:bookmarkEnd w:id="10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研发费用税前加计扣除归集范围有关问题的公告》（国家税务总局公告2017年第40号）规定，可以税前加计扣除的人员人工费用，是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25"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2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研发费用税前加计扣除归集范围有关问题的公告》（国家税务总局公告2017年第40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答：可以。企业应对该人员活动情况做必要记录，将其实际发生的相关费用按实际工时占比等合理方法在研发费用和生产经营费用间分配，未分配的不得加计扣除。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lang w:val="en-US" w:eastAsia="zh-CN"/>
        </w:rPr>
        <w:t>答：不可以。企业副总经理不直接从事研发活动，其有关的人员人工费用不能计入可享受加计扣除优惠政策的研发费用。</w:t>
      </w:r>
      <w:bookmarkStart w:id="1026" w:name="_Toc81811592"/>
      <w:bookmarkStart w:id="1027" w:name="_Toc83316021"/>
      <w:bookmarkStart w:id="1028" w:name="_Toc83399550"/>
      <w:bookmarkStart w:id="1029" w:name="_Toc78452786"/>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rPr>
      </w:pPr>
      <w:bookmarkStart w:id="1030" w:name="_Toc5810"/>
      <w:bookmarkStart w:id="1031" w:name="_Toc31881"/>
      <w:bookmarkStart w:id="1032" w:name="_Toc816022873"/>
      <w:bookmarkStart w:id="1033" w:name="_Toc21885"/>
      <w:bookmarkStart w:id="1034" w:name="_Toc5299"/>
      <w:bookmarkStart w:id="1035" w:name="_Toc21882"/>
      <w:bookmarkStart w:id="1036" w:name="_Toc8956"/>
      <w:bookmarkStart w:id="1037" w:name="_Toc22774"/>
      <w:r>
        <w:rPr>
          <w:rFonts w:hint="eastAsia" w:ascii="仿宋_GB2312" w:eastAsia="仿宋_GB2312"/>
          <w:color w:val="000000"/>
        </w:rPr>
        <w:t>第五节 会计核算方面</w:t>
      </w:r>
      <w:bookmarkEnd w:id="1026"/>
      <w:bookmarkEnd w:id="1027"/>
      <w:bookmarkEnd w:id="1028"/>
      <w:bookmarkEnd w:id="1029"/>
      <w:bookmarkEnd w:id="1030"/>
      <w:bookmarkEnd w:id="1031"/>
      <w:bookmarkEnd w:id="1032"/>
      <w:bookmarkEnd w:id="1033"/>
      <w:bookmarkEnd w:id="1034"/>
      <w:bookmarkEnd w:id="1035"/>
      <w:bookmarkEnd w:id="1036"/>
      <w:bookmarkEnd w:id="1037"/>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38"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3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财政部国家税务总局科技部关于完善研究开发费用税前加计扣除政策的通知》（财税〔2015〕119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39"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lang w:val="en-US" w:eastAsia="zh-CN"/>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费用化支出”，期末转入“管理费用”；开发阶段分两种情形，一是不符合资本化条件时，和研究阶段会计处理相同；二是符合资本化条件时，借记“研发支出—资本化支出”，“研发支出—资本化支出”科目余额在编制资产负债表时填入开发支出，达到预定用途之后，结转到无形资产。</w:t>
      </w:r>
      <w:bookmarkStart w:id="1040" w:name="_Toc78452789"/>
      <w:bookmarkStart w:id="1041" w:name="_Toc83399551"/>
      <w:bookmarkStart w:id="1042" w:name="_Toc81811593"/>
      <w:bookmarkStart w:id="1043" w:name="_Toc83316022"/>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rPr>
      </w:pPr>
      <w:bookmarkStart w:id="1044" w:name="_Toc10242"/>
      <w:bookmarkStart w:id="1045" w:name="_Toc16677"/>
      <w:bookmarkStart w:id="1046" w:name="_Toc9885"/>
      <w:bookmarkStart w:id="1047" w:name="_Toc16553"/>
      <w:bookmarkStart w:id="1048" w:name="_Toc25044"/>
      <w:bookmarkStart w:id="1049" w:name="_Toc21672"/>
      <w:bookmarkStart w:id="1050" w:name="_Toc1065856769"/>
      <w:bookmarkStart w:id="1051" w:name="_Toc27701"/>
      <w:r>
        <w:rPr>
          <w:rFonts w:hint="eastAsia" w:ascii="仿宋_GB2312" w:eastAsia="仿宋_GB2312"/>
          <w:color w:val="000000"/>
        </w:rPr>
        <w:t>第六节 委托研发方面</w:t>
      </w:r>
      <w:bookmarkEnd w:id="1040"/>
      <w:bookmarkEnd w:id="1041"/>
      <w:bookmarkEnd w:id="1042"/>
      <w:bookmarkEnd w:id="1043"/>
      <w:bookmarkEnd w:id="1044"/>
      <w:bookmarkEnd w:id="1045"/>
      <w:bookmarkEnd w:id="1046"/>
      <w:bookmarkEnd w:id="1047"/>
      <w:bookmarkEnd w:id="1048"/>
      <w:bookmarkEnd w:id="1049"/>
      <w:bookmarkEnd w:id="1050"/>
      <w:bookmarkEnd w:id="1051"/>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52"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5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53"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202</w:t>
      </w:r>
      <w:r>
        <w:rPr>
          <w:rFonts w:hint="eastAsia" w:ascii="仿宋_GB2312" w:hAnsi="仿宋_GB2312" w:eastAsia="仿宋_GB2312" w:cs="仿宋_GB2312"/>
          <w:b/>
          <w:color w:val="000000"/>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53"/>
      <w:r>
        <w:rPr>
          <w:rFonts w:ascii="仿宋_GB2312" w:hAnsi="仿宋_GB2312" w:eastAsia="仿宋_GB2312" w:cs="仿宋_GB2312"/>
          <w:b/>
          <w:color w:val="000000"/>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财政部税务总局科技部关于企业委托境外研究开发费用税前加计扣除有关政策问题的通知》（财税〔2018〕64号）相关规定，自2018年1月1日起，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例如，某企业2022年境内符合条件研发费110万元，委托境外研发费用100万元，其中100×80%=80万元计入委托境外研发费，委托境外研发费不超过110×2/3=73.33万元的可以税前加计扣除，因此，该企业2022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54"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答：根据《国家税务总局关于研发费用税前加计扣除归集范围有关问题的公告》（国家税务总局公告2017年第40号）相关规定，无论委托方是否享受研发费用税前加计扣除政策，受托方均不得加计扣除。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55"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由于受托方一般是享受增值税等其他税种税收优惠政策的主体，科技部门为便于管理、统计，避免双重登记，因此明确发生委托境内研发活动的，由受托方到科技部门进行登记。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而委托境外进行研发活动的受托方在国外，不受我国相关法律管辖，要求受托方登记不具有操作性，因此《财政部税务总局科技部关于企业委托境外研究开发费用税前加计扣除有关政策问题的通知》（财税〔2018〕64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56"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财政部国家税务总局科技部关于完善研究开发费用税前加计扣除政策的通知》（财税〔2015〕119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57"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80%计入委托方研发费用并计算加计扣除，因此，企业委托境内机构或个人研发活动所发生的费用也应乘以80%，用于计算“境内符合条件的研发费用三分之二的部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lang w:val="en-US" w:eastAsia="zh-CN"/>
        </w:rPr>
        <w:t>根据《关于完善研究开发费用税前加计扣除政策的通知》（财税[2015]119号）规定，企业符合规定的研发费用加计扣除条件而在2016年1月1日以后未及时享受该项税收优惠的，可以追溯享受并履行备案手续，追溯期限最长为3年</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bookmarkStart w:id="1058" w:name="_Toc78452796"/>
      <w:bookmarkStart w:id="1059" w:name="_Toc83316023"/>
      <w:bookmarkStart w:id="1060" w:name="_Toc81811594"/>
      <w:bookmarkStart w:id="1061" w:name="_Toc83399552"/>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rPr>
      </w:pPr>
      <w:bookmarkStart w:id="1062" w:name="_Toc28331"/>
      <w:bookmarkStart w:id="1063" w:name="_Toc5654"/>
      <w:bookmarkStart w:id="1064" w:name="_Toc25141"/>
      <w:bookmarkStart w:id="1065" w:name="_Toc1693616956"/>
      <w:bookmarkStart w:id="1066" w:name="_Toc31920"/>
      <w:bookmarkStart w:id="1067" w:name="_Toc13387"/>
      <w:bookmarkStart w:id="1068" w:name="_Toc26288"/>
      <w:bookmarkStart w:id="1069" w:name="_Toc26582"/>
      <w:r>
        <w:rPr>
          <w:rFonts w:hint="eastAsia" w:ascii="仿宋_GB2312" w:eastAsia="仿宋_GB2312"/>
          <w:color w:val="000000"/>
        </w:rPr>
        <w:t>第七节 集团研发方面</w:t>
      </w:r>
      <w:bookmarkEnd w:id="1058"/>
      <w:bookmarkEnd w:id="1059"/>
      <w:bookmarkEnd w:id="1060"/>
      <w:bookmarkEnd w:id="1061"/>
      <w:bookmarkEnd w:id="1062"/>
      <w:bookmarkEnd w:id="1063"/>
      <w:bookmarkEnd w:id="1064"/>
      <w:bookmarkEnd w:id="1065"/>
      <w:bookmarkEnd w:id="1066"/>
      <w:bookmarkEnd w:id="1067"/>
      <w:bookmarkEnd w:id="1068"/>
      <w:bookmarkEnd w:id="1069"/>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70"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71"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ascii="仿宋_GB2312" w:hAnsi="仿宋_GB2312" w:eastAsia="仿宋_GB2312" w:cs="仿宋_GB2312"/>
          <w:b/>
          <w:color w:val="000000"/>
          <w:sz w:val="28"/>
          <w:szCs w:val="28"/>
        </w:rPr>
      </w:pPr>
      <w:bookmarkStart w:id="1072"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根据《国家税务总局关于完善关联申报和同期资料管理有关事项的公告》（国家税务总局公告2016年第42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lang w:val="en-US" w:eastAsia="zh-CN"/>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答：可以。根据《财政部国家税务总局科技部关于完善研究开发费用税前加计扣除政策的通知》（财税〔</w:t>
      </w:r>
      <w:r>
        <w:rPr>
          <w:rFonts w:hint="default" w:ascii="仿宋_GB2312" w:hAnsi="仿宋" w:eastAsia="仿宋_GB2312" w:cs="仿宋_GB2312"/>
          <w:color w:val="000000" w:themeColor="text1"/>
          <w:sz w:val="28"/>
          <w:szCs w:val="28"/>
          <w:lang w:val="en-US" w:eastAsia="zh-CN"/>
          <w14:textFill>
            <w14:solidFill>
              <w14:schemeClr w14:val="tx1"/>
            </w14:solidFill>
          </w14:textFill>
        </w:rPr>
        <w:t>2015</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default" w:ascii="仿宋_GB2312" w:hAnsi="仿宋" w:eastAsia="仿宋_GB2312" w:cs="仿宋_GB2312"/>
          <w:color w:val="000000" w:themeColor="text1"/>
          <w:sz w:val="28"/>
          <w:szCs w:val="28"/>
          <w:lang w:val="en-US" w:eastAsia="zh-CN"/>
          <w14:textFill>
            <w14:solidFill>
              <w14:schemeClr w14:val="tx1"/>
            </w14:solidFill>
          </w14:textFill>
        </w:rPr>
        <w:t>119</w:t>
      </w:r>
      <w:r>
        <w:rPr>
          <w:rFonts w:hint="eastAsia" w:ascii="仿宋_GB2312" w:hAnsi="仿宋" w:eastAsia="仿宋_GB2312" w:cs="仿宋_GB2312"/>
          <w:color w:val="000000" w:themeColor="text1"/>
          <w:sz w:val="28"/>
          <w:szCs w:val="28"/>
          <w:lang w:val="en-US" w:eastAsia="zh-CN"/>
          <w14:textFill>
            <w14:solidFill>
              <w14:schemeClr w14:val="tx1"/>
            </w14:solidFill>
          </w14:textFill>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ascii="仿宋_GB2312" w:eastAsia="仿宋_GB2312"/>
          <w:color w:val="000000" w:themeColor="text1"/>
          <w:sz w:val="28"/>
          <w:szCs w:val="28"/>
          <w14:textFill>
            <w14:solidFill>
              <w14:schemeClr w14:val="tx1"/>
            </w14:solidFill>
          </w14:textFill>
        </w:rPr>
      </w:pPr>
      <w:bookmarkStart w:id="1073" w:name="_Toc23858"/>
      <w:bookmarkStart w:id="1074" w:name="_Toc16252"/>
      <w:r>
        <w:rPr>
          <w:rFonts w:hint="eastAsia" w:ascii="仿宋_GB2312" w:eastAsia="仿宋_GB2312"/>
          <w:color w:val="000000"/>
          <w:lang w:val="en-US" w:eastAsia="zh-CN"/>
        </w:rPr>
        <w:t>第八节科技型中小企业方面</w:t>
      </w:r>
      <w:bookmarkEnd w:id="1073"/>
      <w:bookmarkEnd w:id="1074"/>
    </w:p>
    <w:p>
      <w:pPr>
        <w:spacing w:before="249" w:beforeLines="80" w:after="249" w:afterLines="80" w:line="480" w:lineRule="exact"/>
        <w:rPr>
          <w:rFonts w:hint="default" w:ascii="仿宋_GB2312" w:hAnsi="仿宋_GB2312" w:eastAsia="仿宋_GB2312" w:cs="仿宋_GB2312"/>
          <w:b/>
          <w:color w:val="000000"/>
          <w:sz w:val="28"/>
          <w:szCs w:val="28"/>
          <w:lang w:val="en-US"/>
        </w:rPr>
      </w:pPr>
      <w:r>
        <w:rPr>
          <w:rFonts w:hint="eastAsia" w:ascii="仿宋_GB2312" w:hAnsi="仿宋_GB2312" w:eastAsia="仿宋_GB2312" w:cs="仿宋_GB2312"/>
          <w:b/>
          <w:color w:val="000000"/>
          <w:sz w:val="28"/>
          <w:szCs w:val="28"/>
          <w:lang w:val="en-US" w:eastAsia="zh-CN"/>
        </w:rPr>
        <w:t>8</w:t>
      </w:r>
      <w:r>
        <w:rPr>
          <w:rFonts w:hint="eastAsia"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lang w:val="en-US" w:eastAsia="zh-CN"/>
        </w:rPr>
        <w:t>1</w:t>
      </w:r>
      <w:r>
        <w:rPr>
          <w:rFonts w:hint="eastAsia"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lang w:val="en-US" w:eastAsia="zh-CN"/>
        </w:rPr>
        <w:t>科技型中小企业研发费用加计扣除新政策从2022年1月1日起实行，我公司办理2022年度汇算清缴时，需要取得什么样的入库登记编号，才能享受按100%比例享受研发费用加计扣除政策？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8.2.我公司是一家科技型中小企业，假设2022年发生研发费用100万元，具体如何计算加计扣除？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8.3.我公司是一家科技型中小企业，2022年委托其他单位的研发费用，也可以按照100%比例加计扣除吗？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答：科技型中小企业发生的委托研发费用，也属于该企业的研发费用，可以适用100%比例加计扣除政策。具体为：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企业委托境内外部机构或个人进行研发活动发生的费用，按照费用实际发生额的80%计入委托方研发费用并按100%的比例计算加计扣除。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8.4.我公司是一家科技型中小企业，什么时候可以申报享受研发费用加计扣除政策呢？</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default" w:ascii="仿宋_GB2312" w:hAnsi="仿宋" w:eastAsia="仿宋_GB2312" w:cs="仿宋_GB2312"/>
          <w:color w:val="000000" w:themeColor="text1"/>
          <w:sz w:val="28"/>
          <w:szCs w:val="28"/>
          <w:lang w:val="en-US" w:eastAsia="zh-CN"/>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commentRangeStart w:id="1"/>
      <w:r>
        <w:rPr>
          <w:rFonts w:hint="default" w:ascii="仿宋_GB2312" w:hAnsi="仿宋" w:eastAsia="仿宋_GB2312" w:cs="仿宋_GB2312"/>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sz w:val="28"/>
          <w:szCs w:val="28"/>
          <w:lang w:val="en-US" w:eastAsia="zh-CN"/>
          <w14:textFill>
            <w14:solidFill>
              <w14:schemeClr w14:val="tx1"/>
            </w14:solidFill>
          </w14:textFill>
        </w:rPr>
        <w:commentReference w:id="1"/>
      </w:r>
      <w:r>
        <w:rPr>
          <w:rFonts w:hint="eastAsia" w:ascii="仿宋_GB2312" w:hAnsi="仿宋" w:eastAsia="仿宋_GB2312" w:cs="仿宋_GB2312"/>
          <w:color w:val="000000" w:themeColor="text1"/>
          <w:sz w:val="28"/>
          <w:szCs w:val="28"/>
          <w:lang w:val="en-US" w:eastAsia="zh-CN"/>
          <w14:textFill>
            <w14:solidFill>
              <w14:schemeClr w14:val="tx1"/>
            </w14:solidFill>
          </w14:textFill>
        </w:rPr>
        <w:t>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s="仿宋_GB2312"/>
          <w:color w:val="000000" w:themeColor="text1"/>
          <w:sz w:val="28"/>
          <w:szCs w:val="28"/>
          <w:lang w:val="en-US" w:eastAsia="zh-CN"/>
          <w14:textFill>
            <w14:solidFill>
              <w14:schemeClr w14:val="tx1"/>
            </w14:solidFill>
          </w14:textFill>
        </w:rPr>
      </w:pPr>
      <w:r>
        <w:rPr>
          <w:rFonts w:hint="eastAsia" w:ascii="仿宋_GB2312" w:hAnsi="仿宋" w:eastAsia="仿宋_GB2312" w:cs="仿宋_GB2312"/>
          <w:color w:val="000000" w:themeColor="text1"/>
          <w:sz w:val="28"/>
          <w:szCs w:val="28"/>
          <w:lang w:val="en-US" w:eastAsia="zh-CN"/>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hint="eastAsia" w:ascii="仿宋_GB2312" w:eastAsia="仿宋_GB2312"/>
          <w:color w:val="000000"/>
          <w:lang w:val="en-US" w:eastAsia="zh-CN"/>
        </w:rPr>
      </w:pPr>
      <w:bookmarkStart w:id="1075" w:name="_Toc29327"/>
      <w:r>
        <w:rPr>
          <w:rFonts w:hint="eastAsia" w:ascii="仿宋_GB2312" w:eastAsia="仿宋_GB2312"/>
          <w:color w:val="000000"/>
          <w:lang w:val="en-US" w:eastAsia="zh-CN"/>
        </w:rPr>
        <w:t>第九节预缴申报方面</w:t>
      </w:r>
      <w:bookmarkEnd w:id="1075"/>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9.1.原来研发费用加计扣除优惠都是在汇算清缴时享受，听说现在可以提前到预缴时享受，请问具体是怎样规定的？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9.2.我公司2022年发生了研发费用，想在预缴申报享受研发费用加计扣除政策，需要准备哪些资料？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9.3.我公司是非制造业企业，是否可以在预缴申报时享受研发费用加计扣除优惠政策？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249" w:beforeLines="80" w:after="249" w:afterLines="80" w:line="480" w:lineRule="exact"/>
        <w:rPr>
          <w:rFonts w:hint="eastAsia" w:ascii="仿宋_GB2312" w:hAnsi="仿宋_GB2312" w:eastAsia="仿宋_GB2312" w:cs="仿宋_GB2312"/>
          <w:b/>
          <w:color w:val="000000"/>
          <w:sz w:val="28"/>
          <w:szCs w:val="28"/>
          <w:lang w:val="en-US" w:eastAsia="zh-CN"/>
        </w:rPr>
      </w:pPr>
      <w:r>
        <w:rPr>
          <w:rFonts w:hint="eastAsia" w:ascii="仿宋_GB2312" w:hAnsi="仿宋_GB2312" w:eastAsia="仿宋_GB2312" w:cs="仿宋_GB2312"/>
          <w:b/>
          <w:color w:val="000000"/>
          <w:sz w:val="28"/>
          <w:szCs w:val="28"/>
          <w:lang w:val="en-US" w:eastAsia="zh-CN"/>
        </w:rPr>
        <w:t>9.4.我们公司今年三季度亏损，还能否在10月份预缴时申报享受研发费用加计扣除优惠政策？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9"/>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br w:type="page"/>
      </w:r>
    </w:p>
    <w:p>
      <w:pPr>
        <w:pStyle w:val="3"/>
        <w:bidi w:val="0"/>
        <w:outlineLvl w:val="0"/>
        <w:rPr>
          <w:rFonts w:hint="eastAsia" w:ascii="仿宋_GB2312" w:hAnsi="仿宋_GB2312" w:eastAsia="仿宋_GB2312" w:cs="仿宋_GB2312"/>
          <w:sz w:val="28"/>
          <w:szCs w:val="28"/>
          <w:lang w:val="en-US" w:eastAsia="zh-CN"/>
        </w:rPr>
      </w:pPr>
      <w:bookmarkStart w:id="1076" w:name="_Toc1871922154"/>
      <w:bookmarkStart w:id="1077" w:name="_Toc28525"/>
      <w:bookmarkStart w:id="1078" w:name="_Toc5450"/>
      <w:bookmarkStart w:id="1079" w:name="_Toc1376"/>
      <w:bookmarkStart w:id="1080" w:name="_Toc22784"/>
      <w:bookmarkStart w:id="1081" w:name="_Toc4652"/>
      <w:bookmarkStart w:id="1082" w:name="_Toc10527"/>
      <w:bookmarkStart w:id="1083" w:name="_Toc4704"/>
      <w:r>
        <w:rPr>
          <w:rFonts w:hint="eastAsia"/>
          <w:b w:val="0"/>
          <w:bCs w:val="0"/>
          <w:lang w:val="en-US" w:eastAsia="zh-CN"/>
        </w:rPr>
        <w:t>附录3 研发费用加计扣除税收政策涉及文件</w:t>
      </w:r>
      <w:bookmarkEnd w:id="1076"/>
      <w:bookmarkEnd w:id="1077"/>
      <w:bookmarkEnd w:id="1078"/>
      <w:bookmarkEnd w:id="1079"/>
      <w:bookmarkEnd w:id="1080"/>
      <w:bookmarkEnd w:id="1081"/>
      <w:bookmarkEnd w:id="1082"/>
      <w:bookmarkEnd w:id="1083"/>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73600" behindDoc="0" locked="0" layoutInCell="1" allowOverlap="1">
            <wp:simplePos x="0" y="0"/>
            <wp:positionH relativeFrom="column">
              <wp:posOffset>-952500</wp:posOffset>
            </wp:positionH>
            <wp:positionV relativeFrom="paragraph">
              <wp:posOffset>-885825</wp:posOffset>
            </wp:positionV>
            <wp:extent cx="7504430" cy="10165080"/>
            <wp:effectExtent l="0" t="0" r="1270" b="7620"/>
            <wp:wrapTopAndBottom/>
            <wp:docPr id="17" name="图片 17" descr="现代种植业和精准农业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现代种植业和精准农业领域研发费用加计扣除税收优惠政策指引（2022年版）_00"/>
                    <pic:cNvPicPr>
                      <a:picLocks noChangeAspect="1"/>
                    </pic:cNvPicPr>
                  </pic:nvPicPr>
                  <pic:blipFill>
                    <a:blip r:embed="rId24"/>
                    <a:stretch>
                      <a:fillRect/>
                    </a:stretch>
                  </pic:blipFill>
                  <pic:spPr>
                    <a:xfrm>
                      <a:off x="0" y="0"/>
                      <a:ext cx="7504430" cy="10165080"/>
                    </a:xfrm>
                    <a:prstGeom prst="rect">
                      <a:avLst/>
                    </a:prstGeom>
                  </pic:spPr>
                </pic:pic>
              </a:graphicData>
            </a:graphic>
          </wp:anchor>
        </w:drawing>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6D6E3172">
      <w:pPr>
        <w:pStyle w:val="10"/>
        <w:rPr>
          <w:rFonts w:hint="eastAsia" w:eastAsia="宋体"/>
          <w:lang w:eastAsia="zh-CN"/>
        </w:rPr>
      </w:pPr>
      <w:r>
        <w:rPr>
          <w:rFonts w:hint="eastAsia"/>
          <w:lang w:eastAsia="zh-CN"/>
        </w:rPr>
        <w:t>标黄处已修改</w:t>
      </w:r>
    </w:p>
  </w:comment>
  <w:comment w:id="1" w:author="yanjin" w:date="2022-08-05T11:30:25Z" w:initials="y">
    <w:p w14:paraId="1E001D2E">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6E3172" w15:done="0"/>
  <w15:commentEx w15:paraId="1E001D2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6347E3E-5BFD-4201-ABC3-3EC36205749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2" w:fontKey="{C01FF01B-465E-4916-B075-1478FCA1451A}"/>
  </w:font>
  <w:font w:name="仿宋_GB2312">
    <w:panose1 w:val="02010609030101010101"/>
    <w:charset w:val="86"/>
    <w:family w:val="modern"/>
    <w:pitch w:val="default"/>
    <w:sig w:usb0="00000001" w:usb1="080E0000" w:usb2="00000000" w:usb3="00000000" w:csb0="00040000" w:csb1="00000000"/>
    <w:embedRegular r:id="rId3" w:fontKey="{A1946136-406F-451C-9498-1C2EB693F499}"/>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方正小标宋简体">
    <w:panose1 w:val="02000000000000000000"/>
    <w:charset w:val="86"/>
    <w:family w:val="auto"/>
    <w:pitch w:val="default"/>
    <w:sig w:usb0="00000001" w:usb1="080E0000" w:usb2="00000000" w:usb3="00000000" w:csb0="00040000" w:csb1="00000000"/>
    <w:embedRegular r:id="rId4" w:fontKey="{8B842860-96C4-4ED0-9576-1758C346714D}"/>
  </w:font>
  <w:font w:name="仿宋">
    <w:panose1 w:val="02010609060101010101"/>
    <w:charset w:val="86"/>
    <w:family w:val="modern"/>
    <w:pitch w:val="default"/>
    <w:sig w:usb0="800002BF" w:usb1="38CF7CFA" w:usb2="00000016" w:usb3="00000000" w:csb0="00040001" w:csb1="00000000"/>
    <w:embedRegular r:id="rId5" w:fontKey="{927F76BF-EDED-4884-8184-9FC5D51CD5DD}"/>
  </w:font>
  <w:font w:name="微软雅黑">
    <w:panose1 w:val="020B0503020204020204"/>
    <w:charset w:val="86"/>
    <w:family w:val="auto"/>
    <w:pitch w:val="default"/>
    <w:sig w:usb0="80000287" w:usb1="28CF3C50" w:usb2="00000016" w:usb3="00000000" w:csb0="0004001F" w:csb1="00000000"/>
    <w:embedRegular r:id="rId6" w:fontKey="{47117125-EA03-4C2C-B9DB-4F7F29773A30}"/>
  </w:font>
  <w:font w:name="楷体">
    <w:panose1 w:val="02010609060101010101"/>
    <w:charset w:val="86"/>
    <w:family w:val="auto"/>
    <w:pitch w:val="default"/>
    <w:sig w:usb0="800002BF" w:usb1="38CF7CFA" w:usb2="00000016" w:usb3="00000000" w:csb0="00040001" w:csb1="00000000"/>
    <w:embedRegular r:id="rId7" w:fontKey="{15735997-6511-41F3-ACE6-3C125C573CD9}"/>
  </w:font>
  <w:font w:name="Wingdings 2">
    <w:panose1 w:val="05020102010507070707"/>
    <w:charset w:val="02"/>
    <w:family w:val="roman"/>
    <w:pitch w:val="default"/>
    <w:sig w:usb0="00000000" w:usb1="00000000" w:usb2="00000000" w:usb3="00000000" w:csb0="80000000" w:csb1="00000000"/>
    <w:embedRegular r:id="rId8" w:fontKey="{222650E6-3051-4DBC-9180-68D5158B5AA6}"/>
  </w:font>
  <w:font w:name="思源黑体">
    <w:altName w:val="黑体"/>
    <w:panose1 w:val="020B0400000000000000"/>
    <w:charset w:val="86"/>
    <w:family w:val="swiss"/>
    <w:pitch w:val="default"/>
    <w:sig w:usb0="00000000" w:usb1="00000000" w:usb2="00000016" w:usb3="00000000" w:csb0="00060107" w:csb1="00000000"/>
    <w:embedRegular r:id="rId9" w:fontKey="{B34C10C9-FA3F-454F-B27D-A6DDBA6DA96D}"/>
  </w:font>
  <w:font w:name="MS Mincho">
    <w:altName w:val="Yu Gothic UI"/>
    <w:panose1 w:val="02020609040205080304"/>
    <w:charset w:val="80"/>
    <w:family w:val="modern"/>
    <w:pitch w:val="default"/>
    <w:sig w:usb0="00000000" w:usb1="00000000" w:usb2="00000012" w:usb3="00000000" w:csb0="4002009F" w:csb1="DFD70000"/>
    <w:embedRegular r:id="rId10" w:fontKey="{1406F18A-479A-49DD-9C16-BAD39A0D90EE}"/>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E09E4BFD"/>
    <w:multiLevelType w:val="singleLevel"/>
    <w:tmpl w:val="E09E4BFD"/>
    <w:lvl w:ilvl="0" w:tentative="0">
      <w:start w:val="6"/>
      <w:numFmt w:val="chineseCounting"/>
      <w:suff w:val="space"/>
      <w:lvlText w:val="第%1章"/>
      <w:lvlJc w:val="left"/>
      <w:rPr>
        <w:rFonts w:hint="eastAsia"/>
      </w:rPr>
    </w:lvl>
  </w:abstractNum>
  <w:abstractNum w:abstractNumId="2">
    <w:nsid w:val="45C2277D"/>
    <w:multiLevelType w:val="singleLevel"/>
    <w:tmpl w:val="45C2277D"/>
    <w:lvl w:ilvl="0" w:tentative="0">
      <w:start w:val="1"/>
      <w:numFmt w:val="chineseCounting"/>
      <w:suff w:val="nothing"/>
      <w:lvlText w:val="（%1）"/>
      <w:lvlJc w:val="left"/>
      <w:rPr>
        <w:rFonts w:hint="eastAsia"/>
      </w:rPr>
    </w:lvl>
  </w:abstractNum>
  <w:abstractNum w:abstractNumId="3">
    <w:nsid w:val="5EB4B79F"/>
    <w:multiLevelType w:val="singleLevel"/>
    <w:tmpl w:val="5EB4B79F"/>
    <w:lvl w:ilvl="0" w:tentative="0">
      <w:start w:val="7"/>
      <w:numFmt w:val="decimal"/>
      <w:suff w:val="nothing"/>
      <w:lvlText w:val="（%1）"/>
      <w:lvlJc w:val="left"/>
      <w:rPr>
        <w:rFonts w:cs="Times New Roman"/>
      </w:rPr>
    </w:lvl>
  </w:abstractNum>
  <w:abstractNum w:abstractNumId="4">
    <w:nsid w:val="5EB4BC31"/>
    <w:multiLevelType w:val="singleLevel"/>
    <w:tmpl w:val="5EB4BC31"/>
    <w:lvl w:ilvl="0" w:tentative="0">
      <w:start w:val="1"/>
      <w:numFmt w:val="lowerLetter"/>
      <w:suff w:val="nothing"/>
      <w:lvlText w:val="%1."/>
      <w:lvlJc w:val="left"/>
    </w:lvl>
  </w:abstractNum>
  <w:abstractNum w:abstractNumId="5">
    <w:nsid w:val="5EB4D435"/>
    <w:multiLevelType w:val="singleLevel"/>
    <w:tmpl w:val="5EB4D435"/>
    <w:lvl w:ilvl="0" w:tentative="0">
      <w:start w:val="1"/>
      <w:numFmt w:val="upperLetter"/>
      <w:suff w:val="nothing"/>
      <w:lvlText w:val="%1."/>
      <w:lvlJc w:val="left"/>
    </w:lvl>
  </w:abstractNum>
  <w:abstractNum w:abstractNumId="6">
    <w:nsid w:val="5EBB5771"/>
    <w:multiLevelType w:val="singleLevel"/>
    <w:tmpl w:val="5EBB5771"/>
    <w:lvl w:ilvl="0" w:tentative="0">
      <w:start w:val="1"/>
      <w:numFmt w:val="upperLetter"/>
      <w:suff w:val="nothing"/>
      <w:lvlText w:val="%1."/>
      <w:lvlJc w:val="left"/>
    </w:lvl>
  </w:abstractNum>
  <w:num w:numId="1">
    <w:abstractNumId w:val="3"/>
  </w:num>
  <w:num w:numId="2">
    <w:abstractNumId w:val="4"/>
  </w:num>
  <w:num w:numId="3">
    <w:abstractNumId w:val="6"/>
  </w:num>
  <w:num w:numId="4">
    <w:abstractNumId w:val="5"/>
  </w:num>
  <w:num w:numId="5">
    <w:abstractNumId w:val="2"/>
  </w:num>
  <w:num w:numId="6">
    <w:abstractNumId w:val="0"/>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B687BA9"/>
    <w:rsid w:val="0D474BE8"/>
    <w:rsid w:val="0EC13F4B"/>
    <w:rsid w:val="0EDB7832"/>
    <w:rsid w:val="0EE30ED2"/>
    <w:rsid w:val="0F07127B"/>
    <w:rsid w:val="100768DD"/>
    <w:rsid w:val="163E76C8"/>
    <w:rsid w:val="16B0781B"/>
    <w:rsid w:val="177D3FAD"/>
    <w:rsid w:val="180C5A44"/>
    <w:rsid w:val="1A4E3823"/>
    <w:rsid w:val="1ACF1E27"/>
    <w:rsid w:val="1B485FCE"/>
    <w:rsid w:val="1C2054A4"/>
    <w:rsid w:val="1DF20403"/>
    <w:rsid w:val="1FE045B1"/>
    <w:rsid w:val="209411F1"/>
    <w:rsid w:val="23CD5D4B"/>
    <w:rsid w:val="2D3F51CA"/>
    <w:rsid w:val="2E91261E"/>
    <w:rsid w:val="30380C4D"/>
    <w:rsid w:val="30646A14"/>
    <w:rsid w:val="33853C84"/>
    <w:rsid w:val="33940A6D"/>
    <w:rsid w:val="34A47A6F"/>
    <w:rsid w:val="34D139D0"/>
    <w:rsid w:val="39C27ED5"/>
    <w:rsid w:val="3AAA66B3"/>
    <w:rsid w:val="3D4B6BB5"/>
    <w:rsid w:val="3DF73D18"/>
    <w:rsid w:val="3E313C43"/>
    <w:rsid w:val="422061E7"/>
    <w:rsid w:val="42653623"/>
    <w:rsid w:val="426F7FC6"/>
    <w:rsid w:val="468E7771"/>
    <w:rsid w:val="48441764"/>
    <w:rsid w:val="4AF65F7B"/>
    <w:rsid w:val="4E0837EA"/>
    <w:rsid w:val="4FD41D5C"/>
    <w:rsid w:val="51B01F03"/>
    <w:rsid w:val="529D50E6"/>
    <w:rsid w:val="539E0A84"/>
    <w:rsid w:val="55FC595B"/>
    <w:rsid w:val="561865D3"/>
    <w:rsid w:val="56DD2CE3"/>
    <w:rsid w:val="586B7A70"/>
    <w:rsid w:val="58E862F8"/>
    <w:rsid w:val="5A035E7E"/>
    <w:rsid w:val="5B0A214F"/>
    <w:rsid w:val="5CEB2261"/>
    <w:rsid w:val="5DFE4B04"/>
    <w:rsid w:val="5F4E5F7F"/>
    <w:rsid w:val="63042A7F"/>
    <w:rsid w:val="670A6D87"/>
    <w:rsid w:val="6B4D3CEE"/>
    <w:rsid w:val="6BC538A5"/>
    <w:rsid w:val="6FB1329E"/>
    <w:rsid w:val="6FD44AA8"/>
    <w:rsid w:val="7028241A"/>
    <w:rsid w:val="70AB2602"/>
    <w:rsid w:val="711956C5"/>
    <w:rsid w:val="72342903"/>
    <w:rsid w:val="7AD1466D"/>
    <w:rsid w:val="7AE27D03"/>
    <w:rsid w:val="7C1B758D"/>
    <w:rsid w:val="7D779EBF"/>
    <w:rsid w:val="7E5E3A38"/>
    <w:rsid w:val="7F6231D9"/>
    <w:rsid w:val="7F6FB019"/>
    <w:rsid w:val="ADFB30CB"/>
    <w:rsid w:val="BDFF91CF"/>
    <w:rsid w:val="D37E8473"/>
    <w:rsid w:val="E1DB39E6"/>
    <w:rsid w:val="E65CBFB7"/>
    <w:rsid w:val="F97FA930"/>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145</Pages>
  <Words>72080</Words>
  <Characters>79434</Characters>
  <Lines>520</Lines>
  <Paragraphs>146</Paragraphs>
  <TotalTime>1</TotalTime>
  <ScaleCrop>false</ScaleCrop>
  <LinksUpToDate>false</LinksUpToDate>
  <CharactersWithSpaces>80978</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2022-10-18T07:43:41Z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9DBB6EAC5CA340BEAB3F2302E246C446</vt:lpwstr>
  </property>
</Properties>
</file>